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34BD89D" w14:textId="77777777" w:rsidR="00B1174C" w:rsidRDefault="00B1174C" w:rsidP="00B1174C">
      <w:pPr>
        <w:rPr>
          <w:rFonts w:ascii="Segoe UI Black" w:hAnsi="Segoe UI Black" w:cs="Lucida Sans Unicode"/>
        </w:rPr>
      </w:pPr>
    </w:p>
    <w:p w14:paraId="5FC1C564" w14:textId="77777777" w:rsidR="005976E8" w:rsidRPr="00A62971" w:rsidRDefault="005976E8" w:rsidP="00A62971">
      <w:pPr>
        <w:pStyle w:val="Title"/>
        <w:rPr>
          <w:b w:val="0"/>
          <w:color w:val="23305D"/>
          <w:sz w:val="68"/>
          <w:szCs w:val="68"/>
        </w:rPr>
      </w:pPr>
      <w:r w:rsidRPr="00A62971">
        <w:rPr>
          <w:b w:val="0"/>
          <w:color w:val="23305D"/>
          <w:sz w:val="68"/>
          <w:szCs w:val="68"/>
        </w:rPr>
        <w:t>Annual Report</w:t>
      </w:r>
      <w:r w:rsidR="00D74661">
        <w:rPr>
          <w:b w:val="0"/>
          <w:color w:val="23305D"/>
          <w:sz w:val="68"/>
          <w:szCs w:val="68"/>
        </w:rPr>
        <w:t xml:space="preserve"> </w:t>
      </w:r>
      <w:r w:rsidRPr="00A62971">
        <w:rPr>
          <w:b w:val="0"/>
          <w:color w:val="23305D"/>
          <w:sz w:val="68"/>
          <w:szCs w:val="68"/>
        </w:rPr>
        <w:t>for the year ended 30 June 201</w:t>
      </w:r>
      <w:r w:rsidR="00A4110D">
        <w:rPr>
          <w:b w:val="0"/>
          <w:color w:val="23305D"/>
          <w:sz w:val="68"/>
          <w:szCs w:val="68"/>
        </w:rPr>
        <w:t>9</w:t>
      </w:r>
    </w:p>
    <w:p w14:paraId="27BE7CAC" w14:textId="77777777" w:rsidR="005976E8" w:rsidRPr="00A62971" w:rsidRDefault="005976E8" w:rsidP="00A62971">
      <w:pPr>
        <w:pStyle w:val="Subhead"/>
        <w:spacing w:before="480"/>
        <w:rPr>
          <w:color w:val="23305D"/>
          <w:sz w:val="48"/>
          <w:szCs w:val="48"/>
        </w:rPr>
      </w:pPr>
      <w:r w:rsidRPr="00A62971">
        <w:rPr>
          <w:color w:val="23305D"/>
          <w:sz w:val="48"/>
          <w:szCs w:val="48"/>
        </w:rPr>
        <w:t>Ministry of Health</w:t>
      </w:r>
    </w:p>
    <w:p w14:paraId="51C1A92D" w14:textId="77777777" w:rsidR="00C05132" w:rsidRPr="00A62971" w:rsidRDefault="005976E8" w:rsidP="00A62971">
      <w:pPr>
        <w:pStyle w:val="Subhead"/>
        <w:spacing w:before="600"/>
        <w:rPr>
          <w:color w:val="23305D"/>
        </w:rPr>
      </w:pPr>
      <w:r w:rsidRPr="00A62971">
        <w:rPr>
          <w:color w:val="23305D"/>
        </w:rPr>
        <w:t>Presented to the House of Representatives pursuant to section 44 of the Public Finance Act 1989</w:t>
      </w:r>
    </w:p>
    <w:p w14:paraId="0D840342" w14:textId="77777777" w:rsidR="00C05132" w:rsidRPr="00091075" w:rsidRDefault="00C05132" w:rsidP="00A06BE4"/>
    <w:p w14:paraId="1C7DC1A3" w14:textId="77777777" w:rsidR="00142954" w:rsidRPr="00091075" w:rsidRDefault="00142954" w:rsidP="00142954">
      <w:pPr>
        <w:sectPr w:rsidR="00142954" w:rsidRPr="00091075" w:rsidSect="00B1174C">
          <w:headerReference w:type="default" r:id="rId8"/>
          <w:pgSz w:w="11907" w:h="16834" w:code="9"/>
          <w:pgMar w:top="1418" w:right="1701" w:bottom="1134" w:left="1843" w:header="567" w:footer="425" w:gutter="0"/>
          <w:pgNumType w:start="1"/>
          <w:cols w:space="720"/>
          <w:vAlign w:val="center"/>
        </w:sectPr>
      </w:pPr>
    </w:p>
    <w:p w14:paraId="1F7A48B5" w14:textId="77777777" w:rsidR="00A80363" w:rsidRPr="00091075" w:rsidRDefault="00A80363" w:rsidP="00A63DFF">
      <w:pPr>
        <w:pStyle w:val="Imprint"/>
        <w:spacing w:before="1200"/>
        <w:rPr>
          <w:rFonts w:cs="Segoe UI"/>
        </w:rPr>
      </w:pPr>
      <w:r w:rsidRPr="00091075">
        <w:rPr>
          <w:rFonts w:cs="Segoe UI"/>
        </w:rPr>
        <w:lastRenderedPageBreak/>
        <w:t xml:space="preserve">Citation: </w:t>
      </w:r>
      <w:bookmarkStart w:id="0" w:name="_GoBack"/>
      <w:r w:rsidR="00442C1C" w:rsidRPr="00091075">
        <w:rPr>
          <w:rFonts w:cs="Segoe UI"/>
        </w:rPr>
        <w:t xml:space="preserve">Ministry of Health. </w:t>
      </w:r>
      <w:r w:rsidR="004C230A" w:rsidRPr="00091075">
        <w:rPr>
          <w:rFonts w:cs="Segoe UI"/>
        </w:rPr>
        <w:t>201</w:t>
      </w:r>
      <w:r w:rsidR="00A4110D">
        <w:rPr>
          <w:rFonts w:cs="Segoe UI"/>
        </w:rPr>
        <w:t>9</w:t>
      </w:r>
      <w:r w:rsidR="00442C1C" w:rsidRPr="00091075">
        <w:rPr>
          <w:rFonts w:cs="Segoe UI"/>
        </w:rPr>
        <w:t xml:space="preserve">. </w:t>
      </w:r>
      <w:r w:rsidR="004C230A" w:rsidRPr="00091075">
        <w:rPr>
          <w:rFonts w:cs="Segoe UI"/>
          <w:i/>
        </w:rPr>
        <w:t>Annual Report for the Year Ended 30 June 201</w:t>
      </w:r>
      <w:r w:rsidR="00A4110D">
        <w:rPr>
          <w:rFonts w:cs="Segoe UI"/>
          <w:i/>
        </w:rPr>
        <w:t>9</w:t>
      </w:r>
      <w:r w:rsidR="004C230A" w:rsidRPr="00091075">
        <w:rPr>
          <w:rFonts w:cs="Segoe UI"/>
          <w:i/>
        </w:rPr>
        <w:t>: Ministry of Health</w:t>
      </w:r>
      <w:r w:rsidR="00442C1C" w:rsidRPr="00091075">
        <w:rPr>
          <w:rFonts w:cs="Segoe UI"/>
        </w:rPr>
        <w:t>. Wellington: Ministry of Health.</w:t>
      </w:r>
      <w:bookmarkEnd w:id="0"/>
    </w:p>
    <w:p w14:paraId="31440DF7" w14:textId="77777777" w:rsidR="00C86248" w:rsidRPr="00091075" w:rsidRDefault="00C86248">
      <w:pPr>
        <w:pStyle w:val="Imprint"/>
      </w:pPr>
      <w:r w:rsidRPr="00091075">
        <w:t xml:space="preserve">Published in </w:t>
      </w:r>
      <w:r w:rsidR="004C230A" w:rsidRPr="00091075">
        <w:t>October 201</w:t>
      </w:r>
      <w:r w:rsidR="00A4110D">
        <w:t>9</w:t>
      </w:r>
      <w:r w:rsidR="00A63DFF" w:rsidRPr="00091075">
        <w:t xml:space="preserve"> </w:t>
      </w:r>
      <w:r w:rsidRPr="00091075">
        <w:t>by the</w:t>
      </w:r>
      <w:r w:rsidR="00442C1C" w:rsidRPr="00091075">
        <w:t xml:space="preserve"> </w:t>
      </w:r>
      <w:r w:rsidRPr="00091075">
        <w:t>Ministry of Health</w:t>
      </w:r>
      <w:r w:rsidRPr="00091075">
        <w:br/>
        <w:t>PO Box 5013, Wellington</w:t>
      </w:r>
      <w:r w:rsidR="00A80363" w:rsidRPr="00091075">
        <w:t xml:space="preserve"> 614</w:t>
      </w:r>
      <w:r w:rsidR="006041F0" w:rsidRPr="00091075">
        <w:t>0</w:t>
      </w:r>
      <w:r w:rsidRPr="00091075">
        <w:t xml:space="preserve">, </w:t>
      </w:r>
      <w:r w:rsidR="00571223" w:rsidRPr="00091075">
        <w:t>New Zealand</w:t>
      </w:r>
    </w:p>
    <w:p w14:paraId="1AD877C7" w14:textId="77777777" w:rsidR="00441CC8" w:rsidRDefault="00441CC8" w:rsidP="00441CC8">
      <w:pPr>
        <w:pStyle w:val="Imprint"/>
      </w:pPr>
      <w:r w:rsidRPr="00441CC8">
        <w:t>ISBN 978-1-98-859720-1 (print)</w:t>
      </w:r>
      <w:r>
        <w:br/>
      </w:r>
      <w:r w:rsidRPr="00441CC8">
        <w:t>ISBN 978-1-98-859719-5 (online)</w:t>
      </w:r>
      <w:r>
        <w:br/>
      </w:r>
      <w:r w:rsidRPr="00441CC8">
        <w:t>HP 7247</w:t>
      </w:r>
    </w:p>
    <w:p w14:paraId="7D77C5DC" w14:textId="77777777" w:rsidR="00C86248" w:rsidRPr="00091075" w:rsidRDefault="00736E96" w:rsidP="00A63DFF">
      <w:r>
        <w:rPr>
          <w:noProof/>
          <w:lang w:eastAsia="en-NZ"/>
        </w:rPr>
        <w:drawing>
          <wp:inline distT="0" distB="0" distL="0" distR="0" wp14:anchorId="7549DDC0" wp14:editId="0B9D7AB5">
            <wp:extent cx="1407160" cy="580390"/>
            <wp:effectExtent l="0" t="0" r="2540" b="0"/>
            <wp:docPr id="1" name="Picture 2" descr="Ministry of Healt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grayscl/>
                      <a:extLst>
                        <a:ext uri="{28A0092B-C50C-407E-A947-70E740481C1C}">
                          <a14:useLocalDpi xmlns:a14="http://schemas.microsoft.com/office/drawing/2010/main" val="0"/>
                        </a:ext>
                      </a:extLst>
                    </a:blip>
                    <a:srcRect/>
                    <a:stretch>
                      <a:fillRect/>
                    </a:stretch>
                  </pic:blipFill>
                  <pic:spPr bwMode="auto">
                    <a:xfrm>
                      <a:off x="0" y="0"/>
                      <a:ext cx="1407160" cy="580390"/>
                    </a:xfrm>
                    <a:prstGeom prst="rect">
                      <a:avLst/>
                    </a:prstGeom>
                    <a:noFill/>
                    <a:ln>
                      <a:noFill/>
                    </a:ln>
                  </pic:spPr>
                </pic:pic>
              </a:graphicData>
            </a:graphic>
          </wp:inline>
        </w:drawing>
      </w:r>
    </w:p>
    <w:p w14:paraId="76EE8E71" w14:textId="77777777" w:rsidR="00A63DFF" w:rsidRPr="00091075" w:rsidRDefault="00A63DFF" w:rsidP="00A63DFF">
      <w:pPr>
        <w:pStyle w:val="Imprint"/>
        <w:spacing w:before="240" w:after="480"/>
      </w:pPr>
      <w:r w:rsidRPr="00091075">
        <w:t>This document is available at health.govt.nz</w:t>
      </w:r>
    </w:p>
    <w:tbl>
      <w:tblPr>
        <w:tblW w:w="0" w:type="auto"/>
        <w:tblLayout w:type="fixed"/>
        <w:tblLook w:val="04A0" w:firstRow="1" w:lastRow="0" w:firstColumn="1" w:lastColumn="0" w:noHBand="0" w:noVBand="1"/>
      </w:tblPr>
      <w:tblGrid>
        <w:gridCol w:w="1526"/>
        <w:gridCol w:w="6061"/>
      </w:tblGrid>
      <w:tr w:rsidR="00A63DFF" w:rsidRPr="00091075" w14:paraId="5010DB46" w14:textId="77777777" w:rsidTr="00A63DFF">
        <w:trPr>
          <w:cantSplit/>
        </w:trPr>
        <w:tc>
          <w:tcPr>
            <w:tcW w:w="1526" w:type="dxa"/>
          </w:tcPr>
          <w:p w14:paraId="38DB7944" w14:textId="77777777" w:rsidR="00A63DFF" w:rsidRPr="00091075" w:rsidRDefault="00736E96" w:rsidP="00A63DFF">
            <w:pPr>
              <w:rPr>
                <w:rFonts w:cs="Segoe UI"/>
                <w:sz w:val="15"/>
                <w:szCs w:val="15"/>
              </w:rPr>
            </w:pPr>
            <w:r>
              <w:rPr>
                <w:rFonts w:cs="Segoe UI"/>
                <w:b/>
                <w:noProof/>
                <w:sz w:val="15"/>
                <w:szCs w:val="15"/>
                <w:lang w:eastAsia="en-NZ"/>
              </w:rPr>
              <w:drawing>
                <wp:inline distT="0" distB="0" distL="0" distR="0" wp14:anchorId="2FDA4BC5" wp14:editId="64998DD8">
                  <wp:extent cx="803275" cy="294005"/>
                  <wp:effectExtent l="0" t="0" r="0" b="0"/>
                  <wp:docPr id="2" name="Picture 3" descr="CC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CBY"/>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03275" cy="294005"/>
                          </a:xfrm>
                          <a:prstGeom prst="rect">
                            <a:avLst/>
                          </a:prstGeom>
                          <a:noFill/>
                          <a:ln>
                            <a:noFill/>
                          </a:ln>
                        </pic:spPr>
                      </pic:pic>
                    </a:graphicData>
                  </a:graphic>
                </wp:inline>
              </w:drawing>
            </w:r>
          </w:p>
        </w:tc>
        <w:tc>
          <w:tcPr>
            <w:tcW w:w="6061" w:type="dxa"/>
          </w:tcPr>
          <w:p w14:paraId="56C7F50D" w14:textId="77777777" w:rsidR="00A63DFF" w:rsidRPr="00091075" w:rsidRDefault="00A63DFF" w:rsidP="00A63DFF">
            <w:pPr>
              <w:rPr>
                <w:rFonts w:cs="Segoe UI"/>
                <w:sz w:val="15"/>
                <w:szCs w:val="15"/>
              </w:rPr>
            </w:pPr>
            <w:r w:rsidRPr="00091075">
              <w:rPr>
                <w:rFonts w:cs="Segoe UI"/>
                <w:sz w:val="15"/>
                <w:szCs w:val="15"/>
              </w:rPr>
              <w:t xml:space="preserve">This work is licensed under the Creative Commons Attribution 4.0 International licence. In essence, </w:t>
            </w:r>
            <w:r w:rsidRPr="00091075">
              <w:rPr>
                <w:rFonts w:cs="Segoe UI"/>
                <w:bCs/>
                <w:sz w:val="15"/>
                <w:szCs w:val="15"/>
              </w:rPr>
              <w:t xml:space="preserve">you are free to: </w:t>
            </w:r>
            <w:r w:rsidRPr="00091075">
              <w:rPr>
                <w:rFonts w:cs="Segoe UI"/>
                <w:sz w:val="15"/>
                <w:szCs w:val="15"/>
              </w:rPr>
              <w:t xml:space="preserve">share ie, copy and redistribute the material in any medium or format; adapt ie, remix, transform and build upon the material. </w:t>
            </w:r>
            <w:r w:rsidRPr="00091075">
              <w:rPr>
                <w:rFonts w:cs="Segoe UI"/>
                <w:bCs/>
                <w:sz w:val="15"/>
                <w:szCs w:val="15"/>
              </w:rPr>
              <w:t>You must give appropriate credit, provide a link to the licence and indicate if changes were made.</w:t>
            </w:r>
          </w:p>
        </w:tc>
      </w:tr>
    </w:tbl>
    <w:p w14:paraId="31B8E752" w14:textId="77777777" w:rsidR="007E74F1" w:rsidRPr="00091075" w:rsidRDefault="007E74F1" w:rsidP="00A63DFF"/>
    <w:p w14:paraId="1D8EF4EE" w14:textId="77777777" w:rsidR="00C86248" w:rsidRPr="00091075" w:rsidRDefault="00C86248">
      <w:pPr>
        <w:jc w:val="center"/>
        <w:sectPr w:rsidR="00C86248" w:rsidRPr="00091075" w:rsidSect="00AC1F7C">
          <w:headerReference w:type="default" r:id="rId11"/>
          <w:footerReference w:type="even" r:id="rId12"/>
          <w:footerReference w:type="default" r:id="rId13"/>
          <w:pgSz w:w="11907" w:h="16834" w:code="9"/>
          <w:pgMar w:top="1418" w:right="1701" w:bottom="1134" w:left="1843" w:header="0" w:footer="425" w:gutter="0"/>
          <w:cols w:space="720"/>
          <w:vAlign w:val="bottom"/>
        </w:sectPr>
      </w:pPr>
    </w:p>
    <w:p w14:paraId="10571486" w14:textId="77777777" w:rsidR="00032C0A" w:rsidRPr="00C81E12" w:rsidRDefault="004C230A" w:rsidP="00C81E12">
      <w:pPr>
        <w:pStyle w:val="Heading1"/>
      </w:pPr>
      <w:bookmarkStart w:id="1" w:name="_Toc21093615"/>
      <w:bookmarkStart w:id="2" w:name="_Toc405792991"/>
      <w:bookmarkStart w:id="3" w:name="_Toc405793224"/>
      <w:r w:rsidRPr="00C81E12">
        <w:lastRenderedPageBreak/>
        <w:t>Director-General</w:t>
      </w:r>
      <w:r w:rsidR="000A6CC4" w:rsidRPr="00C81E12">
        <w:t>’</w:t>
      </w:r>
      <w:r w:rsidRPr="00C81E12">
        <w:t>s overview</w:t>
      </w:r>
      <w:bookmarkEnd w:id="1"/>
    </w:p>
    <w:p w14:paraId="77BB05C9" w14:textId="77777777" w:rsidR="0004660D" w:rsidRDefault="0004660D" w:rsidP="00A4110D">
      <w:pPr>
        <w:rPr>
          <w:noProof/>
          <w:lang w:eastAsia="en-NZ"/>
        </w:rPr>
      </w:pPr>
      <w:bookmarkStart w:id="4" w:name="_Hlk17193572"/>
      <w:r>
        <w:rPr>
          <w:noProof/>
          <w:lang w:eastAsia="en-NZ"/>
        </w:rPr>
        <w:drawing>
          <wp:anchor distT="0" distB="0" distL="114300" distR="114300" simplePos="0" relativeHeight="251677696" behindDoc="0" locked="0" layoutInCell="1" allowOverlap="1" wp14:anchorId="71E38A08" wp14:editId="41334AB2">
            <wp:simplePos x="0" y="0"/>
            <wp:positionH relativeFrom="column">
              <wp:posOffset>3664585</wp:posOffset>
            </wp:positionH>
            <wp:positionV relativeFrom="paragraph">
              <wp:posOffset>196850</wp:posOffset>
            </wp:positionV>
            <wp:extent cx="1364615" cy="1743710"/>
            <wp:effectExtent l="0" t="0" r="6985" b="8890"/>
            <wp:wrapSquare wrapText="bothSides"/>
            <wp:docPr id="6" name="Picture 6" descr="photograph of Dr Ashley Bloomfield, Director-General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jlo\AppData\Local\Microsoft\Windows\INetCache\Content.Word\ashleybloomfield-422-portrait-formal.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6185" r="21679"/>
                    <a:stretch/>
                  </pic:blipFill>
                  <pic:spPr bwMode="auto">
                    <a:xfrm>
                      <a:off x="0" y="0"/>
                      <a:ext cx="1364615" cy="17437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D9D732" w14:textId="77777777" w:rsidR="00A4110D" w:rsidRDefault="00A4110D" w:rsidP="00A4110D">
      <w:r w:rsidRPr="00BA1F9A">
        <w:t xml:space="preserve">Kia ora koutou katoa  </w:t>
      </w:r>
    </w:p>
    <w:p w14:paraId="2C2177A6" w14:textId="77777777" w:rsidR="00A4110D" w:rsidRDefault="00A4110D" w:rsidP="00A4110D">
      <w:r w:rsidRPr="00BA1F9A">
        <w:t>I am pleased to present the Ministry of Health’s 2018/19 Annual Report.</w:t>
      </w:r>
    </w:p>
    <w:p w14:paraId="1AF7F705" w14:textId="77777777" w:rsidR="00A4110D" w:rsidRDefault="00A4110D" w:rsidP="00A4110D">
      <w:r w:rsidRPr="00BA1F9A">
        <w:t>It has been a busy and eventful year. It has also been my privilege to work alongside a team of passionate people both within the Ministry and across our health and disability system, who are collectively committed to delivering the best possible health outcomes for all New Zealanders.</w:t>
      </w:r>
    </w:p>
    <w:p w14:paraId="35CC3AE2" w14:textId="77777777" w:rsidR="00A4110D" w:rsidRDefault="00A4110D" w:rsidP="00A4110D">
      <w:r w:rsidRPr="00BA1F9A">
        <w:t xml:space="preserve">I believe the Ministry, as kaitiaki of the health and disability system in Aotearoa New Zealand, is in an improved position to provide active stewardship and leadership across the system. It is also better placed to prioritise equity in health outcomes so people receive the highest levels of care, regardless of who they are or where they live. </w:t>
      </w:r>
    </w:p>
    <w:p w14:paraId="76FBAF30" w14:textId="77777777" w:rsidR="00A4110D" w:rsidRDefault="00A4110D" w:rsidP="00A4110D">
      <w:r w:rsidRPr="00BA1F9A">
        <w:t xml:space="preserve">This year, the Wellbeing Budget presented a significant shift in the Government’s approach to how we measure our success as a country – one that incorporates the health of our people and communities. With more funding for mental wellbeing, equity for Māori and Pacific peoples, workforce and infrastructure, and support for cost pressures in the health and disability system, this approach is a positive step towards improving the intergenerational wellbeing of New Zealanders. </w:t>
      </w:r>
    </w:p>
    <w:p w14:paraId="307CC265" w14:textId="77777777" w:rsidR="00A4110D" w:rsidRDefault="00A4110D" w:rsidP="00A4110D">
      <w:r w:rsidRPr="00BA1F9A">
        <w:t>The year 2018/19</w:t>
      </w:r>
      <w:r>
        <w:t xml:space="preserve"> has</w:t>
      </w:r>
      <w:r w:rsidRPr="00BA1F9A">
        <w:t xml:space="preserve"> contained many highlights. Starting the Ministry’s</w:t>
      </w:r>
      <w:r>
        <w:t xml:space="preserve"> Achieving</w:t>
      </w:r>
      <w:r w:rsidRPr="00BA1F9A">
        <w:t xml:space="preserve"> Equity Programme was an important step toward tackling equity in health outcomes in Aotearoa New Zealand. Working with our partners, we agreed on a common definition and understanding of equity, which will inform us on how to embed equity into the design of our services and programmes.</w:t>
      </w:r>
    </w:p>
    <w:p w14:paraId="3D3A5D35" w14:textId="77777777" w:rsidR="00A4110D" w:rsidRDefault="00A4110D" w:rsidP="00A4110D">
      <w:r w:rsidRPr="00BA1F9A">
        <w:t xml:space="preserve">We have improved access to primary care by </w:t>
      </w:r>
      <w:r w:rsidR="007A52A0">
        <w:t xml:space="preserve">working with the sector to </w:t>
      </w:r>
      <w:r w:rsidRPr="00BA1F9A">
        <w:t xml:space="preserve">expand zero fees to children aged under 14 years and lowering the cost of primary care visits for Community Services Card holders. As a result, access to </w:t>
      </w:r>
      <w:r w:rsidR="007A52A0">
        <w:t>primary</w:t>
      </w:r>
      <w:r w:rsidRPr="00BA1F9A">
        <w:t xml:space="preserve"> care has become more affordable for our most vulnerable people.</w:t>
      </w:r>
    </w:p>
    <w:p w14:paraId="03167CCB" w14:textId="77777777" w:rsidR="00A4110D" w:rsidRDefault="00A4110D" w:rsidP="00A4110D">
      <w:r w:rsidRPr="00BA1F9A">
        <w:t>Opening the new outpatients’ facility at Christchurch Hospital was another achievement for both the Ministry and our partners. We are confident the new facilities will meet the current and future needs of the Canterbury region. We also extended our mental health support services to schools throughout Christchurch, Hurunui and Kaikōura.</w:t>
      </w:r>
    </w:p>
    <w:p w14:paraId="10BE369D" w14:textId="77777777" w:rsidR="00A4110D" w:rsidRPr="00BA1F9A" w:rsidRDefault="00A4110D" w:rsidP="00A4110D">
      <w:r w:rsidRPr="00BA1F9A">
        <w:t xml:space="preserve">I’m very proud of the way we came together to respond to Christchurch mosque attacks, working closely alongside Canterbury District Health Board and many other government and non-governmental organisations. The team on the ground, as well as those providing support and services through the national mental health helpline 1737, did an outstanding </w:t>
      </w:r>
      <w:r w:rsidRPr="00BA1F9A">
        <w:lastRenderedPageBreak/>
        <w:t xml:space="preserve">job to care for those who were hurt during the attacks and those who needed support afterwards. </w:t>
      </w:r>
    </w:p>
    <w:p w14:paraId="6C41E7B9" w14:textId="77777777" w:rsidR="00A4110D" w:rsidRDefault="00A4110D" w:rsidP="00A4110D">
      <w:r w:rsidRPr="00BA1F9A">
        <w:t xml:space="preserve">Since I joined the Ministry in June 2018, we have made significant changes to align the structure of the Ministry with the wider health and disability system so that it better reflects how the sector plans, organises and delivers health and disability services. </w:t>
      </w:r>
    </w:p>
    <w:p w14:paraId="37638803" w14:textId="77777777" w:rsidR="00A4110D" w:rsidRDefault="00A11ABF" w:rsidP="00A4110D">
      <w:r w:rsidRPr="00BA1F9A">
        <w:t>A second phase of organisational change</w:t>
      </w:r>
      <w:r w:rsidR="00A4110D" w:rsidRPr="00BA1F9A">
        <w:t xml:space="preserve"> will structure the Ministry in a way that supports </w:t>
      </w:r>
      <w:r w:rsidR="007A52A0">
        <w:t xml:space="preserve">the sector to deliver better health outcomes with a </w:t>
      </w:r>
      <w:r w:rsidR="00A4110D" w:rsidRPr="00BA1F9A">
        <w:t xml:space="preserve">focus on equity and meeting our Te Tiriti o Waitangi responsibilities. In addition, it will equip us to successfully deliver our work programme and the Government’s priorities, and ultimately to fulfil our role in achieving </w:t>
      </w:r>
      <w:r w:rsidR="00A4110D">
        <w:t>p</w:t>
      </w:r>
      <w:r w:rsidR="00A4110D" w:rsidRPr="00BA1F9A">
        <w:t xml:space="preserve">ae </w:t>
      </w:r>
      <w:r w:rsidR="00A4110D">
        <w:t>o</w:t>
      </w:r>
      <w:r w:rsidR="00A4110D" w:rsidRPr="00BA1F9A">
        <w:t>ra – healthy futures for all New Zealanders.</w:t>
      </w:r>
    </w:p>
    <w:p w14:paraId="0065B2D6" w14:textId="77777777" w:rsidR="00A4110D" w:rsidRDefault="00A4110D" w:rsidP="00A4110D">
      <w:r w:rsidRPr="00BA1F9A">
        <w:t>As well as putting the right people in the right places to deliver on our substantial work programme, we have developed a new organisational strategy for the Ministry. The strategy articulates our purpose as ‘kaitiaki of the health and disability system in Aotearoa New Zealand’ and we have established a mission of</w:t>
      </w:r>
      <w:r>
        <w:t xml:space="preserve"> having</w:t>
      </w:r>
      <w:r w:rsidRPr="00BA1F9A">
        <w:t xml:space="preserve"> ‘a fair, effective and sustainable system that people trust’. </w:t>
      </w:r>
    </w:p>
    <w:p w14:paraId="588A63C1" w14:textId="77777777" w:rsidR="00A4110D" w:rsidRDefault="00A4110D" w:rsidP="00A4110D">
      <w:r w:rsidRPr="00BA1F9A">
        <w:t>We have identified strategic objectives that we will focus on for the next five years to achieve our mission, as well as internal capability objectives that will position us for success and make the Ministry of Health a great place to work.</w:t>
      </w:r>
    </w:p>
    <w:p w14:paraId="5021BCCE" w14:textId="77777777" w:rsidR="00A4110D" w:rsidRDefault="00A4110D" w:rsidP="00A4110D">
      <w:r w:rsidRPr="00BA1F9A">
        <w:t>Looking ahead, achieving the Government’s aspirations will, in large part, rest on our ability as kaitiaki and stewards to inspire, drive and oversee change in the health and disability system. I am confident that the work the Ministry has under way positions us to create a positive impact now and long into the future.</w:t>
      </w:r>
    </w:p>
    <w:p w14:paraId="3954FCF5" w14:textId="77777777" w:rsidR="00A4110D" w:rsidRDefault="00A4110D" w:rsidP="00A4110D">
      <w:r w:rsidRPr="00BA1F9A">
        <w:t>Naku te rourou nau te rourou ka ora ai te iwi.</w:t>
      </w:r>
    </w:p>
    <w:p w14:paraId="0C791FD8" w14:textId="77777777" w:rsidR="00A4110D" w:rsidRPr="00BA1F9A" w:rsidRDefault="00A4110D" w:rsidP="00A4110D">
      <w:pPr>
        <w:rPr>
          <w:rFonts w:ascii="Helv" w:hAnsi="Helv" w:cs="Helv"/>
          <w:color w:val="000000"/>
        </w:rPr>
      </w:pPr>
      <w:r w:rsidRPr="00BA1F9A">
        <w:t>With my basket and your basket, the people will live.</w:t>
      </w:r>
    </w:p>
    <w:p w14:paraId="1DC756F8" w14:textId="77777777" w:rsidR="00A4110D" w:rsidRPr="00BA1F9A" w:rsidRDefault="00A4110D" w:rsidP="00A4110D"/>
    <w:p w14:paraId="03603619" w14:textId="77777777" w:rsidR="00A4110D" w:rsidRDefault="00A4110D" w:rsidP="00A4110D">
      <w:r w:rsidRPr="00BA1F9A">
        <w:t>Ngā mihi,</w:t>
      </w:r>
    </w:p>
    <w:p w14:paraId="1D0813EF" w14:textId="77777777" w:rsidR="002011F9" w:rsidRDefault="002011F9" w:rsidP="00A4110D"/>
    <w:p w14:paraId="59F169CD" w14:textId="77777777" w:rsidR="00B6056F" w:rsidRDefault="00ED59A3" w:rsidP="00A4110D">
      <w:r>
        <w:rPr>
          <w:noProof/>
        </w:rPr>
        <w:drawing>
          <wp:inline distT="0" distB="0" distL="0" distR="0" wp14:anchorId="67C556D1" wp14:editId="152C03BE">
            <wp:extent cx="2345635" cy="954245"/>
            <wp:effectExtent l="0" t="0" r="0" b="0"/>
            <wp:docPr id="41" name="Picture 41" descr="Signature of Dr Ashley Bloom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81954" cy="969020"/>
                    </a:xfrm>
                    <a:prstGeom prst="rect">
                      <a:avLst/>
                    </a:prstGeom>
                    <a:noFill/>
                    <a:ln>
                      <a:noFill/>
                    </a:ln>
                  </pic:spPr>
                </pic:pic>
              </a:graphicData>
            </a:graphic>
          </wp:inline>
        </w:drawing>
      </w:r>
    </w:p>
    <w:p w14:paraId="1D74BD3C" w14:textId="77777777" w:rsidR="00A4110D" w:rsidRPr="00BA1F9A" w:rsidRDefault="00A4110D" w:rsidP="00A4110D">
      <w:r w:rsidRPr="00BA1F9A">
        <w:t>Dr Ashley Bloomfield, Director-General of Health</w:t>
      </w:r>
    </w:p>
    <w:bookmarkEnd w:id="4"/>
    <w:p w14:paraId="228C5F85" w14:textId="77777777" w:rsidR="00571223" w:rsidRPr="00091075" w:rsidRDefault="00571223" w:rsidP="0046362D">
      <w:pPr>
        <w:sectPr w:rsidR="00571223" w:rsidRPr="00091075" w:rsidSect="00AC1F7C">
          <w:headerReference w:type="even" r:id="rId16"/>
          <w:headerReference w:type="default" r:id="rId17"/>
          <w:footerReference w:type="even" r:id="rId18"/>
          <w:footerReference w:type="default" r:id="rId19"/>
          <w:pgSz w:w="11907" w:h="16834" w:code="9"/>
          <w:pgMar w:top="1418" w:right="1701" w:bottom="1134" w:left="1843" w:header="284" w:footer="425" w:gutter="0"/>
          <w:pgNumType w:fmt="lowerRoman"/>
          <w:cols w:space="720"/>
        </w:sectPr>
      </w:pPr>
    </w:p>
    <w:p w14:paraId="7E39380C" w14:textId="77777777" w:rsidR="00C86248" w:rsidRPr="00091075" w:rsidRDefault="00C86248" w:rsidP="00C81E12">
      <w:pPr>
        <w:pStyle w:val="IntroHead"/>
      </w:pPr>
      <w:r w:rsidRPr="00091075">
        <w:lastRenderedPageBreak/>
        <w:t>Contents</w:t>
      </w:r>
      <w:bookmarkEnd w:id="2"/>
      <w:bookmarkEnd w:id="3"/>
    </w:p>
    <w:p w14:paraId="7428102E" w14:textId="12AAD6C5" w:rsidR="00B1174C" w:rsidRDefault="00B1174C">
      <w:pPr>
        <w:pStyle w:val="TOC1"/>
        <w:rPr>
          <w:rFonts w:asciiTheme="minorHAnsi" w:eastAsiaTheme="minorEastAsia" w:hAnsiTheme="minorHAnsi" w:cstheme="minorBidi"/>
          <w:noProof/>
          <w:sz w:val="22"/>
          <w:szCs w:val="22"/>
          <w:lang w:eastAsia="en-NZ"/>
        </w:rPr>
      </w:pPr>
      <w:r>
        <w:rPr>
          <w:b/>
        </w:rPr>
        <w:fldChar w:fldCharType="begin"/>
      </w:r>
      <w:r>
        <w:rPr>
          <w:b/>
        </w:rPr>
        <w:instrText xml:space="preserve"> TOC \o "1-2" \h \z </w:instrText>
      </w:r>
      <w:r>
        <w:rPr>
          <w:b/>
        </w:rPr>
        <w:fldChar w:fldCharType="separate"/>
      </w:r>
      <w:hyperlink w:anchor="_Toc21093615" w:history="1">
        <w:r w:rsidRPr="00882EEC">
          <w:rPr>
            <w:rStyle w:val="Hyperlink"/>
            <w:noProof/>
          </w:rPr>
          <w:t>Director-General’s overview</w:t>
        </w:r>
        <w:r>
          <w:rPr>
            <w:noProof/>
            <w:webHidden/>
          </w:rPr>
          <w:tab/>
        </w:r>
        <w:r>
          <w:rPr>
            <w:noProof/>
            <w:webHidden/>
          </w:rPr>
          <w:fldChar w:fldCharType="begin"/>
        </w:r>
        <w:r>
          <w:rPr>
            <w:noProof/>
            <w:webHidden/>
          </w:rPr>
          <w:instrText xml:space="preserve"> PAGEREF _Toc21093615 \h </w:instrText>
        </w:r>
        <w:r>
          <w:rPr>
            <w:noProof/>
            <w:webHidden/>
          </w:rPr>
        </w:r>
        <w:r>
          <w:rPr>
            <w:noProof/>
            <w:webHidden/>
          </w:rPr>
          <w:fldChar w:fldCharType="separate"/>
        </w:r>
        <w:r w:rsidR="00D22A80">
          <w:rPr>
            <w:noProof/>
            <w:webHidden/>
          </w:rPr>
          <w:t>iii</w:t>
        </w:r>
        <w:r>
          <w:rPr>
            <w:noProof/>
            <w:webHidden/>
          </w:rPr>
          <w:fldChar w:fldCharType="end"/>
        </w:r>
      </w:hyperlink>
    </w:p>
    <w:p w14:paraId="40019D3C" w14:textId="605B9574" w:rsidR="00B1174C" w:rsidRDefault="00FB37AC">
      <w:pPr>
        <w:pStyle w:val="TOC1"/>
        <w:rPr>
          <w:rFonts w:asciiTheme="minorHAnsi" w:eastAsiaTheme="minorEastAsia" w:hAnsiTheme="minorHAnsi" w:cstheme="minorBidi"/>
          <w:noProof/>
          <w:sz w:val="22"/>
          <w:szCs w:val="22"/>
          <w:lang w:eastAsia="en-NZ"/>
        </w:rPr>
      </w:pPr>
      <w:hyperlink w:anchor="_Toc21093616" w:history="1">
        <w:r w:rsidR="00B1174C" w:rsidRPr="00882EEC">
          <w:rPr>
            <w:rStyle w:val="Hyperlink"/>
            <w:noProof/>
          </w:rPr>
          <w:t>Welcome</w:t>
        </w:r>
        <w:r w:rsidR="00B1174C">
          <w:rPr>
            <w:noProof/>
            <w:webHidden/>
          </w:rPr>
          <w:tab/>
        </w:r>
        <w:r w:rsidR="00B1174C">
          <w:rPr>
            <w:noProof/>
            <w:webHidden/>
          </w:rPr>
          <w:fldChar w:fldCharType="begin"/>
        </w:r>
        <w:r w:rsidR="00B1174C">
          <w:rPr>
            <w:noProof/>
            <w:webHidden/>
          </w:rPr>
          <w:instrText xml:space="preserve"> PAGEREF _Toc21093616 \h </w:instrText>
        </w:r>
        <w:r w:rsidR="00B1174C">
          <w:rPr>
            <w:noProof/>
            <w:webHidden/>
          </w:rPr>
        </w:r>
        <w:r w:rsidR="00B1174C">
          <w:rPr>
            <w:noProof/>
            <w:webHidden/>
          </w:rPr>
          <w:fldChar w:fldCharType="separate"/>
        </w:r>
        <w:r w:rsidR="00D22A80">
          <w:rPr>
            <w:noProof/>
            <w:webHidden/>
          </w:rPr>
          <w:t>1</w:t>
        </w:r>
        <w:r w:rsidR="00B1174C">
          <w:rPr>
            <w:noProof/>
            <w:webHidden/>
          </w:rPr>
          <w:fldChar w:fldCharType="end"/>
        </w:r>
      </w:hyperlink>
    </w:p>
    <w:p w14:paraId="18F9EFA0" w14:textId="66A163C3" w:rsidR="00B1174C" w:rsidRDefault="00FB37AC">
      <w:pPr>
        <w:pStyle w:val="TOC1"/>
        <w:rPr>
          <w:rFonts w:asciiTheme="minorHAnsi" w:eastAsiaTheme="minorEastAsia" w:hAnsiTheme="minorHAnsi" w:cstheme="minorBidi"/>
          <w:noProof/>
          <w:sz w:val="22"/>
          <w:szCs w:val="22"/>
          <w:lang w:eastAsia="en-NZ"/>
        </w:rPr>
      </w:pPr>
      <w:hyperlink w:anchor="_Toc21093617" w:history="1">
        <w:r w:rsidR="00B1174C" w:rsidRPr="00882EEC">
          <w:rPr>
            <w:rStyle w:val="Hyperlink"/>
            <w:noProof/>
          </w:rPr>
          <w:t>Our year in review</w:t>
        </w:r>
        <w:r w:rsidR="00B1174C">
          <w:rPr>
            <w:noProof/>
            <w:webHidden/>
          </w:rPr>
          <w:tab/>
        </w:r>
        <w:r w:rsidR="00B1174C">
          <w:rPr>
            <w:noProof/>
            <w:webHidden/>
          </w:rPr>
          <w:fldChar w:fldCharType="begin"/>
        </w:r>
        <w:r w:rsidR="00B1174C">
          <w:rPr>
            <w:noProof/>
            <w:webHidden/>
          </w:rPr>
          <w:instrText xml:space="preserve"> PAGEREF _Toc21093617 \h </w:instrText>
        </w:r>
        <w:r w:rsidR="00B1174C">
          <w:rPr>
            <w:noProof/>
            <w:webHidden/>
          </w:rPr>
        </w:r>
        <w:r w:rsidR="00B1174C">
          <w:rPr>
            <w:noProof/>
            <w:webHidden/>
          </w:rPr>
          <w:fldChar w:fldCharType="separate"/>
        </w:r>
        <w:r w:rsidR="00D22A80">
          <w:rPr>
            <w:noProof/>
            <w:webHidden/>
          </w:rPr>
          <w:t>2</w:t>
        </w:r>
        <w:r w:rsidR="00B1174C">
          <w:rPr>
            <w:noProof/>
            <w:webHidden/>
          </w:rPr>
          <w:fldChar w:fldCharType="end"/>
        </w:r>
      </w:hyperlink>
    </w:p>
    <w:p w14:paraId="476A8505" w14:textId="51369AE1" w:rsidR="00B1174C" w:rsidRDefault="00FB37AC">
      <w:pPr>
        <w:pStyle w:val="TOC1"/>
        <w:rPr>
          <w:rFonts w:asciiTheme="minorHAnsi" w:eastAsiaTheme="minorEastAsia" w:hAnsiTheme="minorHAnsi" w:cstheme="minorBidi"/>
          <w:noProof/>
          <w:sz w:val="22"/>
          <w:szCs w:val="22"/>
          <w:lang w:eastAsia="en-NZ"/>
        </w:rPr>
      </w:pPr>
      <w:hyperlink w:anchor="_Toc21093618" w:history="1">
        <w:r w:rsidR="00B1174C" w:rsidRPr="00882EEC">
          <w:rPr>
            <w:rStyle w:val="Hyperlink"/>
            <w:noProof/>
          </w:rPr>
          <w:t>Part 1: About us</w:t>
        </w:r>
        <w:r w:rsidR="00B1174C">
          <w:rPr>
            <w:noProof/>
            <w:webHidden/>
          </w:rPr>
          <w:tab/>
        </w:r>
        <w:r w:rsidR="00B1174C">
          <w:rPr>
            <w:noProof/>
            <w:webHidden/>
          </w:rPr>
          <w:fldChar w:fldCharType="begin"/>
        </w:r>
        <w:r w:rsidR="00B1174C">
          <w:rPr>
            <w:noProof/>
            <w:webHidden/>
          </w:rPr>
          <w:instrText xml:space="preserve"> PAGEREF _Toc21093618 \h </w:instrText>
        </w:r>
        <w:r w:rsidR="00B1174C">
          <w:rPr>
            <w:noProof/>
            <w:webHidden/>
          </w:rPr>
        </w:r>
        <w:r w:rsidR="00B1174C">
          <w:rPr>
            <w:noProof/>
            <w:webHidden/>
          </w:rPr>
          <w:fldChar w:fldCharType="separate"/>
        </w:r>
        <w:r w:rsidR="00D22A80">
          <w:rPr>
            <w:noProof/>
            <w:webHidden/>
          </w:rPr>
          <w:t>4</w:t>
        </w:r>
        <w:r w:rsidR="00B1174C">
          <w:rPr>
            <w:noProof/>
            <w:webHidden/>
          </w:rPr>
          <w:fldChar w:fldCharType="end"/>
        </w:r>
      </w:hyperlink>
    </w:p>
    <w:p w14:paraId="5C7DFDFC" w14:textId="612CB385" w:rsidR="00B1174C" w:rsidRDefault="00FB37AC">
      <w:pPr>
        <w:pStyle w:val="TOC2"/>
        <w:rPr>
          <w:rFonts w:asciiTheme="minorHAnsi" w:eastAsiaTheme="minorEastAsia" w:hAnsiTheme="minorHAnsi" w:cstheme="minorBidi"/>
          <w:noProof/>
          <w:szCs w:val="22"/>
          <w:lang w:eastAsia="en-NZ"/>
        </w:rPr>
      </w:pPr>
      <w:hyperlink w:anchor="_Toc21093619" w:history="1">
        <w:r w:rsidR="00B1174C" w:rsidRPr="00882EEC">
          <w:rPr>
            <w:rStyle w:val="Hyperlink"/>
            <w:noProof/>
          </w:rPr>
          <w:t>Our organisation</w:t>
        </w:r>
        <w:r w:rsidR="00B1174C">
          <w:rPr>
            <w:noProof/>
            <w:webHidden/>
          </w:rPr>
          <w:tab/>
        </w:r>
        <w:r w:rsidR="00B1174C">
          <w:rPr>
            <w:noProof/>
            <w:webHidden/>
          </w:rPr>
          <w:fldChar w:fldCharType="begin"/>
        </w:r>
        <w:r w:rsidR="00B1174C">
          <w:rPr>
            <w:noProof/>
            <w:webHidden/>
          </w:rPr>
          <w:instrText xml:space="preserve"> PAGEREF _Toc21093619 \h </w:instrText>
        </w:r>
        <w:r w:rsidR="00B1174C">
          <w:rPr>
            <w:noProof/>
            <w:webHidden/>
          </w:rPr>
        </w:r>
        <w:r w:rsidR="00B1174C">
          <w:rPr>
            <w:noProof/>
            <w:webHidden/>
          </w:rPr>
          <w:fldChar w:fldCharType="separate"/>
        </w:r>
        <w:r w:rsidR="00D22A80">
          <w:rPr>
            <w:noProof/>
            <w:webHidden/>
          </w:rPr>
          <w:t>5</w:t>
        </w:r>
        <w:r w:rsidR="00B1174C">
          <w:rPr>
            <w:noProof/>
            <w:webHidden/>
          </w:rPr>
          <w:fldChar w:fldCharType="end"/>
        </w:r>
      </w:hyperlink>
    </w:p>
    <w:p w14:paraId="68859F56" w14:textId="2CD4043D" w:rsidR="00B1174C" w:rsidRDefault="00FB37AC">
      <w:pPr>
        <w:pStyle w:val="TOC2"/>
        <w:rPr>
          <w:rFonts w:asciiTheme="minorHAnsi" w:eastAsiaTheme="minorEastAsia" w:hAnsiTheme="minorHAnsi" w:cstheme="minorBidi"/>
          <w:noProof/>
          <w:szCs w:val="22"/>
          <w:lang w:eastAsia="en-NZ"/>
        </w:rPr>
      </w:pPr>
      <w:hyperlink w:anchor="_Toc21093620" w:history="1">
        <w:r w:rsidR="00B1174C" w:rsidRPr="00882EEC">
          <w:rPr>
            <w:rStyle w:val="Hyperlink"/>
            <w:noProof/>
          </w:rPr>
          <w:t>Our core business</w:t>
        </w:r>
        <w:r w:rsidR="00B1174C">
          <w:rPr>
            <w:noProof/>
            <w:webHidden/>
          </w:rPr>
          <w:tab/>
        </w:r>
        <w:r w:rsidR="00B1174C">
          <w:rPr>
            <w:noProof/>
            <w:webHidden/>
          </w:rPr>
          <w:fldChar w:fldCharType="begin"/>
        </w:r>
        <w:r w:rsidR="00B1174C">
          <w:rPr>
            <w:noProof/>
            <w:webHidden/>
          </w:rPr>
          <w:instrText xml:space="preserve"> PAGEREF _Toc21093620 \h </w:instrText>
        </w:r>
        <w:r w:rsidR="00B1174C">
          <w:rPr>
            <w:noProof/>
            <w:webHidden/>
          </w:rPr>
        </w:r>
        <w:r w:rsidR="00B1174C">
          <w:rPr>
            <w:noProof/>
            <w:webHidden/>
          </w:rPr>
          <w:fldChar w:fldCharType="separate"/>
        </w:r>
        <w:r w:rsidR="00D22A80">
          <w:rPr>
            <w:noProof/>
            <w:webHidden/>
          </w:rPr>
          <w:t>7</w:t>
        </w:r>
        <w:r w:rsidR="00B1174C">
          <w:rPr>
            <w:noProof/>
            <w:webHidden/>
          </w:rPr>
          <w:fldChar w:fldCharType="end"/>
        </w:r>
      </w:hyperlink>
    </w:p>
    <w:p w14:paraId="693E8A92" w14:textId="6A4905C2" w:rsidR="00B1174C" w:rsidRDefault="00FB37AC">
      <w:pPr>
        <w:pStyle w:val="TOC2"/>
        <w:rPr>
          <w:rFonts w:asciiTheme="minorHAnsi" w:eastAsiaTheme="minorEastAsia" w:hAnsiTheme="minorHAnsi" w:cstheme="minorBidi"/>
          <w:noProof/>
          <w:szCs w:val="22"/>
          <w:lang w:eastAsia="en-NZ"/>
        </w:rPr>
      </w:pPr>
      <w:hyperlink w:anchor="_Toc21093621" w:history="1">
        <w:r w:rsidR="00B1174C" w:rsidRPr="00882EEC">
          <w:rPr>
            <w:rStyle w:val="Hyperlink"/>
            <w:noProof/>
          </w:rPr>
          <w:t>Our commitment to  New Zealand</w:t>
        </w:r>
        <w:r w:rsidR="00B1174C">
          <w:rPr>
            <w:noProof/>
            <w:webHidden/>
          </w:rPr>
          <w:tab/>
        </w:r>
        <w:r w:rsidR="00B1174C">
          <w:rPr>
            <w:noProof/>
            <w:webHidden/>
          </w:rPr>
          <w:fldChar w:fldCharType="begin"/>
        </w:r>
        <w:r w:rsidR="00B1174C">
          <w:rPr>
            <w:noProof/>
            <w:webHidden/>
          </w:rPr>
          <w:instrText xml:space="preserve"> PAGEREF _Toc21093621 \h </w:instrText>
        </w:r>
        <w:r w:rsidR="00B1174C">
          <w:rPr>
            <w:noProof/>
            <w:webHidden/>
          </w:rPr>
        </w:r>
        <w:r w:rsidR="00B1174C">
          <w:rPr>
            <w:noProof/>
            <w:webHidden/>
          </w:rPr>
          <w:fldChar w:fldCharType="separate"/>
        </w:r>
        <w:r w:rsidR="00D22A80">
          <w:rPr>
            <w:noProof/>
            <w:webHidden/>
          </w:rPr>
          <w:t>8</w:t>
        </w:r>
        <w:r w:rsidR="00B1174C">
          <w:rPr>
            <w:noProof/>
            <w:webHidden/>
          </w:rPr>
          <w:fldChar w:fldCharType="end"/>
        </w:r>
      </w:hyperlink>
    </w:p>
    <w:p w14:paraId="1F56E533" w14:textId="4B7E05C9" w:rsidR="00B1174C" w:rsidRDefault="00FB37AC">
      <w:pPr>
        <w:pStyle w:val="TOC2"/>
        <w:rPr>
          <w:rFonts w:asciiTheme="minorHAnsi" w:eastAsiaTheme="minorEastAsia" w:hAnsiTheme="minorHAnsi" w:cstheme="minorBidi"/>
          <w:noProof/>
          <w:szCs w:val="22"/>
          <w:lang w:eastAsia="en-NZ"/>
        </w:rPr>
      </w:pPr>
      <w:hyperlink w:anchor="_Toc21093622" w:history="1">
        <w:r w:rsidR="00B1174C" w:rsidRPr="00882EEC">
          <w:rPr>
            <w:rStyle w:val="Hyperlink"/>
            <w:noProof/>
          </w:rPr>
          <w:t>Improving health and disability outcomes</w:t>
        </w:r>
        <w:r w:rsidR="00B1174C">
          <w:rPr>
            <w:noProof/>
            <w:webHidden/>
          </w:rPr>
          <w:tab/>
        </w:r>
        <w:r w:rsidR="00B1174C">
          <w:rPr>
            <w:noProof/>
            <w:webHidden/>
          </w:rPr>
          <w:fldChar w:fldCharType="begin"/>
        </w:r>
        <w:r w:rsidR="00B1174C">
          <w:rPr>
            <w:noProof/>
            <w:webHidden/>
          </w:rPr>
          <w:instrText xml:space="preserve"> PAGEREF _Toc21093622 \h </w:instrText>
        </w:r>
        <w:r w:rsidR="00B1174C">
          <w:rPr>
            <w:noProof/>
            <w:webHidden/>
          </w:rPr>
        </w:r>
        <w:r w:rsidR="00B1174C">
          <w:rPr>
            <w:noProof/>
            <w:webHidden/>
          </w:rPr>
          <w:fldChar w:fldCharType="separate"/>
        </w:r>
        <w:r w:rsidR="00D22A80">
          <w:rPr>
            <w:noProof/>
            <w:webHidden/>
          </w:rPr>
          <w:t>9</w:t>
        </w:r>
        <w:r w:rsidR="00B1174C">
          <w:rPr>
            <w:noProof/>
            <w:webHidden/>
          </w:rPr>
          <w:fldChar w:fldCharType="end"/>
        </w:r>
      </w:hyperlink>
    </w:p>
    <w:p w14:paraId="63A3870E" w14:textId="640C1C4D" w:rsidR="00B1174C" w:rsidRDefault="00FB37AC">
      <w:pPr>
        <w:pStyle w:val="TOC2"/>
        <w:rPr>
          <w:rFonts w:asciiTheme="minorHAnsi" w:eastAsiaTheme="minorEastAsia" w:hAnsiTheme="minorHAnsi" w:cstheme="minorBidi"/>
          <w:noProof/>
          <w:szCs w:val="22"/>
          <w:lang w:eastAsia="en-NZ"/>
        </w:rPr>
      </w:pPr>
      <w:hyperlink w:anchor="_Toc21093623" w:history="1">
        <w:r w:rsidR="00B1174C" w:rsidRPr="00882EEC">
          <w:rPr>
            <w:rStyle w:val="Hyperlink"/>
            <w:noProof/>
          </w:rPr>
          <w:t>Refreshing our strategic direction</w:t>
        </w:r>
        <w:r w:rsidR="00B1174C">
          <w:rPr>
            <w:noProof/>
            <w:webHidden/>
          </w:rPr>
          <w:tab/>
        </w:r>
        <w:r w:rsidR="00B1174C">
          <w:rPr>
            <w:noProof/>
            <w:webHidden/>
          </w:rPr>
          <w:fldChar w:fldCharType="begin"/>
        </w:r>
        <w:r w:rsidR="00B1174C">
          <w:rPr>
            <w:noProof/>
            <w:webHidden/>
          </w:rPr>
          <w:instrText xml:space="preserve"> PAGEREF _Toc21093623 \h </w:instrText>
        </w:r>
        <w:r w:rsidR="00B1174C">
          <w:rPr>
            <w:noProof/>
            <w:webHidden/>
          </w:rPr>
        </w:r>
        <w:r w:rsidR="00B1174C">
          <w:rPr>
            <w:noProof/>
            <w:webHidden/>
          </w:rPr>
          <w:fldChar w:fldCharType="separate"/>
        </w:r>
        <w:r w:rsidR="00D22A80">
          <w:rPr>
            <w:noProof/>
            <w:webHidden/>
          </w:rPr>
          <w:t>10</w:t>
        </w:r>
        <w:r w:rsidR="00B1174C">
          <w:rPr>
            <w:noProof/>
            <w:webHidden/>
          </w:rPr>
          <w:fldChar w:fldCharType="end"/>
        </w:r>
      </w:hyperlink>
    </w:p>
    <w:p w14:paraId="13810067" w14:textId="760FD767" w:rsidR="00B1174C" w:rsidRDefault="00FB37AC">
      <w:pPr>
        <w:pStyle w:val="TOC2"/>
        <w:rPr>
          <w:rFonts w:asciiTheme="minorHAnsi" w:eastAsiaTheme="minorEastAsia" w:hAnsiTheme="minorHAnsi" w:cstheme="minorBidi"/>
          <w:noProof/>
          <w:szCs w:val="22"/>
          <w:lang w:eastAsia="en-NZ"/>
        </w:rPr>
      </w:pPr>
      <w:hyperlink w:anchor="_Toc21093624" w:history="1">
        <w:r w:rsidR="00B1174C" w:rsidRPr="00882EEC">
          <w:rPr>
            <w:rStyle w:val="Hyperlink"/>
            <w:noProof/>
          </w:rPr>
          <w:t>Meeting our obligations under Te Tiriti o Waitangi</w:t>
        </w:r>
        <w:r w:rsidR="00B1174C">
          <w:rPr>
            <w:noProof/>
            <w:webHidden/>
          </w:rPr>
          <w:tab/>
        </w:r>
        <w:r w:rsidR="00B1174C">
          <w:rPr>
            <w:noProof/>
            <w:webHidden/>
          </w:rPr>
          <w:fldChar w:fldCharType="begin"/>
        </w:r>
        <w:r w:rsidR="00B1174C">
          <w:rPr>
            <w:noProof/>
            <w:webHidden/>
          </w:rPr>
          <w:instrText xml:space="preserve"> PAGEREF _Toc21093624 \h </w:instrText>
        </w:r>
        <w:r w:rsidR="00B1174C">
          <w:rPr>
            <w:noProof/>
            <w:webHidden/>
          </w:rPr>
        </w:r>
        <w:r w:rsidR="00B1174C">
          <w:rPr>
            <w:noProof/>
            <w:webHidden/>
          </w:rPr>
          <w:fldChar w:fldCharType="separate"/>
        </w:r>
        <w:r w:rsidR="00D22A80">
          <w:rPr>
            <w:noProof/>
            <w:webHidden/>
          </w:rPr>
          <w:t>11</w:t>
        </w:r>
        <w:r w:rsidR="00B1174C">
          <w:rPr>
            <w:noProof/>
            <w:webHidden/>
          </w:rPr>
          <w:fldChar w:fldCharType="end"/>
        </w:r>
      </w:hyperlink>
    </w:p>
    <w:p w14:paraId="56F91A80" w14:textId="7674B1AA" w:rsidR="00B1174C" w:rsidRDefault="00FB37AC">
      <w:pPr>
        <w:pStyle w:val="TOC2"/>
        <w:rPr>
          <w:rFonts w:asciiTheme="minorHAnsi" w:eastAsiaTheme="minorEastAsia" w:hAnsiTheme="minorHAnsi" w:cstheme="minorBidi"/>
          <w:noProof/>
          <w:szCs w:val="22"/>
          <w:lang w:eastAsia="en-NZ"/>
        </w:rPr>
      </w:pPr>
      <w:hyperlink w:anchor="_Toc21093625" w:history="1">
        <w:r w:rsidR="00B1174C" w:rsidRPr="00882EEC">
          <w:rPr>
            <w:rStyle w:val="Hyperlink"/>
            <w:noProof/>
          </w:rPr>
          <w:t>Embedding our wellbeing approach</w:t>
        </w:r>
        <w:r w:rsidR="00B1174C">
          <w:rPr>
            <w:noProof/>
            <w:webHidden/>
          </w:rPr>
          <w:tab/>
        </w:r>
        <w:r w:rsidR="00B1174C">
          <w:rPr>
            <w:noProof/>
            <w:webHidden/>
          </w:rPr>
          <w:fldChar w:fldCharType="begin"/>
        </w:r>
        <w:r w:rsidR="00B1174C">
          <w:rPr>
            <w:noProof/>
            <w:webHidden/>
          </w:rPr>
          <w:instrText xml:space="preserve"> PAGEREF _Toc21093625 \h </w:instrText>
        </w:r>
        <w:r w:rsidR="00B1174C">
          <w:rPr>
            <w:noProof/>
            <w:webHidden/>
          </w:rPr>
        </w:r>
        <w:r w:rsidR="00B1174C">
          <w:rPr>
            <w:noProof/>
            <w:webHidden/>
          </w:rPr>
          <w:fldChar w:fldCharType="separate"/>
        </w:r>
        <w:r w:rsidR="00D22A80">
          <w:rPr>
            <w:noProof/>
            <w:webHidden/>
          </w:rPr>
          <w:t>11</w:t>
        </w:r>
        <w:r w:rsidR="00B1174C">
          <w:rPr>
            <w:noProof/>
            <w:webHidden/>
          </w:rPr>
          <w:fldChar w:fldCharType="end"/>
        </w:r>
      </w:hyperlink>
    </w:p>
    <w:p w14:paraId="2D7A8B59" w14:textId="6684707E" w:rsidR="00B1174C" w:rsidRDefault="00FB37AC">
      <w:pPr>
        <w:pStyle w:val="TOC2"/>
        <w:rPr>
          <w:rFonts w:asciiTheme="minorHAnsi" w:eastAsiaTheme="minorEastAsia" w:hAnsiTheme="minorHAnsi" w:cstheme="minorBidi"/>
          <w:noProof/>
          <w:szCs w:val="22"/>
          <w:lang w:eastAsia="en-NZ"/>
        </w:rPr>
      </w:pPr>
      <w:hyperlink w:anchor="_Toc21093626" w:history="1">
        <w:r w:rsidR="00B1174C" w:rsidRPr="00882EEC">
          <w:rPr>
            <w:rStyle w:val="Hyperlink"/>
            <w:noProof/>
          </w:rPr>
          <w:t>Working with others</w:t>
        </w:r>
        <w:r w:rsidR="00B1174C">
          <w:rPr>
            <w:noProof/>
            <w:webHidden/>
          </w:rPr>
          <w:tab/>
        </w:r>
        <w:r w:rsidR="00B1174C">
          <w:rPr>
            <w:noProof/>
            <w:webHidden/>
          </w:rPr>
          <w:fldChar w:fldCharType="begin"/>
        </w:r>
        <w:r w:rsidR="00B1174C">
          <w:rPr>
            <w:noProof/>
            <w:webHidden/>
          </w:rPr>
          <w:instrText xml:space="preserve"> PAGEREF _Toc21093626 \h </w:instrText>
        </w:r>
        <w:r w:rsidR="00B1174C">
          <w:rPr>
            <w:noProof/>
            <w:webHidden/>
          </w:rPr>
        </w:r>
        <w:r w:rsidR="00B1174C">
          <w:rPr>
            <w:noProof/>
            <w:webHidden/>
          </w:rPr>
          <w:fldChar w:fldCharType="separate"/>
        </w:r>
        <w:r w:rsidR="00D22A80">
          <w:rPr>
            <w:noProof/>
            <w:webHidden/>
          </w:rPr>
          <w:t>12</w:t>
        </w:r>
        <w:r w:rsidR="00B1174C">
          <w:rPr>
            <w:noProof/>
            <w:webHidden/>
          </w:rPr>
          <w:fldChar w:fldCharType="end"/>
        </w:r>
      </w:hyperlink>
    </w:p>
    <w:p w14:paraId="5140AFEB" w14:textId="036091F3" w:rsidR="00B1174C" w:rsidRDefault="00FB37AC">
      <w:pPr>
        <w:pStyle w:val="TOC2"/>
        <w:rPr>
          <w:rFonts w:asciiTheme="minorHAnsi" w:eastAsiaTheme="minorEastAsia" w:hAnsiTheme="minorHAnsi" w:cstheme="minorBidi"/>
          <w:noProof/>
          <w:szCs w:val="22"/>
          <w:lang w:eastAsia="en-NZ"/>
        </w:rPr>
      </w:pPr>
      <w:hyperlink w:anchor="_Toc21093627" w:history="1">
        <w:r w:rsidR="00B1174C" w:rsidRPr="00882EEC">
          <w:rPr>
            <w:rStyle w:val="Hyperlink"/>
            <w:noProof/>
          </w:rPr>
          <w:t>Our people</w:t>
        </w:r>
        <w:r w:rsidR="00B1174C">
          <w:rPr>
            <w:noProof/>
            <w:webHidden/>
          </w:rPr>
          <w:tab/>
        </w:r>
        <w:r w:rsidR="00B1174C">
          <w:rPr>
            <w:noProof/>
            <w:webHidden/>
          </w:rPr>
          <w:fldChar w:fldCharType="begin"/>
        </w:r>
        <w:r w:rsidR="00B1174C">
          <w:rPr>
            <w:noProof/>
            <w:webHidden/>
          </w:rPr>
          <w:instrText xml:space="preserve"> PAGEREF _Toc21093627 \h </w:instrText>
        </w:r>
        <w:r w:rsidR="00B1174C">
          <w:rPr>
            <w:noProof/>
            <w:webHidden/>
          </w:rPr>
        </w:r>
        <w:r w:rsidR="00B1174C">
          <w:rPr>
            <w:noProof/>
            <w:webHidden/>
          </w:rPr>
          <w:fldChar w:fldCharType="separate"/>
        </w:r>
        <w:r w:rsidR="00D22A80">
          <w:rPr>
            <w:noProof/>
            <w:webHidden/>
          </w:rPr>
          <w:t>13</w:t>
        </w:r>
        <w:r w:rsidR="00B1174C">
          <w:rPr>
            <w:noProof/>
            <w:webHidden/>
          </w:rPr>
          <w:fldChar w:fldCharType="end"/>
        </w:r>
      </w:hyperlink>
    </w:p>
    <w:p w14:paraId="39A9BB5D" w14:textId="65008FDE" w:rsidR="00B1174C" w:rsidRDefault="00FB37AC">
      <w:pPr>
        <w:pStyle w:val="TOC1"/>
        <w:rPr>
          <w:rFonts w:asciiTheme="minorHAnsi" w:eastAsiaTheme="minorEastAsia" w:hAnsiTheme="minorHAnsi" w:cstheme="minorBidi"/>
          <w:noProof/>
          <w:sz w:val="22"/>
          <w:szCs w:val="22"/>
          <w:lang w:eastAsia="en-NZ"/>
        </w:rPr>
      </w:pPr>
      <w:hyperlink w:anchor="_Toc21093628" w:history="1">
        <w:r w:rsidR="00B1174C" w:rsidRPr="00882EEC">
          <w:rPr>
            <w:rStyle w:val="Hyperlink"/>
            <w:noProof/>
          </w:rPr>
          <w:t>Part 2: Our performance</w:t>
        </w:r>
        <w:r w:rsidR="00B1174C">
          <w:rPr>
            <w:noProof/>
            <w:webHidden/>
          </w:rPr>
          <w:tab/>
        </w:r>
        <w:r w:rsidR="00B1174C">
          <w:rPr>
            <w:noProof/>
            <w:webHidden/>
          </w:rPr>
          <w:fldChar w:fldCharType="begin"/>
        </w:r>
        <w:r w:rsidR="00B1174C">
          <w:rPr>
            <w:noProof/>
            <w:webHidden/>
          </w:rPr>
          <w:instrText xml:space="preserve"> PAGEREF _Toc21093628 \h </w:instrText>
        </w:r>
        <w:r w:rsidR="00B1174C">
          <w:rPr>
            <w:noProof/>
            <w:webHidden/>
          </w:rPr>
        </w:r>
        <w:r w:rsidR="00B1174C">
          <w:rPr>
            <w:noProof/>
            <w:webHidden/>
          </w:rPr>
          <w:fldChar w:fldCharType="separate"/>
        </w:r>
        <w:r w:rsidR="00D22A80">
          <w:rPr>
            <w:noProof/>
            <w:webHidden/>
          </w:rPr>
          <w:t>18</w:t>
        </w:r>
        <w:r w:rsidR="00B1174C">
          <w:rPr>
            <w:noProof/>
            <w:webHidden/>
          </w:rPr>
          <w:fldChar w:fldCharType="end"/>
        </w:r>
      </w:hyperlink>
    </w:p>
    <w:p w14:paraId="3F85B554" w14:textId="3C75BD41" w:rsidR="00B1174C" w:rsidRDefault="00FB37AC">
      <w:pPr>
        <w:pStyle w:val="TOC2"/>
        <w:rPr>
          <w:rFonts w:asciiTheme="minorHAnsi" w:eastAsiaTheme="minorEastAsia" w:hAnsiTheme="minorHAnsi" w:cstheme="minorBidi"/>
          <w:noProof/>
          <w:szCs w:val="22"/>
          <w:lang w:eastAsia="en-NZ"/>
        </w:rPr>
      </w:pPr>
      <w:hyperlink w:anchor="_Toc21093629" w:history="1">
        <w:r w:rsidR="00B1174C" w:rsidRPr="00882EEC">
          <w:rPr>
            <w:rStyle w:val="Hyperlink"/>
            <w:noProof/>
          </w:rPr>
          <w:t>Our strategic priorities</w:t>
        </w:r>
        <w:r w:rsidR="00B1174C">
          <w:rPr>
            <w:noProof/>
            <w:webHidden/>
          </w:rPr>
          <w:tab/>
        </w:r>
        <w:r w:rsidR="00B1174C">
          <w:rPr>
            <w:noProof/>
            <w:webHidden/>
          </w:rPr>
          <w:fldChar w:fldCharType="begin"/>
        </w:r>
        <w:r w:rsidR="00B1174C">
          <w:rPr>
            <w:noProof/>
            <w:webHidden/>
          </w:rPr>
          <w:instrText xml:space="preserve"> PAGEREF _Toc21093629 \h </w:instrText>
        </w:r>
        <w:r w:rsidR="00B1174C">
          <w:rPr>
            <w:noProof/>
            <w:webHidden/>
          </w:rPr>
        </w:r>
        <w:r w:rsidR="00B1174C">
          <w:rPr>
            <w:noProof/>
            <w:webHidden/>
          </w:rPr>
          <w:fldChar w:fldCharType="separate"/>
        </w:r>
        <w:r w:rsidR="00D22A80">
          <w:rPr>
            <w:noProof/>
            <w:webHidden/>
          </w:rPr>
          <w:t>19</w:t>
        </w:r>
        <w:r w:rsidR="00B1174C">
          <w:rPr>
            <w:noProof/>
            <w:webHidden/>
          </w:rPr>
          <w:fldChar w:fldCharType="end"/>
        </w:r>
      </w:hyperlink>
    </w:p>
    <w:p w14:paraId="078A297E" w14:textId="31369C2A" w:rsidR="00B1174C" w:rsidRDefault="00FB37AC">
      <w:pPr>
        <w:pStyle w:val="TOC2"/>
        <w:rPr>
          <w:rFonts w:asciiTheme="minorHAnsi" w:eastAsiaTheme="minorEastAsia" w:hAnsiTheme="minorHAnsi" w:cstheme="minorBidi"/>
          <w:noProof/>
          <w:szCs w:val="22"/>
          <w:lang w:eastAsia="en-NZ"/>
        </w:rPr>
      </w:pPr>
      <w:hyperlink w:anchor="_Toc21093630" w:history="1">
        <w:r w:rsidR="00B1174C" w:rsidRPr="00882EEC">
          <w:rPr>
            <w:rStyle w:val="Hyperlink"/>
            <w:noProof/>
          </w:rPr>
          <w:t>Strategic priority 1: Improve health outcomes for population groups – with a focus on Māori and Pacific peoples, older people and children</w:t>
        </w:r>
        <w:r w:rsidR="00B1174C">
          <w:rPr>
            <w:noProof/>
            <w:webHidden/>
          </w:rPr>
          <w:tab/>
        </w:r>
        <w:r w:rsidR="00B1174C">
          <w:rPr>
            <w:noProof/>
            <w:webHidden/>
          </w:rPr>
          <w:fldChar w:fldCharType="begin"/>
        </w:r>
        <w:r w:rsidR="00B1174C">
          <w:rPr>
            <w:noProof/>
            <w:webHidden/>
          </w:rPr>
          <w:instrText xml:space="preserve"> PAGEREF _Toc21093630 \h </w:instrText>
        </w:r>
        <w:r w:rsidR="00B1174C">
          <w:rPr>
            <w:noProof/>
            <w:webHidden/>
          </w:rPr>
        </w:r>
        <w:r w:rsidR="00B1174C">
          <w:rPr>
            <w:noProof/>
            <w:webHidden/>
          </w:rPr>
          <w:fldChar w:fldCharType="separate"/>
        </w:r>
        <w:r w:rsidR="00D22A80">
          <w:rPr>
            <w:noProof/>
            <w:webHidden/>
          </w:rPr>
          <w:t>20</w:t>
        </w:r>
        <w:r w:rsidR="00B1174C">
          <w:rPr>
            <w:noProof/>
            <w:webHidden/>
          </w:rPr>
          <w:fldChar w:fldCharType="end"/>
        </w:r>
      </w:hyperlink>
    </w:p>
    <w:p w14:paraId="5A666F4F" w14:textId="1EB55E9B" w:rsidR="00B1174C" w:rsidRDefault="00FB37AC">
      <w:pPr>
        <w:pStyle w:val="TOC2"/>
        <w:rPr>
          <w:rFonts w:asciiTheme="minorHAnsi" w:eastAsiaTheme="minorEastAsia" w:hAnsiTheme="minorHAnsi" w:cstheme="minorBidi"/>
          <w:noProof/>
          <w:szCs w:val="22"/>
          <w:lang w:eastAsia="en-NZ"/>
        </w:rPr>
      </w:pPr>
      <w:hyperlink w:anchor="_Toc21093631" w:history="1">
        <w:r w:rsidR="00B1174C" w:rsidRPr="00882EEC">
          <w:rPr>
            <w:rStyle w:val="Hyperlink"/>
            <w:noProof/>
          </w:rPr>
          <w:t>Strategic priority 2: Improve access to, and the efficacy of, health services for New Zealanders – with a focus on mental health and addictions, primary care, disability support services, and bowel cancer</w:t>
        </w:r>
        <w:r w:rsidR="00B1174C">
          <w:rPr>
            <w:noProof/>
            <w:webHidden/>
          </w:rPr>
          <w:tab/>
        </w:r>
        <w:r w:rsidR="00B1174C">
          <w:rPr>
            <w:noProof/>
            <w:webHidden/>
          </w:rPr>
          <w:fldChar w:fldCharType="begin"/>
        </w:r>
        <w:r w:rsidR="00B1174C">
          <w:rPr>
            <w:noProof/>
            <w:webHidden/>
          </w:rPr>
          <w:instrText xml:space="preserve"> PAGEREF _Toc21093631 \h </w:instrText>
        </w:r>
        <w:r w:rsidR="00B1174C">
          <w:rPr>
            <w:noProof/>
            <w:webHidden/>
          </w:rPr>
        </w:r>
        <w:r w:rsidR="00B1174C">
          <w:rPr>
            <w:noProof/>
            <w:webHidden/>
          </w:rPr>
          <w:fldChar w:fldCharType="separate"/>
        </w:r>
        <w:r w:rsidR="00D22A80">
          <w:rPr>
            <w:noProof/>
            <w:webHidden/>
          </w:rPr>
          <w:t>29</w:t>
        </w:r>
        <w:r w:rsidR="00B1174C">
          <w:rPr>
            <w:noProof/>
            <w:webHidden/>
          </w:rPr>
          <w:fldChar w:fldCharType="end"/>
        </w:r>
      </w:hyperlink>
    </w:p>
    <w:p w14:paraId="26C90DCE" w14:textId="72C54595" w:rsidR="00B1174C" w:rsidRDefault="00FB37AC">
      <w:pPr>
        <w:pStyle w:val="TOC2"/>
        <w:rPr>
          <w:rFonts w:asciiTheme="minorHAnsi" w:eastAsiaTheme="minorEastAsia" w:hAnsiTheme="minorHAnsi" w:cstheme="minorBidi"/>
          <w:noProof/>
          <w:szCs w:val="22"/>
          <w:lang w:eastAsia="en-NZ"/>
        </w:rPr>
      </w:pPr>
      <w:hyperlink w:anchor="_Toc21093632" w:history="1">
        <w:r w:rsidR="00B1174C" w:rsidRPr="00882EEC">
          <w:rPr>
            <w:rStyle w:val="Hyperlink"/>
            <w:noProof/>
          </w:rPr>
          <w:t>Strategic priority 3: Improve outcomes for New Zealanders with long-term conditions</w:t>
        </w:r>
        <w:r w:rsidR="00B1174C">
          <w:rPr>
            <w:noProof/>
            <w:webHidden/>
          </w:rPr>
          <w:tab/>
        </w:r>
        <w:r w:rsidR="00B1174C">
          <w:rPr>
            <w:noProof/>
            <w:webHidden/>
          </w:rPr>
          <w:fldChar w:fldCharType="begin"/>
        </w:r>
        <w:r w:rsidR="00B1174C">
          <w:rPr>
            <w:noProof/>
            <w:webHidden/>
          </w:rPr>
          <w:instrText xml:space="preserve"> PAGEREF _Toc21093632 \h </w:instrText>
        </w:r>
        <w:r w:rsidR="00B1174C">
          <w:rPr>
            <w:noProof/>
            <w:webHidden/>
          </w:rPr>
        </w:r>
        <w:r w:rsidR="00B1174C">
          <w:rPr>
            <w:noProof/>
            <w:webHidden/>
          </w:rPr>
          <w:fldChar w:fldCharType="separate"/>
        </w:r>
        <w:r w:rsidR="00D22A80">
          <w:rPr>
            <w:noProof/>
            <w:webHidden/>
          </w:rPr>
          <w:t>37</w:t>
        </w:r>
        <w:r w:rsidR="00B1174C">
          <w:rPr>
            <w:noProof/>
            <w:webHidden/>
          </w:rPr>
          <w:fldChar w:fldCharType="end"/>
        </w:r>
      </w:hyperlink>
    </w:p>
    <w:p w14:paraId="0A236517" w14:textId="70F082FC" w:rsidR="00B1174C" w:rsidRDefault="00FB37AC">
      <w:pPr>
        <w:pStyle w:val="TOC2"/>
        <w:rPr>
          <w:rFonts w:asciiTheme="minorHAnsi" w:eastAsiaTheme="minorEastAsia" w:hAnsiTheme="minorHAnsi" w:cstheme="minorBidi"/>
          <w:noProof/>
          <w:szCs w:val="22"/>
          <w:lang w:eastAsia="en-NZ"/>
        </w:rPr>
      </w:pPr>
      <w:hyperlink w:anchor="_Toc21093633" w:history="1">
        <w:r w:rsidR="00B1174C" w:rsidRPr="00882EEC">
          <w:rPr>
            <w:rStyle w:val="Hyperlink"/>
            <w:noProof/>
          </w:rPr>
          <w:t>Strategic priority 4: Improve our understanding of system performance</w:t>
        </w:r>
        <w:r w:rsidR="00B1174C">
          <w:rPr>
            <w:noProof/>
            <w:webHidden/>
          </w:rPr>
          <w:tab/>
        </w:r>
        <w:r w:rsidR="00B1174C">
          <w:rPr>
            <w:noProof/>
            <w:webHidden/>
          </w:rPr>
          <w:fldChar w:fldCharType="begin"/>
        </w:r>
        <w:r w:rsidR="00B1174C">
          <w:rPr>
            <w:noProof/>
            <w:webHidden/>
          </w:rPr>
          <w:instrText xml:space="preserve"> PAGEREF _Toc21093633 \h </w:instrText>
        </w:r>
        <w:r w:rsidR="00B1174C">
          <w:rPr>
            <w:noProof/>
            <w:webHidden/>
          </w:rPr>
        </w:r>
        <w:r w:rsidR="00B1174C">
          <w:rPr>
            <w:noProof/>
            <w:webHidden/>
          </w:rPr>
          <w:fldChar w:fldCharType="separate"/>
        </w:r>
        <w:r w:rsidR="00D22A80">
          <w:rPr>
            <w:noProof/>
            <w:webHidden/>
          </w:rPr>
          <w:t>47</w:t>
        </w:r>
        <w:r w:rsidR="00B1174C">
          <w:rPr>
            <w:noProof/>
            <w:webHidden/>
          </w:rPr>
          <w:fldChar w:fldCharType="end"/>
        </w:r>
      </w:hyperlink>
    </w:p>
    <w:p w14:paraId="0AE9E140" w14:textId="4025E2E1" w:rsidR="00B1174C" w:rsidRDefault="00FB37AC">
      <w:pPr>
        <w:pStyle w:val="TOC2"/>
        <w:rPr>
          <w:rFonts w:asciiTheme="minorHAnsi" w:eastAsiaTheme="minorEastAsia" w:hAnsiTheme="minorHAnsi" w:cstheme="minorBidi"/>
          <w:noProof/>
          <w:szCs w:val="22"/>
          <w:lang w:eastAsia="en-NZ"/>
        </w:rPr>
      </w:pPr>
      <w:hyperlink w:anchor="_Toc21093634" w:history="1">
        <w:r w:rsidR="00B1174C" w:rsidRPr="00882EEC">
          <w:rPr>
            <w:rStyle w:val="Hyperlink"/>
            <w:noProof/>
          </w:rPr>
          <w:t>Strategic priority 5: Implement our investment approach</w:t>
        </w:r>
        <w:r w:rsidR="00B1174C">
          <w:rPr>
            <w:noProof/>
            <w:webHidden/>
          </w:rPr>
          <w:tab/>
        </w:r>
        <w:r w:rsidR="00B1174C">
          <w:rPr>
            <w:noProof/>
            <w:webHidden/>
          </w:rPr>
          <w:fldChar w:fldCharType="begin"/>
        </w:r>
        <w:r w:rsidR="00B1174C">
          <w:rPr>
            <w:noProof/>
            <w:webHidden/>
          </w:rPr>
          <w:instrText xml:space="preserve"> PAGEREF _Toc21093634 \h </w:instrText>
        </w:r>
        <w:r w:rsidR="00B1174C">
          <w:rPr>
            <w:noProof/>
            <w:webHidden/>
          </w:rPr>
        </w:r>
        <w:r w:rsidR="00B1174C">
          <w:rPr>
            <w:noProof/>
            <w:webHidden/>
          </w:rPr>
          <w:fldChar w:fldCharType="separate"/>
        </w:r>
        <w:r w:rsidR="00D22A80">
          <w:rPr>
            <w:noProof/>
            <w:webHidden/>
          </w:rPr>
          <w:t>51</w:t>
        </w:r>
        <w:r w:rsidR="00B1174C">
          <w:rPr>
            <w:noProof/>
            <w:webHidden/>
          </w:rPr>
          <w:fldChar w:fldCharType="end"/>
        </w:r>
      </w:hyperlink>
    </w:p>
    <w:p w14:paraId="49730913" w14:textId="58573C7F" w:rsidR="00B1174C" w:rsidRDefault="00FB37AC">
      <w:pPr>
        <w:pStyle w:val="TOC2"/>
        <w:rPr>
          <w:rFonts w:asciiTheme="minorHAnsi" w:eastAsiaTheme="minorEastAsia" w:hAnsiTheme="minorHAnsi" w:cstheme="minorBidi"/>
          <w:noProof/>
          <w:szCs w:val="22"/>
          <w:lang w:eastAsia="en-NZ"/>
        </w:rPr>
      </w:pPr>
      <w:hyperlink w:anchor="_Toc21093635" w:history="1">
        <w:r w:rsidR="00B1174C" w:rsidRPr="00882EEC">
          <w:rPr>
            <w:rStyle w:val="Hyperlink"/>
            <w:noProof/>
          </w:rPr>
          <w:t>Our outputs</w:t>
        </w:r>
        <w:r w:rsidR="00B1174C">
          <w:rPr>
            <w:noProof/>
            <w:webHidden/>
          </w:rPr>
          <w:tab/>
        </w:r>
        <w:r w:rsidR="00B1174C">
          <w:rPr>
            <w:noProof/>
            <w:webHidden/>
          </w:rPr>
          <w:fldChar w:fldCharType="begin"/>
        </w:r>
        <w:r w:rsidR="00B1174C">
          <w:rPr>
            <w:noProof/>
            <w:webHidden/>
          </w:rPr>
          <w:instrText xml:space="preserve"> PAGEREF _Toc21093635 \h </w:instrText>
        </w:r>
        <w:r w:rsidR="00B1174C">
          <w:rPr>
            <w:noProof/>
            <w:webHidden/>
          </w:rPr>
        </w:r>
        <w:r w:rsidR="00B1174C">
          <w:rPr>
            <w:noProof/>
            <w:webHidden/>
          </w:rPr>
          <w:fldChar w:fldCharType="separate"/>
        </w:r>
        <w:r w:rsidR="00D22A80">
          <w:rPr>
            <w:noProof/>
            <w:webHidden/>
          </w:rPr>
          <w:t>57</w:t>
        </w:r>
        <w:r w:rsidR="00B1174C">
          <w:rPr>
            <w:noProof/>
            <w:webHidden/>
          </w:rPr>
          <w:fldChar w:fldCharType="end"/>
        </w:r>
      </w:hyperlink>
    </w:p>
    <w:p w14:paraId="5D2FF9EA" w14:textId="3B21E888" w:rsidR="00B1174C" w:rsidRDefault="00FB37AC">
      <w:pPr>
        <w:pStyle w:val="TOC1"/>
        <w:rPr>
          <w:rFonts w:asciiTheme="minorHAnsi" w:eastAsiaTheme="minorEastAsia" w:hAnsiTheme="minorHAnsi" w:cstheme="minorBidi"/>
          <w:noProof/>
          <w:sz w:val="22"/>
          <w:szCs w:val="22"/>
          <w:lang w:eastAsia="en-NZ"/>
        </w:rPr>
      </w:pPr>
      <w:hyperlink w:anchor="_Toc21093636" w:history="1">
        <w:r w:rsidR="00B1174C" w:rsidRPr="00882EEC">
          <w:rPr>
            <w:rStyle w:val="Hyperlink"/>
            <w:noProof/>
          </w:rPr>
          <w:t>Part 3: Audit report and financial statements</w:t>
        </w:r>
        <w:r w:rsidR="00B1174C">
          <w:rPr>
            <w:noProof/>
            <w:webHidden/>
          </w:rPr>
          <w:tab/>
        </w:r>
        <w:r w:rsidR="00B1174C">
          <w:rPr>
            <w:noProof/>
            <w:webHidden/>
          </w:rPr>
          <w:fldChar w:fldCharType="begin"/>
        </w:r>
        <w:r w:rsidR="00B1174C">
          <w:rPr>
            <w:noProof/>
            <w:webHidden/>
          </w:rPr>
          <w:instrText xml:space="preserve"> PAGEREF _Toc21093636 \h </w:instrText>
        </w:r>
        <w:r w:rsidR="00B1174C">
          <w:rPr>
            <w:noProof/>
            <w:webHidden/>
          </w:rPr>
        </w:r>
        <w:r w:rsidR="00B1174C">
          <w:rPr>
            <w:noProof/>
            <w:webHidden/>
          </w:rPr>
          <w:fldChar w:fldCharType="separate"/>
        </w:r>
        <w:r w:rsidR="00D22A80">
          <w:rPr>
            <w:noProof/>
            <w:webHidden/>
          </w:rPr>
          <w:t>70</w:t>
        </w:r>
        <w:r w:rsidR="00B1174C">
          <w:rPr>
            <w:noProof/>
            <w:webHidden/>
          </w:rPr>
          <w:fldChar w:fldCharType="end"/>
        </w:r>
      </w:hyperlink>
    </w:p>
    <w:p w14:paraId="149361F3" w14:textId="744A689D" w:rsidR="00B1174C" w:rsidRDefault="00FB37AC">
      <w:pPr>
        <w:pStyle w:val="TOC2"/>
        <w:rPr>
          <w:rFonts w:asciiTheme="minorHAnsi" w:eastAsiaTheme="minorEastAsia" w:hAnsiTheme="minorHAnsi" w:cstheme="minorBidi"/>
          <w:noProof/>
          <w:szCs w:val="22"/>
          <w:lang w:eastAsia="en-NZ"/>
        </w:rPr>
      </w:pPr>
      <w:hyperlink w:anchor="_Toc21093637" w:history="1">
        <w:r w:rsidR="00B1174C" w:rsidRPr="00882EEC">
          <w:rPr>
            <w:rStyle w:val="Hyperlink"/>
            <w:noProof/>
          </w:rPr>
          <w:t>Statement of responsibility</w:t>
        </w:r>
        <w:r w:rsidR="00B1174C">
          <w:rPr>
            <w:noProof/>
            <w:webHidden/>
          </w:rPr>
          <w:tab/>
        </w:r>
        <w:r w:rsidR="00B1174C">
          <w:rPr>
            <w:noProof/>
            <w:webHidden/>
          </w:rPr>
          <w:fldChar w:fldCharType="begin"/>
        </w:r>
        <w:r w:rsidR="00B1174C">
          <w:rPr>
            <w:noProof/>
            <w:webHidden/>
          </w:rPr>
          <w:instrText xml:space="preserve"> PAGEREF _Toc21093637 \h </w:instrText>
        </w:r>
        <w:r w:rsidR="00B1174C">
          <w:rPr>
            <w:noProof/>
            <w:webHidden/>
          </w:rPr>
        </w:r>
        <w:r w:rsidR="00B1174C">
          <w:rPr>
            <w:noProof/>
            <w:webHidden/>
          </w:rPr>
          <w:fldChar w:fldCharType="separate"/>
        </w:r>
        <w:r w:rsidR="00D22A80">
          <w:rPr>
            <w:noProof/>
            <w:webHidden/>
          </w:rPr>
          <w:t>71</w:t>
        </w:r>
        <w:r w:rsidR="00B1174C">
          <w:rPr>
            <w:noProof/>
            <w:webHidden/>
          </w:rPr>
          <w:fldChar w:fldCharType="end"/>
        </w:r>
      </w:hyperlink>
    </w:p>
    <w:p w14:paraId="752155E1" w14:textId="381D0E65" w:rsidR="00B1174C" w:rsidRDefault="00FB37AC">
      <w:pPr>
        <w:pStyle w:val="TOC2"/>
        <w:rPr>
          <w:rFonts w:asciiTheme="minorHAnsi" w:eastAsiaTheme="minorEastAsia" w:hAnsiTheme="minorHAnsi" w:cstheme="minorBidi"/>
          <w:noProof/>
          <w:szCs w:val="22"/>
          <w:lang w:eastAsia="en-NZ"/>
        </w:rPr>
      </w:pPr>
      <w:hyperlink w:anchor="_Toc21093638" w:history="1">
        <w:r w:rsidR="00B1174C" w:rsidRPr="00882EEC">
          <w:rPr>
            <w:rStyle w:val="Hyperlink"/>
            <w:noProof/>
          </w:rPr>
          <w:t>Financial statements</w:t>
        </w:r>
        <w:r w:rsidR="00B1174C">
          <w:rPr>
            <w:noProof/>
            <w:webHidden/>
          </w:rPr>
          <w:tab/>
        </w:r>
        <w:r w:rsidR="00B1174C">
          <w:rPr>
            <w:noProof/>
            <w:webHidden/>
          </w:rPr>
          <w:fldChar w:fldCharType="begin"/>
        </w:r>
        <w:r w:rsidR="00B1174C">
          <w:rPr>
            <w:noProof/>
            <w:webHidden/>
          </w:rPr>
          <w:instrText xml:space="preserve"> PAGEREF _Toc21093638 \h </w:instrText>
        </w:r>
        <w:r w:rsidR="00B1174C">
          <w:rPr>
            <w:noProof/>
            <w:webHidden/>
          </w:rPr>
        </w:r>
        <w:r w:rsidR="00B1174C">
          <w:rPr>
            <w:noProof/>
            <w:webHidden/>
          </w:rPr>
          <w:fldChar w:fldCharType="separate"/>
        </w:r>
        <w:r w:rsidR="00D22A80">
          <w:rPr>
            <w:noProof/>
            <w:webHidden/>
          </w:rPr>
          <w:t>77</w:t>
        </w:r>
        <w:r w:rsidR="00B1174C">
          <w:rPr>
            <w:noProof/>
            <w:webHidden/>
          </w:rPr>
          <w:fldChar w:fldCharType="end"/>
        </w:r>
      </w:hyperlink>
    </w:p>
    <w:p w14:paraId="1AE89832" w14:textId="0D97F713" w:rsidR="00B1174C" w:rsidRDefault="00FB37AC">
      <w:pPr>
        <w:pStyle w:val="TOC2"/>
        <w:rPr>
          <w:rFonts w:asciiTheme="minorHAnsi" w:eastAsiaTheme="minorEastAsia" w:hAnsiTheme="minorHAnsi" w:cstheme="minorBidi"/>
          <w:noProof/>
          <w:szCs w:val="22"/>
          <w:lang w:eastAsia="en-NZ"/>
        </w:rPr>
      </w:pPr>
      <w:hyperlink w:anchor="_Toc21093639" w:history="1">
        <w:r w:rsidR="00B1174C" w:rsidRPr="00882EEC">
          <w:rPr>
            <w:rStyle w:val="Hyperlink"/>
            <w:noProof/>
          </w:rPr>
          <w:t>Non-departmental statements and schedules for the year ended 30 June 2019</w:t>
        </w:r>
        <w:r w:rsidR="00B1174C">
          <w:rPr>
            <w:noProof/>
            <w:webHidden/>
          </w:rPr>
          <w:tab/>
        </w:r>
        <w:r w:rsidR="00B1174C">
          <w:rPr>
            <w:noProof/>
            <w:webHidden/>
          </w:rPr>
          <w:fldChar w:fldCharType="begin"/>
        </w:r>
        <w:r w:rsidR="00B1174C">
          <w:rPr>
            <w:noProof/>
            <w:webHidden/>
          </w:rPr>
          <w:instrText xml:space="preserve"> PAGEREF _Toc21093639 \h </w:instrText>
        </w:r>
        <w:r w:rsidR="00B1174C">
          <w:rPr>
            <w:noProof/>
            <w:webHidden/>
          </w:rPr>
        </w:r>
        <w:r w:rsidR="00B1174C">
          <w:rPr>
            <w:noProof/>
            <w:webHidden/>
          </w:rPr>
          <w:fldChar w:fldCharType="separate"/>
        </w:r>
        <w:r w:rsidR="00D22A80">
          <w:rPr>
            <w:noProof/>
            <w:webHidden/>
          </w:rPr>
          <w:t>104</w:t>
        </w:r>
        <w:r w:rsidR="00B1174C">
          <w:rPr>
            <w:noProof/>
            <w:webHidden/>
          </w:rPr>
          <w:fldChar w:fldCharType="end"/>
        </w:r>
      </w:hyperlink>
    </w:p>
    <w:p w14:paraId="68236897" w14:textId="688ADF80" w:rsidR="00B1174C" w:rsidRDefault="00FB37AC">
      <w:pPr>
        <w:pStyle w:val="TOC1"/>
        <w:rPr>
          <w:rFonts w:asciiTheme="minorHAnsi" w:eastAsiaTheme="minorEastAsia" w:hAnsiTheme="minorHAnsi" w:cstheme="minorBidi"/>
          <w:noProof/>
          <w:sz w:val="22"/>
          <w:szCs w:val="22"/>
          <w:lang w:eastAsia="en-NZ"/>
        </w:rPr>
      </w:pPr>
      <w:hyperlink w:anchor="_Toc21093640" w:history="1">
        <w:r w:rsidR="00B1174C" w:rsidRPr="00882EEC">
          <w:rPr>
            <w:rStyle w:val="Hyperlink"/>
            <w:noProof/>
          </w:rPr>
          <w:t>Appendices</w:t>
        </w:r>
        <w:r w:rsidR="00B1174C">
          <w:rPr>
            <w:noProof/>
            <w:webHidden/>
          </w:rPr>
          <w:tab/>
        </w:r>
        <w:r w:rsidR="00B1174C">
          <w:rPr>
            <w:noProof/>
            <w:webHidden/>
          </w:rPr>
          <w:fldChar w:fldCharType="begin"/>
        </w:r>
        <w:r w:rsidR="00B1174C">
          <w:rPr>
            <w:noProof/>
            <w:webHidden/>
          </w:rPr>
          <w:instrText xml:space="preserve"> PAGEREF _Toc21093640 \h </w:instrText>
        </w:r>
        <w:r w:rsidR="00B1174C">
          <w:rPr>
            <w:noProof/>
            <w:webHidden/>
          </w:rPr>
        </w:r>
        <w:r w:rsidR="00B1174C">
          <w:rPr>
            <w:noProof/>
            <w:webHidden/>
          </w:rPr>
          <w:fldChar w:fldCharType="separate"/>
        </w:r>
        <w:r w:rsidR="00D22A80">
          <w:rPr>
            <w:noProof/>
            <w:webHidden/>
          </w:rPr>
          <w:t>121</w:t>
        </w:r>
        <w:r w:rsidR="00B1174C">
          <w:rPr>
            <w:noProof/>
            <w:webHidden/>
          </w:rPr>
          <w:fldChar w:fldCharType="end"/>
        </w:r>
      </w:hyperlink>
    </w:p>
    <w:p w14:paraId="31704C10" w14:textId="341474B8" w:rsidR="00B1174C" w:rsidRDefault="00FB37AC">
      <w:pPr>
        <w:pStyle w:val="TOC2"/>
        <w:rPr>
          <w:rFonts w:asciiTheme="minorHAnsi" w:eastAsiaTheme="minorEastAsia" w:hAnsiTheme="minorHAnsi" w:cstheme="minorBidi"/>
          <w:noProof/>
          <w:szCs w:val="22"/>
          <w:lang w:eastAsia="en-NZ"/>
        </w:rPr>
      </w:pPr>
      <w:hyperlink w:anchor="_Toc21093641" w:history="1">
        <w:r w:rsidR="00B1174C" w:rsidRPr="00882EEC">
          <w:rPr>
            <w:rStyle w:val="Hyperlink"/>
            <w:noProof/>
          </w:rPr>
          <w:t>Appendix 1: Outcome and impact measures</w:t>
        </w:r>
        <w:r w:rsidR="00B1174C">
          <w:rPr>
            <w:noProof/>
            <w:webHidden/>
          </w:rPr>
          <w:tab/>
        </w:r>
        <w:r w:rsidR="00B1174C">
          <w:rPr>
            <w:noProof/>
            <w:webHidden/>
          </w:rPr>
          <w:fldChar w:fldCharType="begin"/>
        </w:r>
        <w:r w:rsidR="00B1174C">
          <w:rPr>
            <w:noProof/>
            <w:webHidden/>
          </w:rPr>
          <w:instrText xml:space="preserve"> PAGEREF _Toc21093641 \h </w:instrText>
        </w:r>
        <w:r w:rsidR="00B1174C">
          <w:rPr>
            <w:noProof/>
            <w:webHidden/>
          </w:rPr>
        </w:r>
        <w:r w:rsidR="00B1174C">
          <w:rPr>
            <w:noProof/>
            <w:webHidden/>
          </w:rPr>
          <w:fldChar w:fldCharType="separate"/>
        </w:r>
        <w:r w:rsidR="00D22A80">
          <w:rPr>
            <w:noProof/>
            <w:webHidden/>
          </w:rPr>
          <w:t>122</w:t>
        </w:r>
        <w:r w:rsidR="00B1174C">
          <w:rPr>
            <w:noProof/>
            <w:webHidden/>
          </w:rPr>
          <w:fldChar w:fldCharType="end"/>
        </w:r>
      </w:hyperlink>
    </w:p>
    <w:p w14:paraId="3C22C82C" w14:textId="7EF0E504" w:rsidR="00B1174C" w:rsidRDefault="00FB37AC">
      <w:pPr>
        <w:pStyle w:val="TOC2"/>
        <w:rPr>
          <w:rFonts w:asciiTheme="minorHAnsi" w:eastAsiaTheme="minorEastAsia" w:hAnsiTheme="minorHAnsi" w:cstheme="minorBidi"/>
          <w:noProof/>
          <w:szCs w:val="22"/>
          <w:lang w:eastAsia="en-NZ"/>
        </w:rPr>
      </w:pPr>
      <w:hyperlink w:anchor="_Toc21093642" w:history="1">
        <w:r w:rsidR="00B1174C" w:rsidRPr="00882EEC">
          <w:rPr>
            <w:rStyle w:val="Hyperlink"/>
            <w:noProof/>
          </w:rPr>
          <w:t>Appendix 2: System Performance Measures</w:t>
        </w:r>
        <w:r w:rsidR="00B1174C">
          <w:rPr>
            <w:noProof/>
            <w:webHidden/>
          </w:rPr>
          <w:tab/>
        </w:r>
        <w:r w:rsidR="00B1174C">
          <w:rPr>
            <w:noProof/>
            <w:webHidden/>
          </w:rPr>
          <w:fldChar w:fldCharType="begin"/>
        </w:r>
        <w:r w:rsidR="00B1174C">
          <w:rPr>
            <w:noProof/>
            <w:webHidden/>
          </w:rPr>
          <w:instrText xml:space="preserve"> PAGEREF _Toc21093642 \h </w:instrText>
        </w:r>
        <w:r w:rsidR="00B1174C">
          <w:rPr>
            <w:noProof/>
            <w:webHidden/>
          </w:rPr>
        </w:r>
        <w:r w:rsidR="00B1174C">
          <w:rPr>
            <w:noProof/>
            <w:webHidden/>
          </w:rPr>
          <w:fldChar w:fldCharType="separate"/>
        </w:r>
        <w:r w:rsidR="00D22A80">
          <w:rPr>
            <w:noProof/>
            <w:webHidden/>
          </w:rPr>
          <w:t>130</w:t>
        </w:r>
        <w:r w:rsidR="00B1174C">
          <w:rPr>
            <w:noProof/>
            <w:webHidden/>
          </w:rPr>
          <w:fldChar w:fldCharType="end"/>
        </w:r>
      </w:hyperlink>
    </w:p>
    <w:p w14:paraId="1D6608F8" w14:textId="513295AC" w:rsidR="00B1174C" w:rsidRDefault="00FB37AC">
      <w:pPr>
        <w:pStyle w:val="TOC2"/>
        <w:rPr>
          <w:rFonts w:asciiTheme="minorHAnsi" w:eastAsiaTheme="minorEastAsia" w:hAnsiTheme="minorHAnsi" w:cstheme="minorBidi"/>
          <w:noProof/>
          <w:szCs w:val="22"/>
          <w:lang w:eastAsia="en-NZ"/>
        </w:rPr>
      </w:pPr>
      <w:hyperlink w:anchor="_Toc21093643" w:history="1">
        <w:r w:rsidR="00B1174C" w:rsidRPr="00882EEC">
          <w:rPr>
            <w:rStyle w:val="Hyperlink"/>
            <w:noProof/>
          </w:rPr>
          <w:t>Appendix 3: Legal and regulatory framework</w:t>
        </w:r>
        <w:r w:rsidR="00B1174C">
          <w:rPr>
            <w:noProof/>
            <w:webHidden/>
          </w:rPr>
          <w:tab/>
        </w:r>
        <w:r w:rsidR="00B1174C">
          <w:rPr>
            <w:noProof/>
            <w:webHidden/>
          </w:rPr>
          <w:fldChar w:fldCharType="begin"/>
        </w:r>
        <w:r w:rsidR="00B1174C">
          <w:rPr>
            <w:noProof/>
            <w:webHidden/>
          </w:rPr>
          <w:instrText xml:space="preserve"> PAGEREF _Toc21093643 \h </w:instrText>
        </w:r>
        <w:r w:rsidR="00B1174C">
          <w:rPr>
            <w:noProof/>
            <w:webHidden/>
          </w:rPr>
        </w:r>
        <w:r w:rsidR="00B1174C">
          <w:rPr>
            <w:noProof/>
            <w:webHidden/>
          </w:rPr>
          <w:fldChar w:fldCharType="separate"/>
        </w:r>
        <w:r w:rsidR="00D22A80">
          <w:rPr>
            <w:noProof/>
            <w:webHidden/>
          </w:rPr>
          <w:t>137</w:t>
        </w:r>
        <w:r w:rsidR="00B1174C">
          <w:rPr>
            <w:noProof/>
            <w:webHidden/>
          </w:rPr>
          <w:fldChar w:fldCharType="end"/>
        </w:r>
      </w:hyperlink>
    </w:p>
    <w:p w14:paraId="6E72C26C" w14:textId="7B53B3E2" w:rsidR="00B1174C" w:rsidRDefault="00FB37AC">
      <w:pPr>
        <w:pStyle w:val="TOC2"/>
        <w:rPr>
          <w:rFonts w:asciiTheme="minorHAnsi" w:eastAsiaTheme="minorEastAsia" w:hAnsiTheme="minorHAnsi" w:cstheme="minorBidi"/>
          <w:noProof/>
          <w:szCs w:val="22"/>
          <w:lang w:eastAsia="en-NZ"/>
        </w:rPr>
      </w:pPr>
      <w:hyperlink w:anchor="_Toc21093644" w:history="1">
        <w:r w:rsidR="00B1174C" w:rsidRPr="00882EEC">
          <w:rPr>
            <w:rStyle w:val="Hyperlink"/>
            <w:noProof/>
          </w:rPr>
          <w:t>Appendix 4: Committees</w:t>
        </w:r>
        <w:r w:rsidR="00B1174C">
          <w:rPr>
            <w:noProof/>
            <w:webHidden/>
          </w:rPr>
          <w:tab/>
        </w:r>
        <w:r w:rsidR="00B1174C">
          <w:rPr>
            <w:noProof/>
            <w:webHidden/>
          </w:rPr>
          <w:fldChar w:fldCharType="begin"/>
        </w:r>
        <w:r w:rsidR="00B1174C">
          <w:rPr>
            <w:noProof/>
            <w:webHidden/>
          </w:rPr>
          <w:instrText xml:space="preserve"> PAGEREF _Toc21093644 \h </w:instrText>
        </w:r>
        <w:r w:rsidR="00B1174C">
          <w:rPr>
            <w:noProof/>
            <w:webHidden/>
          </w:rPr>
        </w:r>
        <w:r w:rsidR="00B1174C">
          <w:rPr>
            <w:noProof/>
            <w:webHidden/>
          </w:rPr>
          <w:fldChar w:fldCharType="separate"/>
        </w:r>
        <w:r w:rsidR="00D22A80">
          <w:rPr>
            <w:noProof/>
            <w:webHidden/>
          </w:rPr>
          <w:t>140</w:t>
        </w:r>
        <w:r w:rsidR="00B1174C">
          <w:rPr>
            <w:noProof/>
            <w:webHidden/>
          </w:rPr>
          <w:fldChar w:fldCharType="end"/>
        </w:r>
      </w:hyperlink>
    </w:p>
    <w:p w14:paraId="43998925" w14:textId="1ECEDD9E" w:rsidR="00B1174C" w:rsidRDefault="00FB37AC">
      <w:pPr>
        <w:pStyle w:val="TOC2"/>
        <w:rPr>
          <w:rFonts w:asciiTheme="minorHAnsi" w:eastAsiaTheme="minorEastAsia" w:hAnsiTheme="minorHAnsi" w:cstheme="minorBidi"/>
          <w:noProof/>
          <w:szCs w:val="22"/>
          <w:lang w:eastAsia="en-NZ"/>
        </w:rPr>
      </w:pPr>
      <w:hyperlink w:anchor="_Toc21093645" w:history="1">
        <w:r w:rsidR="00B1174C" w:rsidRPr="00882EEC">
          <w:rPr>
            <w:rStyle w:val="Hyperlink"/>
            <w:noProof/>
          </w:rPr>
          <w:t>Appendix 5: Information about our people</w:t>
        </w:r>
        <w:r w:rsidR="00B1174C">
          <w:rPr>
            <w:noProof/>
            <w:webHidden/>
          </w:rPr>
          <w:tab/>
        </w:r>
        <w:r w:rsidR="00B1174C">
          <w:rPr>
            <w:noProof/>
            <w:webHidden/>
          </w:rPr>
          <w:fldChar w:fldCharType="begin"/>
        </w:r>
        <w:r w:rsidR="00B1174C">
          <w:rPr>
            <w:noProof/>
            <w:webHidden/>
          </w:rPr>
          <w:instrText xml:space="preserve"> PAGEREF _Toc21093645 \h </w:instrText>
        </w:r>
        <w:r w:rsidR="00B1174C">
          <w:rPr>
            <w:noProof/>
            <w:webHidden/>
          </w:rPr>
        </w:r>
        <w:r w:rsidR="00B1174C">
          <w:rPr>
            <w:noProof/>
            <w:webHidden/>
          </w:rPr>
          <w:fldChar w:fldCharType="separate"/>
        </w:r>
        <w:r w:rsidR="00D22A80">
          <w:rPr>
            <w:noProof/>
            <w:webHidden/>
          </w:rPr>
          <w:t>144</w:t>
        </w:r>
        <w:r w:rsidR="00B1174C">
          <w:rPr>
            <w:noProof/>
            <w:webHidden/>
          </w:rPr>
          <w:fldChar w:fldCharType="end"/>
        </w:r>
      </w:hyperlink>
    </w:p>
    <w:p w14:paraId="742F1719" w14:textId="2C2B11AD" w:rsidR="00B1174C" w:rsidRDefault="00FB37AC">
      <w:pPr>
        <w:pStyle w:val="TOC2"/>
        <w:rPr>
          <w:rFonts w:asciiTheme="minorHAnsi" w:eastAsiaTheme="minorEastAsia" w:hAnsiTheme="minorHAnsi" w:cstheme="minorBidi"/>
          <w:noProof/>
          <w:szCs w:val="22"/>
          <w:lang w:eastAsia="en-NZ"/>
        </w:rPr>
      </w:pPr>
      <w:hyperlink w:anchor="_Toc21093646" w:history="1">
        <w:r w:rsidR="00B1174C" w:rsidRPr="00882EEC">
          <w:rPr>
            <w:rStyle w:val="Hyperlink"/>
            <w:noProof/>
          </w:rPr>
          <w:t>Appendix 6: Asset performance indicators</w:t>
        </w:r>
        <w:r w:rsidR="00B1174C">
          <w:rPr>
            <w:noProof/>
            <w:webHidden/>
          </w:rPr>
          <w:tab/>
        </w:r>
        <w:r w:rsidR="00B1174C">
          <w:rPr>
            <w:noProof/>
            <w:webHidden/>
          </w:rPr>
          <w:fldChar w:fldCharType="begin"/>
        </w:r>
        <w:r w:rsidR="00B1174C">
          <w:rPr>
            <w:noProof/>
            <w:webHidden/>
          </w:rPr>
          <w:instrText xml:space="preserve"> PAGEREF _Toc21093646 \h </w:instrText>
        </w:r>
        <w:r w:rsidR="00B1174C">
          <w:rPr>
            <w:noProof/>
            <w:webHidden/>
          </w:rPr>
        </w:r>
        <w:r w:rsidR="00B1174C">
          <w:rPr>
            <w:noProof/>
            <w:webHidden/>
          </w:rPr>
          <w:fldChar w:fldCharType="separate"/>
        </w:r>
        <w:r w:rsidR="00D22A80">
          <w:rPr>
            <w:noProof/>
            <w:webHidden/>
          </w:rPr>
          <w:t>148</w:t>
        </w:r>
        <w:r w:rsidR="00B1174C">
          <w:rPr>
            <w:noProof/>
            <w:webHidden/>
          </w:rPr>
          <w:fldChar w:fldCharType="end"/>
        </w:r>
      </w:hyperlink>
    </w:p>
    <w:p w14:paraId="4D95FEEF" w14:textId="77777777" w:rsidR="007E0112" w:rsidRDefault="00B1174C">
      <w:pPr>
        <w:rPr>
          <w:b/>
        </w:rPr>
        <w:sectPr w:rsidR="007E0112" w:rsidSect="00AC1F7C">
          <w:footerReference w:type="even" r:id="rId20"/>
          <w:footerReference w:type="default" r:id="rId21"/>
          <w:pgSz w:w="11907" w:h="16834" w:code="9"/>
          <w:pgMar w:top="1418" w:right="1701" w:bottom="1134" w:left="1843" w:header="284" w:footer="425" w:gutter="0"/>
          <w:pgNumType w:fmt="lowerRoman"/>
          <w:cols w:space="720"/>
        </w:sectPr>
      </w:pPr>
      <w:r>
        <w:rPr>
          <w:rFonts w:ascii="Segoe UI Semibold" w:hAnsi="Segoe UI Semibold"/>
          <w:b/>
          <w:sz w:val="24"/>
        </w:rPr>
        <w:fldChar w:fldCharType="end"/>
      </w:r>
    </w:p>
    <w:p w14:paraId="0E62038C" w14:textId="77777777" w:rsidR="003A5FEA" w:rsidRPr="00091075" w:rsidRDefault="003A5FEA" w:rsidP="001D3E4E">
      <w:pPr>
        <w:pStyle w:val="TOC1"/>
        <w:keepNext/>
      </w:pPr>
      <w:r w:rsidRPr="00091075">
        <w:lastRenderedPageBreak/>
        <w:t xml:space="preserve">List of </w:t>
      </w:r>
      <w:r w:rsidR="00CA5512">
        <w:t>f</w:t>
      </w:r>
      <w:r w:rsidRPr="00091075">
        <w:t>igures</w:t>
      </w:r>
    </w:p>
    <w:p w14:paraId="612EDAD6" w14:textId="75D6010F" w:rsidR="00873536" w:rsidRPr="00C228DD" w:rsidRDefault="001C0110" w:rsidP="00873536">
      <w:pPr>
        <w:pStyle w:val="TOC3"/>
        <w:spacing w:before="80" w:after="80"/>
        <w:rPr>
          <w:noProof/>
          <w:sz w:val="22"/>
          <w:szCs w:val="22"/>
        </w:rPr>
      </w:pPr>
      <w:r w:rsidRPr="00C228DD">
        <w:rPr>
          <w:noProof/>
          <w:sz w:val="22"/>
          <w:szCs w:val="22"/>
        </w:rPr>
        <w:fldChar w:fldCharType="begin"/>
      </w:r>
      <w:r w:rsidRPr="00C228DD">
        <w:rPr>
          <w:noProof/>
          <w:sz w:val="22"/>
          <w:szCs w:val="22"/>
        </w:rPr>
        <w:instrText xml:space="preserve"> TOC \t "Figure,3" \c "Figure" </w:instrText>
      </w:r>
      <w:r w:rsidRPr="00C228DD">
        <w:rPr>
          <w:noProof/>
          <w:sz w:val="22"/>
          <w:szCs w:val="22"/>
        </w:rPr>
        <w:fldChar w:fldCharType="separate"/>
      </w:r>
      <w:r w:rsidR="00873536" w:rsidRPr="00C228DD">
        <w:rPr>
          <w:noProof/>
          <w:sz w:val="22"/>
          <w:szCs w:val="22"/>
        </w:rPr>
        <w:t>Figure 1: Overview of the health and disability system</w:t>
      </w:r>
      <w:r w:rsidR="00873536" w:rsidRPr="00C228DD">
        <w:rPr>
          <w:noProof/>
          <w:sz w:val="22"/>
          <w:szCs w:val="22"/>
        </w:rPr>
        <w:tab/>
      </w:r>
      <w:r w:rsidR="00873536" w:rsidRPr="00C228DD">
        <w:rPr>
          <w:noProof/>
          <w:sz w:val="22"/>
          <w:szCs w:val="22"/>
        </w:rPr>
        <w:fldChar w:fldCharType="begin"/>
      </w:r>
      <w:r w:rsidR="00873536" w:rsidRPr="00C228DD">
        <w:rPr>
          <w:noProof/>
          <w:sz w:val="22"/>
          <w:szCs w:val="22"/>
        </w:rPr>
        <w:instrText xml:space="preserve"> PAGEREF _Toc20403688 \h </w:instrText>
      </w:r>
      <w:r w:rsidR="00873536" w:rsidRPr="00C228DD">
        <w:rPr>
          <w:noProof/>
          <w:sz w:val="22"/>
          <w:szCs w:val="22"/>
        </w:rPr>
      </w:r>
      <w:r w:rsidR="00873536" w:rsidRPr="00C228DD">
        <w:rPr>
          <w:noProof/>
          <w:sz w:val="22"/>
          <w:szCs w:val="22"/>
        </w:rPr>
        <w:fldChar w:fldCharType="separate"/>
      </w:r>
      <w:r w:rsidR="00D22A80">
        <w:rPr>
          <w:noProof/>
          <w:sz w:val="22"/>
          <w:szCs w:val="22"/>
        </w:rPr>
        <w:t>6</w:t>
      </w:r>
      <w:r w:rsidR="00873536" w:rsidRPr="00C228DD">
        <w:rPr>
          <w:noProof/>
          <w:sz w:val="22"/>
          <w:szCs w:val="22"/>
        </w:rPr>
        <w:fldChar w:fldCharType="end"/>
      </w:r>
    </w:p>
    <w:p w14:paraId="5D8E40CC" w14:textId="76463EFB" w:rsidR="00873536" w:rsidRPr="00C228DD" w:rsidRDefault="00873536" w:rsidP="00873536">
      <w:pPr>
        <w:pStyle w:val="TOC3"/>
        <w:spacing w:before="80" w:after="80"/>
        <w:rPr>
          <w:noProof/>
          <w:sz w:val="22"/>
          <w:szCs w:val="22"/>
        </w:rPr>
      </w:pPr>
      <w:r w:rsidRPr="00C228DD">
        <w:rPr>
          <w:noProof/>
          <w:sz w:val="22"/>
          <w:szCs w:val="22"/>
        </w:rPr>
        <w:t>Figure 2: About our core business</w:t>
      </w:r>
      <w:r w:rsidRPr="00C228DD">
        <w:rPr>
          <w:noProof/>
          <w:sz w:val="22"/>
          <w:szCs w:val="22"/>
        </w:rPr>
        <w:tab/>
      </w:r>
      <w:r w:rsidRPr="00C228DD">
        <w:rPr>
          <w:noProof/>
          <w:sz w:val="22"/>
          <w:szCs w:val="22"/>
        </w:rPr>
        <w:fldChar w:fldCharType="begin"/>
      </w:r>
      <w:r w:rsidRPr="00C228DD">
        <w:rPr>
          <w:noProof/>
          <w:sz w:val="22"/>
          <w:szCs w:val="22"/>
        </w:rPr>
        <w:instrText xml:space="preserve"> PAGEREF _Toc20403689 \h </w:instrText>
      </w:r>
      <w:r w:rsidRPr="00C228DD">
        <w:rPr>
          <w:noProof/>
          <w:sz w:val="22"/>
          <w:szCs w:val="22"/>
        </w:rPr>
      </w:r>
      <w:r w:rsidRPr="00C228DD">
        <w:rPr>
          <w:noProof/>
          <w:sz w:val="22"/>
          <w:szCs w:val="22"/>
        </w:rPr>
        <w:fldChar w:fldCharType="separate"/>
      </w:r>
      <w:r w:rsidR="00D22A80">
        <w:rPr>
          <w:noProof/>
          <w:sz w:val="22"/>
          <w:szCs w:val="22"/>
        </w:rPr>
        <w:t>7</w:t>
      </w:r>
      <w:r w:rsidRPr="00C228DD">
        <w:rPr>
          <w:noProof/>
          <w:sz w:val="22"/>
          <w:szCs w:val="22"/>
        </w:rPr>
        <w:fldChar w:fldCharType="end"/>
      </w:r>
    </w:p>
    <w:p w14:paraId="3558B205" w14:textId="78C25544" w:rsidR="00873536" w:rsidRPr="00C228DD" w:rsidRDefault="00873536" w:rsidP="00873536">
      <w:pPr>
        <w:pStyle w:val="TOC3"/>
        <w:spacing w:before="80" w:after="80"/>
        <w:rPr>
          <w:noProof/>
          <w:sz w:val="22"/>
          <w:szCs w:val="22"/>
        </w:rPr>
      </w:pPr>
      <w:r w:rsidRPr="00C228DD">
        <w:rPr>
          <w:noProof/>
          <w:sz w:val="22"/>
          <w:szCs w:val="22"/>
        </w:rPr>
        <w:t>Figure 3: Strategic priorities of the Ministry of Health</w:t>
      </w:r>
      <w:r w:rsidRPr="00C228DD">
        <w:rPr>
          <w:noProof/>
          <w:sz w:val="22"/>
          <w:szCs w:val="22"/>
        </w:rPr>
        <w:tab/>
      </w:r>
      <w:r w:rsidRPr="00C228DD">
        <w:rPr>
          <w:noProof/>
          <w:sz w:val="22"/>
          <w:szCs w:val="22"/>
        </w:rPr>
        <w:fldChar w:fldCharType="begin"/>
      </w:r>
      <w:r w:rsidRPr="00C228DD">
        <w:rPr>
          <w:noProof/>
          <w:sz w:val="22"/>
          <w:szCs w:val="22"/>
        </w:rPr>
        <w:instrText xml:space="preserve"> PAGEREF _Toc20403690 \h </w:instrText>
      </w:r>
      <w:r w:rsidRPr="00C228DD">
        <w:rPr>
          <w:noProof/>
          <w:sz w:val="22"/>
          <w:szCs w:val="22"/>
        </w:rPr>
      </w:r>
      <w:r w:rsidRPr="00C228DD">
        <w:rPr>
          <w:noProof/>
          <w:sz w:val="22"/>
          <w:szCs w:val="22"/>
        </w:rPr>
        <w:fldChar w:fldCharType="separate"/>
      </w:r>
      <w:r w:rsidR="00D22A80">
        <w:rPr>
          <w:noProof/>
          <w:sz w:val="22"/>
          <w:szCs w:val="22"/>
        </w:rPr>
        <w:t>9</w:t>
      </w:r>
      <w:r w:rsidRPr="00C228DD">
        <w:rPr>
          <w:noProof/>
          <w:sz w:val="22"/>
          <w:szCs w:val="22"/>
        </w:rPr>
        <w:fldChar w:fldCharType="end"/>
      </w:r>
    </w:p>
    <w:p w14:paraId="26B2307A" w14:textId="16DB5100" w:rsidR="00873536" w:rsidRPr="00C228DD" w:rsidRDefault="00873536" w:rsidP="00873536">
      <w:pPr>
        <w:pStyle w:val="TOC3"/>
        <w:spacing w:before="80" w:after="80"/>
        <w:rPr>
          <w:noProof/>
          <w:sz w:val="22"/>
          <w:szCs w:val="22"/>
        </w:rPr>
      </w:pPr>
      <w:r w:rsidRPr="00C228DD">
        <w:rPr>
          <w:noProof/>
          <w:sz w:val="22"/>
          <w:szCs w:val="22"/>
        </w:rPr>
        <w:t>Figure 4 Influenza vaccinations</w:t>
      </w:r>
      <w:r w:rsidRPr="00C228DD">
        <w:rPr>
          <w:noProof/>
          <w:sz w:val="22"/>
          <w:szCs w:val="22"/>
        </w:rPr>
        <w:tab/>
      </w:r>
      <w:r w:rsidRPr="00C228DD">
        <w:rPr>
          <w:noProof/>
          <w:sz w:val="22"/>
          <w:szCs w:val="22"/>
        </w:rPr>
        <w:fldChar w:fldCharType="begin"/>
      </w:r>
      <w:r w:rsidRPr="00C228DD">
        <w:rPr>
          <w:noProof/>
          <w:sz w:val="22"/>
          <w:szCs w:val="22"/>
        </w:rPr>
        <w:instrText xml:space="preserve"> PAGEREF _Toc20403691 \h </w:instrText>
      </w:r>
      <w:r w:rsidRPr="00C228DD">
        <w:rPr>
          <w:noProof/>
          <w:sz w:val="22"/>
          <w:szCs w:val="22"/>
        </w:rPr>
      </w:r>
      <w:r w:rsidRPr="00C228DD">
        <w:rPr>
          <w:noProof/>
          <w:sz w:val="22"/>
          <w:szCs w:val="22"/>
        </w:rPr>
        <w:fldChar w:fldCharType="separate"/>
      </w:r>
      <w:r w:rsidR="00D22A80">
        <w:rPr>
          <w:noProof/>
          <w:sz w:val="22"/>
          <w:szCs w:val="22"/>
        </w:rPr>
        <w:t>36</w:t>
      </w:r>
      <w:r w:rsidRPr="00C228DD">
        <w:rPr>
          <w:noProof/>
          <w:sz w:val="22"/>
          <w:szCs w:val="22"/>
        </w:rPr>
        <w:fldChar w:fldCharType="end"/>
      </w:r>
    </w:p>
    <w:p w14:paraId="1CFA76D0" w14:textId="1BFD6920" w:rsidR="00873536" w:rsidRPr="00C228DD" w:rsidRDefault="00873536" w:rsidP="00873536">
      <w:pPr>
        <w:pStyle w:val="TOC3"/>
        <w:spacing w:before="80" w:after="80"/>
        <w:rPr>
          <w:noProof/>
          <w:sz w:val="22"/>
          <w:szCs w:val="22"/>
        </w:rPr>
      </w:pPr>
      <w:r w:rsidRPr="00C228DD">
        <w:rPr>
          <w:noProof/>
          <w:sz w:val="22"/>
          <w:szCs w:val="22"/>
        </w:rPr>
        <w:t>Figure 5: Health loss due to tobacco use</w:t>
      </w:r>
      <w:r w:rsidRPr="00C228DD">
        <w:rPr>
          <w:noProof/>
          <w:sz w:val="22"/>
          <w:szCs w:val="22"/>
        </w:rPr>
        <w:tab/>
      </w:r>
      <w:r w:rsidRPr="00C228DD">
        <w:rPr>
          <w:noProof/>
          <w:sz w:val="22"/>
          <w:szCs w:val="22"/>
        </w:rPr>
        <w:fldChar w:fldCharType="begin"/>
      </w:r>
      <w:r w:rsidRPr="00C228DD">
        <w:rPr>
          <w:noProof/>
          <w:sz w:val="22"/>
          <w:szCs w:val="22"/>
        </w:rPr>
        <w:instrText xml:space="preserve"> PAGEREF _Toc20403692 \h </w:instrText>
      </w:r>
      <w:r w:rsidRPr="00C228DD">
        <w:rPr>
          <w:noProof/>
          <w:sz w:val="22"/>
          <w:szCs w:val="22"/>
        </w:rPr>
      </w:r>
      <w:r w:rsidRPr="00C228DD">
        <w:rPr>
          <w:noProof/>
          <w:sz w:val="22"/>
          <w:szCs w:val="22"/>
        </w:rPr>
        <w:fldChar w:fldCharType="separate"/>
      </w:r>
      <w:r w:rsidR="00D22A80">
        <w:rPr>
          <w:noProof/>
          <w:sz w:val="22"/>
          <w:szCs w:val="22"/>
        </w:rPr>
        <w:t>38</w:t>
      </w:r>
      <w:r w:rsidRPr="00C228DD">
        <w:rPr>
          <w:noProof/>
          <w:sz w:val="22"/>
          <w:szCs w:val="22"/>
        </w:rPr>
        <w:fldChar w:fldCharType="end"/>
      </w:r>
    </w:p>
    <w:p w14:paraId="4FACCFC5" w14:textId="73F86621" w:rsidR="00873536" w:rsidRPr="00C228DD" w:rsidRDefault="00873536" w:rsidP="00873536">
      <w:pPr>
        <w:pStyle w:val="TOC3"/>
        <w:spacing w:before="80" w:after="80"/>
        <w:rPr>
          <w:noProof/>
          <w:sz w:val="22"/>
          <w:szCs w:val="22"/>
        </w:rPr>
      </w:pPr>
      <w:r w:rsidRPr="00C228DD">
        <w:rPr>
          <w:noProof/>
          <w:sz w:val="22"/>
          <w:szCs w:val="22"/>
        </w:rPr>
        <w:t>Figure 6: Health loss due to not eating enough vegetables</w:t>
      </w:r>
      <w:r w:rsidRPr="00C228DD">
        <w:rPr>
          <w:noProof/>
          <w:sz w:val="22"/>
          <w:szCs w:val="22"/>
        </w:rPr>
        <w:tab/>
      </w:r>
      <w:r w:rsidRPr="00C228DD">
        <w:rPr>
          <w:noProof/>
          <w:sz w:val="22"/>
          <w:szCs w:val="22"/>
        </w:rPr>
        <w:fldChar w:fldCharType="begin"/>
      </w:r>
      <w:r w:rsidRPr="00C228DD">
        <w:rPr>
          <w:noProof/>
          <w:sz w:val="22"/>
          <w:szCs w:val="22"/>
        </w:rPr>
        <w:instrText xml:space="preserve"> PAGEREF _Toc20403693 \h </w:instrText>
      </w:r>
      <w:r w:rsidRPr="00C228DD">
        <w:rPr>
          <w:noProof/>
          <w:sz w:val="22"/>
          <w:szCs w:val="22"/>
        </w:rPr>
      </w:r>
      <w:r w:rsidRPr="00C228DD">
        <w:rPr>
          <w:noProof/>
          <w:sz w:val="22"/>
          <w:szCs w:val="22"/>
        </w:rPr>
        <w:fldChar w:fldCharType="separate"/>
      </w:r>
      <w:r w:rsidR="00D22A80">
        <w:rPr>
          <w:noProof/>
          <w:sz w:val="22"/>
          <w:szCs w:val="22"/>
        </w:rPr>
        <w:t>41</w:t>
      </w:r>
      <w:r w:rsidRPr="00C228DD">
        <w:rPr>
          <w:noProof/>
          <w:sz w:val="22"/>
          <w:szCs w:val="22"/>
        </w:rPr>
        <w:fldChar w:fldCharType="end"/>
      </w:r>
    </w:p>
    <w:p w14:paraId="33AB99F9" w14:textId="21A25A2D" w:rsidR="00873536" w:rsidRPr="00C228DD" w:rsidRDefault="00873536" w:rsidP="00873536">
      <w:pPr>
        <w:pStyle w:val="TOC3"/>
        <w:spacing w:before="80" w:after="80"/>
        <w:rPr>
          <w:noProof/>
          <w:sz w:val="22"/>
          <w:szCs w:val="22"/>
        </w:rPr>
      </w:pPr>
      <w:r w:rsidRPr="00C228DD">
        <w:rPr>
          <w:noProof/>
          <w:sz w:val="22"/>
          <w:szCs w:val="22"/>
        </w:rPr>
        <w:t>Figure 7: Health loss due to alcohol use</w:t>
      </w:r>
      <w:r w:rsidRPr="00C228DD">
        <w:rPr>
          <w:noProof/>
          <w:sz w:val="22"/>
          <w:szCs w:val="22"/>
        </w:rPr>
        <w:tab/>
      </w:r>
      <w:r w:rsidRPr="00C228DD">
        <w:rPr>
          <w:noProof/>
          <w:sz w:val="22"/>
          <w:szCs w:val="22"/>
        </w:rPr>
        <w:fldChar w:fldCharType="begin"/>
      </w:r>
      <w:r w:rsidRPr="00C228DD">
        <w:rPr>
          <w:noProof/>
          <w:sz w:val="22"/>
          <w:szCs w:val="22"/>
        </w:rPr>
        <w:instrText xml:space="preserve"> PAGEREF _Toc20403694 \h </w:instrText>
      </w:r>
      <w:r w:rsidRPr="00C228DD">
        <w:rPr>
          <w:noProof/>
          <w:sz w:val="22"/>
          <w:szCs w:val="22"/>
        </w:rPr>
      </w:r>
      <w:r w:rsidRPr="00C228DD">
        <w:rPr>
          <w:noProof/>
          <w:sz w:val="22"/>
          <w:szCs w:val="22"/>
        </w:rPr>
        <w:fldChar w:fldCharType="separate"/>
      </w:r>
      <w:r w:rsidR="00D22A80">
        <w:rPr>
          <w:noProof/>
          <w:sz w:val="22"/>
          <w:szCs w:val="22"/>
        </w:rPr>
        <w:t>41</w:t>
      </w:r>
      <w:r w:rsidRPr="00C228DD">
        <w:rPr>
          <w:noProof/>
          <w:sz w:val="22"/>
          <w:szCs w:val="22"/>
        </w:rPr>
        <w:fldChar w:fldCharType="end"/>
      </w:r>
    </w:p>
    <w:p w14:paraId="593EC464" w14:textId="42262235" w:rsidR="00873536" w:rsidRPr="00C228DD" w:rsidRDefault="00873536" w:rsidP="00873536">
      <w:pPr>
        <w:pStyle w:val="TOC3"/>
        <w:spacing w:before="80" w:after="80"/>
        <w:rPr>
          <w:noProof/>
          <w:sz w:val="22"/>
          <w:szCs w:val="22"/>
        </w:rPr>
      </w:pPr>
      <w:r w:rsidRPr="00C228DD">
        <w:rPr>
          <w:noProof/>
          <w:sz w:val="22"/>
          <w:szCs w:val="22"/>
        </w:rPr>
        <w:t>Figure 8: Health loss due to low physical activity</w:t>
      </w:r>
      <w:r w:rsidRPr="00C228DD">
        <w:rPr>
          <w:noProof/>
          <w:sz w:val="22"/>
          <w:szCs w:val="22"/>
        </w:rPr>
        <w:tab/>
      </w:r>
      <w:r w:rsidRPr="00C228DD">
        <w:rPr>
          <w:noProof/>
          <w:sz w:val="22"/>
          <w:szCs w:val="22"/>
        </w:rPr>
        <w:fldChar w:fldCharType="begin"/>
      </w:r>
      <w:r w:rsidRPr="00C228DD">
        <w:rPr>
          <w:noProof/>
          <w:sz w:val="22"/>
          <w:szCs w:val="22"/>
        </w:rPr>
        <w:instrText xml:space="preserve"> PAGEREF _Toc20403695 \h </w:instrText>
      </w:r>
      <w:r w:rsidRPr="00C228DD">
        <w:rPr>
          <w:noProof/>
          <w:sz w:val="22"/>
          <w:szCs w:val="22"/>
        </w:rPr>
      </w:r>
      <w:r w:rsidRPr="00C228DD">
        <w:rPr>
          <w:noProof/>
          <w:sz w:val="22"/>
          <w:szCs w:val="22"/>
        </w:rPr>
        <w:fldChar w:fldCharType="separate"/>
      </w:r>
      <w:r w:rsidR="00D22A80">
        <w:rPr>
          <w:noProof/>
          <w:sz w:val="22"/>
          <w:szCs w:val="22"/>
        </w:rPr>
        <w:t>42</w:t>
      </w:r>
      <w:r w:rsidRPr="00C228DD">
        <w:rPr>
          <w:noProof/>
          <w:sz w:val="22"/>
          <w:szCs w:val="22"/>
        </w:rPr>
        <w:fldChar w:fldCharType="end"/>
      </w:r>
    </w:p>
    <w:p w14:paraId="58010F7C" w14:textId="7DB690C8" w:rsidR="00873536" w:rsidRPr="00C228DD" w:rsidRDefault="00873536" w:rsidP="00873536">
      <w:pPr>
        <w:pStyle w:val="TOC3"/>
        <w:spacing w:before="80" w:after="80"/>
        <w:rPr>
          <w:noProof/>
          <w:sz w:val="22"/>
          <w:szCs w:val="22"/>
        </w:rPr>
      </w:pPr>
      <w:r w:rsidRPr="00C228DD">
        <w:rPr>
          <w:noProof/>
          <w:sz w:val="22"/>
          <w:szCs w:val="22"/>
        </w:rPr>
        <w:t>Figure 9: Think FAST stroke campaign</w:t>
      </w:r>
      <w:r w:rsidRPr="00C228DD">
        <w:rPr>
          <w:noProof/>
          <w:sz w:val="22"/>
          <w:szCs w:val="22"/>
        </w:rPr>
        <w:tab/>
      </w:r>
      <w:r w:rsidRPr="00C228DD">
        <w:rPr>
          <w:noProof/>
          <w:sz w:val="22"/>
          <w:szCs w:val="22"/>
        </w:rPr>
        <w:fldChar w:fldCharType="begin"/>
      </w:r>
      <w:r w:rsidRPr="00C228DD">
        <w:rPr>
          <w:noProof/>
          <w:sz w:val="22"/>
          <w:szCs w:val="22"/>
        </w:rPr>
        <w:instrText xml:space="preserve"> PAGEREF _Toc20403696 \h </w:instrText>
      </w:r>
      <w:r w:rsidRPr="00C228DD">
        <w:rPr>
          <w:noProof/>
          <w:sz w:val="22"/>
          <w:szCs w:val="22"/>
        </w:rPr>
      </w:r>
      <w:r w:rsidRPr="00C228DD">
        <w:rPr>
          <w:noProof/>
          <w:sz w:val="22"/>
          <w:szCs w:val="22"/>
        </w:rPr>
        <w:fldChar w:fldCharType="separate"/>
      </w:r>
      <w:r w:rsidR="00D22A80">
        <w:rPr>
          <w:noProof/>
          <w:sz w:val="22"/>
          <w:szCs w:val="22"/>
        </w:rPr>
        <w:t>44</w:t>
      </w:r>
      <w:r w:rsidRPr="00C228DD">
        <w:rPr>
          <w:noProof/>
          <w:sz w:val="22"/>
          <w:szCs w:val="22"/>
        </w:rPr>
        <w:fldChar w:fldCharType="end"/>
      </w:r>
    </w:p>
    <w:p w14:paraId="3BBBFC1D" w14:textId="484965C5" w:rsidR="00873536" w:rsidRPr="00C228DD" w:rsidRDefault="00873536" w:rsidP="00873536">
      <w:pPr>
        <w:pStyle w:val="TOC3"/>
        <w:spacing w:before="80" w:after="80"/>
        <w:rPr>
          <w:noProof/>
          <w:sz w:val="22"/>
          <w:szCs w:val="22"/>
        </w:rPr>
      </w:pPr>
      <w:r w:rsidRPr="00C228DD">
        <w:rPr>
          <w:noProof/>
          <w:sz w:val="22"/>
          <w:szCs w:val="22"/>
        </w:rPr>
        <w:t>Figure 10: Permanent staff FTE and headcount, by business unit</w:t>
      </w:r>
      <w:r w:rsidRPr="00C228DD">
        <w:rPr>
          <w:noProof/>
          <w:sz w:val="22"/>
          <w:szCs w:val="22"/>
        </w:rPr>
        <w:tab/>
      </w:r>
      <w:r w:rsidRPr="00C228DD">
        <w:rPr>
          <w:noProof/>
          <w:sz w:val="22"/>
          <w:szCs w:val="22"/>
        </w:rPr>
        <w:fldChar w:fldCharType="begin"/>
      </w:r>
      <w:r w:rsidRPr="00C228DD">
        <w:rPr>
          <w:noProof/>
          <w:sz w:val="22"/>
          <w:szCs w:val="22"/>
        </w:rPr>
        <w:instrText xml:space="preserve"> PAGEREF _Toc20403697 \h </w:instrText>
      </w:r>
      <w:r w:rsidRPr="00C228DD">
        <w:rPr>
          <w:noProof/>
          <w:sz w:val="22"/>
          <w:szCs w:val="22"/>
        </w:rPr>
      </w:r>
      <w:r w:rsidRPr="00C228DD">
        <w:rPr>
          <w:noProof/>
          <w:sz w:val="22"/>
          <w:szCs w:val="22"/>
        </w:rPr>
        <w:fldChar w:fldCharType="separate"/>
      </w:r>
      <w:r w:rsidR="00D22A80">
        <w:rPr>
          <w:noProof/>
          <w:sz w:val="22"/>
          <w:szCs w:val="22"/>
        </w:rPr>
        <w:t>144</w:t>
      </w:r>
      <w:r w:rsidRPr="00C228DD">
        <w:rPr>
          <w:noProof/>
          <w:sz w:val="22"/>
          <w:szCs w:val="22"/>
        </w:rPr>
        <w:fldChar w:fldCharType="end"/>
      </w:r>
    </w:p>
    <w:p w14:paraId="35C3A5E0" w14:textId="1172C472" w:rsidR="00873536" w:rsidRPr="00C228DD" w:rsidRDefault="00873536" w:rsidP="00873536">
      <w:pPr>
        <w:pStyle w:val="TOC3"/>
        <w:spacing w:before="80" w:after="80"/>
        <w:rPr>
          <w:noProof/>
          <w:sz w:val="22"/>
          <w:szCs w:val="22"/>
        </w:rPr>
      </w:pPr>
      <w:r w:rsidRPr="00C228DD">
        <w:rPr>
          <w:noProof/>
          <w:sz w:val="22"/>
          <w:szCs w:val="22"/>
        </w:rPr>
        <w:t>Figure 11: Length of service</w:t>
      </w:r>
      <w:r w:rsidRPr="00C228DD">
        <w:rPr>
          <w:noProof/>
          <w:sz w:val="22"/>
          <w:szCs w:val="22"/>
        </w:rPr>
        <w:tab/>
      </w:r>
      <w:r w:rsidRPr="00C228DD">
        <w:rPr>
          <w:noProof/>
          <w:sz w:val="22"/>
          <w:szCs w:val="22"/>
        </w:rPr>
        <w:fldChar w:fldCharType="begin"/>
      </w:r>
      <w:r w:rsidRPr="00C228DD">
        <w:rPr>
          <w:noProof/>
          <w:sz w:val="22"/>
          <w:szCs w:val="22"/>
        </w:rPr>
        <w:instrText xml:space="preserve"> PAGEREF _Toc20403698 \h </w:instrText>
      </w:r>
      <w:r w:rsidRPr="00C228DD">
        <w:rPr>
          <w:noProof/>
          <w:sz w:val="22"/>
          <w:szCs w:val="22"/>
        </w:rPr>
      </w:r>
      <w:r w:rsidRPr="00C228DD">
        <w:rPr>
          <w:noProof/>
          <w:sz w:val="22"/>
          <w:szCs w:val="22"/>
        </w:rPr>
        <w:fldChar w:fldCharType="separate"/>
      </w:r>
      <w:r w:rsidR="00D22A80">
        <w:rPr>
          <w:noProof/>
          <w:sz w:val="22"/>
          <w:szCs w:val="22"/>
        </w:rPr>
        <w:t>145</w:t>
      </w:r>
      <w:r w:rsidRPr="00C228DD">
        <w:rPr>
          <w:noProof/>
          <w:sz w:val="22"/>
          <w:szCs w:val="22"/>
        </w:rPr>
        <w:fldChar w:fldCharType="end"/>
      </w:r>
    </w:p>
    <w:p w14:paraId="2DBF44D6" w14:textId="0BA2DB71" w:rsidR="00873536" w:rsidRPr="00C228DD" w:rsidRDefault="00873536" w:rsidP="00873536">
      <w:pPr>
        <w:pStyle w:val="TOC3"/>
        <w:spacing w:before="80" w:after="80"/>
        <w:rPr>
          <w:noProof/>
          <w:sz w:val="22"/>
          <w:szCs w:val="22"/>
        </w:rPr>
      </w:pPr>
      <w:r w:rsidRPr="00C228DD">
        <w:rPr>
          <w:noProof/>
          <w:sz w:val="22"/>
          <w:szCs w:val="22"/>
        </w:rPr>
        <w:t>Figure 12: Ethnicity</w:t>
      </w:r>
      <w:r w:rsidRPr="00C228DD">
        <w:rPr>
          <w:noProof/>
          <w:sz w:val="22"/>
          <w:szCs w:val="22"/>
        </w:rPr>
        <w:tab/>
      </w:r>
      <w:r w:rsidRPr="00C228DD">
        <w:rPr>
          <w:noProof/>
          <w:sz w:val="22"/>
          <w:szCs w:val="22"/>
        </w:rPr>
        <w:fldChar w:fldCharType="begin"/>
      </w:r>
      <w:r w:rsidRPr="00C228DD">
        <w:rPr>
          <w:noProof/>
          <w:sz w:val="22"/>
          <w:szCs w:val="22"/>
        </w:rPr>
        <w:instrText xml:space="preserve"> PAGEREF _Toc20403699 \h </w:instrText>
      </w:r>
      <w:r w:rsidRPr="00C228DD">
        <w:rPr>
          <w:noProof/>
          <w:sz w:val="22"/>
          <w:szCs w:val="22"/>
        </w:rPr>
      </w:r>
      <w:r w:rsidRPr="00C228DD">
        <w:rPr>
          <w:noProof/>
          <w:sz w:val="22"/>
          <w:szCs w:val="22"/>
        </w:rPr>
        <w:fldChar w:fldCharType="separate"/>
      </w:r>
      <w:r w:rsidR="00D22A80">
        <w:rPr>
          <w:noProof/>
          <w:sz w:val="22"/>
          <w:szCs w:val="22"/>
        </w:rPr>
        <w:t>145</w:t>
      </w:r>
      <w:r w:rsidRPr="00C228DD">
        <w:rPr>
          <w:noProof/>
          <w:sz w:val="22"/>
          <w:szCs w:val="22"/>
        </w:rPr>
        <w:fldChar w:fldCharType="end"/>
      </w:r>
    </w:p>
    <w:p w14:paraId="1DC0A401" w14:textId="1F4CD068" w:rsidR="00873536" w:rsidRPr="00C228DD" w:rsidRDefault="00873536" w:rsidP="00873536">
      <w:pPr>
        <w:pStyle w:val="TOC3"/>
        <w:spacing w:before="80" w:after="80"/>
        <w:rPr>
          <w:noProof/>
          <w:sz w:val="22"/>
          <w:szCs w:val="22"/>
        </w:rPr>
      </w:pPr>
      <w:r w:rsidRPr="00C228DD">
        <w:rPr>
          <w:noProof/>
          <w:sz w:val="22"/>
          <w:szCs w:val="22"/>
        </w:rPr>
        <w:t>Figure 13: Gender and age group</w:t>
      </w:r>
      <w:r w:rsidRPr="00C228DD">
        <w:rPr>
          <w:noProof/>
          <w:sz w:val="22"/>
          <w:szCs w:val="22"/>
        </w:rPr>
        <w:tab/>
      </w:r>
      <w:r w:rsidRPr="00C228DD">
        <w:rPr>
          <w:noProof/>
          <w:sz w:val="22"/>
          <w:szCs w:val="22"/>
        </w:rPr>
        <w:fldChar w:fldCharType="begin"/>
      </w:r>
      <w:r w:rsidRPr="00C228DD">
        <w:rPr>
          <w:noProof/>
          <w:sz w:val="22"/>
          <w:szCs w:val="22"/>
        </w:rPr>
        <w:instrText xml:space="preserve"> PAGEREF _Toc20403700 \h </w:instrText>
      </w:r>
      <w:r w:rsidRPr="00C228DD">
        <w:rPr>
          <w:noProof/>
          <w:sz w:val="22"/>
          <w:szCs w:val="22"/>
        </w:rPr>
      </w:r>
      <w:r w:rsidRPr="00C228DD">
        <w:rPr>
          <w:noProof/>
          <w:sz w:val="22"/>
          <w:szCs w:val="22"/>
        </w:rPr>
        <w:fldChar w:fldCharType="separate"/>
      </w:r>
      <w:r w:rsidR="00D22A80">
        <w:rPr>
          <w:noProof/>
          <w:sz w:val="22"/>
          <w:szCs w:val="22"/>
        </w:rPr>
        <w:t>146</w:t>
      </w:r>
      <w:r w:rsidRPr="00C228DD">
        <w:rPr>
          <w:noProof/>
          <w:sz w:val="22"/>
          <w:szCs w:val="22"/>
        </w:rPr>
        <w:fldChar w:fldCharType="end"/>
      </w:r>
    </w:p>
    <w:p w14:paraId="0260812D" w14:textId="218850D7" w:rsidR="00873536" w:rsidRPr="00C228DD" w:rsidRDefault="00873536" w:rsidP="00873536">
      <w:pPr>
        <w:pStyle w:val="TOC3"/>
        <w:spacing w:before="80" w:after="80"/>
        <w:rPr>
          <w:noProof/>
          <w:sz w:val="22"/>
          <w:szCs w:val="22"/>
        </w:rPr>
      </w:pPr>
      <w:r w:rsidRPr="00C228DD">
        <w:rPr>
          <w:noProof/>
          <w:sz w:val="22"/>
          <w:szCs w:val="22"/>
        </w:rPr>
        <w:t>Figure 14: Gender and remuneration band</w:t>
      </w:r>
      <w:r w:rsidRPr="00C228DD">
        <w:rPr>
          <w:noProof/>
          <w:sz w:val="22"/>
          <w:szCs w:val="22"/>
        </w:rPr>
        <w:tab/>
      </w:r>
      <w:r w:rsidRPr="00C228DD">
        <w:rPr>
          <w:noProof/>
          <w:sz w:val="22"/>
          <w:szCs w:val="22"/>
        </w:rPr>
        <w:fldChar w:fldCharType="begin"/>
      </w:r>
      <w:r w:rsidRPr="00C228DD">
        <w:rPr>
          <w:noProof/>
          <w:sz w:val="22"/>
          <w:szCs w:val="22"/>
        </w:rPr>
        <w:instrText xml:space="preserve"> PAGEREF _Toc20403701 \h </w:instrText>
      </w:r>
      <w:r w:rsidRPr="00C228DD">
        <w:rPr>
          <w:noProof/>
          <w:sz w:val="22"/>
          <w:szCs w:val="22"/>
        </w:rPr>
      </w:r>
      <w:r w:rsidRPr="00C228DD">
        <w:rPr>
          <w:noProof/>
          <w:sz w:val="22"/>
          <w:szCs w:val="22"/>
        </w:rPr>
        <w:fldChar w:fldCharType="separate"/>
      </w:r>
      <w:r w:rsidR="00D22A80">
        <w:rPr>
          <w:noProof/>
          <w:sz w:val="22"/>
          <w:szCs w:val="22"/>
        </w:rPr>
        <w:t>146</w:t>
      </w:r>
      <w:r w:rsidRPr="00C228DD">
        <w:rPr>
          <w:noProof/>
          <w:sz w:val="22"/>
          <w:szCs w:val="22"/>
        </w:rPr>
        <w:fldChar w:fldCharType="end"/>
      </w:r>
    </w:p>
    <w:p w14:paraId="4B484169" w14:textId="77777777" w:rsidR="003A5FEA" w:rsidRPr="00CA5512" w:rsidRDefault="001C0110" w:rsidP="00873536">
      <w:pPr>
        <w:pStyle w:val="TOC3"/>
        <w:spacing w:before="80" w:after="80"/>
      </w:pPr>
      <w:r w:rsidRPr="00C228DD">
        <w:rPr>
          <w:noProof/>
          <w:sz w:val="22"/>
          <w:szCs w:val="22"/>
        </w:rPr>
        <w:fldChar w:fldCharType="end"/>
      </w:r>
    </w:p>
    <w:p w14:paraId="2E023D7A" w14:textId="77777777" w:rsidR="002B76A7" w:rsidRPr="00CA5512" w:rsidRDefault="002B76A7" w:rsidP="002B76A7">
      <w:pPr>
        <w:pStyle w:val="TOC1"/>
        <w:keepNext/>
      </w:pPr>
      <w:r w:rsidRPr="00CA5512">
        <w:t xml:space="preserve">List of </w:t>
      </w:r>
      <w:r w:rsidR="00CA5512" w:rsidRPr="00CA5512">
        <w:t>t</w:t>
      </w:r>
      <w:r w:rsidRPr="00CA5512">
        <w:t>ables</w:t>
      </w:r>
    </w:p>
    <w:p w14:paraId="26FD441E" w14:textId="50F3C0AF" w:rsidR="00E666B2" w:rsidRPr="00C228DD" w:rsidRDefault="002B76A7" w:rsidP="00E666B2">
      <w:pPr>
        <w:pStyle w:val="TOC3"/>
        <w:spacing w:before="80" w:after="80"/>
        <w:rPr>
          <w:rFonts w:asciiTheme="minorHAnsi" w:eastAsiaTheme="minorEastAsia" w:hAnsiTheme="minorHAnsi" w:cstheme="minorBidi"/>
          <w:noProof/>
          <w:sz w:val="22"/>
          <w:szCs w:val="22"/>
          <w:lang w:val="en-AU" w:eastAsia="en-AU"/>
        </w:rPr>
      </w:pPr>
      <w:r w:rsidRPr="00C228DD">
        <w:rPr>
          <w:sz w:val="22"/>
          <w:szCs w:val="22"/>
        </w:rPr>
        <w:fldChar w:fldCharType="begin"/>
      </w:r>
      <w:r w:rsidRPr="00C228DD">
        <w:rPr>
          <w:sz w:val="22"/>
          <w:szCs w:val="22"/>
        </w:rPr>
        <w:instrText xml:space="preserve"> TOC \t "Table,3" </w:instrText>
      </w:r>
      <w:r w:rsidRPr="00C228DD">
        <w:rPr>
          <w:sz w:val="22"/>
          <w:szCs w:val="22"/>
        </w:rPr>
        <w:fldChar w:fldCharType="separate"/>
      </w:r>
      <w:r w:rsidR="00E666B2" w:rsidRPr="00C228DD">
        <w:rPr>
          <w:noProof/>
          <w:sz w:val="22"/>
          <w:szCs w:val="22"/>
        </w:rPr>
        <w:t>Table 1: Outcome measures</w:t>
      </w:r>
      <w:r w:rsidR="00E666B2" w:rsidRPr="00C228DD">
        <w:rPr>
          <w:noProof/>
          <w:sz w:val="22"/>
          <w:szCs w:val="22"/>
        </w:rPr>
        <w:tab/>
      </w:r>
      <w:r w:rsidR="00E666B2" w:rsidRPr="00C228DD">
        <w:rPr>
          <w:noProof/>
          <w:sz w:val="22"/>
          <w:szCs w:val="22"/>
        </w:rPr>
        <w:fldChar w:fldCharType="begin"/>
      </w:r>
      <w:r w:rsidR="00E666B2" w:rsidRPr="00C228DD">
        <w:rPr>
          <w:noProof/>
          <w:sz w:val="22"/>
          <w:szCs w:val="22"/>
        </w:rPr>
        <w:instrText xml:space="preserve"> PAGEREF _Toc19603519 \h </w:instrText>
      </w:r>
      <w:r w:rsidR="00E666B2" w:rsidRPr="00C228DD">
        <w:rPr>
          <w:noProof/>
          <w:sz w:val="22"/>
          <w:szCs w:val="22"/>
        </w:rPr>
      </w:r>
      <w:r w:rsidR="00E666B2" w:rsidRPr="00C228DD">
        <w:rPr>
          <w:noProof/>
          <w:sz w:val="22"/>
          <w:szCs w:val="22"/>
        </w:rPr>
        <w:fldChar w:fldCharType="separate"/>
      </w:r>
      <w:r w:rsidR="00D22A80">
        <w:rPr>
          <w:noProof/>
          <w:sz w:val="22"/>
          <w:szCs w:val="22"/>
        </w:rPr>
        <w:t>122</w:t>
      </w:r>
      <w:r w:rsidR="00E666B2" w:rsidRPr="00C228DD">
        <w:rPr>
          <w:noProof/>
          <w:sz w:val="22"/>
          <w:szCs w:val="22"/>
        </w:rPr>
        <w:fldChar w:fldCharType="end"/>
      </w:r>
    </w:p>
    <w:p w14:paraId="5D2B01B9" w14:textId="0784CF3B" w:rsidR="00E666B2" w:rsidRPr="00C228DD" w:rsidRDefault="00E666B2" w:rsidP="00E666B2">
      <w:pPr>
        <w:pStyle w:val="TOC3"/>
        <w:spacing w:before="80" w:after="80"/>
        <w:rPr>
          <w:rFonts w:asciiTheme="minorHAnsi" w:eastAsiaTheme="minorEastAsia" w:hAnsiTheme="minorHAnsi" w:cstheme="minorBidi"/>
          <w:noProof/>
          <w:sz w:val="22"/>
          <w:szCs w:val="22"/>
          <w:lang w:val="en-AU" w:eastAsia="en-AU"/>
        </w:rPr>
      </w:pPr>
      <w:r w:rsidRPr="00C228DD">
        <w:rPr>
          <w:noProof/>
          <w:sz w:val="22"/>
          <w:szCs w:val="22"/>
        </w:rPr>
        <w:t>Table 2: Impact measures</w:t>
      </w:r>
      <w:r w:rsidRPr="00C228DD">
        <w:rPr>
          <w:noProof/>
          <w:sz w:val="22"/>
          <w:szCs w:val="22"/>
        </w:rPr>
        <w:tab/>
      </w:r>
      <w:r w:rsidRPr="00C228DD">
        <w:rPr>
          <w:noProof/>
          <w:sz w:val="22"/>
          <w:szCs w:val="22"/>
        </w:rPr>
        <w:fldChar w:fldCharType="begin"/>
      </w:r>
      <w:r w:rsidRPr="00C228DD">
        <w:rPr>
          <w:noProof/>
          <w:sz w:val="22"/>
          <w:szCs w:val="22"/>
        </w:rPr>
        <w:instrText xml:space="preserve"> PAGEREF _Toc19603520 \h </w:instrText>
      </w:r>
      <w:r w:rsidRPr="00C228DD">
        <w:rPr>
          <w:noProof/>
          <w:sz w:val="22"/>
          <w:szCs w:val="22"/>
        </w:rPr>
      </w:r>
      <w:r w:rsidRPr="00C228DD">
        <w:rPr>
          <w:noProof/>
          <w:sz w:val="22"/>
          <w:szCs w:val="22"/>
        </w:rPr>
        <w:fldChar w:fldCharType="separate"/>
      </w:r>
      <w:r w:rsidR="00D22A80">
        <w:rPr>
          <w:noProof/>
          <w:sz w:val="22"/>
          <w:szCs w:val="22"/>
        </w:rPr>
        <w:t>124</w:t>
      </w:r>
      <w:r w:rsidRPr="00C228DD">
        <w:rPr>
          <w:noProof/>
          <w:sz w:val="22"/>
          <w:szCs w:val="22"/>
        </w:rPr>
        <w:fldChar w:fldCharType="end"/>
      </w:r>
    </w:p>
    <w:p w14:paraId="55EDF358" w14:textId="07849D3F" w:rsidR="00E666B2" w:rsidRPr="00C228DD" w:rsidRDefault="00E666B2" w:rsidP="00E666B2">
      <w:pPr>
        <w:pStyle w:val="TOC3"/>
        <w:spacing w:before="80" w:after="80"/>
        <w:rPr>
          <w:rFonts w:asciiTheme="minorHAnsi" w:eastAsiaTheme="minorEastAsia" w:hAnsiTheme="minorHAnsi" w:cstheme="minorBidi"/>
          <w:noProof/>
          <w:sz w:val="22"/>
          <w:szCs w:val="22"/>
          <w:lang w:val="en-AU" w:eastAsia="en-AU"/>
        </w:rPr>
      </w:pPr>
      <w:r w:rsidRPr="00C228DD">
        <w:rPr>
          <w:noProof/>
          <w:sz w:val="22"/>
          <w:szCs w:val="22"/>
        </w:rPr>
        <w:t>Table 3: System Level Measures national dashboard</w:t>
      </w:r>
      <w:r w:rsidRPr="00C228DD">
        <w:rPr>
          <w:noProof/>
          <w:sz w:val="22"/>
          <w:szCs w:val="22"/>
        </w:rPr>
        <w:tab/>
      </w:r>
      <w:r w:rsidRPr="00C228DD">
        <w:rPr>
          <w:noProof/>
          <w:sz w:val="22"/>
          <w:szCs w:val="22"/>
        </w:rPr>
        <w:fldChar w:fldCharType="begin"/>
      </w:r>
      <w:r w:rsidRPr="00C228DD">
        <w:rPr>
          <w:noProof/>
          <w:sz w:val="22"/>
          <w:szCs w:val="22"/>
        </w:rPr>
        <w:instrText xml:space="preserve"> PAGEREF _Toc19603521 \h </w:instrText>
      </w:r>
      <w:r w:rsidRPr="00C228DD">
        <w:rPr>
          <w:noProof/>
          <w:sz w:val="22"/>
          <w:szCs w:val="22"/>
        </w:rPr>
      </w:r>
      <w:r w:rsidRPr="00C228DD">
        <w:rPr>
          <w:noProof/>
          <w:sz w:val="22"/>
          <w:szCs w:val="22"/>
        </w:rPr>
        <w:fldChar w:fldCharType="separate"/>
      </w:r>
      <w:r w:rsidR="00D22A80">
        <w:rPr>
          <w:noProof/>
          <w:sz w:val="22"/>
          <w:szCs w:val="22"/>
        </w:rPr>
        <w:t>131</w:t>
      </w:r>
      <w:r w:rsidRPr="00C228DD">
        <w:rPr>
          <w:noProof/>
          <w:sz w:val="22"/>
          <w:szCs w:val="22"/>
        </w:rPr>
        <w:fldChar w:fldCharType="end"/>
      </w:r>
    </w:p>
    <w:p w14:paraId="249D4858" w14:textId="2CBA03A4" w:rsidR="00E666B2" w:rsidRPr="00C228DD" w:rsidRDefault="00E666B2" w:rsidP="00E666B2">
      <w:pPr>
        <w:pStyle w:val="TOC3"/>
        <w:spacing w:before="80" w:after="80"/>
        <w:rPr>
          <w:rFonts w:asciiTheme="minorHAnsi" w:eastAsiaTheme="minorEastAsia" w:hAnsiTheme="minorHAnsi" w:cstheme="minorBidi"/>
          <w:noProof/>
          <w:sz w:val="22"/>
          <w:szCs w:val="22"/>
          <w:lang w:val="en-AU" w:eastAsia="en-AU"/>
        </w:rPr>
      </w:pPr>
      <w:r w:rsidRPr="00C228DD">
        <w:rPr>
          <w:noProof/>
          <w:sz w:val="22"/>
          <w:szCs w:val="22"/>
        </w:rPr>
        <w:t>Table 4: National health target results for 2018/19</w:t>
      </w:r>
      <w:r w:rsidRPr="00C228DD">
        <w:rPr>
          <w:noProof/>
          <w:sz w:val="22"/>
          <w:szCs w:val="22"/>
        </w:rPr>
        <w:tab/>
      </w:r>
      <w:r w:rsidRPr="00C228DD">
        <w:rPr>
          <w:noProof/>
          <w:sz w:val="22"/>
          <w:szCs w:val="22"/>
        </w:rPr>
        <w:fldChar w:fldCharType="begin"/>
      </w:r>
      <w:r w:rsidRPr="00C228DD">
        <w:rPr>
          <w:noProof/>
          <w:sz w:val="22"/>
          <w:szCs w:val="22"/>
        </w:rPr>
        <w:instrText xml:space="preserve"> PAGEREF _Toc19603522 \h </w:instrText>
      </w:r>
      <w:r w:rsidRPr="00C228DD">
        <w:rPr>
          <w:noProof/>
          <w:sz w:val="22"/>
          <w:szCs w:val="22"/>
        </w:rPr>
      </w:r>
      <w:r w:rsidRPr="00C228DD">
        <w:rPr>
          <w:noProof/>
          <w:sz w:val="22"/>
          <w:szCs w:val="22"/>
        </w:rPr>
        <w:fldChar w:fldCharType="separate"/>
      </w:r>
      <w:r w:rsidR="00D22A80">
        <w:rPr>
          <w:noProof/>
          <w:sz w:val="22"/>
          <w:szCs w:val="22"/>
        </w:rPr>
        <w:t>136</w:t>
      </w:r>
      <w:r w:rsidRPr="00C228DD">
        <w:rPr>
          <w:noProof/>
          <w:sz w:val="22"/>
          <w:szCs w:val="22"/>
        </w:rPr>
        <w:fldChar w:fldCharType="end"/>
      </w:r>
    </w:p>
    <w:p w14:paraId="40ED157C" w14:textId="32F08805" w:rsidR="00E666B2" w:rsidRPr="00C228DD" w:rsidRDefault="00E666B2" w:rsidP="00E666B2">
      <w:pPr>
        <w:pStyle w:val="TOC3"/>
        <w:spacing w:before="80" w:after="80"/>
        <w:rPr>
          <w:rFonts w:asciiTheme="minorHAnsi" w:eastAsiaTheme="minorEastAsia" w:hAnsiTheme="minorHAnsi" w:cstheme="minorBidi"/>
          <w:noProof/>
          <w:sz w:val="22"/>
          <w:szCs w:val="22"/>
          <w:lang w:val="en-AU" w:eastAsia="en-AU"/>
        </w:rPr>
      </w:pPr>
      <w:r w:rsidRPr="00C228DD">
        <w:rPr>
          <w:noProof/>
          <w:sz w:val="22"/>
          <w:szCs w:val="22"/>
        </w:rPr>
        <w:t>Table 5: National health target results for 2017/18</w:t>
      </w:r>
      <w:r w:rsidRPr="00C228DD">
        <w:rPr>
          <w:noProof/>
          <w:sz w:val="22"/>
          <w:szCs w:val="22"/>
        </w:rPr>
        <w:tab/>
      </w:r>
      <w:r w:rsidRPr="00C228DD">
        <w:rPr>
          <w:noProof/>
          <w:sz w:val="22"/>
          <w:szCs w:val="22"/>
        </w:rPr>
        <w:fldChar w:fldCharType="begin"/>
      </w:r>
      <w:r w:rsidRPr="00C228DD">
        <w:rPr>
          <w:noProof/>
          <w:sz w:val="22"/>
          <w:szCs w:val="22"/>
        </w:rPr>
        <w:instrText xml:space="preserve"> PAGEREF _Toc19603523 \h </w:instrText>
      </w:r>
      <w:r w:rsidRPr="00C228DD">
        <w:rPr>
          <w:noProof/>
          <w:sz w:val="22"/>
          <w:szCs w:val="22"/>
        </w:rPr>
      </w:r>
      <w:r w:rsidRPr="00C228DD">
        <w:rPr>
          <w:noProof/>
          <w:sz w:val="22"/>
          <w:szCs w:val="22"/>
        </w:rPr>
        <w:fldChar w:fldCharType="separate"/>
      </w:r>
      <w:r w:rsidR="00D22A80">
        <w:rPr>
          <w:noProof/>
          <w:sz w:val="22"/>
          <w:szCs w:val="22"/>
        </w:rPr>
        <w:t>136</w:t>
      </w:r>
      <w:r w:rsidRPr="00C228DD">
        <w:rPr>
          <w:noProof/>
          <w:sz w:val="22"/>
          <w:szCs w:val="22"/>
        </w:rPr>
        <w:fldChar w:fldCharType="end"/>
      </w:r>
    </w:p>
    <w:p w14:paraId="625E14C1" w14:textId="7FEF919D" w:rsidR="00E666B2" w:rsidRPr="00C228DD" w:rsidRDefault="00E666B2" w:rsidP="00E666B2">
      <w:pPr>
        <w:pStyle w:val="TOC3"/>
        <w:spacing w:before="80" w:after="80"/>
        <w:rPr>
          <w:rFonts w:asciiTheme="minorHAnsi" w:eastAsiaTheme="minorEastAsia" w:hAnsiTheme="minorHAnsi" w:cstheme="minorBidi"/>
          <w:noProof/>
          <w:sz w:val="22"/>
          <w:szCs w:val="22"/>
          <w:lang w:val="en-AU" w:eastAsia="en-AU"/>
        </w:rPr>
      </w:pPr>
      <w:r w:rsidRPr="00C228DD">
        <w:rPr>
          <w:noProof/>
          <w:sz w:val="22"/>
          <w:szCs w:val="22"/>
        </w:rPr>
        <w:t>Table 6: Permanent staff location and headcount</w:t>
      </w:r>
      <w:r w:rsidRPr="00C228DD">
        <w:rPr>
          <w:noProof/>
          <w:sz w:val="22"/>
          <w:szCs w:val="22"/>
        </w:rPr>
        <w:tab/>
      </w:r>
      <w:r w:rsidRPr="00C228DD">
        <w:rPr>
          <w:noProof/>
          <w:sz w:val="22"/>
          <w:szCs w:val="22"/>
        </w:rPr>
        <w:fldChar w:fldCharType="begin"/>
      </w:r>
      <w:r w:rsidRPr="00C228DD">
        <w:rPr>
          <w:noProof/>
          <w:sz w:val="22"/>
          <w:szCs w:val="22"/>
        </w:rPr>
        <w:instrText xml:space="preserve"> PAGEREF _Toc19603524 \h </w:instrText>
      </w:r>
      <w:r w:rsidRPr="00C228DD">
        <w:rPr>
          <w:noProof/>
          <w:sz w:val="22"/>
          <w:szCs w:val="22"/>
        </w:rPr>
      </w:r>
      <w:r w:rsidRPr="00C228DD">
        <w:rPr>
          <w:noProof/>
          <w:sz w:val="22"/>
          <w:szCs w:val="22"/>
        </w:rPr>
        <w:fldChar w:fldCharType="separate"/>
      </w:r>
      <w:r w:rsidR="00D22A80">
        <w:rPr>
          <w:noProof/>
          <w:sz w:val="22"/>
          <w:szCs w:val="22"/>
        </w:rPr>
        <w:t>147</w:t>
      </w:r>
      <w:r w:rsidRPr="00C228DD">
        <w:rPr>
          <w:noProof/>
          <w:sz w:val="22"/>
          <w:szCs w:val="22"/>
        </w:rPr>
        <w:fldChar w:fldCharType="end"/>
      </w:r>
    </w:p>
    <w:p w14:paraId="4E4F20BB" w14:textId="614BF3C5" w:rsidR="00E666B2" w:rsidRPr="00C228DD" w:rsidRDefault="00E666B2" w:rsidP="00E666B2">
      <w:pPr>
        <w:pStyle w:val="TOC3"/>
        <w:spacing w:before="80" w:after="80"/>
        <w:rPr>
          <w:rFonts w:asciiTheme="minorHAnsi" w:eastAsiaTheme="minorEastAsia" w:hAnsiTheme="minorHAnsi" w:cstheme="minorBidi"/>
          <w:noProof/>
          <w:sz w:val="22"/>
          <w:szCs w:val="22"/>
          <w:lang w:val="en-AU" w:eastAsia="en-AU"/>
        </w:rPr>
      </w:pPr>
      <w:r w:rsidRPr="00C228DD">
        <w:rPr>
          <w:noProof/>
          <w:sz w:val="22"/>
          <w:szCs w:val="22"/>
        </w:rPr>
        <w:t>Table 7: Asset performance indicators</w:t>
      </w:r>
      <w:r w:rsidRPr="00C228DD">
        <w:rPr>
          <w:noProof/>
          <w:sz w:val="22"/>
          <w:szCs w:val="22"/>
        </w:rPr>
        <w:tab/>
      </w:r>
      <w:r w:rsidRPr="00C228DD">
        <w:rPr>
          <w:noProof/>
          <w:sz w:val="22"/>
          <w:szCs w:val="22"/>
        </w:rPr>
        <w:fldChar w:fldCharType="begin"/>
      </w:r>
      <w:r w:rsidRPr="00C228DD">
        <w:rPr>
          <w:noProof/>
          <w:sz w:val="22"/>
          <w:szCs w:val="22"/>
        </w:rPr>
        <w:instrText xml:space="preserve"> PAGEREF _Toc19603525 \h </w:instrText>
      </w:r>
      <w:r w:rsidRPr="00C228DD">
        <w:rPr>
          <w:noProof/>
          <w:sz w:val="22"/>
          <w:szCs w:val="22"/>
        </w:rPr>
      </w:r>
      <w:r w:rsidRPr="00C228DD">
        <w:rPr>
          <w:noProof/>
          <w:sz w:val="22"/>
          <w:szCs w:val="22"/>
        </w:rPr>
        <w:fldChar w:fldCharType="separate"/>
      </w:r>
      <w:r w:rsidR="00D22A80">
        <w:rPr>
          <w:noProof/>
          <w:sz w:val="22"/>
          <w:szCs w:val="22"/>
        </w:rPr>
        <w:t>148</w:t>
      </w:r>
      <w:r w:rsidRPr="00C228DD">
        <w:rPr>
          <w:noProof/>
          <w:sz w:val="22"/>
          <w:szCs w:val="22"/>
        </w:rPr>
        <w:fldChar w:fldCharType="end"/>
      </w:r>
    </w:p>
    <w:p w14:paraId="4CA77FFF" w14:textId="77777777" w:rsidR="002B76A7" w:rsidRPr="00091075" w:rsidRDefault="002B76A7" w:rsidP="00E666B2">
      <w:pPr>
        <w:spacing w:before="80" w:after="80"/>
      </w:pPr>
      <w:r w:rsidRPr="00C228DD">
        <w:rPr>
          <w:sz w:val="22"/>
          <w:szCs w:val="22"/>
        </w:rPr>
        <w:fldChar w:fldCharType="end"/>
      </w:r>
    </w:p>
    <w:p w14:paraId="50E64036" w14:textId="77777777" w:rsidR="00C74770" w:rsidRDefault="00C74770">
      <w:pPr>
        <w:spacing w:before="0" w:after="0"/>
      </w:pPr>
      <w:r>
        <w:br w:type="page"/>
      </w:r>
    </w:p>
    <w:p w14:paraId="2C3A4B02" w14:textId="77777777" w:rsidR="00C74770" w:rsidRDefault="00C74770">
      <w:pPr>
        <w:spacing w:before="0" w:after="0"/>
      </w:pPr>
      <w:r>
        <w:lastRenderedPageBreak/>
        <w:br w:type="page"/>
      </w:r>
    </w:p>
    <w:p w14:paraId="535C5B13" w14:textId="77777777" w:rsidR="001D3E4E" w:rsidRPr="00091075" w:rsidRDefault="001D3E4E" w:rsidP="003A5FEA">
      <w:pPr>
        <w:sectPr w:rsidR="001D3E4E" w:rsidRPr="00091075" w:rsidSect="00AC1F7C">
          <w:pgSz w:w="11907" w:h="16834" w:code="9"/>
          <w:pgMar w:top="1418" w:right="1701" w:bottom="1134" w:left="1843" w:header="284" w:footer="425" w:gutter="0"/>
          <w:pgNumType w:fmt="lowerRoman"/>
          <w:cols w:space="720"/>
        </w:sectPr>
      </w:pPr>
    </w:p>
    <w:p w14:paraId="191ECF75" w14:textId="77777777" w:rsidR="009A42D5" w:rsidRPr="00091075" w:rsidRDefault="009A42D5" w:rsidP="0008437D">
      <w:pPr>
        <w:ind w:left="-2268" w:right="-1701"/>
      </w:pPr>
    </w:p>
    <w:p w14:paraId="4E097007" w14:textId="77777777" w:rsidR="00A4110D" w:rsidRPr="00A4110D" w:rsidRDefault="00A4110D" w:rsidP="00C81E12">
      <w:pPr>
        <w:pStyle w:val="Heading1"/>
      </w:pPr>
      <w:bookmarkStart w:id="5" w:name="_Toc18053743"/>
      <w:bookmarkStart w:id="6" w:name="_Toc21093616"/>
      <w:r w:rsidRPr="00A4110D">
        <w:t>Welcome</w:t>
      </w:r>
      <w:bookmarkEnd w:id="5"/>
      <w:bookmarkEnd w:id="6"/>
    </w:p>
    <w:p w14:paraId="5B1BA30B" w14:textId="77777777" w:rsidR="00A4110D" w:rsidRDefault="00A4110D" w:rsidP="00A4110D">
      <w:r w:rsidRPr="00BA1F9A">
        <w:t xml:space="preserve">Welcome to the Ministry of Health’s Annual Report for the year ending 30 June 2019. As required by the Public Finance Act 1989, our Annual Report outlines our achievements against our </w:t>
      </w:r>
      <w:r w:rsidRPr="00111030">
        <w:rPr>
          <w:i/>
        </w:rPr>
        <w:t>Statement of Strategic Intentions</w:t>
      </w:r>
      <w:r>
        <w:rPr>
          <w:i/>
        </w:rPr>
        <w:t xml:space="preserve"> </w:t>
      </w:r>
      <w:r w:rsidRPr="00111030">
        <w:rPr>
          <w:i/>
        </w:rPr>
        <w:t>2017/18–2020/21</w:t>
      </w:r>
      <w:r w:rsidRPr="00BA1F9A">
        <w:t xml:space="preserve">. Here you’ll find information about us and our financial and non-financial performance during 2018/19. The report assesses our performance across the short and medium term – the activities we carried out in 2018/19 to make a positive difference, and how we performed against the measures set. </w:t>
      </w:r>
    </w:p>
    <w:p w14:paraId="4E4AC96B" w14:textId="77777777" w:rsidR="00A4110D" w:rsidRPr="00BA1F9A" w:rsidRDefault="00A4110D" w:rsidP="00A4110D">
      <w:r w:rsidRPr="00BA1F9A">
        <w:t xml:space="preserve">The Annual Report consists of the following three parts. </w:t>
      </w:r>
    </w:p>
    <w:p w14:paraId="261DE158" w14:textId="77777777" w:rsidR="00A4110D" w:rsidRPr="008752CE" w:rsidRDefault="00A4110D" w:rsidP="00A4110D">
      <w:pPr>
        <w:pBdr>
          <w:top w:val="single" w:sz="4" w:space="1" w:color="auto"/>
        </w:pBdr>
        <w:rPr>
          <w:b/>
        </w:rPr>
      </w:pPr>
      <w:r w:rsidRPr="008752CE">
        <w:rPr>
          <w:b/>
        </w:rPr>
        <w:t>Part 1: About us</w:t>
      </w:r>
    </w:p>
    <w:p w14:paraId="635AADC8" w14:textId="77777777" w:rsidR="00A4110D" w:rsidRPr="00BA1F9A" w:rsidRDefault="001C3A7E" w:rsidP="00A4110D">
      <w:r>
        <w:t>P</w:t>
      </w:r>
      <w:r w:rsidR="00A4110D" w:rsidRPr="00BA1F9A">
        <w:t>rovides an overview of our organisation – our purpose, our strategic direction and core business, our people and our way of working with others.</w:t>
      </w:r>
    </w:p>
    <w:p w14:paraId="28C9B011" w14:textId="77777777" w:rsidR="00A4110D" w:rsidRPr="00BA1F9A" w:rsidRDefault="00A4110D" w:rsidP="00A4110D"/>
    <w:p w14:paraId="5C7450EB" w14:textId="77777777" w:rsidR="00A4110D" w:rsidRPr="008752CE" w:rsidRDefault="00A4110D" w:rsidP="00A4110D">
      <w:pPr>
        <w:pBdr>
          <w:top w:val="single" w:sz="4" w:space="1" w:color="auto"/>
        </w:pBdr>
        <w:rPr>
          <w:b/>
        </w:rPr>
      </w:pPr>
      <w:r w:rsidRPr="008752CE">
        <w:rPr>
          <w:b/>
        </w:rPr>
        <w:t>Part 2: Our performance</w:t>
      </w:r>
    </w:p>
    <w:p w14:paraId="755131EB" w14:textId="77777777" w:rsidR="00A4110D" w:rsidRPr="00BA1F9A" w:rsidRDefault="001C3A7E" w:rsidP="00A4110D">
      <w:r>
        <w:t>P</w:t>
      </w:r>
      <w:r w:rsidR="00A4110D" w:rsidRPr="00BA1F9A">
        <w:t>rovides information about how we performed during 2018/19. It shows achievements against our five strategic objectives, our outputs and how our key metrics are tracking.</w:t>
      </w:r>
    </w:p>
    <w:p w14:paraId="46F4E973" w14:textId="77777777" w:rsidR="00A4110D" w:rsidRPr="00BA1F9A" w:rsidRDefault="00A4110D" w:rsidP="00A4110D"/>
    <w:p w14:paraId="3CACBBF7" w14:textId="77777777" w:rsidR="00A4110D" w:rsidRPr="008752CE" w:rsidRDefault="00A4110D" w:rsidP="00A4110D">
      <w:pPr>
        <w:pBdr>
          <w:top w:val="single" w:sz="4" w:space="1" w:color="auto"/>
        </w:pBdr>
        <w:rPr>
          <w:b/>
        </w:rPr>
      </w:pPr>
      <w:r w:rsidRPr="008752CE">
        <w:rPr>
          <w:b/>
        </w:rPr>
        <w:t>Part 3: Audit report and financial reports</w:t>
      </w:r>
    </w:p>
    <w:p w14:paraId="49B3CEBE" w14:textId="77777777" w:rsidR="009C4116" w:rsidRDefault="001C3A7E" w:rsidP="00A4110D">
      <w:r>
        <w:t>R</w:t>
      </w:r>
      <w:r w:rsidR="00A4110D" w:rsidRPr="00A4110D">
        <w:t xml:space="preserve">eports on the financial resources we have used to deliver our services. This section also includes an independent audit report on our </w:t>
      </w:r>
      <w:r w:rsidR="00A4110D" w:rsidRPr="00BA1F9A">
        <w:t>financial and non-financial performance.</w:t>
      </w:r>
    </w:p>
    <w:p w14:paraId="120F2AF7" w14:textId="77777777" w:rsidR="009C4116" w:rsidRDefault="009C4116" w:rsidP="00C37E7B">
      <w:pPr>
        <w:sectPr w:rsidR="009C4116" w:rsidSect="00AC1F7C">
          <w:footerReference w:type="even" r:id="rId22"/>
          <w:pgSz w:w="11907" w:h="16834" w:code="9"/>
          <w:pgMar w:top="1418" w:right="1701" w:bottom="1134" w:left="1843" w:header="284" w:footer="425" w:gutter="0"/>
          <w:pgNumType w:start="1"/>
          <w:cols w:space="720"/>
          <w:docGrid w:linePitch="286"/>
        </w:sectPr>
      </w:pPr>
      <w:r>
        <w:rPr>
          <w:noProof/>
          <w:lang w:eastAsia="en-NZ"/>
        </w:rPr>
        <w:drawing>
          <wp:inline distT="0" distB="0" distL="0" distR="0" wp14:anchorId="625038F6" wp14:editId="3AA61E44">
            <wp:extent cx="5310505" cy="3053715"/>
            <wp:effectExtent l="0" t="0" r="4445" b="0"/>
            <wp:docPr id="25" name="Picture 25" descr="4 adults sit smiling at their lapto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Welcome.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310505" cy="3053715"/>
                    </a:xfrm>
                    <a:prstGeom prst="rect">
                      <a:avLst/>
                    </a:prstGeom>
                  </pic:spPr>
                </pic:pic>
              </a:graphicData>
            </a:graphic>
          </wp:inline>
        </w:drawing>
      </w:r>
    </w:p>
    <w:p w14:paraId="6AEFF455" w14:textId="77777777" w:rsidR="008C2973" w:rsidRDefault="00213288" w:rsidP="00C81E12">
      <w:pPr>
        <w:pStyle w:val="Heading1"/>
      </w:pPr>
      <w:bookmarkStart w:id="7" w:name="_Toc21093617"/>
      <w:r>
        <w:rPr>
          <w:noProof/>
          <w:lang w:eastAsia="en-NZ"/>
        </w:rPr>
        <w:lastRenderedPageBreak/>
        <w:drawing>
          <wp:anchor distT="0" distB="0" distL="114300" distR="114300" simplePos="0" relativeHeight="251672576" behindDoc="0" locked="0" layoutInCell="1" allowOverlap="1" wp14:anchorId="11E3FBEF" wp14:editId="05886689">
            <wp:simplePos x="0" y="0"/>
            <wp:positionH relativeFrom="margin">
              <wp:posOffset>-72390</wp:posOffset>
            </wp:positionH>
            <wp:positionV relativeFrom="margin">
              <wp:posOffset>11393170</wp:posOffset>
            </wp:positionV>
            <wp:extent cx="5616575" cy="7832090"/>
            <wp:effectExtent l="0" t="0" r="3175" b="0"/>
            <wp:wrapSquare wrapText="bothSides"/>
            <wp:docPr id="245" name="Picture 245" descr="Image text reflects major Ministry of Health Accomplishments for the year: Publishing the Health and Independence Report, Guidelines to better protect babies from sudden unexpected death in infancy and the Health Survey results; decreasing the gender pay gap from 15.8% to 11.3%; implementing pay equity contracts for care and support workers and home and community support future models of caring framework; extending mental health support to all schools across Christchurch, Hurunui and Kaikora; establishing the medicinal cannabis advisory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year in review (2 of 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616575" cy="7832090"/>
                    </a:xfrm>
                    <a:prstGeom prst="rect">
                      <a:avLst/>
                    </a:prstGeom>
                  </pic:spPr>
                </pic:pic>
              </a:graphicData>
            </a:graphic>
            <wp14:sizeRelH relativeFrom="margin">
              <wp14:pctWidth>0</wp14:pctWidth>
            </wp14:sizeRelH>
          </wp:anchor>
        </w:drawing>
      </w:r>
      <w:r w:rsidR="004C230A" w:rsidRPr="00091075">
        <w:t>Our year in review</w:t>
      </w:r>
      <w:bookmarkEnd w:id="7"/>
    </w:p>
    <w:p w14:paraId="127D6056" w14:textId="77777777" w:rsidR="00C81E12" w:rsidRDefault="00C81E12" w:rsidP="00E666B2">
      <w:pPr>
        <w:sectPr w:rsidR="00C81E12" w:rsidSect="00AC1F7C">
          <w:pgSz w:w="11907" w:h="16834" w:code="9"/>
          <w:pgMar w:top="1418" w:right="1701" w:bottom="1134" w:left="1843" w:header="284" w:footer="425" w:gutter="0"/>
          <w:cols w:space="720"/>
          <w:docGrid w:linePitch="286"/>
        </w:sectPr>
      </w:pPr>
      <w:r>
        <w:rPr>
          <w:noProof/>
          <w:lang w:eastAsia="en-NZ"/>
        </w:rPr>
        <w:drawing>
          <wp:inline distT="0" distB="0" distL="0" distR="0" wp14:anchorId="52E6E864" wp14:editId="7F6E2535">
            <wp:extent cx="5500800" cy="7700400"/>
            <wp:effectExtent l="0" t="0" r="5080" b="0"/>
            <wp:docPr id="244" name="Picture 244" descr="2 columns with text and clipart. Column one describes initiatives launched, how patient experience of care consistently scores 8/10 and the award winning air ambulance procurement team. Colum 2 illustrates the opening of Christchurch's outpatient building, New Zealand having OECD 15th highest life expectancy, initiatives that have been developed and a signed agreement to increase levels of physical activ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year in review (1 of 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500800" cy="7700400"/>
                    </a:xfrm>
                    <a:prstGeom prst="rect">
                      <a:avLst/>
                    </a:prstGeom>
                  </pic:spPr>
                </pic:pic>
              </a:graphicData>
            </a:graphic>
          </wp:inline>
        </w:drawing>
      </w:r>
    </w:p>
    <w:p w14:paraId="6EE575AB" w14:textId="77777777" w:rsidR="00870C8F" w:rsidRPr="00870C8F" w:rsidRDefault="00F509E3" w:rsidP="00E666B2">
      <w:r>
        <w:lastRenderedPageBreak/>
        <w:br/>
      </w:r>
      <w:r>
        <w:br/>
      </w:r>
    </w:p>
    <w:p w14:paraId="73E00453" w14:textId="77777777" w:rsidR="0011022B" w:rsidRDefault="00D05EE0" w:rsidP="0011022B">
      <w:bookmarkStart w:id="8" w:name="_bookmark70"/>
      <w:bookmarkEnd w:id="8"/>
      <w:r>
        <w:rPr>
          <w:noProof/>
          <w:lang w:eastAsia="en-NZ"/>
        </w:rPr>
        <w:drawing>
          <wp:inline distT="0" distB="0" distL="0" distR="0" wp14:anchorId="3F965D23" wp14:editId="067FDD5D">
            <wp:extent cx="5565600" cy="7761600"/>
            <wp:effectExtent l="0" t="0" r="0" b="0"/>
            <wp:docPr id="11" name="Picture 11" descr="2 columns of text with clipart. Column 1 describes initiatives published, decrease in the gender pay gap from 15.8% to 11.3%, initiatives implemented for care and support workers, extended mental healthcare support across schools and the establishment of the medicinal cannabis advisory group. Colum 2 describes initiatives started, from drinking water regulations to well child Tamariki Ora review and pacific health and disability action plan.  Column 2 also demonstrates  the increase in health adjusted life expectancy, how we are supporting the health and disability system review and the national psychosocial plan in response to the Canterbury Mosque  shoo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Rpt diagram A4 - no heading (18Sept 19)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565600" cy="7761600"/>
                    </a:xfrm>
                    <a:prstGeom prst="rect">
                      <a:avLst/>
                    </a:prstGeom>
                  </pic:spPr>
                </pic:pic>
              </a:graphicData>
            </a:graphic>
          </wp:inline>
        </w:drawing>
      </w:r>
    </w:p>
    <w:p w14:paraId="7412D0DF" w14:textId="77777777" w:rsidR="00F509E3" w:rsidRDefault="00F509E3" w:rsidP="0011022B"/>
    <w:p w14:paraId="10E3EA6F" w14:textId="77777777" w:rsidR="00F509E3" w:rsidRPr="00091075" w:rsidRDefault="00F509E3" w:rsidP="00F509E3">
      <w:pPr>
        <w:pStyle w:val="Heading1"/>
      </w:pPr>
      <w:bookmarkStart w:id="9" w:name="_Toc21093618"/>
      <w:r>
        <w:rPr>
          <w:noProof/>
          <w:lang w:eastAsia="en-NZ"/>
        </w:rPr>
        <w:lastRenderedPageBreak/>
        <w:drawing>
          <wp:anchor distT="0" distB="0" distL="114300" distR="114300" simplePos="0" relativeHeight="251671552" behindDoc="0" locked="0" layoutInCell="1" allowOverlap="1" wp14:anchorId="725BDD7F" wp14:editId="494D517D">
            <wp:simplePos x="0" y="0"/>
            <wp:positionH relativeFrom="page">
              <wp:posOffset>15847</wp:posOffset>
            </wp:positionH>
            <wp:positionV relativeFrom="paragraph">
              <wp:posOffset>-613907</wp:posOffset>
            </wp:positionV>
            <wp:extent cx="7563600" cy="10623600"/>
            <wp:effectExtent l="0" t="0" r="0" b="6350"/>
            <wp:wrapNone/>
            <wp:docPr id="243" name="Picture 243" descr="A man and a woman, the man holding a laptop, stand and smile at the camer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Annual Report section - part 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563600" cy="10623600"/>
                    </a:xfrm>
                    <a:prstGeom prst="rect">
                      <a:avLst/>
                    </a:prstGeom>
                  </pic:spPr>
                </pic:pic>
              </a:graphicData>
            </a:graphic>
            <wp14:sizeRelH relativeFrom="page">
              <wp14:pctWidth>0</wp14:pctWidth>
            </wp14:sizeRelH>
            <wp14:sizeRelV relativeFrom="page">
              <wp14:pctHeight>0</wp14:pctHeight>
            </wp14:sizeRelV>
          </wp:anchor>
        </w:drawing>
      </w:r>
      <w:r>
        <w:t>Part 1</w:t>
      </w:r>
      <w:r w:rsidRPr="00091075">
        <w:t>:</w:t>
      </w:r>
      <w:r w:rsidRPr="00091075">
        <w:br/>
        <w:t>About us</w:t>
      </w:r>
      <w:bookmarkEnd w:id="9"/>
    </w:p>
    <w:p w14:paraId="12A55BB3" w14:textId="77777777" w:rsidR="00870C8F" w:rsidRDefault="00870C8F" w:rsidP="00E666B2">
      <w:pPr>
        <w:sectPr w:rsidR="00870C8F" w:rsidSect="00AC1F7C">
          <w:pgSz w:w="11907" w:h="16834" w:code="9"/>
          <w:pgMar w:top="1418" w:right="1701" w:bottom="1134" w:left="1843" w:header="284" w:footer="425" w:gutter="0"/>
          <w:cols w:space="720"/>
          <w:docGrid w:linePitch="286"/>
        </w:sectPr>
      </w:pPr>
      <w:bookmarkStart w:id="10" w:name="_Toc524807743"/>
    </w:p>
    <w:p w14:paraId="6CBB9E6B" w14:textId="77777777" w:rsidR="005F5B0D" w:rsidRPr="00091075" w:rsidRDefault="005F5B0D" w:rsidP="005F5B0D">
      <w:pPr>
        <w:pStyle w:val="Heading2"/>
      </w:pPr>
      <w:bookmarkStart w:id="11" w:name="_Toc523920007"/>
      <w:bookmarkStart w:id="12" w:name="_Toc524807744"/>
      <w:bookmarkStart w:id="13" w:name="_Toc21093619"/>
      <w:bookmarkEnd w:id="10"/>
      <w:r w:rsidRPr="00091075">
        <w:lastRenderedPageBreak/>
        <w:t xml:space="preserve">Our </w:t>
      </w:r>
      <w:bookmarkEnd w:id="11"/>
      <w:bookmarkEnd w:id="12"/>
      <w:r w:rsidR="00870C8F">
        <w:t>organisation</w:t>
      </w:r>
      <w:bookmarkEnd w:id="13"/>
    </w:p>
    <w:p w14:paraId="74B95824" w14:textId="77777777" w:rsidR="00870C8F" w:rsidRDefault="00870C8F" w:rsidP="00870C8F">
      <w:r>
        <w:t>As kaitiaki of the health and disability system in Aotearoa New Zealand, the Ministry of Health plays a leadership role as steward of the system and is responsible for its overall performance. We want to provide a fair, effective and sustainable public health system that people trust.</w:t>
      </w:r>
    </w:p>
    <w:p w14:paraId="0577653A" w14:textId="77777777" w:rsidR="00870C8F" w:rsidRDefault="00870C8F" w:rsidP="00870C8F">
      <w:r>
        <w:t xml:space="preserve">The Ministry of Health is the lead advisor to the Government on health and disability matters. We provide support and advice to the Minister of Health and Associate Ministers of Health to advance the system for current and future generations. </w:t>
      </w:r>
    </w:p>
    <w:p w14:paraId="50731732" w14:textId="0E5C330A" w:rsidR="005F5B0D" w:rsidRPr="00091075" w:rsidRDefault="00870C8F" w:rsidP="00870C8F">
      <w:r>
        <w:t>We work collaboratively with our partners in the health and disability system, which includes district health boards (DHBs), Crown entities and other government and non-governmental organisations (Figure 1). Collectively, we strive to improve health outcomes and address health inequities for the people of Aotearoa New Zealand</w:t>
      </w:r>
      <w:r w:rsidR="00393AFA">
        <w:t xml:space="preserve">, </w:t>
      </w:r>
      <w:r w:rsidR="005F5B0D" w:rsidRPr="00091075">
        <w:t>providing evidence-informed advice on health and disability matters to the Government, the Minister of Health, Associate Ministers of Health, and other stakeholders</w:t>
      </w:r>
      <w:r w:rsidR="00393AFA">
        <w:t>.</w:t>
      </w:r>
    </w:p>
    <w:p w14:paraId="6A4DAAAF" w14:textId="29E5AF8F" w:rsidR="00870C8F" w:rsidRPr="00BA1F9A" w:rsidRDefault="00870C8F" w:rsidP="00870C8F">
      <w:pPr>
        <w:pStyle w:val="Figure"/>
      </w:pPr>
      <w:bookmarkStart w:id="14" w:name="_Ref17731938"/>
      <w:bookmarkStart w:id="15" w:name="_Toc18053884"/>
      <w:bookmarkStart w:id="16" w:name="_Toc20403688"/>
      <w:r w:rsidRPr="00BA1F9A">
        <w:lastRenderedPageBreak/>
        <w:t xml:space="preserve">Figure </w:t>
      </w:r>
      <w:r w:rsidR="002C45A9">
        <w:rPr>
          <w:noProof/>
        </w:rPr>
        <w:fldChar w:fldCharType="begin"/>
      </w:r>
      <w:r w:rsidR="002C45A9">
        <w:rPr>
          <w:noProof/>
        </w:rPr>
        <w:instrText xml:space="preserve"> SEQ Figure \* ARABIC </w:instrText>
      </w:r>
      <w:r w:rsidR="002C45A9">
        <w:rPr>
          <w:noProof/>
        </w:rPr>
        <w:fldChar w:fldCharType="separate"/>
      </w:r>
      <w:r w:rsidR="00D22A80">
        <w:rPr>
          <w:noProof/>
        </w:rPr>
        <w:t>1</w:t>
      </w:r>
      <w:r w:rsidR="002C45A9">
        <w:rPr>
          <w:noProof/>
        </w:rPr>
        <w:fldChar w:fldCharType="end"/>
      </w:r>
      <w:bookmarkEnd w:id="14"/>
      <w:r w:rsidRPr="00BA1F9A">
        <w:t xml:space="preserve">: </w:t>
      </w:r>
      <w:r>
        <w:t>Overview of t</w:t>
      </w:r>
      <w:r w:rsidRPr="00BA1F9A">
        <w:t>he health and disability system</w:t>
      </w:r>
      <w:bookmarkEnd w:id="15"/>
      <w:bookmarkEnd w:id="16"/>
    </w:p>
    <w:p w14:paraId="4099ED64" w14:textId="39CB8F59" w:rsidR="00870C8F" w:rsidRDefault="00FB37AC" w:rsidP="00E30A60">
      <w:pPr>
        <w:jc w:val="center"/>
        <w:rPr>
          <w:noProof/>
          <w:lang w:eastAsia="en-NZ"/>
        </w:rPr>
      </w:pPr>
      <w:r>
        <w:rPr>
          <w:noProof/>
          <w:lang w:eastAsia="en-NZ"/>
        </w:rPr>
        <w:pict w14:anchorId="363C081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This flowchart demonstrates how people, funds and information flows through the health sector. New Zealanders are at the centre, with the Central Government, Ministerial advisory committees, the Ministry of Health, Non DHB Crown agents, 20 district health boards, health and disability service providers, local and regional governments, the ACC and other government agencies positioned around them with their various responsibilities and roles." style="width:444.65pt;height:608.85pt">
            <v:imagedata r:id="rId28" o:title="system figure"/>
          </v:shape>
        </w:pict>
      </w:r>
    </w:p>
    <w:p w14:paraId="6C34EBCB" w14:textId="77777777" w:rsidR="00E30A60" w:rsidRPr="00BA1F9A" w:rsidRDefault="00E30A60" w:rsidP="00870C8F"/>
    <w:p w14:paraId="4546BC1D" w14:textId="77777777" w:rsidR="00C81E12" w:rsidRDefault="00C81E12" w:rsidP="00870C8F">
      <w:pPr>
        <w:pStyle w:val="Heading2"/>
        <w:sectPr w:rsidR="00C81E12" w:rsidSect="00AC1F7C">
          <w:pgSz w:w="11907" w:h="16834" w:code="9"/>
          <w:pgMar w:top="1418" w:right="1701" w:bottom="1134" w:left="1843" w:header="284" w:footer="425" w:gutter="0"/>
          <w:cols w:space="720"/>
          <w:docGrid w:linePitch="286"/>
        </w:sectPr>
      </w:pPr>
      <w:bookmarkStart w:id="17" w:name="_Toc14178195"/>
      <w:bookmarkStart w:id="18" w:name="_Toc15545029"/>
      <w:bookmarkStart w:id="19" w:name="_Toc18053747"/>
    </w:p>
    <w:p w14:paraId="45AB77A1" w14:textId="77777777" w:rsidR="00870C8F" w:rsidRPr="00BA1F9A" w:rsidRDefault="00870C8F" w:rsidP="00870C8F">
      <w:pPr>
        <w:pStyle w:val="Heading2"/>
      </w:pPr>
      <w:bookmarkStart w:id="20" w:name="_Toc21093620"/>
      <w:r w:rsidRPr="00BA1F9A">
        <w:lastRenderedPageBreak/>
        <w:t>Our core business</w:t>
      </w:r>
      <w:bookmarkEnd w:id="17"/>
      <w:bookmarkEnd w:id="18"/>
      <w:bookmarkEnd w:id="19"/>
      <w:bookmarkEnd w:id="20"/>
      <w:r w:rsidRPr="00BA1F9A">
        <w:t xml:space="preserve"> </w:t>
      </w:r>
    </w:p>
    <w:p w14:paraId="5E19462F" w14:textId="776F6464" w:rsidR="00870C8F" w:rsidRPr="00BA1F9A" w:rsidRDefault="00870C8F" w:rsidP="00870C8F">
      <w:r w:rsidRPr="00BA1F9A">
        <w:t>Our core business is all about promoting, protecting and improving the health and wellbeing of New Zealanders in the following ways (</w:t>
      </w:r>
      <w:r w:rsidRPr="00BA1F9A">
        <w:fldChar w:fldCharType="begin"/>
      </w:r>
      <w:r w:rsidRPr="00BA1F9A">
        <w:instrText xml:space="preserve"> REF _Ref17732387 \h </w:instrText>
      </w:r>
      <w:r w:rsidRPr="00BA1F9A">
        <w:fldChar w:fldCharType="separate"/>
      </w:r>
      <w:r w:rsidR="00D22A80" w:rsidRPr="00BA1F9A">
        <w:t xml:space="preserve">Figure </w:t>
      </w:r>
      <w:r w:rsidR="00D22A80">
        <w:rPr>
          <w:noProof/>
        </w:rPr>
        <w:t>2</w:t>
      </w:r>
      <w:r w:rsidRPr="00BA1F9A">
        <w:fldChar w:fldCharType="end"/>
      </w:r>
      <w:r w:rsidRPr="00BA1F9A">
        <w:t>).</w:t>
      </w:r>
    </w:p>
    <w:p w14:paraId="0AA66C18" w14:textId="77777777" w:rsidR="00870C8F" w:rsidRPr="00C81E12" w:rsidRDefault="00870C8F" w:rsidP="00C81E12">
      <w:pPr>
        <w:pStyle w:val="Bullet"/>
      </w:pPr>
      <w:r w:rsidRPr="00C81E12">
        <w:rPr>
          <w:b/>
        </w:rPr>
        <w:t>Advising Government:</w:t>
      </w:r>
      <w:r w:rsidRPr="00C81E12">
        <w:t xml:space="preserve"> We provide clear and practical advice to the Minister of Health and Associate Ministers of Health and other stakeholders based on strong, evidence-based analysis. </w:t>
      </w:r>
    </w:p>
    <w:p w14:paraId="2D8D813A" w14:textId="77777777" w:rsidR="00870C8F" w:rsidRPr="00C81E12" w:rsidRDefault="00870C8F" w:rsidP="00C81E12">
      <w:pPr>
        <w:pStyle w:val="Bullet"/>
      </w:pPr>
      <w:r w:rsidRPr="00C81E12">
        <w:rPr>
          <w:b/>
        </w:rPr>
        <w:t xml:space="preserve">Buying health and disability services: </w:t>
      </w:r>
      <w:r w:rsidRPr="00C81E12">
        <w:t>We ensure system funding, resources and assets are effectively and responsibly managed to meet current and future needs.</w:t>
      </w:r>
    </w:p>
    <w:p w14:paraId="28A363DD" w14:textId="77777777" w:rsidR="00870C8F" w:rsidRPr="00C81E12" w:rsidRDefault="00870C8F" w:rsidP="00C81E12">
      <w:pPr>
        <w:pStyle w:val="Bullet"/>
      </w:pPr>
      <w:r w:rsidRPr="00C81E12">
        <w:rPr>
          <w:b/>
        </w:rPr>
        <w:t>Providing information and payments:</w:t>
      </w:r>
      <w:r w:rsidRPr="00C81E12">
        <w:t xml:space="preserve"> We manage key systems and infrastructure, especially our national information systems and sector payments service, to support the health and disability system.</w:t>
      </w:r>
    </w:p>
    <w:p w14:paraId="1F3AEE4D" w14:textId="77777777" w:rsidR="00870C8F" w:rsidRPr="00C81E12" w:rsidRDefault="00870C8F" w:rsidP="00C81E12">
      <w:pPr>
        <w:pStyle w:val="Bullet"/>
      </w:pPr>
      <w:bookmarkStart w:id="21" w:name="_Toc523920008"/>
      <w:bookmarkStart w:id="22" w:name="_Toc524807745"/>
      <w:r w:rsidRPr="00C81E12">
        <w:rPr>
          <w:b/>
        </w:rPr>
        <w:t xml:space="preserve">Sector planning and performance: </w:t>
      </w:r>
      <w:r w:rsidRPr="00C81E12">
        <w:t xml:space="preserve">We support and monitor DHBs, Crown entities, other government organisations and non-governmental organisations in our health and disability system to plan, implement and measure the system’s performance. We also ensure the system and sector providers are delivering the Government’s priorities, are well governed and are financially sustainable.  </w:t>
      </w:r>
    </w:p>
    <w:p w14:paraId="32D4D1B8" w14:textId="77777777" w:rsidR="00870C8F" w:rsidRPr="00C81E12" w:rsidRDefault="00870C8F" w:rsidP="00C81E12">
      <w:pPr>
        <w:pStyle w:val="Bullet"/>
      </w:pPr>
      <w:r w:rsidRPr="00C81E12">
        <w:rPr>
          <w:b/>
        </w:rPr>
        <w:t xml:space="preserve">Regulatory and enforcement services: </w:t>
      </w:r>
      <w:r w:rsidRPr="00C81E12">
        <w:t>We ensure our legislation and regulations are appropriately administered and remain fit for purpose to meet New Zealanders’ needs in a changing world.</w:t>
      </w:r>
    </w:p>
    <w:p w14:paraId="297E6034" w14:textId="5E2B1356" w:rsidR="00870C8F" w:rsidRPr="00BA1F9A" w:rsidRDefault="00870C8F" w:rsidP="00870C8F">
      <w:pPr>
        <w:pStyle w:val="Figure"/>
      </w:pPr>
      <w:bookmarkStart w:id="23" w:name="_Ref17732387"/>
      <w:bookmarkStart w:id="24" w:name="_Toc18053885"/>
      <w:bookmarkStart w:id="25" w:name="_Toc20403689"/>
      <w:r w:rsidRPr="00BA1F9A">
        <w:t xml:space="preserve">Figure </w:t>
      </w:r>
      <w:r w:rsidR="002C45A9">
        <w:rPr>
          <w:noProof/>
        </w:rPr>
        <w:fldChar w:fldCharType="begin"/>
      </w:r>
      <w:r w:rsidR="002C45A9">
        <w:rPr>
          <w:noProof/>
        </w:rPr>
        <w:instrText xml:space="preserve"> SEQ Figure \* ARABIC </w:instrText>
      </w:r>
      <w:r w:rsidR="002C45A9">
        <w:rPr>
          <w:noProof/>
        </w:rPr>
        <w:fldChar w:fldCharType="separate"/>
      </w:r>
      <w:r w:rsidR="00D22A80">
        <w:rPr>
          <w:noProof/>
        </w:rPr>
        <w:t>2</w:t>
      </w:r>
      <w:r w:rsidR="002C45A9">
        <w:rPr>
          <w:noProof/>
        </w:rPr>
        <w:fldChar w:fldCharType="end"/>
      </w:r>
      <w:bookmarkEnd w:id="23"/>
      <w:r w:rsidRPr="00BA1F9A">
        <w:t>: About our core business</w:t>
      </w:r>
      <w:bookmarkEnd w:id="24"/>
      <w:bookmarkEnd w:id="25"/>
    </w:p>
    <w:p w14:paraId="703D74FE" w14:textId="77777777" w:rsidR="00870C8F" w:rsidRPr="00BA1F9A" w:rsidRDefault="008E6424" w:rsidP="00870C8F">
      <w:r>
        <w:rPr>
          <w:noProof/>
          <w:lang w:eastAsia="en-NZ"/>
        </w:rPr>
        <w:drawing>
          <wp:inline distT="0" distB="0" distL="0" distR="0" wp14:anchorId="380F58D6" wp14:editId="3FCFD499">
            <wp:extent cx="4741990" cy="4029307"/>
            <wp:effectExtent l="0" t="0" r="1905" b="0"/>
            <wp:docPr id="247" name="Picture 247" descr="Circular diagram demonstrating our core business, how each service links to global partners, ministers and the DHB, health and social sector partners and how they, in turn, link to New Zealanders, whanau, communities and visitors. The diagram demonstrates which of theses services are ministry of health direct services, which are other entity services and service typ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our role diagram.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750375" cy="4036432"/>
                    </a:xfrm>
                    <a:prstGeom prst="rect">
                      <a:avLst/>
                    </a:prstGeom>
                  </pic:spPr>
                </pic:pic>
              </a:graphicData>
            </a:graphic>
          </wp:inline>
        </w:drawing>
      </w:r>
      <w:r w:rsidR="00870C8F" w:rsidRPr="00BA1F9A">
        <w:rPr>
          <w:noProof/>
          <w:lang w:eastAsia="en-NZ"/>
        </w:rPr>
        <w:t xml:space="preserve">  </w:t>
      </w:r>
    </w:p>
    <w:p w14:paraId="00BE26C5" w14:textId="77777777" w:rsidR="00870C8F" w:rsidRPr="00BA1F9A" w:rsidRDefault="007858EA" w:rsidP="00AC08A4">
      <w:pPr>
        <w:spacing w:before="0"/>
      </w:pPr>
      <w:r>
        <w:rPr>
          <w:noProof/>
          <w:lang w:eastAsia="en-NZ"/>
        </w:rPr>
        <w:lastRenderedPageBreak/>
        <mc:AlternateContent>
          <mc:Choice Requires="wps">
            <w:drawing>
              <wp:anchor distT="45720" distB="45720" distL="114300" distR="114300" simplePos="0" relativeHeight="251646976" behindDoc="0" locked="0" layoutInCell="1" allowOverlap="1" wp14:anchorId="231BB6AB" wp14:editId="793B83BA">
                <wp:simplePos x="0" y="0"/>
                <wp:positionH relativeFrom="margin">
                  <wp:posOffset>3798709</wp:posOffset>
                </wp:positionH>
                <wp:positionV relativeFrom="paragraph">
                  <wp:posOffset>0</wp:posOffset>
                </wp:positionV>
                <wp:extent cx="1687830" cy="8489315"/>
                <wp:effectExtent l="2540" t="0" r="0" b="635"/>
                <wp:wrapSquare wrapText="bothSides"/>
                <wp:docPr id="242"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7830" cy="8489315"/>
                        </a:xfrm>
                        <a:prstGeom prst="rect">
                          <a:avLst/>
                        </a:prstGeom>
                        <a:solidFill>
                          <a:srgbClr val="F2F2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93051A" w14:textId="77777777" w:rsidR="00FB37AC" w:rsidRPr="00A00AFE" w:rsidRDefault="00FB37AC" w:rsidP="00253E66">
                            <w:pPr>
                              <w:shd w:val="clear" w:color="auto" w:fill="F2F2F2"/>
                              <w:ind w:left="170"/>
                              <w:rPr>
                                <w:rFonts w:cs="Segoe UI"/>
                                <w:color w:val="262626"/>
                                <w:sz w:val="20"/>
                                <w:lang w:val="en"/>
                              </w:rPr>
                            </w:pPr>
                            <w:r w:rsidRPr="00A00AFE">
                              <w:rPr>
                                <w:rFonts w:cs="Segoe UI"/>
                                <w:b/>
                                <w:color w:val="002060"/>
                                <w:sz w:val="20"/>
                                <w:lang w:val="en"/>
                              </w:rPr>
                              <w:t xml:space="preserve">The </w:t>
                            </w:r>
                            <w:r w:rsidRPr="00A00AFE">
                              <w:rPr>
                                <w:rFonts w:cs="Segoe UI"/>
                                <w:b/>
                                <w:color w:val="002060"/>
                                <w:sz w:val="20"/>
                              </w:rPr>
                              <w:t xml:space="preserve">Health and Independence Report </w:t>
                            </w:r>
                            <w:r w:rsidRPr="00A00AFE">
                              <w:rPr>
                                <w:rFonts w:cs="Segoe UI"/>
                                <w:b/>
                                <w:color w:val="002060"/>
                                <w:sz w:val="20"/>
                                <w:lang w:val="en"/>
                              </w:rPr>
                              <w:t>2018</w:t>
                            </w:r>
                            <w:r w:rsidRPr="00A00AFE">
                              <w:rPr>
                                <w:rFonts w:cs="Segoe UI"/>
                                <w:color w:val="262626"/>
                                <w:sz w:val="20"/>
                                <w:lang w:val="en"/>
                              </w:rPr>
                              <w:t xml:space="preserve"> </w:t>
                            </w:r>
                          </w:p>
                          <w:p w14:paraId="553789FD" w14:textId="77777777" w:rsidR="00FB37AC" w:rsidRPr="00A00AFE" w:rsidRDefault="00FB37AC" w:rsidP="00253E66">
                            <w:pPr>
                              <w:shd w:val="clear" w:color="auto" w:fill="F2F2F2"/>
                              <w:ind w:left="170"/>
                              <w:rPr>
                                <w:rFonts w:cs="Segoe UI"/>
                                <w:color w:val="262626"/>
                                <w:sz w:val="20"/>
                                <w:lang w:val="en"/>
                              </w:rPr>
                            </w:pPr>
                            <w:r w:rsidRPr="00A00AFE">
                              <w:rPr>
                                <w:rFonts w:cs="Segoe UI"/>
                                <w:color w:val="262626"/>
                                <w:sz w:val="20"/>
                                <w:lang w:val="en"/>
                              </w:rPr>
                              <w:t>The Health and Independence Report 201</w:t>
                            </w:r>
                            <w:r>
                              <w:rPr>
                                <w:rFonts w:cs="Segoe UI"/>
                                <w:color w:val="262626"/>
                                <w:sz w:val="20"/>
                                <w:lang w:val="en"/>
                              </w:rPr>
                              <w:t xml:space="preserve">8 </w:t>
                            </w:r>
                            <w:r w:rsidRPr="00A00AFE">
                              <w:rPr>
                                <w:rFonts w:cs="Segoe UI"/>
                                <w:color w:val="262626"/>
                                <w:sz w:val="20"/>
                                <w:lang w:val="en"/>
                              </w:rPr>
                              <w:t xml:space="preserve">takes the pulse of New Zealanders’ health. It highlights several positives while also underlining the challenges we need to address. </w:t>
                            </w:r>
                          </w:p>
                          <w:p w14:paraId="4EB59D0E" w14:textId="77777777" w:rsidR="00FB37AC" w:rsidRPr="00A00AFE" w:rsidRDefault="00FB37AC" w:rsidP="00253E66">
                            <w:pPr>
                              <w:shd w:val="clear" w:color="auto" w:fill="F2F2F2"/>
                              <w:ind w:left="170"/>
                              <w:rPr>
                                <w:rFonts w:cs="Segoe UI"/>
                                <w:color w:val="262626"/>
                                <w:sz w:val="20"/>
                                <w:lang w:val="en"/>
                              </w:rPr>
                            </w:pPr>
                            <w:r w:rsidRPr="00A00AFE">
                              <w:rPr>
                                <w:rFonts w:cs="Segoe UI"/>
                                <w:color w:val="262626"/>
                                <w:sz w:val="20"/>
                                <w:lang w:val="en"/>
                              </w:rPr>
                              <w:t xml:space="preserve">Most New Zealanders feel they are in good, very good or excellent health. New Zealanders are living longer, and their health life expectancy (how long people live in good health) is increasing too. </w:t>
                            </w:r>
                          </w:p>
                          <w:p w14:paraId="2856FC60" w14:textId="77777777" w:rsidR="00FB37AC" w:rsidRPr="00A00AFE" w:rsidRDefault="00FB37AC" w:rsidP="00253E66">
                            <w:pPr>
                              <w:shd w:val="clear" w:color="auto" w:fill="F2F2F2"/>
                              <w:ind w:left="170"/>
                              <w:rPr>
                                <w:rFonts w:cs="Segoe UI"/>
                                <w:color w:val="262626"/>
                                <w:sz w:val="20"/>
                                <w:lang w:val="en"/>
                              </w:rPr>
                            </w:pPr>
                            <w:r w:rsidRPr="00A00AFE">
                              <w:rPr>
                                <w:rFonts w:cs="Segoe UI"/>
                                <w:color w:val="262626"/>
                                <w:sz w:val="20"/>
                                <w:lang w:val="en"/>
                              </w:rPr>
                              <w:t xml:space="preserve">However, the report also identified people are spending a longer period of their lives in poor health – often due to avoidable illness. Inequities in physical and mental health outcomes persist, particularly among Māori, Pacific peoples and those living in lower socioeconomic communities. </w:t>
                            </w:r>
                          </w:p>
                          <w:p w14:paraId="2C1CC3FF" w14:textId="77777777" w:rsidR="00FB37AC" w:rsidRPr="00A00AFE" w:rsidRDefault="00FB37AC" w:rsidP="00253E66">
                            <w:pPr>
                              <w:shd w:val="clear" w:color="auto" w:fill="F2F2F2"/>
                              <w:ind w:left="170"/>
                              <w:rPr>
                                <w:rFonts w:cs="Segoe UI"/>
                                <w:color w:val="262626"/>
                                <w:sz w:val="20"/>
                                <w:lang w:val="en"/>
                              </w:rPr>
                            </w:pPr>
                            <w:r w:rsidRPr="00A00AFE">
                              <w:rPr>
                                <w:rFonts w:cs="Segoe UI"/>
                                <w:color w:val="262626"/>
                                <w:sz w:val="20"/>
                                <w:lang w:val="en"/>
                              </w:rPr>
                              <w:t>As kaitiaki of the health and disability system, the Ministry of Health is learning from these trends and looking at ways we can work with our partners to improve health and wellbeing outcomes for New Zealanders.</w:t>
                            </w:r>
                          </w:p>
                          <w:p w14:paraId="6697CE4C" w14:textId="77777777" w:rsidR="00FB37AC" w:rsidRDefault="00FB37AC" w:rsidP="00253E66">
                            <w:pPr>
                              <w:shd w:val="clear" w:color="auto" w:fill="F2F2F2"/>
                            </w:pPr>
                          </w:p>
                          <w:p w14:paraId="68D23072" w14:textId="77777777" w:rsidR="00FB37AC" w:rsidRDefault="00FB37AC" w:rsidP="00253E66">
                            <w:pPr>
                              <w:shd w:val="clear" w:color="auto" w:fill="F2F2F2"/>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31BB6AB" id="_x0000_t202" coordsize="21600,21600" o:spt="202" path="m,l,21600r21600,l21600,xe">
                <v:stroke joinstyle="miter"/>
                <v:path gradientshapeok="t" o:connecttype="rect"/>
              </v:shapetype>
              <v:shape id="Text Box 13" o:spid="_x0000_s1026" type="#_x0000_t202" style="position:absolute;margin-left:299.1pt;margin-top:0;width:132.9pt;height:668.45pt;z-index:251646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" fillcolor="#f2f2f2" stroked="f">
                <v:textbox>
                  <w:txbxContent>
                    <w:p w14:paraId="5A93051A" w14:textId="77777777" w:rsidR="00FB37AC" w:rsidRPr="00A00AFE" w:rsidRDefault="00FB37AC" w:rsidP="00253E66">
                      <w:pPr>
                        <w:shd w:val="clear" w:color="auto" w:fill="F2F2F2"/>
                        <w:ind w:left="170"/>
                        <w:rPr>
                          <w:rFonts w:cs="Segoe UI"/>
                          <w:color w:val="262626"/>
                          <w:sz w:val="20"/>
                          <w:lang w:val="en"/>
                        </w:rPr>
                      </w:pPr>
                      <w:r w:rsidRPr="00A00AFE">
                        <w:rPr>
                          <w:rFonts w:cs="Segoe UI"/>
                          <w:b/>
                          <w:color w:val="002060"/>
                          <w:sz w:val="20"/>
                          <w:lang w:val="en"/>
                        </w:rPr>
                        <w:t xml:space="preserve">The </w:t>
                      </w:r>
                      <w:r w:rsidRPr="00A00AFE">
                        <w:rPr>
                          <w:rFonts w:cs="Segoe UI"/>
                          <w:b/>
                          <w:color w:val="002060"/>
                          <w:sz w:val="20"/>
                        </w:rPr>
                        <w:t xml:space="preserve">Health and Independence Report </w:t>
                      </w:r>
                      <w:r w:rsidRPr="00A00AFE">
                        <w:rPr>
                          <w:rFonts w:cs="Segoe UI"/>
                          <w:b/>
                          <w:color w:val="002060"/>
                          <w:sz w:val="20"/>
                          <w:lang w:val="en"/>
                        </w:rPr>
                        <w:t>2018</w:t>
                      </w:r>
                      <w:r w:rsidRPr="00A00AFE">
                        <w:rPr>
                          <w:rFonts w:cs="Segoe UI"/>
                          <w:color w:val="262626"/>
                          <w:sz w:val="20"/>
                          <w:lang w:val="en"/>
                        </w:rPr>
                        <w:t xml:space="preserve"> </w:t>
                      </w:r>
                    </w:p>
                    <w:p w14:paraId="553789FD" w14:textId="77777777" w:rsidR="00FB37AC" w:rsidRPr="00A00AFE" w:rsidRDefault="00FB37AC" w:rsidP="00253E66">
                      <w:pPr>
                        <w:shd w:val="clear" w:color="auto" w:fill="F2F2F2"/>
                        <w:ind w:left="170"/>
                        <w:rPr>
                          <w:rFonts w:cs="Segoe UI"/>
                          <w:color w:val="262626"/>
                          <w:sz w:val="20"/>
                          <w:lang w:val="en"/>
                        </w:rPr>
                      </w:pPr>
                      <w:r w:rsidRPr="00A00AFE">
                        <w:rPr>
                          <w:rFonts w:cs="Segoe UI"/>
                          <w:color w:val="262626"/>
                          <w:sz w:val="20"/>
                          <w:lang w:val="en"/>
                        </w:rPr>
                        <w:t>The Health and Independence Report 201</w:t>
                      </w:r>
                      <w:r>
                        <w:rPr>
                          <w:rFonts w:cs="Segoe UI"/>
                          <w:color w:val="262626"/>
                          <w:sz w:val="20"/>
                          <w:lang w:val="en"/>
                        </w:rPr>
                        <w:t xml:space="preserve">8 </w:t>
                      </w:r>
                      <w:r w:rsidRPr="00A00AFE">
                        <w:rPr>
                          <w:rFonts w:cs="Segoe UI"/>
                          <w:color w:val="262626"/>
                          <w:sz w:val="20"/>
                          <w:lang w:val="en"/>
                        </w:rPr>
                        <w:t xml:space="preserve">takes the pulse of New Zealanders’ health. It highlights several positives while also underlining the challenges we need to address. </w:t>
                      </w:r>
                    </w:p>
                    <w:p w14:paraId="4EB59D0E" w14:textId="77777777" w:rsidR="00FB37AC" w:rsidRPr="00A00AFE" w:rsidRDefault="00FB37AC" w:rsidP="00253E66">
                      <w:pPr>
                        <w:shd w:val="clear" w:color="auto" w:fill="F2F2F2"/>
                        <w:ind w:left="170"/>
                        <w:rPr>
                          <w:rFonts w:cs="Segoe UI"/>
                          <w:color w:val="262626"/>
                          <w:sz w:val="20"/>
                          <w:lang w:val="en"/>
                        </w:rPr>
                      </w:pPr>
                      <w:r w:rsidRPr="00A00AFE">
                        <w:rPr>
                          <w:rFonts w:cs="Segoe UI"/>
                          <w:color w:val="262626"/>
                          <w:sz w:val="20"/>
                          <w:lang w:val="en"/>
                        </w:rPr>
                        <w:t xml:space="preserve">Most New Zealanders feel they are in good, very good or excellent health. New Zealanders are living longer, and their health life expectancy (how long people live in good health) is increasing too. </w:t>
                      </w:r>
                    </w:p>
                    <w:p w14:paraId="2856FC60" w14:textId="77777777" w:rsidR="00FB37AC" w:rsidRPr="00A00AFE" w:rsidRDefault="00FB37AC" w:rsidP="00253E66">
                      <w:pPr>
                        <w:shd w:val="clear" w:color="auto" w:fill="F2F2F2"/>
                        <w:ind w:left="170"/>
                        <w:rPr>
                          <w:rFonts w:cs="Segoe UI"/>
                          <w:color w:val="262626"/>
                          <w:sz w:val="20"/>
                          <w:lang w:val="en"/>
                        </w:rPr>
                      </w:pPr>
                      <w:r w:rsidRPr="00A00AFE">
                        <w:rPr>
                          <w:rFonts w:cs="Segoe UI"/>
                          <w:color w:val="262626"/>
                          <w:sz w:val="20"/>
                          <w:lang w:val="en"/>
                        </w:rPr>
                        <w:t xml:space="preserve">However, the report also identified people are spending a longer period of their lives in poor health – often due to avoidable illness. Inequities in physical and mental health outcomes persist, particularly among Māori, Pacific peoples and those living in lower socioeconomic communities. </w:t>
                      </w:r>
                    </w:p>
                    <w:p w14:paraId="2C1CC3FF" w14:textId="77777777" w:rsidR="00FB37AC" w:rsidRPr="00A00AFE" w:rsidRDefault="00FB37AC" w:rsidP="00253E66">
                      <w:pPr>
                        <w:shd w:val="clear" w:color="auto" w:fill="F2F2F2"/>
                        <w:ind w:left="170"/>
                        <w:rPr>
                          <w:rFonts w:cs="Segoe UI"/>
                          <w:color w:val="262626"/>
                          <w:sz w:val="20"/>
                          <w:lang w:val="en"/>
                        </w:rPr>
                      </w:pPr>
                      <w:r w:rsidRPr="00A00AFE">
                        <w:rPr>
                          <w:rFonts w:cs="Segoe UI"/>
                          <w:color w:val="262626"/>
                          <w:sz w:val="20"/>
                          <w:lang w:val="en"/>
                        </w:rPr>
                        <w:t>As kaitiaki of the health and disability system, the Ministry of Health is learning from these trends and looking at ways we can work with our partners to improve health and wellbeing outcomes for New Zealanders.</w:t>
                      </w:r>
                    </w:p>
                    <w:p w14:paraId="6697CE4C" w14:textId="77777777" w:rsidR="00FB37AC" w:rsidRDefault="00FB37AC" w:rsidP="00253E66">
                      <w:pPr>
                        <w:shd w:val="clear" w:color="auto" w:fill="F2F2F2"/>
                      </w:pPr>
                    </w:p>
                    <w:p w14:paraId="68D23072" w14:textId="77777777" w:rsidR="00FB37AC" w:rsidRDefault="00FB37AC" w:rsidP="00253E66">
                      <w:pPr>
                        <w:shd w:val="clear" w:color="auto" w:fill="F2F2F2"/>
                      </w:pPr>
                    </w:p>
                  </w:txbxContent>
                </v:textbox>
                <w10:wrap type="square" anchorx="margin"/>
              </v:shape>
            </w:pict>
          </mc:Fallback>
        </mc:AlternateContent>
      </w:r>
      <w:r w:rsidR="00870C8F" w:rsidRPr="00BA1F9A">
        <w:t>In delivering our core business, we seek to continuously improve how we work. For this reason, we established the Capability Uplift Programme to focus on key activities that will strengthen our systems and processes. In 2018/19, we refreshed our governance arrangements to strengthen oversight of our delivery and performance on strategic initiatives, policy and legislative changes, service commissioning and corporate functions. We also put in place a Leadership Framework to articulate our vision for leadership at the Ministry of Health and our appro</w:t>
      </w:r>
      <w:r w:rsidR="005E0FF1">
        <w:t>ach to strengthening leadership</w:t>
      </w:r>
      <w:r w:rsidR="00C81E12">
        <w:t xml:space="preserve"> </w:t>
      </w:r>
      <w:r w:rsidR="00870C8F" w:rsidRPr="00BA1F9A">
        <w:t>capability through recruiting, developing, recognising and managing talent. This three-year plan starts with ensuring we have strong foundations in place, and then moves towards more mature leadership practice that is aligned with the sector leadership framework and global best practice.</w:t>
      </w:r>
    </w:p>
    <w:p w14:paraId="19E1F5A9" w14:textId="77777777" w:rsidR="00870C8F" w:rsidRPr="00BA1F9A" w:rsidRDefault="00870C8F" w:rsidP="008E6424">
      <w:pPr>
        <w:pStyle w:val="Heading2"/>
      </w:pPr>
      <w:bookmarkStart w:id="26" w:name="_Toc18053748"/>
      <w:bookmarkStart w:id="27" w:name="_Toc21093621"/>
      <w:r w:rsidRPr="00BA1F9A">
        <w:t>Our commitment</w:t>
      </w:r>
      <w:r w:rsidRPr="008271E9">
        <w:t xml:space="preserve"> </w:t>
      </w:r>
      <w:r w:rsidRPr="00BA1F9A">
        <w:t xml:space="preserve">to </w:t>
      </w:r>
      <w:r w:rsidR="00B74768">
        <w:br/>
      </w:r>
      <w:r w:rsidRPr="00BA1F9A">
        <w:t>New Zealand</w:t>
      </w:r>
      <w:bookmarkEnd w:id="26"/>
      <w:bookmarkEnd w:id="27"/>
    </w:p>
    <w:p w14:paraId="0C9A20AD" w14:textId="77777777" w:rsidR="00870C8F" w:rsidRPr="00BA1F9A" w:rsidRDefault="00870C8F" w:rsidP="00870C8F">
      <w:r w:rsidRPr="00BA1F9A">
        <w:t>New Zealand’s health and disability system serves over 4.9 million people and touches the lives of hundreds of thousands of New Zealanders every day. Predictions are that the New Zealand population will grow by about 85,000 people each year and a bigger proportion of people will be 65 years or older and from increasingly diverse backgrounds as more people choose to make New Zealand their home. With increased urbanisation, technological advancements and globalisation, the needs and expectations of the people the system serves are changing as well. These factors are expected to increase demand and change the way health services are delivered.</w:t>
      </w:r>
    </w:p>
    <w:p w14:paraId="0FE44862" w14:textId="77777777" w:rsidR="00870C8F" w:rsidRPr="00BA1F9A" w:rsidRDefault="00870C8F" w:rsidP="00870C8F">
      <w:r w:rsidRPr="00BA1F9A">
        <w:t>As kaitiaki, the Ministry of Health is committed to providing a fair, effective and sustainable system that improves health outcomes for different groups of people, closing the equity gap. Commenting on the report’s findings, the Hon Dr David Clark, Minister of Health</w:t>
      </w:r>
      <w:r>
        <w:t>,</w:t>
      </w:r>
      <w:r w:rsidRPr="00BA1F9A">
        <w:t xml:space="preserve"> observed:</w:t>
      </w:r>
    </w:p>
    <w:p w14:paraId="43B983EC" w14:textId="021EBAB6" w:rsidR="00870C8F" w:rsidRDefault="00870C8F" w:rsidP="00870C8F">
      <w:pPr>
        <w:pStyle w:val="NormalIndent"/>
      </w:pPr>
      <w:r w:rsidRPr="00870C8F">
        <w:t>Clearly we have more work to do. I’m confident the review of the New Zealand health and disability system we’ve begun will provide a solid foundation</w:t>
      </w:r>
      <w:r>
        <w:t xml:space="preserve"> </w:t>
      </w:r>
      <w:r w:rsidRPr="00870C8F">
        <w:t>on which to make the changes we need to deliver a healthier and fairer future</w:t>
      </w:r>
      <w:r w:rsidR="00393AFA">
        <w:t>.</w:t>
      </w:r>
    </w:p>
    <w:p w14:paraId="3F06CC4A" w14:textId="77777777" w:rsidR="008D3765" w:rsidRPr="00BA1F9A" w:rsidRDefault="008D3765" w:rsidP="00CE58A7">
      <w:pPr>
        <w:pStyle w:val="Heading2"/>
        <w:spacing w:before="120"/>
      </w:pPr>
      <w:bookmarkStart w:id="28" w:name="_Toc18053749"/>
      <w:bookmarkStart w:id="29" w:name="_Toc21093622"/>
      <w:r>
        <w:lastRenderedPageBreak/>
        <w:t>I</w:t>
      </w:r>
      <w:r w:rsidRPr="00BA1F9A">
        <w:t>mproving health and disability outcomes</w:t>
      </w:r>
      <w:bookmarkEnd w:id="28"/>
      <w:bookmarkEnd w:id="29"/>
      <w:r w:rsidRPr="00BA1F9A">
        <w:t xml:space="preserve"> </w:t>
      </w:r>
    </w:p>
    <w:p w14:paraId="02D8030F" w14:textId="77777777" w:rsidR="008D3765" w:rsidRPr="00BA1F9A" w:rsidRDefault="008D3765" w:rsidP="008D3765">
      <w:r w:rsidRPr="00BA1F9A">
        <w:t>New Zealand continues to have one of the best public health and disability systems in the world. As sector leader and kait</w:t>
      </w:r>
      <w:r>
        <w:t>i</w:t>
      </w:r>
      <w:r w:rsidRPr="00BA1F9A">
        <w:t xml:space="preserve">aki, </w:t>
      </w:r>
      <w:r>
        <w:t>the Ministry of Health’s</w:t>
      </w:r>
      <w:r w:rsidRPr="00BA1F9A">
        <w:t xml:space="preserve"> role is to ensure the health and disability system continues to meet New Zealanders’ health and disability needs today, as well as in the future. We are focused on creating a fair, effective and sustainable system that continues to improve health and disability outcomes for the people of New Zealand. </w:t>
      </w:r>
    </w:p>
    <w:p w14:paraId="33FA1790" w14:textId="45A54DED" w:rsidR="008D3765" w:rsidRPr="00BA1F9A" w:rsidRDefault="008D3765" w:rsidP="008D3765">
      <w:r w:rsidRPr="00BA1F9A">
        <w:t xml:space="preserve">Over the last year, working with our health and disability system partners, other government agencies, people and their communities, we have made progress against the five strategic priorities we identified in our </w:t>
      </w:r>
      <w:r w:rsidRPr="00BA1F9A">
        <w:rPr>
          <w:i/>
        </w:rPr>
        <w:t>Statement of Strategic Intentions 2017/18</w:t>
      </w:r>
      <w:r w:rsidR="00393AFA">
        <w:rPr>
          <w:i/>
        </w:rPr>
        <w:t>-</w:t>
      </w:r>
      <w:r>
        <w:rPr>
          <w:i/>
        </w:rPr>
        <w:t>20</w:t>
      </w:r>
      <w:r w:rsidRPr="00BA1F9A">
        <w:rPr>
          <w:i/>
        </w:rPr>
        <w:t>20/21</w:t>
      </w:r>
      <w:r>
        <w:t xml:space="preserve"> (</w:t>
      </w:r>
      <w:r>
        <w:fldChar w:fldCharType="begin"/>
      </w:r>
      <w:r>
        <w:instrText xml:space="preserve"> REF _Ref17733621 \h </w:instrText>
      </w:r>
      <w:r>
        <w:fldChar w:fldCharType="separate"/>
      </w:r>
      <w:r w:rsidR="00D22A80">
        <w:t xml:space="preserve">Figure </w:t>
      </w:r>
      <w:r w:rsidR="00D22A80">
        <w:rPr>
          <w:noProof/>
        </w:rPr>
        <w:t>3</w:t>
      </w:r>
      <w:r>
        <w:fldChar w:fldCharType="end"/>
      </w:r>
      <w:r>
        <w:t>)</w:t>
      </w:r>
      <w:r w:rsidRPr="00BA1F9A">
        <w:t>. Part 2</w:t>
      </w:r>
      <w:r>
        <w:t xml:space="preserve"> discusses o</w:t>
      </w:r>
      <w:r w:rsidRPr="00BA1F9A">
        <w:t>ur achievements in deliver</w:t>
      </w:r>
      <w:r>
        <w:t>ing</w:t>
      </w:r>
      <w:r w:rsidRPr="00BA1F9A">
        <w:t xml:space="preserve"> initiatives to improve these strategic priorities. </w:t>
      </w:r>
    </w:p>
    <w:p w14:paraId="1C66C33D" w14:textId="030AED10" w:rsidR="008D3765" w:rsidRPr="00BA1F9A" w:rsidRDefault="008D3765" w:rsidP="008D3765">
      <w:pPr>
        <w:pStyle w:val="Figure"/>
      </w:pPr>
      <w:bookmarkStart w:id="30" w:name="_Ref17733621"/>
      <w:bookmarkStart w:id="31" w:name="_Toc18053886"/>
      <w:bookmarkStart w:id="32" w:name="_Toc20403690"/>
      <w:r>
        <w:t xml:space="preserve">Figure </w:t>
      </w:r>
      <w:r w:rsidR="002C45A9">
        <w:rPr>
          <w:noProof/>
        </w:rPr>
        <w:fldChar w:fldCharType="begin"/>
      </w:r>
      <w:r w:rsidR="002C45A9">
        <w:rPr>
          <w:noProof/>
        </w:rPr>
        <w:instrText xml:space="preserve"> SEQ Figure \* ARABIC </w:instrText>
      </w:r>
      <w:r w:rsidR="002C45A9">
        <w:rPr>
          <w:noProof/>
        </w:rPr>
        <w:fldChar w:fldCharType="separate"/>
      </w:r>
      <w:r w:rsidR="00D22A80">
        <w:rPr>
          <w:noProof/>
        </w:rPr>
        <w:t>3</w:t>
      </w:r>
      <w:r w:rsidR="002C45A9">
        <w:rPr>
          <w:noProof/>
        </w:rPr>
        <w:fldChar w:fldCharType="end"/>
      </w:r>
      <w:bookmarkEnd w:id="30"/>
      <w:r>
        <w:t>: S</w:t>
      </w:r>
      <w:r w:rsidRPr="00BA1F9A">
        <w:t>trategic priorities</w:t>
      </w:r>
      <w:r>
        <w:t xml:space="preserve"> of the Ministry of Health</w:t>
      </w:r>
      <w:bookmarkEnd w:id="31"/>
      <w:bookmarkEnd w:id="32"/>
    </w:p>
    <w:p w14:paraId="2D5CB010" w14:textId="77777777" w:rsidR="00870C8F" w:rsidRDefault="004C48C3" w:rsidP="008D3765">
      <w:pPr>
        <w:pStyle w:val="NormalIndent"/>
        <w:ind w:hanging="818"/>
      </w:pPr>
      <w:r>
        <w:rPr>
          <w:noProof/>
          <w:lang w:eastAsia="en-NZ"/>
        </w:rPr>
        <w:drawing>
          <wp:inline distT="0" distB="0" distL="0" distR="0" wp14:anchorId="7B396CF4" wp14:editId="6515CC8B">
            <wp:extent cx="5310505" cy="4547870"/>
            <wp:effectExtent l="0" t="0" r="4445" b="5080"/>
            <wp:docPr id="33" name="Picture 33" descr="Strategic priorities demonstrated in 2 columns with clipart. column one: improve access to health services for New Zealanders with a clipart image of New Zealand, improve health outcomes for population groups with a clipart image of a crowd of different sized people. &#10;In column two: improve our understanding of system performance, improving outcomes for New Zealanders with long-term conditions and a clipart image of 2 overweight people and a blood glucose moni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trategic priorities (10 Sept19).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310505" cy="4547870"/>
                    </a:xfrm>
                    <a:prstGeom prst="rect">
                      <a:avLst/>
                    </a:prstGeom>
                  </pic:spPr>
                </pic:pic>
              </a:graphicData>
            </a:graphic>
          </wp:inline>
        </w:drawing>
      </w:r>
    </w:p>
    <w:p w14:paraId="57DB126E" w14:textId="77777777" w:rsidR="00870C8F" w:rsidRPr="00870C8F" w:rsidRDefault="00870C8F" w:rsidP="00870C8F">
      <w:pPr>
        <w:pStyle w:val="NormalIndent"/>
      </w:pPr>
      <w:r w:rsidRPr="00870C8F">
        <w:t xml:space="preserve">  </w:t>
      </w:r>
    </w:p>
    <w:p w14:paraId="0A5EDDC8" w14:textId="77777777" w:rsidR="00870C8F" w:rsidRPr="00870C8F" w:rsidRDefault="00870C8F" w:rsidP="00870C8F">
      <w:pPr>
        <w:sectPr w:rsidR="00870C8F" w:rsidRPr="00870C8F" w:rsidSect="00AC1F7C">
          <w:type w:val="continuous"/>
          <w:pgSz w:w="11907" w:h="16834" w:code="9"/>
          <w:pgMar w:top="1418" w:right="1701" w:bottom="1134" w:left="1843" w:header="284" w:footer="425" w:gutter="0"/>
          <w:cols w:space="720"/>
        </w:sectPr>
      </w:pPr>
    </w:p>
    <w:p w14:paraId="746EF0A2" w14:textId="77777777" w:rsidR="008D3765" w:rsidRPr="00BA1F9A" w:rsidRDefault="008D3765" w:rsidP="008D3765">
      <w:pPr>
        <w:pStyle w:val="Heading2"/>
      </w:pPr>
      <w:bookmarkStart w:id="33" w:name="_Toc18053750"/>
      <w:bookmarkStart w:id="34" w:name="_Toc21093623"/>
      <w:r w:rsidRPr="00BA1F9A">
        <w:lastRenderedPageBreak/>
        <w:t>Refreshing our strategic direction</w:t>
      </w:r>
      <w:bookmarkEnd w:id="33"/>
      <w:bookmarkEnd w:id="34"/>
    </w:p>
    <w:p w14:paraId="5F1272C8" w14:textId="77777777" w:rsidR="008D3765" w:rsidRPr="00BA1F9A" w:rsidRDefault="008D3765" w:rsidP="008D3765">
      <w:r w:rsidRPr="00BA1F9A">
        <w:t>The needs of New Zealand</w:t>
      </w:r>
      <w:r>
        <w:t>ers are changing, as is</w:t>
      </w:r>
      <w:r w:rsidRPr="00BA1F9A">
        <w:t xml:space="preserve"> </w:t>
      </w:r>
      <w:r>
        <w:t>the</w:t>
      </w:r>
      <w:r w:rsidRPr="00BA1F9A">
        <w:t xml:space="preserve"> health and disability system’s operating environment. As kaitiaki, the Ministry of Health will need to provide strong</w:t>
      </w:r>
      <w:r>
        <w:t>,</w:t>
      </w:r>
      <w:r w:rsidRPr="00BA1F9A">
        <w:t xml:space="preserve"> future-focused advice to Ministers and guide our system partners to anticipate and prepare for the challenges and opportunities ahead. We will need to respond to changes in demand for health services, maintain regulatory environments to </w:t>
      </w:r>
      <w:r>
        <w:t>keep them</w:t>
      </w:r>
      <w:r w:rsidRPr="00BA1F9A">
        <w:t xml:space="preserve"> fit</w:t>
      </w:r>
      <w:r>
        <w:t xml:space="preserve"> </w:t>
      </w:r>
      <w:r w:rsidRPr="00BA1F9A">
        <w:t>for</w:t>
      </w:r>
      <w:r>
        <w:t xml:space="preserve"> </w:t>
      </w:r>
      <w:r w:rsidRPr="00BA1F9A">
        <w:t>purpose,</w:t>
      </w:r>
      <w:r>
        <w:t xml:space="preserve"> and</w:t>
      </w:r>
      <w:r w:rsidRPr="00BA1F9A">
        <w:t xml:space="preserve"> identify appropriate future-focused health investments, whil</w:t>
      </w:r>
      <w:r>
        <w:t>e</w:t>
      </w:r>
      <w:r w:rsidRPr="00BA1F9A">
        <w:t xml:space="preserve"> ensuring the health and disability system</w:t>
      </w:r>
      <w:r>
        <w:t xml:space="preserve"> is financially sustainable</w:t>
      </w:r>
      <w:r w:rsidRPr="00BA1F9A">
        <w:t xml:space="preserve">. </w:t>
      </w:r>
    </w:p>
    <w:p w14:paraId="61CA4D47" w14:textId="77777777" w:rsidR="008D3765" w:rsidRPr="00BA1F9A" w:rsidRDefault="008D3765" w:rsidP="008D3765">
      <w:r w:rsidRPr="00BA1F9A">
        <w:t>We have reflected on what it means to be ‘kait</w:t>
      </w:r>
      <w:r>
        <w:t>i</w:t>
      </w:r>
      <w:r w:rsidRPr="00BA1F9A">
        <w:t>aki’ and steward of the health and disability system</w:t>
      </w:r>
      <w:r>
        <w:t>. A central question is</w:t>
      </w:r>
      <w:r w:rsidRPr="00BA1F9A">
        <w:t xml:space="preserve"> how</w:t>
      </w:r>
      <w:r>
        <w:t xml:space="preserve"> we can use</w:t>
      </w:r>
      <w:r w:rsidRPr="00BA1F9A">
        <w:t xml:space="preserve"> our unique role in the system</w:t>
      </w:r>
      <w:r>
        <w:t xml:space="preserve"> to</w:t>
      </w:r>
      <w:r w:rsidRPr="00BA1F9A">
        <w:t xml:space="preserve"> </w:t>
      </w:r>
      <w:r>
        <w:t>help</w:t>
      </w:r>
      <w:r w:rsidRPr="00BA1F9A">
        <w:t xml:space="preserve"> improve health and disability outcomes.</w:t>
      </w:r>
    </w:p>
    <w:p w14:paraId="290388D7" w14:textId="77777777" w:rsidR="008D3765" w:rsidRPr="00BA1F9A" w:rsidRDefault="008D3765" w:rsidP="008D3765">
      <w:r w:rsidRPr="00BA1F9A">
        <w:t xml:space="preserve">During 2018/19, we developed a new organisational strategy to </w:t>
      </w:r>
      <w:r>
        <w:t>set our</w:t>
      </w:r>
      <w:r w:rsidRPr="00BA1F9A">
        <w:t xml:space="preserve"> direction from 2019/20. Our new strategy specifies what we will focus on to improve health outcomes and ensure we have a fair, effective and sustainable health and disability system that people trust.</w:t>
      </w:r>
    </w:p>
    <w:p w14:paraId="07A5771A" w14:textId="77777777" w:rsidR="008D3765" w:rsidRPr="00BA1F9A" w:rsidRDefault="008D3765" w:rsidP="008D3765">
      <w:r w:rsidRPr="00BA1F9A">
        <w:t>Our new strategic objectives are</w:t>
      </w:r>
      <w:r>
        <w:t xml:space="preserve"> to</w:t>
      </w:r>
      <w:r w:rsidRPr="00BA1F9A">
        <w:t>:</w:t>
      </w:r>
    </w:p>
    <w:p w14:paraId="71D6CF7F" w14:textId="77777777" w:rsidR="008D3765" w:rsidRPr="00BA1F9A" w:rsidRDefault="008D3765" w:rsidP="008D3765">
      <w:pPr>
        <w:pStyle w:val="Bullet"/>
      </w:pPr>
      <w:r>
        <w:t>i</w:t>
      </w:r>
      <w:r w:rsidRPr="00BA1F9A">
        <w:t>mprove equity in health outcomes and independence for Māori and all other people</w:t>
      </w:r>
    </w:p>
    <w:p w14:paraId="58E33E09" w14:textId="77777777" w:rsidR="008D3765" w:rsidRPr="00BA1F9A" w:rsidRDefault="008D3765" w:rsidP="008D3765">
      <w:pPr>
        <w:pStyle w:val="Bullet"/>
      </w:pPr>
      <w:r>
        <w:t>provide s</w:t>
      </w:r>
      <w:r w:rsidRPr="00BA1F9A">
        <w:t>ustainable and safe health and disability services</w:t>
      </w:r>
    </w:p>
    <w:p w14:paraId="20CFC5B3" w14:textId="77777777" w:rsidR="008D3765" w:rsidRPr="00BA1F9A" w:rsidRDefault="008D3765" w:rsidP="008D3765">
      <w:pPr>
        <w:pStyle w:val="Bullet"/>
      </w:pPr>
      <w:r>
        <w:t>have a</w:t>
      </w:r>
      <w:r w:rsidRPr="00BA1F9A">
        <w:t>n integrated, collaborative and innovative health and disability system</w:t>
      </w:r>
    </w:p>
    <w:p w14:paraId="5DE0231E" w14:textId="77777777" w:rsidR="008D3765" w:rsidRPr="00BA1F9A" w:rsidRDefault="008D3765" w:rsidP="008D3765">
      <w:pPr>
        <w:pStyle w:val="Bullet"/>
      </w:pPr>
      <w:r>
        <w:t>provide p</w:t>
      </w:r>
      <w:r w:rsidRPr="00BA1F9A">
        <w:t>eople-centred services, support and advice that meet the needs of everyone.</w:t>
      </w:r>
    </w:p>
    <w:p w14:paraId="7AB00D7D" w14:textId="77777777" w:rsidR="008D3765" w:rsidRPr="00BA1F9A" w:rsidRDefault="008D3765" w:rsidP="008D3765">
      <w:r w:rsidRPr="00BA1F9A">
        <w:t>We have also identified</w:t>
      </w:r>
      <w:r w:rsidRPr="00FD58CA">
        <w:t xml:space="preserve"> </w:t>
      </w:r>
      <w:r w:rsidRPr="00BA1F9A">
        <w:t>objectives</w:t>
      </w:r>
      <w:r>
        <w:t xml:space="preserve"> for our</w:t>
      </w:r>
      <w:r w:rsidRPr="00BA1F9A">
        <w:t xml:space="preserve"> internal capability</w:t>
      </w:r>
      <w:r>
        <w:t xml:space="preserve">, which </w:t>
      </w:r>
      <w:r w:rsidRPr="00BA1F9A">
        <w:t>we need to sustain and develop to achieve our strategic objectives. These</w:t>
      </w:r>
      <w:r>
        <w:t xml:space="preserve"> objectives</w:t>
      </w:r>
      <w:r w:rsidRPr="00BA1F9A">
        <w:t xml:space="preserve"> are</w:t>
      </w:r>
      <w:r>
        <w:t xml:space="preserve"> to</w:t>
      </w:r>
      <w:r w:rsidRPr="00BA1F9A">
        <w:t>:</w:t>
      </w:r>
    </w:p>
    <w:p w14:paraId="4F025B36" w14:textId="77777777" w:rsidR="008D3765" w:rsidRPr="00BA1F9A" w:rsidRDefault="008D3765" w:rsidP="008D3765">
      <w:pPr>
        <w:pStyle w:val="Bullet"/>
      </w:pPr>
      <w:r>
        <w:t>b</w:t>
      </w:r>
      <w:r w:rsidRPr="00BA1F9A">
        <w:t>uild capability to engage meaningfully with Māori</w:t>
      </w:r>
    </w:p>
    <w:p w14:paraId="2872088D" w14:textId="77777777" w:rsidR="008D3765" w:rsidRPr="00BA1F9A" w:rsidRDefault="008D3765" w:rsidP="008D3765">
      <w:pPr>
        <w:pStyle w:val="Bullet"/>
      </w:pPr>
      <w:r>
        <w:t>w</w:t>
      </w:r>
      <w:r w:rsidRPr="00BA1F9A">
        <w:t>ork with our stakeholders to achieve shared goals</w:t>
      </w:r>
    </w:p>
    <w:p w14:paraId="39BECC36" w14:textId="77777777" w:rsidR="008D3765" w:rsidRPr="00BA1F9A" w:rsidRDefault="008D3765" w:rsidP="008D3765">
      <w:pPr>
        <w:pStyle w:val="Bullet"/>
      </w:pPr>
      <w:r>
        <w:t>s</w:t>
      </w:r>
      <w:r w:rsidRPr="00BA1F9A">
        <w:t>upport our people to succeed</w:t>
      </w:r>
    </w:p>
    <w:p w14:paraId="67ACF5ED" w14:textId="77777777" w:rsidR="008D3765" w:rsidRPr="00BA1F9A" w:rsidRDefault="008D3765" w:rsidP="008D3765">
      <w:pPr>
        <w:pStyle w:val="Bullet"/>
      </w:pPr>
      <w:r>
        <w:t xml:space="preserve">use </w:t>
      </w:r>
      <w:r w:rsidRPr="00BA1F9A">
        <w:t xml:space="preserve">data insights and evidence </w:t>
      </w:r>
      <w:r>
        <w:t xml:space="preserve">to </w:t>
      </w:r>
      <w:r w:rsidRPr="00BA1F9A">
        <w:t>drive our decisions</w:t>
      </w:r>
    </w:p>
    <w:p w14:paraId="71637BC8" w14:textId="77777777" w:rsidR="008D3765" w:rsidRPr="00BA1F9A" w:rsidRDefault="008D3765" w:rsidP="008D3765">
      <w:pPr>
        <w:pStyle w:val="Bullet"/>
      </w:pPr>
      <w:r>
        <w:t>i</w:t>
      </w:r>
      <w:r w:rsidRPr="00BA1F9A">
        <w:t>nvest in robust and functional technology</w:t>
      </w:r>
    </w:p>
    <w:p w14:paraId="10909D12" w14:textId="77777777" w:rsidR="008D3765" w:rsidRPr="00BA1F9A" w:rsidRDefault="008D3765" w:rsidP="008D3765">
      <w:pPr>
        <w:pStyle w:val="Bullet"/>
      </w:pPr>
      <w:r>
        <w:t>m</w:t>
      </w:r>
      <w:r w:rsidRPr="00BA1F9A">
        <w:t>ake the Ministry a great place to work</w:t>
      </w:r>
      <w:r>
        <w:t>.</w:t>
      </w:r>
    </w:p>
    <w:p w14:paraId="16E6874B" w14:textId="77777777" w:rsidR="008D3765" w:rsidRPr="00BA1F9A" w:rsidRDefault="008D3765" w:rsidP="008D3765">
      <w:r w:rsidRPr="00BA1F9A">
        <w:t xml:space="preserve">Our </w:t>
      </w:r>
      <w:r>
        <w:t>next</w:t>
      </w:r>
      <w:r w:rsidRPr="00BA1F9A">
        <w:t xml:space="preserve"> </w:t>
      </w:r>
      <w:r w:rsidRPr="00A74A45">
        <w:rPr>
          <w:i/>
        </w:rPr>
        <w:t>Statement of Intentions</w:t>
      </w:r>
      <w:r w:rsidRPr="00BA1F9A">
        <w:t xml:space="preserve"> </w:t>
      </w:r>
      <w:r>
        <w:t>will reflect t</w:t>
      </w:r>
      <w:r w:rsidRPr="00BA1F9A">
        <w:t xml:space="preserve">hese changes to strategic direction, priorities and measures. </w:t>
      </w:r>
    </w:p>
    <w:p w14:paraId="24E1143A" w14:textId="77777777" w:rsidR="008D3765" w:rsidRPr="00BA1F9A" w:rsidRDefault="008D3765" w:rsidP="008D3765">
      <w:pPr>
        <w:pStyle w:val="Heading2"/>
      </w:pPr>
      <w:bookmarkStart w:id="35" w:name="_Toc18053751"/>
      <w:bookmarkStart w:id="36" w:name="_Toc21093624"/>
      <w:r w:rsidRPr="00BA1F9A">
        <w:lastRenderedPageBreak/>
        <w:t>Meeting our obligations under Te Tiriti o Waitangi</w:t>
      </w:r>
      <w:bookmarkEnd w:id="35"/>
      <w:bookmarkEnd w:id="36"/>
    </w:p>
    <w:p w14:paraId="69D1AF96" w14:textId="77777777" w:rsidR="008D3765" w:rsidRPr="00BA1F9A" w:rsidRDefault="008D3765" w:rsidP="008D3765">
      <w:r w:rsidRPr="00BA1F9A">
        <w:t>The Ministry of Health supports the Crown to fulfil our collective obligations under Te Tiriti o Waitangi (Treaty of Waitangi)</w:t>
      </w:r>
      <w:r>
        <w:t>.</w:t>
      </w:r>
      <w:r w:rsidRPr="00BA1F9A">
        <w:t xml:space="preserve"> </w:t>
      </w:r>
      <w:r>
        <w:t>W</w:t>
      </w:r>
      <w:r w:rsidRPr="00BA1F9A">
        <w:t xml:space="preserve">e are committed to improving health outcomes for Māori through partnership, active protection, and providing options for tino rangatiratanga (Māori self-determination). </w:t>
      </w:r>
    </w:p>
    <w:p w14:paraId="2C4A0860" w14:textId="77777777" w:rsidR="008D3765" w:rsidRPr="00BA1F9A" w:rsidRDefault="008D3765" w:rsidP="008D3765">
      <w:r w:rsidRPr="00BA1F9A">
        <w:t xml:space="preserve">During 2018/19, the Waitangi Tribunal’s Wai 2575 Health Services and Outcomes Kaupapa Inquiry heard claims </w:t>
      </w:r>
      <w:r>
        <w:t>over</w:t>
      </w:r>
      <w:r w:rsidRPr="00BA1F9A">
        <w:t xml:space="preserve"> grievances relating to health services and outcomes for Māori. As kait</w:t>
      </w:r>
      <w:r>
        <w:t>i</w:t>
      </w:r>
      <w:r w:rsidRPr="00BA1F9A">
        <w:t>aki of the health and disability system, we are responsible for providing advice to the Minister of Health, and</w:t>
      </w:r>
      <w:r>
        <w:t xml:space="preserve"> as needed to</w:t>
      </w:r>
      <w:r w:rsidRPr="00BA1F9A">
        <w:t xml:space="preserve"> Cabinet, </w:t>
      </w:r>
      <w:r>
        <w:t>about</w:t>
      </w:r>
      <w:r w:rsidRPr="00BA1F9A">
        <w:t xml:space="preserve"> the Government’s response to the inquiry. We recognise more needs to be done and we are committed to building a health and disability system that works in practical and effective partnerships with Māori to achieve </w:t>
      </w:r>
      <w:r>
        <w:t>their</w:t>
      </w:r>
      <w:r w:rsidRPr="00BA1F9A">
        <w:t xml:space="preserve"> aspirations </w:t>
      </w:r>
      <w:r>
        <w:t xml:space="preserve">for health </w:t>
      </w:r>
      <w:r w:rsidRPr="00BA1F9A">
        <w:t>and lasting equity. Our commitment is reflected in our new organisational strategy, Te Hiku o Te Ika Iwi (Crown Social Accord), as well as He Korowai Oranga (Māori Health Strategy)</w:t>
      </w:r>
      <w:r>
        <w:t>.</w:t>
      </w:r>
      <w:r w:rsidRPr="00BA1F9A">
        <w:rPr>
          <w:rStyle w:val="FootnoteReference"/>
        </w:rPr>
        <w:footnoteReference w:id="1"/>
      </w:r>
    </w:p>
    <w:p w14:paraId="2F302085" w14:textId="77777777" w:rsidR="008133AF" w:rsidRPr="00BA1F9A" w:rsidRDefault="008133AF" w:rsidP="008133AF">
      <w:pPr>
        <w:pStyle w:val="Heading2"/>
      </w:pPr>
      <w:bookmarkStart w:id="37" w:name="_Toc18053752"/>
      <w:bookmarkStart w:id="38" w:name="_Toc21093625"/>
      <w:r w:rsidRPr="00BA1F9A">
        <w:t>Embedding our wellbeing approach</w:t>
      </w:r>
      <w:bookmarkEnd w:id="37"/>
      <w:bookmarkEnd w:id="38"/>
    </w:p>
    <w:p w14:paraId="645C5965" w14:textId="77777777" w:rsidR="008133AF" w:rsidRPr="00BA1F9A" w:rsidRDefault="008133AF" w:rsidP="008133AF">
      <w:pPr>
        <w:rPr>
          <w:color w:val="FF0000"/>
        </w:rPr>
      </w:pPr>
      <w:r w:rsidRPr="00BA1F9A">
        <w:t xml:space="preserve">The Ministry is embedding a wellbeing approach and taking a holistic view </w:t>
      </w:r>
      <w:r>
        <w:t xml:space="preserve">of our work </w:t>
      </w:r>
      <w:bookmarkStart w:id="39" w:name="_Hlk17449427"/>
      <w:r>
        <w:t>so that we can</w:t>
      </w:r>
      <w:r w:rsidRPr="00BA1F9A">
        <w:t xml:space="preserve"> make the most difference </w:t>
      </w:r>
      <w:r>
        <w:t>in</w:t>
      </w:r>
      <w:r w:rsidRPr="00BA1F9A">
        <w:t xml:space="preserve"> improv</w:t>
      </w:r>
      <w:r>
        <w:t>ing the</w:t>
      </w:r>
      <w:r w:rsidRPr="00BA1F9A">
        <w:t xml:space="preserve"> lives of New Zealanders and enabl</w:t>
      </w:r>
      <w:r>
        <w:t>ing</w:t>
      </w:r>
      <w:r w:rsidRPr="00BA1F9A">
        <w:t xml:space="preserve"> them to </w:t>
      </w:r>
      <w:r>
        <w:t>lead</w:t>
      </w:r>
      <w:r w:rsidRPr="00BA1F9A">
        <w:t xml:space="preserve"> the lives they aspire</w:t>
      </w:r>
      <w:r>
        <w:t xml:space="preserve"> to</w:t>
      </w:r>
      <w:r w:rsidRPr="00BA1F9A">
        <w:t xml:space="preserve">. </w:t>
      </w:r>
      <w:bookmarkEnd w:id="39"/>
      <w:r w:rsidRPr="00BA1F9A">
        <w:t xml:space="preserve">This means the focus of our work goes beyond economic and fiscal impacts to include determinants of wellbeing, such as the investment in human, social and environmental ‘capitals’ </w:t>
      </w:r>
      <w:r>
        <w:t>that the</w:t>
      </w:r>
      <w:r w:rsidRPr="00BA1F9A">
        <w:t xml:space="preserve"> Treasury</w:t>
      </w:r>
      <w:r>
        <w:t xml:space="preserve"> recognises in its</w:t>
      </w:r>
      <w:r w:rsidRPr="00BA1F9A">
        <w:t xml:space="preserve"> Living Standards Framework</w:t>
      </w:r>
      <w:r>
        <w:t>.</w:t>
      </w:r>
      <w:r w:rsidRPr="00FB3912">
        <w:rPr>
          <w:rStyle w:val="FootnoteReference"/>
          <w:rFonts w:ascii="Calibri" w:hAnsi="Calibri"/>
          <w:szCs w:val="22"/>
        </w:rPr>
        <w:footnoteReference w:id="2"/>
      </w:r>
      <w:r w:rsidRPr="00BA1F9A">
        <w:t xml:space="preserve"> In the health and disability system, we play an important role </w:t>
      </w:r>
      <w:r>
        <w:t>in</w:t>
      </w:r>
      <w:r w:rsidRPr="00BA1F9A">
        <w:t xml:space="preserve"> nurtur</w:t>
      </w:r>
      <w:r>
        <w:t>ing</w:t>
      </w:r>
      <w:r w:rsidRPr="00BA1F9A">
        <w:rPr>
          <w:rFonts w:ascii="Calibri" w:hAnsi="Calibri" w:cs="Calibri"/>
          <w:color w:val="000000"/>
        </w:rPr>
        <w:t xml:space="preserve"> </w:t>
      </w:r>
      <w:r w:rsidRPr="00BA1F9A">
        <w:t>and improv</w:t>
      </w:r>
      <w:r>
        <w:t>ing</w:t>
      </w:r>
      <w:r w:rsidRPr="00BA1F9A">
        <w:t xml:space="preserve"> both physical and mental wellbeing of individual people, their </w:t>
      </w:r>
      <w:r>
        <w:t xml:space="preserve">families and </w:t>
      </w:r>
      <w:r w:rsidRPr="00BA1F9A">
        <w:t>whānau</w:t>
      </w:r>
      <w:r>
        <w:t>,</w:t>
      </w:r>
      <w:r w:rsidRPr="00BA1F9A">
        <w:t xml:space="preserve"> and communities. We know that improving wellbeing requires collective action, working across our sector, across other government agencies and across </w:t>
      </w:r>
      <w:r>
        <w:t>New Zealand</w:t>
      </w:r>
      <w:r w:rsidRPr="00BA1F9A">
        <w:t xml:space="preserve"> communities, to achieve intergenerational</w:t>
      </w:r>
      <w:r w:rsidRPr="00BA1F9A">
        <w:rPr>
          <w:color w:val="FF0000"/>
        </w:rPr>
        <w:t xml:space="preserve"> </w:t>
      </w:r>
      <w:r w:rsidRPr="00BA1F9A">
        <w:t>change.</w:t>
      </w:r>
    </w:p>
    <w:p w14:paraId="45DE51AE" w14:textId="77777777" w:rsidR="008133AF" w:rsidRDefault="008133AF" w:rsidP="008133AF">
      <w:pPr>
        <w:rPr>
          <w:i/>
        </w:rPr>
      </w:pPr>
      <w:r w:rsidRPr="00BA1F9A">
        <w:t xml:space="preserve">We took a wellbeing approach to Budget 2019 to </w:t>
      </w:r>
      <w:r>
        <w:t>integrate</w:t>
      </w:r>
      <w:r w:rsidRPr="00BA1F9A">
        <w:t xml:space="preserve"> our holistic interconnected and intergenerational thinking into our future programmes. </w:t>
      </w:r>
      <w:r>
        <w:t>Part 2 explains t</w:t>
      </w:r>
      <w:r w:rsidRPr="00BA1F9A">
        <w:t xml:space="preserve">he results from Budget </w:t>
      </w:r>
      <w:r>
        <w:t>20</w:t>
      </w:r>
      <w:r w:rsidRPr="00BA1F9A">
        <w:t xml:space="preserve">19 further. </w:t>
      </w:r>
      <w:r w:rsidRPr="00BA1F9A">
        <w:br/>
      </w:r>
    </w:p>
    <w:p w14:paraId="7CF05FD1" w14:textId="77777777" w:rsidR="00B1174C" w:rsidRDefault="008133AF" w:rsidP="008133AF">
      <w:pPr>
        <w:rPr>
          <w:i/>
        </w:rPr>
      </w:pPr>
      <w:r w:rsidRPr="008271E9">
        <w:rPr>
          <w:i/>
        </w:rPr>
        <w:t>‘[The Wellbeing Budget] positions our country to begin tackling our long-term challenges and puts in place what we need to make a difference now and for generations to come.’</w:t>
      </w:r>
    </w:p>
    <w:p w14:paraId="2C98CC70" w14:textId="77777777" w:rsidR="008133AF" w:rsidRPr="008271E9" w:rsidRDefault="008133AF" w:rsidP="00B1174C">
      <w:pPr>
        <w:jc w:val="right"/>
        <w:rPr>
          <w:b/>
          <w:i/>
        </w:rPr>
      </w:pPr>
      <w:r w:rsidRPr="008271E9">
        <w:rPr>
          <w:i/>
        </w:rPr>
        <w:t>- Rt Hon Jacinda Ardern, Prime Minister of New Zealand</w:t>
      </w:r>
    </w:p>
    <w:p w14:paraId="7CE7B3BC" w14:textId="77777777" w:rsidR="00D707B9" w:rsidRDefault="00D707B9">
      <w:pPr>
        <w:spacing w:before="0" w:after="0"/>
        <w:rPr>
          <w:b/>
          <w:color w:val="0A6AB4"/>
          <w:spacing w:val="-5"/>
          <w:sz w:val="48"/>
        </w:rPr>
      </w:pPr>
      <w:bookmarkStart w:id="40" w:name="_Toc15545031"/>
      <w:bookmarkStart w:id="41" w:name="_Toc18053753"/>
      <w:bookmarkStart w:id="42" w:name="_Toc21093626"/>
      <w:r>
        <w:br w:type="page"/>
      </w:r>
    </w:p>
    <w:p w14:paraId="5FE72556" w14:textId="77777777" w:rsidR="008133AF" w:rsidRPr="00BA1F9A" w:rsidRDefault="008133AF" w:rsidP="008133AF">
      <w:pPr>
        <w:pStyle w:val="Heading2"/>
      </w:pPr>
      <w:r w:rsidRPr="00BA1F9A">
        <w:lastRenderedPageBreak/>
        <w:t>Working with others</w:t>
      </w:r>
      <w:bookmarkEnd w:id="40"/>
      <w:bookmarkEnd w:id="41"/>
      <w:bookmarkEnd w:id="42"/>
    </w:p>
    <w:p w14:paraId="41903FC4" w14:textId="77777777" w:rsidR="007E0112" w:rsidRPr="00BA1F9A" w:rsidRDefault="008133AF" w:rsidP="008E6424">
      <w:r>
        <w:t>The</w:t>
      </w:r>
      <w:r w:rsidRPr="00BA1F9A">
        <w:t xml:space="preserve"> health and disability system is a large and multifaceted network of people and organisations</w:t>
      </w:r>
      <w:r>
        <w:t>, where</w:t>
      </w:r>
      <w:r w:rsidRPr="00BA1F9A">
        <w:t xml:space="preserve"> each one plays an important and valuable role. We work in partnership to provide services and improve health and disability outcomes for New Zealand</w:t>
      </w:r>
      <w:r>
        <w:t>ers</w:t>
      </w:r>
      <w:r w:rsidRPr="00BA1F9A">
        <w:t xml:space="preserve">. Our partners are important to us and we are dedicated to building and maintaining our relationships and ways of working. </w:t>
      </w:r>
    </w:p>
    <w:p w14:paraId="55EB0EC7" w14:textId="77777777" w:rsidR="008133AF" w:rsidRPr="00BA1F9A" w:rsidRDefault="008133AF" w:rsidP="008133AF">
      <w:bookmarkStart w:id="43" w:name="strat"/>
      <w:bookmarkEnd w:id="43"/>
      <w:r w:rsidRPr="00BA1F9A">
        <w:t xml:space="preserve">Some of </w:t>
      </w:r>
      <w:r>
        <w:t>the</w:t>
      </w:r>
      <w:r w:rsidRPr="00BA1F9A">
        <w:t xml:space="preserve"> key achievements we worked with our partners to deliver this year </w:t>
      </w:r>
      <w:r>
        <w:t>are</w:t>
      </w:r>
      <w:r w:rsidRPr="00BA1F9A">
        <w:t xml:space="preserve">: </w:t>
      </w:r>
    </w:p>
    <w:p w14:paraId="35A2DA8F" w14:textId="77777777" w:rsidR="008133AF" w:rsidRPr="00BA1F9A" w:rsidRDefault="008133AF" w:rsidP="008133AF">
      <w:pPr>
        <w:pStyle w:val="Bullet"/>
      </w:pPr>
      <w:r>
        <w:t>s</w:t>
      </w:r>
      <w:r w:rsidRPr="00BA1F9A">
        <w:t>uccessful</w:t>
      </w:r>
      <w:r>
        <w:t>ly</w:t>
      </w:r>
      <w:r w:rsidRPr="00BA1F9A">
        <w:t xml:space="preserve"> roll</w:t>
      </w:r>
      <w:r>
        <w:t xml:space="preserve">ing </w:t>
      </w:r>
      <w:r w:rsidRPr="00BA1F9A">
        <w:t xml:space="preserve">out </w:t>
      </w:r>
      <w:r w:rsidRPr="008E2CB7">
        <w:t>lower costs for community services card holders</w:t>
      </w:r>
    </w:p>
    <w:p w14:paraId="43A779DD" w14:textId="77777777" w:rsidR="008133AF" w:rsidRPr="00BA1F9A" w:rsidRDefault="008133AF" w:rsidP="008133AF">
      <w:pPr>
        <w:pStyle w:val="Bullet"/>
      </w:pPr>
      <w:r>
        <w:t>continuing to</w:t>
      </w:r>
      <w:r w:rsidRPr="00BA1F9A">
        <w:t xml:space="preserve"> engage on </w:t>
      </w:r>
      <w:r>
        <w:t xml:space="preserve">the </w:t>
      </w:r>
      <w:r w:rsidRPr="00BA1F9A">
        <w:t>DHB capital programme</w:t>
      </w:r>
    </w:p>
    <w:p w14:paraId="0AFAEBEE" w14:textId="77777777" w:rsidR="008133AF" w:rsidRPr="00BA1F9A" w:rsidRDefault="008133AF" w:rsidP="008133AF">
      <w:pPr>
        <w:pStyle w:val="Bullet"/>
      </w:pPr>
      <w:r>
        <w:t>a</w:t>
      </w:r>
      <w:r w:rsidRPr="00BA1F9A">
        <w:t>ddressing pressures through the Nursing Accord</w:t>
      </w:r>
    </w:p>
    <w:p w14:paraId="5739B85D" w14:textId="77777777" w:rsidR="008133AF" w:rsidRPr="00BA1F9A" w:rsidRDefault="008133AF" w:rsidP="008133AF">
      <w:pPr>
        <w:pStyle w:val="Bullet"/>
      </w:pPr>
      <w:r>
        <w:t>c</w:t>
      </w:r>
      <w:r w:rsidRPr="00BA1F9A">
        <w:t>onsulti</w:t>
      </w:r>
      <w:r>
        <w:t>ng</w:t>
      </w:r>
      <w:r w:rsidRPr="00BA1F9A">
        <w:t xml:space="preserve"> on medicinal cannabis</w:t>
      </w:r>
      <w:r>
        <w:t>.</w:t>
      </w:r>
    </w:p>
    <w:p w14:paraId="5C62BCBF" w14:textId="77777777" w:rsidR="008133AF" w:rsidRPr="00BA1F9A" w:rsidRDefault="008133AF" w:rsidP="008133AF">
      <w:r>
        <w:t>Part 2 gives m</w:t>
      </w:r>
      <w:r w:rsidRPr="00BA1F9A">
        <w:t xml:space="preserve">ore </w:t>
      </w:r>
      <w:r>
        <w:t xml:space="preserve">detail </w:t>
      </w:r>
      <w:r w:rsidRPr="00BA1F9A">
        <w:t>about these achievements in the context of our strategic priorities</w:t>
      </w:r>
      <w:bookmarkStart w:id="44" w:name="ext"/>
      <w:bookmarkEnd w:id="44"/>
      <w:r w:rsidRPr="00BA1F9A">
        <w:t>.</w:t>
      </w:r>
    </w:p>
    <w:p w14:paraId="52EFD9FB" w14:textId="77777777" w:rsidR="001459FA" w:rsidRDefault="001459FA">
      <w:pPr>
        <w:spacing w:before="0" w:after="0"/>
        <w:rPr>
          <w:b/>
          <w:color w:val="0A6AB4"/>
          <w:spacing w:val="-5"/>
          <w:sz w:val="48"/>
        </w:rPr>
      </w:pPr>
      <w:bookmarkStart w:id="45" w:name="_Toc15545030"/>
      <w:bookmarkStart w:id="46" w:name="_Toc18053754"/>
      <w:r>
        <w:br w:type="page"/>
      </w:r>
    </w:p>
    <w:p w14:paraId="568A4FEB" w14:textId="77777777" w:rsidR="008133AF" w:rsidRPr="00BA1F9A" w:rsidRDefault="008133AF" w:rsidP="008133AF">
      <w:pPr>
        <w:pStyle w:val="Heading2"/>
      </w:pPr>
      <w:bookmarkStart w:id="47" w:name="_Toc21093627"/>
      <w:r w:rsidRPr="00BA1F9A">
        <w:lastRenderedPageBreak/>
        <w:t>Our people</w:t>
      </w:r>
      <w:bookmarkEnd w:id="45"/>
      <w:bookmarkEnd w:id="46"/>
      <w:bookmarkEnd w:id="47"/>
    </w:p>
    <w:p w14:paraId="1328CD21" w14:textId="77777777" w:rsidR="008133AF" w:rsidRPr="00BA1F9A" w:rsidRDefault="008133AF" w:rsidP="008133AF">
      <w:r>
        <w:t>The Ministry’s team</w:t>
      </w:r>
      <w:r w:rsidRPr="00BA1F9A">
        <w:t xml:space="preserve"> of over 1,200 people</w:t>
      </w:r>
      <w:r>
        <w:t xml:space="preserve"> is</w:t>
      </w:r>
      <w:r w:rsidRPr="00BA1F9A">
        <w:t xml:space="preserve"> diverse and innovative. </w:t>
      </w:r>
      <w:r>
        <w:t>They</w:t>
      </w:r>
      <w:r w:rsidRPr="00BA1F9A">
        <w:t xml:space="preserve"> bring a wide range of valuable skills and experience to </w:t>
      </w:r>
      <w:r>
        <w:t>their</w:t>
      </w:r>
      <w:r w:rsidRPr="00BA1F9A">
        <w:t xml:space="preserve"> work and are passionate about supporting the people of New Zealand to have healthy futures. </w:t>
      </w:r>
    </w:p>
    <w:p w14:paraId="1F522DE7" w14:textId="77777777" w:rsidR="008133AF" w:rsidRDefault="008133AF" w:rsidP="008133AF">
      <w:r w:rsidRPr="00BA1F9A">
        <w:t xml:space="preserve">Our people are vital to achieving our ambition, so we need to attract, develop and retain exceptional people who demonstrate a ‘spirit of service’ and enthusiasm to achieve </w:t>
      </w:r>
      <w:r w:rsidRPr="00BA1F9A">
        <w:rPr>
          <w:i/>
          <w:iCs/>
        </w:rPr>
        <w:t>a fair, effective and sustainable health and disability system that people trust</w:t>
      </w:r>
      <w:r w:rsidRPr="00BA1F9A">
        <w:t xml:space="preserve">. </w:t>
      </w:r>
    </w:p>
    <w:p w14:paraId="2EB7B243" w14:textId="77777777" w:rsidR="00006EDE" w:rsidRPr="00BA1F9A" w:rsidRDefault="008121F4" w:rsidP="008133AF">
      <w:r>
        <w:rPr>
          <w:noProof/>
        </w:rPr>
        <w:drawing>
          <wp:inline distT="0" distB="0" distL="0" distR="0" wp14:anchorId="1054CCBC" wp14:editId="203F12C7">
            <wp:extent cx="5041127" cy="6894101"/>
            <wp:effectExtent l="0" t="0" r="7620" b="2540"/>
            <wp:docPr id="232" name="Picture 232" descr="Infographic with breakdown of the age, gender, ethnicity, geographical headcount and length of service of ministry of health workers as of June 20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43841" cy="6897813"/>
                    </a:xfrm>
                    <a:prstGeom prst="rect">
                      <a:avLst/>
                    </a:prstGeom>
                    <a:noFill/>
                    <a:ln>
                      <a:noFill/>
                    </a:ln>
                  </pic:spPr>
                </pic:pic>
              </a:graphicData>
            </a:graphic>
          </wp:inline>
        </w:drawing>
      </w:r>
    </w:p>
    <w:p w14:paraId="583E88C8" w14:textId="77777777" w:rsidR="008133AF" w:rsidRPr="008271E9" w:rsidRDefault="008133AF" w:rsidP="008133AF">
      <w:pPr>
        <w:pStyle w:val="Heading3"/>
      </w:pPr>
      <w:r w:rsidRPr="008271E9">
        <w:lastRenderedPageBreak/>
        <w:t>Changes to our leadership</w:t>
      </w:r>
    </w:p>
    <w:p w14:paraId="721255B1" w14:textId="77777777" w:rsidR="008133AF" w:rsidRPr="00BA1F9A" w:rsidRDefault="008133AF" w:rsidP="008133AF">
      <w:r w:rsidRPr="00BA1F9A">
        <w:t xml:space="preserve">During the year, we </w:t>
      </w:r>
      <w:r>
        <w:t>began</w:t>
      </w:r>
      <w:r w:rsidRPr="00BA1F9A">
        <w:t xml:space="preserve"> a review of our organisational structure. Phase 1 of the change programme reviewed how the Ministry of Health should be organised to achieve the Government’s priorities and to be an effective leader and kaitiaki of the health and disability system. We change</w:t>
      </w:r>
      <w:r>
        <w:t>d</w:t>
      </w:r>
      <w:r w:rsidRPr="00BA1F9A">
        <w:t xml:space="preserve"> our directorate structure, which led to changes to </w:t>
      </w:r>
      <w:r>
        <w:t xml:space="preserve">the second tier of </w:t>
      </w:r>
      <w:r w:rsidRPr="00BA1F9A">
        <w:t>our Executive Leadership Team.</w:t>
      </w:r>
    </w:p>
    <w:p w14:paraId="446E5CDD" w14:textId="77777777" w:rsidR="008133AF" w:rsidRPr="00BA1F9A" w:rsidRDefault="008133AF" w:rsidP="008133AF">
      <w:r w:rsidRPr="00BA1F9A">
        <w:t>Phase 2 of the change p</w:t>
      </w:r>
      <w:r w:rsidR="00EC2741">
        <w:t>rogramme was announced in June 2019</w:t>
      </w:r>
      <w:r>
        <w:t>. It</w:t>
      </w:r>
      <w:r w:rsidRPr="00BA1F9A">
        <w:t xml:space="preserve"> looks at how each directorate is organised and what capabilities are needed to deliver the Government’s priorities and our new organisational strategy. </w:t>
      </w:r>
      <w:r>
        <w:t>This phase</w:t>
      </w:r>
      <w:r w:rsidRPr="00BA1F9A">
        <w:t xml:space="preserve"> will be implemented on 1 October 2019.</w:t>
      </w:r>
    </w:p>
    <w:p w14:paraId="58ED63F9" w14:textId="77777777" w:rsidR="008133AF" w:rsidRPr="00BA1F9A" w:rsidRDefault="008133AF" w:rsidP="008133AF">
      <w:pPr>
        <w:pStyle w:val="Heading3"/>
      </w:pPr>
      <w:r w:rsidRPr="00BA1F9A">
        <w:t>Making the Ministry a great place to work</w:t>
      </w:r>
    </w:p>
    <w:p w14:paraId="2621318F" w14:textId="77777777" w:rsidR="008133AF" w:rsidRPr="00BA1F9A" w:rsidRDefault="008133AF" w:rsidP="008133AF">
      <w:r w:rsidRPr="00BA1F9A">
        <w:t xml:space="preserve">We want the Ministry to be a great place to work. We are committed to providing a work environment that has a strong and positive culture, where people are valued and can succeed. </w:t>
      </w:r>
    </w:p>
    <w:p w14:paraId="6276F637" w14:textId="77777777" w:rsidR="008133AF" w:rsidRPr="00BA1F9A" w:rsidRDefault="008133AF" w:rsidP="008133AF">
      <w:r>
        <w:t>The Ministry’s</w:t>
      </w:r>
      <w:r w:rsidRPr="00BA1F9A">
        <w:t xml:space="preserve"> People Plan sets out a programme for building an engaging culture, developing </w:t>
      </w:r>
      <w:r>
        <w:t>staff</w:t>
      </w:r>
      <w:r w:rsidRPr="00BA1F9A">
        <w:t xml:space="preserve"> capability </w:t>
      </w:r>
      <w:r>
        <w:t xml:space="preserve">in the areas where we need it </w:t>
      </w:r>
      <w:r w:rsidRPr="00BA1F9A">
        <w:t xml:space="preserve">and building great leadership. It also outlines a continuous improvement programme for our people processes. </w:t>
      </w:r>
    </w:p>
    <w:p w14:paraId="08D08FD3" w14:textId="77777777" w:rsidR="008133AF" w:rsidRPr="00BA1F9A" w:rsidRDefault="008133AF" w:rsidP="008133AF">
      <w:r w:rsidRPr="00BA1F9A">
        <w:t xml:space="preserve">Many of the initiatives within </w:t>
      </w:r>
      <w:r>
        <w:t>the</w:t>
      </w:r>
      <w:r w:rsidRPr="00BA1F9A">
        <w:t xml:space="preserve"> People Plan support the delivery of </w:t>
      </w:r>
      <w:r>
        <w:t>the</w:t>
      </w:r>
      <w:r w:rsidRPr="00BA1F9A">
        <w:t xml:space="preserve"> Capability Uplift Programme. The Capability Uplift Programme was developed to respond to the recommendations of </w:t>
      </w:r>
      <w:r>
        <w:t>the Ministry’s</w:t>
      </w:r>
      <w:r w:rsidRPr="00BA1F9A">
        <w:t xml:space="preserve"> 2017 Performance Improvement Framework review. The initiatives also enable us to align our people practices with the state sector workforce priorities, including the Public Sector Leadership Success Profile, and commitments </w:t>
      </w:r>
      <w:r>
        <w:t xml:space="preserve">to </w:t>
      </w:r>
      <w:r w:rsidRPr="00BA1F9A">
        <w:t xml:space="preserve">gender diversity and </w:t>
      </w:r>
      <w:r>
        <w:t xml:space="preserve">eliminating the </w:t>
      </w:r>
      <w:r w:rsidRPr="00BA1F9A">
        <w:t>gender pay</w:t>
      </w:r>
      <w:r>
        <w:t xml:space="preserve"> gap</w:t>
      </w:r>
      <w:r w:rsidRPr="00BA1F9A">
        <w:t>.</w:t>
      </w:r>
    </w:p>
    <w:p w14:paraId="442A3E16" w14:textId="77777777" w:rsidR="008133AF" w:rsidRPr="00BA1F9A" w:rsidRDefault="008133AF" w:rsidP="008133AF">
      <w:r w:rsidRPr="00BA1F9A">
        <w:rPr>
          <w:bCs/>
          <w:color w:val="1A1A1A"/>
        </w:rPr>
        <w:t xml:space="preserve">During 2018/19, we </w:t>
      </w:r>
      <w:r w:rsidRPr="00BA1F9A">
        <w:t xml:space="preserve">developed and launched initiatives to enhance </w:t>
      </w:r>
      <w:r>
        <w:t>the</w:t>
      </w:r>
      <w:r w:rsidRPr="00BA1F9A">
        <w:t xml:space="preserve"> experience</w:t>
      </w:r>
      <w:r>
        <w:t xml:space="preserve"> of Ministry staff</w:t>
      </w:r>
      <w:r w:rsidRPr="00BA1F9A">
        <w:t xml:space="preserve">. We are </w:t>
      </w:r>
      <w:r>
        <w:t>putting</w:t>
      </w:r>
      <w:r w:rsidRPr="00BA1F9A">
        <w:t xml:space="preserve"> the right support, teams, processes and systems in place for our people to grow and develop and to make </w:t>
      </w:r>
      <w:r>
        <w:t>the Ministry</w:t>
      </w:r>
      <w:r w:rsidRPr="00BA1F9A">
        <w:t xml:space="preserve"> an even better place to work.</w:t>
      </w:r>
    </w:p>
    <w:p w14:paraId="239CA0D2" w14:textId="77777777" w:rsidR="008133AF" w:rsidRPr="00BA1F9A" w:rsidRDefault="008133AF" w:rsidP="008133AF">
      <w:pPr>
        <w:pStyle w:val="Heading3"/>
        <w:rPr>
          <w:rFonts w:cs="Segoe UI"/>
          <w:bCs/>
          <w:color w:val="1A1A1A"/>
        </w:rPr>
      </w:pPr>
      <w:r w:rsidRPr="00BA1F9A">
        <w:t>Building our leadership capability</w:t>
      </w:r>
    </w:p>
    <w:p w14:paraId="4AD24F10" w14:textId="77777777" w:rsidR="008133AF" w:rsidRPr="00BA1F9A" w:rsidRDefault="008133AF" w:rsidP="008133AF">
      <w:r w:rsidRPr="00BA1F9A">
        <w:t>We have developed a Leadership Framework that outlines how we will build leadership and management capability over the next three years</w:t>
      </w:r>
      <w:r>
        <w:t>. This work</w:t>
      </w:r>
      <w:r w:rsidRPr="00BA1F9A">
        <w:t xml:space="preserve"> aligns with the public service leadership and talent programme led by the State Services Commission.  </w:t>
      </w:r>
    </w:p>
    <w:p w14:paraId="012FEA30" w14:textId="77777777" w:rsidR="008133AF" w:rsidRPr="00BA1F9A" w:rsidRDefault="008133AF" w:rsidP="008133AF">
      <w:r w:rsidRPr="00BA1F9A">
        <w:t xml:space="preserve">The </w:t>
      </w:r>
      <w:r>
        <w:t>f</w:t>
      </w:r>
      <w:r w:rsidRPr="00BA1F9A">
        <w:t xml:space="preserve">ramework reflects our commitment to building leadership capability at all levels, from emerging leaders to executive level. It </w:t>
      </w:r>
      <w:r>
        <w:t>sets out</w:t>
      </w:r>
      <w:r w:rsidRPr="00BA1F9A">
        <w:t xml:space="preserve"> how we will strengthen our leadership by:</w:t>
      </w:r>
    </w:p>
    <w:p w14:paraId="2637F0F5" w14:textId="77777777" w:rsidR="008133AF" w:rsidRPr="00BA1F9A" w:rsidRDefault="008133AF" w:rsidP="008133AF">
      <w:pPr>
        <w:pStyle w:val="Bullet"/>
      </w:pPr>
      <w:r w:rsidRPr="00BA1F9A">
        <w:t>enhancing the recruitment and selection process for leaders</w:t>
      </w:r>
    </w:p>
    <w:p w14:paraId="4B239F5A" w14:textId="77777777" w:rsidR="008133AF" w:rsidRPr="00BA1F9A" w:rsidRDefault="008133AF" w:rsidP="008133AF">
      <w:pPr>
        <w:pStyle w:val="Bullet"/>
      </w:pPr>
      <w:r w:rsidRPr="00BA1F9A">
        <w:t>developing leadership and management capability at all levels within our organisation</w:t>
      </w:r>
    </w:p>
    <w:p w14:paraId="30A51574" w14:textId="77777777" w:rsidR="008133AF" w:rsidRPr="00BA1F9A" w:rsidRDefault="008133AF" w:rsidP="008133AF">
      <w:pPr>
        <w:pStyle w:val="Bullet"/>
      </w:pPr>
      <w:r w:rsidRPr="00BA1F9A">
        <w:t xml:space="preserve">recognising and managing leadership talent </w:t>
      </w:r>
    </w:p>
    <w:p w14:paraId="4834C587" w14:textId="77777777" w:rsidR="008133AF" w:rsidRPr="00BA1F9A" w:rsidRDefault="008133AF" w:rsidP="008133AF">
      <w:pPr>
        <w:pStyle w:val="Bullet"/>
      </w:pPr>
      <w:r>
        <w:t xml:space="preserve">undertaking </w:t>
      </w:r>
      <w:r w:rsidRPr="00BA1F9A">
        <w:t>succession planning</w:t>
      </w:r>
    </w:p>
    <w:p w14:paraId="2B8AA356" w14:textId="77777777" w:rsidR="008133AF" w:rsidRPr="00BA1F9A" w:rsidRDefault="008133AF" w:rsidP="008133AF">
      <w:pPr>
        <w:pStyle w:val="Bullet"/>
      </w:pPr>
      <w:r w:rsidRPr="00BA1F9A">
        <w:lastRenderedPageBreak/>
        <w:t>rewarding and recognising great leadership capability.</w:t>
      </w:r>
    </w:p>
    <w:p w14:paraId="00A8E52D" w14:textId="77777777" w:rsidR="008133AF" w:rsidRPr="00BA1F9A" w:rsidRDefault="008133AF" w:rsidP="008133AF">
      <w:r w:rsidRPr="00BA1F9A">
        <w:t>This year, our focus has been on implementing the ‘year one’ deliverables in the framework and setting the foundations for great leadership. We have:</w:t>
      </w:r>
    </w:p>
    <w:p w14:paraId="6A6C9509" w14:textId="77777777" w:rsidR="008133AF" w:rsidRPr="00BA1F9A" w:rsidRDefault="008133AF" w:rsidP="008133AF">
      <w:pPr>
        <w:pStyle w:val="Bullet"/>
      </w:pPr>
      <w:r w:rsidRPr="00BA1F9A">
        <w:t>introduced a new coaching and situational leadership programme for managers</w:t>
      </w:r>
    </w:p>
    <w:p w14:paraId="629E621F" w14:textId="77777777" w:rsidR="008133AF" w:rsidRPr="00BA1F9A" w:rsidRDefault="008133AF" w:rsidP="008133AF">
      <w:pPr>
        <w:pStyle w:val="Bullet"/>
      </w:pPr>
      <w:r w:rsidRPr="00BA1F9A">
        <w:t>redesigned and implemented a new emerging leaders’ programme</w:t>
      </w:r>
    </w:p>
    <w:p w14:paraId="71271B1F" w14:textId="77777777" w:rsidR="008133AF" w:rsidRPr="00BA1F9A" w:rsidRDefault="008133AF" w:rsidP="008133AF">
      <w:pPr>
        <w:pStyle w:val="Bullet"/>
      </w:pPr>
      <w:r w:rsidRPr="00BA1F9A">
        <w:t>established a new leadership award</w:t>
      </w:r>
    </w:p>
    <w:p w14:paraId="044868A1" w14:textId="77777777" w:rsidR="008133AF" w:rsidRPr="00BA1F9A" w:rsidRDefault="008133AF" w:rsidP="008133AF">
      <w:pPr>
        <w:pStyle w:val="Bullet"/>
      </w:pPr>
      <w:r w:rsidRPr="00BA1F9A">
        <w:t xml:space="preserve">enhanced the recruitment and selection process for managers as part of our change programme.  </w:t>
      </w:r>
    </w:p>
    <w:p w14:paraId="68E29F69" w14:textId="77777777" w:rsidR="008133AF" w:rsidRPr="00BA1F9A" w:rsidRDefault="008133AF" w:rsidP="008133AF">
      <w:pPr>
        <w:pStyle w:val="Bullet"/>
      </w:pPr>
      <w:r>
        <w:t>begun to</w:t>
      </w:r>
      <w:r w:rsidRPr="00BA1F9A">
        <w:t xml:space="preserve"> develop a new manager induction programme and toolkit.</w:t>
      </w:r>
    </w:p>
    <w:p w14:paraId="590A5E74" w14:textId="77777777" w:rsidR="008133AF" w:rsidRPr="00BA1F9A" w:rsidRDefault="008133AF" w:rsidP="008133AF">
      <w:pPr>
        <w:pStyle w:val="Heading3"/>
      </w:pPr>
      <w:r w:rsidRPr="00BA1F9A">
        <w:t>Supporting the wellbeing of our people</w:t>
      </w:r>
    </w:p>
    <w:p w14:paraId="7DD663C6" w14:textId="77777777" w:rsidR="008133AF" w:rsidRPr="00BA1F9A" w:rsidRDefault="008133AF" w:rsidP="008133AF">
      <w:r>
        <w:t>To help</w:t>
      </w:r>
      <w:r w:rsidRPr="00BA1F9A">
        <w:t xml:space="preserve"> our people to feel supported and empowered to achieve their optimum health and wellbeing</w:t>
      </w:r>
      <w:r>
        <w:t>, t</w:t>
      </w:r>
      <w:r w:rsidRPr="00BA1F9A">
        <w:t>he Ministry</w:t>
      </w:r>
      <w:r>
        <w:t xml:space="preserve"> developed a</w:t>
      </w:r>
      <w:r w:rsidRPr="00BA1F9A">
        <w:t xml:space="preserve"> Wellbeing Roadmap this year. It sets out a three-year plan </w:t>
      </w:r>
      <w:r>
        <w:t>for</w:t>
      </w:r>
      <w:r w:rsidRPr="00BA1F9A">
        <w:t xml:space="preserve"> supporting and championing </w:t>
      </w:r>
      <w:r>
        <w:t>staff</w:t>
      </w:r>
      <w:r w:rsidRPr="00BA1F9A">
        <w:t xml:space="preserve"> wellbeing.  </w:t>
      </w:r>
    </w:p>
    <w:p w14:paraId="24BEA8C1" w14:textId="77777777" w:rsidR="008133AF" w:rsidRDefault="008133AF" w:rsidP="008133AF">
      <w:r w:rsidRPr="00BA1F9A">
        <w:t>The Māori health model</w:t>
      </w:r>
      <w:r>
        <w:t>,</w:t>
      </w:r>
      <w:r w:rsidRPr="00BA1F9A">
        <w:t xml:space="preserve"> Te Whare Tapa Whā</w:t>
      </w:r>
      <w:r>
        <w:t>,</w:t>
      </w:r>
      <w:r w:rsidRPr="00BA1F9A">
        <w:t xml:space="preserve"> has underpinned our wellbeing approach</w:t>
      </w:r>
      <w:r>
        <w:t>. It</w:t>
      </w:r>
      <w:r w:rsidRPr="00BA1F9A">
        <w:t xml:space="preserve"> includes </w:t>
      </w:r>
      <w:r>
        <w:t>providing the</w:t>
      </w:r>
      <w:r w:rsidRPr="00BA1F9A">
        <w:t xml:space="preserve"> support, tools and programmes for staff to </w:t>
      </w:r>
      <w:r>
        <w:t xml:space="preserve">achieve </w:t>
      </w:r>
      <w:r w:rsidRPr="00BA1F9A">
        <w:t>their</w:t>
      </w:r>
      <w:r>
        <w:t xml:space="preserve"> best possible</w:t>
      </w:r>
      <w:r w:rsidRPr="00BA1F9A">
        <w:t>:</w:t>
      </w:r>
    </w:p>
    <w:p w14:paraId="415CB779" w14:textId="77777777" w:rsidR="008133AF" w:rsidRPr="00BA1F9A" w:rsidRDefault="008133AF" w:rsidP="008133AF">
      <w:pPr>
        <w:pStyle w:val="Bullet"/>
      </w:pPr>
      <w:r>
        <w:t>t</w:t>
      </w:r>
      <w:r w:rsidRPr="00BA1F9A">
        <w:t>aha whānau – family and community health</w:t>
      </w:r>
    </w:p>
    <w:p w14:paraId="1CF7821D" w14:textId="77777777" w:rsidR="008133AF" w:rsidRPr="00BA1F9A" w:rsidRDefault="008133AF" w:rsidP="008133AF">
      <w:pPr>
        <w:pStyle w:val="Bullet"/>
      </w:pPr>
      <w:r>
        <w:t>t</w:t>
      </w:r>
      <w:r w:rsidRPr="00BA1F9A">
        <w:t>aha wairua – spiritual health</w:t>
      </w:r>
    </w:p>
    <w:p w14:paraId="5E474E40" w14:textId="77777777" w:rsidR="008133AF" w:rsidRPr="00BA1F9A" w:rsidRDefault="008133AF" w:rsidP="008133AF">
      <w:pPr>
        <w:pStyle w:val="Bullet"/>
      </w:pPr>
      <w:r>
        <w:t>t</w:t>
      </w:r>
      <w:r w:rsidRPr="00BA1F9A">
        <w:t>aha tinana – physical health</w:t>
      </w:r>
    </w:p>
    <w:p w14:paraId="7091E488" w14:textId="77777777" w:rsidR="008133AF" w:rsidRPr="00BA1F9A" w:rsidRDefault="008133AF" w:rsidP="008133AF">
      <w:pPr>
        <w:pStyle w:val="Bullet"/>
      </w:pPr>
      <w:r>
        <w:t>t</w:t>
      </w:r>
      <w:r w:rsidRPr="00BA1F9A">
        <w:t>aha hinengaro – mental health</w:t>
      </w:r>
      <w:r>
        <w:t>.</w:t>
      </w:r>
    </w:p>
    <w:p w14:paraId="27F93C34" w14:textId="77777777" w:rsidR="008133AF" w:rsidRPr="00BA1F9A" w:rsidRDefault="008133AF" w:rsidP="008133AF">
      <w:r w:rsidRPr="00BA1F9A">
        <w:t>A Wellbeing Calendar accompanies the Wellbeing Roadmap</w:t>
      </w:r>
      <w:r>
        <w:t>. It</w:t>
      </w:r>
      <w:r w:rsidRPr="00BA1F9A">
        <w:t xml:space="preserve"> includes key wellbeing events that </w:t>
      </w:r>
      <w:r>
        <w:t>the Ministry</w:t>
      </w:r>
      <w:r w:rsidRPr="00BA1F9A">
        <w:t xml:space="preserve"> will support and promote during the year, such as Mental Health Awareness Week, Matariki and Pink Shirt Day.</w:t>
      </w:r>
    </w:p>
    <w:p w14:paraId="1F87680A" w14:textId="77777777" w:rsidR="008133AF" w:rsidRPr="00BA1F9A" w:rsidRDefault="008133AF" w:rsidP="008133AF">
      <w:pPr>
        <w:pStyle w:val="Heading3"/>
      </w:pPr>
      <w:r w:rsidRPr="00BA1F9A">
        <w:t>Supporting our people to succeed</w:t>
      </w:r>
    </w:p>
    <w:p w14:paraId="28AF169C" w14:textId="77777777" w:rsidR="008133AF" w:rsidRPr="00BA1F9A" w:rsidRDefault="008133AF" w:rsidP="008133AF">
      <w:r w:rsidRPr="00BA1F9A">
        <w:t xml:space="preserve">We want </w:t>
      </w:r>
      <w:r>
        <w:t>everyone</w:t>
      </w:r>
      <w:r w:rsidRPr="00BA1F9A">
        <w:t xml:space="preserve"> who join</w:t>
      </w:r>
      <w:r>
        <w:t>s</w:t>
      </w:r>
      <w:r w:rsidRPr="00BA1F9A">
        <w:t xml:space="preserve"> the Ministry of Health to know how they can be successful in their new role. This year we implemented a new induction programme, </w:t>
      </w:r>
      <w:r>
        <w:t>as well as introducing</w:t>
      </w:r>
      <w:r w:rsidRPr="00BA1F9A">
        <w:t xml:space="preserve"> an induction journal to support</w:t>
      </w:r>
      <w:r>
        <w:t xml:space="preserve"> our new people </w:t>
      </w:r>
      <w:r w:rsidRPr="00BA1F9A">
        <w:t xml:space="preserve">through their first </w:t>
      </w:r>
      <w:r>
        <w:t>three</w:t>
      </w:r>
      <w:r w:rsidRPr="00BA1F9A">
        <w:t xml:space="preserve"> months</w:t>
      </w:r>
      <w:r>
        <w:t xml:space="preserve"> with the Ministry</w:t>
      </w:r>
      <w:r w:rsidRPr="00BA1F9A">
        <w:t>.</w:t>
      </w:r>
    </w:p>
    <w:p w14:paraId="60032361" w14:textId="77777777" w:rsidR="008133AF" w:rsidRPr="00BA1F9A" w:rsidRDefault="008133AF" w:rsidP="008133AF">
      <w:pPr>
        <w:rPr>
          <w:bCs/>
        </w:rPr>
      </w:pPr>
      <w:r w:rsidRPr="00BA1F9A">
        <w:t>We also upgraded the health sector learning management system, LearnOnline</w:t>
      </w:r>
      <w:bookmarkStart w:id="48" w:name="_Toc13497987"/>
      <w:bookmarkStart w:id="49" w:name="_Toc14178196"/>
      <w:r w:rsidRPr="00BA1F9A">
        <w:t>. The website, which the Ministry</w:t>
      </w:r>
      <w:r>
        <w:t xml:space="preserve"> maintains</w:t>
      </w:r>
      <w:r w:rsidRPr="00BA1F9A">
        <w:t>, provides free professional education and training for health professionals in New Zealand, including our people.</w:t>
      </w:r>
    </w:p>
    <w:bookmarkEnd w:id="48"/>
    <w:bookmarkEnd w:id="49"/>
    <w:p w14:paraId="73712FBB" w14:textId="77777777" w:rsidR="008133AF" w:rsidRPr="00BA1F9A" w:rsidRDefault="008133AF" w:rsidP="008133AF">
      <w:pPr>
        <w:pStyle w:val="Heading3"/>
        <w:rPr>
          <w:rFonts w:ascii="Helv" w:hAnsi="Helv" w:cs="Helv"/>
          <w:color w:val="4181C0"/>
        </w:rPr>
      </w:pPr>
      <w:r w:rsidRPr="00BA1F9A">
        <w:lastRenderedPageBreak/>
        <w:t>Building capability to engage meaningfully with Māori</w:t>
      </w:r>
    </w:p>
    <w:p w14:paraId="5840FD90" w14:textId="77777777" w:rsidR="008133AF" w:rsidRPr="00BA1F9A" w:rsidRDefault="008133AF" w:rsidP="008133AF">
      <w:r w:rsidRPr="00BA1F9A">
        <w:t xml:space="preserve">Over the past year, we have implemented initiatives to build </w:t>
      </w:r>
      <w:r>
        <w:t xml:space="preserve">the </w:t>
      </w:r>
      <w:r w:rsidRPr="00BA1F9A">
        <w:t xml:space="preserve">cultural competency and capability </w:t>
      </w:r>
      <w:r>
        <w:t xml:space="preserve">of Ministry staff </w:t>
      </w:r>
      <w:r w:rsidRPr="00BA1F9A">
        <w:t xml:space="preserve">to engage with Māori, in </w:t>
      </w:r>
      <w:r>
        <w:t>line</w:t>
      </w:r>
      <w:r w:rsidRPr="00BA1F9A">
        <w:t xml:space="preserve"> with our Tikanga Framework. Th</w:t>
      </w:r>
      <w:r>
        <w:t>ese initiatives</w:t>
      </w:r>
      <w:r w:rsidRPr="00BA1F9A">
        <w:t xml:space="preserve"> include:</w:t>
      </w:r>
    </w:p>
    <w:p w14:paraId="504C550E" w14:textId="77777777" w:rsidR="008133AF" w:rsidRPr="00BA1F9A" w:rsidRDefault="008133AF" w:rsidP="008133AF">
      <w:pPr>
        <w:pStyle w:val="Bullet"/>
      </w:pPr>
      <w:r>
        <w:t>p</w:t>
      </w:r>
      <w:r w:rsidRPr="00BA1F9A">
        <w:t>iloting</w:t>
      </w:r>
      <w:r>
        <w:t xml:space="preserve"> and</w:t>
      </w:r>
      <w:r w:rsidRPr="00BA1F9A">
        <w:t xml:space="preserve"> then implementing a permanent </w:t>
      </w:r>
      <w:r>
        <w:t>t</w:t>
      </w:r>
      <w:r w:rsidRPr="00BA1F9A">
        <w:t xml:space="preserve">e </w:t>
      </w:r>
      <w:r>
        <w:t>r</w:t>
      </w:r>
      <w:r w:rsidRPr="00BA1F9A">
        <w:t xml:space="preserve">eo </w:t>
      </w:r>
      <w:r>
        <w:t>Māori</w:t>
      </w:r>
      <w:r w:rsidRPr="00BA1F9A">
        <w:t xml:space="preserve"> programme</w:t>
      </w:r>
      <w:r>
        <w:t>, which</w:t>
      </w:r>
      <w:r w:rsidRPr="00BA1F9A">
        <w:t xml:space="preserve"> has </w:t>
      </w:r>
      <w:r>
        <w:t xml:space="preserve">been popular with staff </w:t>
      </w:r>
      <w:r w:rsidRPr="00BA1F9A">
        <w:t>across the Ministry</w:t>
      </w:r>
    </w:p>
    <w:p w14:paraId="1B67C877" w14:textId="77777777" w:rsidR="008133AF" w:rsidRPr="00BA1F9A" w:rsidRDefault="008133AF" w:rsidP="008133AF">
      <w:pPr>
        <w:pStyle w:val="Bullet"/>
      </w:pPr>
      <w:r>
        <w:t>m</w:t>
      </w:r>
      <w:r w:rsidRPr="00BA1F9A">
        <w:t>aking Māori cultural awareness a key component of the Ministry’s Orientation Day and induction programme</w:t>
      </w:r>
    </w:p>
    <w:p w14:paraId="7782308E" w14:textId="77777777" w:rsidR="008133AF" w:rsidRPr="00BA1F9A" w:rsidRDefault="008133AF" w:rsidP="008133AF">
      <w:pPr>
        <w:pStyle w:val="Bullet"/>
      </w:pPr>
      <w:r>
        <w:t>r</w:t>
      </w:r>
      <w:r w:rsidRPr="00BA1F9A">
        <w:t>unning events that promote Matariki and Te Wiki</w:t>
      </w:r>
      <w:r>
        <w:t xml:space="preserve"> o</w:t>
      </w:r>
      <w:r w:rsidRPr="00BA1F9A">
        <w:t xml:space="preserve"> te </w:t>
      </w:r>
      <w:r>
        <w:t xml:space="preserve">Reo </w:t>
      </w:r>
      <w:r w:rsidRPr="00BA1F9A">
        <w:t>Māori (Māori Langu</w:t>
      </w:r>
      <w:r>
        <w:t>a</w:t>
      </w:r>
      <w:r w:rsidRPr="00BA1F9A">
        <w:t xml:space="preserve">ge Week). </w:t>
      </w:r>
    </w:p>
    <w:p w14:paraId="588DA1AF" w14:textId="77777777" w:rsidR="008133AF" w:rsidRPr="00BA1F9A" w:rsidRDefault="008133AF" w:rsidP="008133AF">
      <w:pPr>
        <w:rPr>
          <w:rFonts w:ascii="Helv" w:hAnsi="Helv" w:cs="Helv"/>
          <w:color w:val="000000"/>
        </w:rPr>
      </w:pPr>
      <w:r w:rsidRPr="00BA1F9A">
        <w:t>While these initiatives have started to establish baseline cultural competency</w:t>
      </w:r>
      <w:r>
        <w:t>,</w:t>
      </w:r>
      <w:r w:rsidRPr="00BA1F9A">
        <w:t xml:space="preserve"> we </w:t>
      </w:r>
      <w:r>
        <w:t>recognise the</w:t>
      </w:r>
      <w:r w:rsidRPr="00BA1F9A">
        <w:t xml:space="preserve"> need to build</w:t>
      </w:r>
      <w:r>
        <w:t xml:space="preserve"> that competency to</w:t>
      </w:r>
      <w:r w:rsidRPr="00BA1F9A">
        <w:t xml:space="preserve"> more advance</w:t>
      </w:r>
      <w:r>
        <w:t>d</w:t>
      </w:r>
      <w:r w:rsidRPr="00BA1F9A">
        <w:t xml:space="preserve"> levels. </w:t>
      </w:r>
      <w:r>
        <w:t>The Ministry’s</w:t>
      </w:r>
      <w:r w:rsidRPr="00BA1F9A">
        <w:t xml:space="preserve"> new organisational strategy makes clear our ambition to build capability to engage meaningfully with Māori over the next </w:t>
      </w:r>
      <w:r>
        <w:t>five</w:t>
      </w:r>
      <w:r w:rsidRPr="00BA1F9A">
        <w:t xml:space="preserve"> years. We will align our activity to the Te Ao Māori capability framework and the Takap</w:t>
      </w:r>
      <w:r>
        <w:t>a</w:t>
      </w:r>
      <w:r w:rsidRPr="00BA1F9A">
        <w:t>u Wharanui Māori as Leadership in Practice Profile, which are both currently being developed for the public sector</w:t>
      </w:r>
      <w:r w:rsidRPr="00BA1F9A">
        <w:rPr>
          <w:rFonts w:ascii="Helv" w:hAnsi="Helv" w:cs="Helv"/>
          <w:color w:val="000000"/>
        </w:rPr>
        <w:t>.</w:t>
      </w:r>
    </w:p>
    <w:p w14:paraId="4C809835" w14:textId="77777777" w:rsidR="008133AF" w:rsidRPr="00BA1F9A" w:rsidRDefault="008133AF" w:rsidP="008133AF">
      <w:pPr>
        <w:pStyle w:val="Heading3"/>
      </w:pPr>
      <w:r w:rsidRPr="00BA1F9A">
        <w:t>Diversity and inclusion</w:t>
      </w:r>
    </w:p>
    <w:p w14:paraId="7C5BF6BA" w14:textId="77777777" w:rsidR="008133AF" w:rsidRPr="00BA1F9A" w:rsidRDefault="008133AF" w:rsidP="008133AF">
      <w:r w:rsidRPr="00BA1F9A">
        <w:t xml:space="preserve">This year, </w:t>
      </w:r>
      <w:r>
        <w:t>the Ministry</w:t>
      </w:r>
      <w:r w:rsidRPr="00BA1F9A">
        <w:t xml:space="preserve"> finalised and implemented </w:t>
      </w:r>
      <w:r>
        <w:t xml:space="preserve">its </w:t>
      </w:r>
      <w:r w:rsidRPr="00BA1F9A">
        <w:t>Diversity and Inclusion Strategy. We</w:t>
      </w:r>
      <w:r>
        <w:t xml:space="preserve"> a</w:t>
      </w:r>
      <w:r w:rsidRPr="00BA1F9A">
        <w:t>re committed to promoting a culture in which all people, whatever their gender, ethnic or social background, sexual orientation or role, are valued and treated equitabl</w:t>
      </w:r>
      <w:r>
        <w:t>y</w:t>
      </w:r>
      <w:r w:rsidRPr="00BA1F9A">
        <w:t xml:space="preserve"> and with respect. We want our people to feel comfortable to be themselves at work. </w:t>
      </w:r>
    </w:p>
    <w:p w14:paraId="6F1536BA" w14:textId="77777777" w:rsidR="008133AF" w:rsidRPr="00BA1F9A" w:rsidRDefault="008133AF" w:rsidP="008133AF">
      <w:r w:rsidRPr="00BA1F9A">
        <w:t xml:space="preserve">An inclusive culture is fundamental to ensuring our diverse workforce can develop and thrive. </w:t>
      </w:r>
      <w:r>
        <w:t>As part of our commitment</w:t>
      </w:r>
      <w:r w:rsidRPr="00BA1F9A">
        <w:t xml:space="preserve"> to being a good employer</w:t>
      </w:r>
      <w:r>
        <w:t>, w</w:t>
      </w:r>
      <w:r w:rsidRPr="00BA1F9A">
        <w:t xml:space="preserve">e promote </w:t>
      </w:r>
      <w:r>
        <w:t>e</w:t>
      </w:r>
      <w:r w:rsidRPr="00BA1F9A">
        <w:t xml:space="preserve">qual </w:t>
      </w:r>
      <w:r>
        <w:t>e</w:t>
      </w:r>
      <w:r w:rsidRPr="00BA1F9A">
        <w:t xml:space="preserve">mployment </w:t>
      </w:r>
      <w:r>
        <w:t>o</w:t>
      </w:r>
      <w:r w:rsidRPr="00BA1F9A">
        <w:t xml:space="preserve">pportunities through our practices </w:t>
      </w:r>
      <w:r>
        <w:t>for</w:t>
      </w:r>
      <w:r w:rsidRPr="00BA1F9A">
        <w:t xml:space="preserve"> recruit</w:t>
      </w:r>
      <w:r>
        <w:t>ing</w:t>
      </w:r>
      <w:r w:rsidRPr="00BA1F9A">
        <w:t>, develop</w:t>
      </w:r>
      <w:r>
        <w:t>ing</w:t>
      </w:r>
      <w:r w:rsidRPr="00BA1F9A">
        <w:t>, manag</w:t>
      </w:r>
      <w:r>
        <w:t>ing</w:t>
      </w:r>
      <w:r w:rsidRPr="00BA1F9A">
        <w:t xml:space="preserve"> and ret</w:t>
      </w:r>
      <w:r>
        <w:t>aining</w:t>
      </w:r>
      <w:r w:rsidRPr="00BA1F9A">
        <w:t xml:space="preserve"> our people.</w:t>
      </w:r>
    </w:p>
    <w:p w14:paraId="1BE172D6" w14:textId="77777777" w:rsidR="008133AF" w:rsidRPr="00BA1F9A" w:rsidRDefault="008133AF" w:rsidP="008133AF">
      <w:r w:rsidRPr="00BA1F9A">
        <w:t>February</w:t>
      </w:r>
      <w:r>
        <w:t xml:space="preserve"> saw the</w:t>
      </w:r>
      <w:r w:rsidRPr="00BA1F9A">
        <w:t xml:space="preserve"> launch</w:t>
      </w:r>
      <w:r>
        <w:t xml:space="preserve"> of</w:t>
      </w:r>
      <w:r w:rsidRPr="00BA1F9A">
        <w:t xml:space="preserve"> the Ministry of Health</w:t>
      </w:r>
      <w:r>
        <w:t>’s</w:t>
      </w:r>
      <w:r w:rsidRPr="00BA1F9A">
        <w:t xml:space="preserve"> Gender Pay Action Plan</w:t>
      </w:r>
      <w:r>
        <w:t>. This plan</w:t>
      </w:r>
      <w:r w:rsidRPr="00BA1F9A">
        <w:t xml:space="preserve"> reflects the Gender Pay Principles for the </w:t>
      </w:r>
      <w:r>
        <w:t>s</w:t>
      </w:r>
      <w:r w:rsidRPr="00BA1F9A">
        <w:t xml:space="preserve">tate </w:t>
      </w:r>
      <w:r>
        <w:t>s</w:t>
      </w:r>
      <w:r w:rsidRPr="00BA1F9A">
        <w:t xml:space="preserve">ector and responds to the </w:t>
      </w:r>
      <w:r w:rsidRPr="003777B3">
        <w:rPr>
          <w:i/>
        </w:rPr>
        <w:t>Eliminating the Public Service Gender Pay Gap 2018</w:t>
      </w:r>
      <w:r>
        <w:rPr>
          <w:i/>
        </w:rPr>
        <w:t>–</w:t>
      </w:r>
      <w:r w:rsidRPr="003777B3">
        <w:rPr>
          <w:i/>
        </w:rPr>
        <w:t>2020 Action Plan</w:t>
      </w:r>
      <w:r w:rsidRPr="00BA1F9A">
        <w:t xml:space="preserve">. </w:t>
      </w:r>
    </w:p>
    <w:p w14:paraId="32FF398F" w14:textId="77777777" w:rsidR="008133AF" w:rsidRPr="00BA1F9A" w:rsidRDefault="008133AF" w:rsidP="008133AF">
      <w:r w:rsidRPr="00BA1F9A">
        <w:t xml:space="preserve">The following month, on International Women’s Day, the Ministry launched an employee-led Women’s Network. The </w:t>
      </w:r>
      <w:r>
        <w:t>n</w:t>
      </w:r>
      <w:r w:rsidRPr="00BA1F9A">
        <w:t xml:space="preserve">etwork is part of the Government Women’s Network and is a platform to encourage women </w:t>
      </w:r>
      <w:r>
        <w:t xml:space="preserve">in the Ministry </w:t>
      </w:r>
      <w:r w:rsidRPr="00BA1F9A">
        <w:t xml:space="preserve">to achieve their potential. </w:t>
      </w:r>
    </w:p>
    <w:p w14:paraId="044FF72C" w14:textId="77777777" w:rsidR="008133AF" w:rsidRDefault="008133AF" w:rsidP="008133AF">
      <w:r w:rsidRPr="00BA1F9A">
        <w:t xml:space="preserve">We have also made progress on eliminating the gender pay gap. As at June 2019, our gender pay gap is 11.3%, a decrease from 15.8% in June 2018. This is pleasing progress and we remain committed to eliminating </w:t>
      </w:r>
      <w:r>
        <w:t xml:space="preserve">the </w:t>
      </w:r>
      <w:r w:rsidRPr="00BA1F9A">
        <w:t>gap</w:t>
      </w:r>
      <w:r>
        <w:t xml:space="preserve"> altogether</w:t>
      </w:r>
      <w:r w:rsidRPr="00BA1F9A">
        <w:t xml:space="preserve">. </w:t>
      </w:r>
      <w:r>
        <w:t>The Ministry’s</w:t>
      </w:r>
      <w:r w:rsidRPr="00BA1F9A">
        <w:t xml:space="preserve"> gender pay gap is restricted to </w:t>
      </w:r>
      <w:r>
        <w:t xml:space="preserve">just a few </w:t>
      </w:r>
      <w:r w:rsidRPr="00BA1F9A">
        <w:t>roles</w:t>
      </w:r>
      <w:r>
        <w:t>, which</w:t>
      </w:r>
      <w:r w:rsidRPr="00BA1F9A">
        <w:t xml:space="preserve"> we intend to address through our 2019 remuneration review process and careful </w:t>
      </w:r>
      <w:r>
        <w:t xml:space="preserve">choices of new </w:t>
      </w:r>
      <w:r w:rsidRPr="00BA1F9A">
        <w:t>appointment</w:t>
      </w:r>
      <w:r>
        <w:t>s</w:t>
      </w:r>
      <w:r w:rsidRPr="00BA1F9A">
        <w:t>. We have also piloted Unconscious Bias training workshops, which we will roll</w:t>
      </w:r>
      <w:r>
        <w:t xml:space="preserve"> </w:t>
      </w:r>
      <w:r w:rsidRPr="00BA1F9A">
        <w:t>out to all hiring managers by the end of 2019.</w:t>
      </w:r>
    </w:p>
    <w:p w14:paraId="0ACA0CC2" w14:textId="77777777" w:rsidR="008133AF" w:rsidRPr="00BA1F9A" w:rsidRDefault="008133AF" w:rsidP="008133AF">
      <w:r>
        <w:t xml:space="preserve">This year, the Ministry </w:t>
      </w:r>
      <w:r w:rsidRPr="000D6F1E">
        <w:t xml:space="preserve">signed a membership agreement with Access Advisors to become a member of </w:t>
      </w:r>
      <w:hyperlink r:id="rId32" w:tgtFrame="_blank" w:history="1">
        <w:r w:rsidRPr="000D6F1E">
          <w:t>The Accessibility Tick Programme</w:t>
        </w:r>
      </w:hyperlink>
      <w:r>
        <w:t xml:space="preserve">. </w:t>
      </w:r>
      <w:r w:rsidRPr="00533CAD">
        <w:t xml:space="preserve">Access Advisors is an initiative of the Royal </w:t>
      </w:r>
      <w:r w:rsidRPr="00533CAD">
        <w:lastRenderedPageBreak/>
        <w:t>New Zealand Foundation of the Blind who partner with other organisations across the disability sector to provide pan-disability expertise.</w:t>
      </w:r>
      <w:r>
        <w:t xml:space="preserve"> </w:t>
      </w:r>
      <w:r w:rsidRPr="00533CAD">
        <w:t>Making a workplace accessible benefits everyone. We know that a diverse and inclusive workplace brings out the best in our people and helps us to provide better products and services.</w:t>
      </w:r>
      <w:r>
        <w:t xml:space="preserve"> A</w:t>
      </w:r>
      <w:r w:rsidRPr="00533CAD">
        <w:t xml:space="preserve">n organisation we </w:t>
      </w:r>
      <w:r>
        <w:t>are committed</w:t>
      </w:r>
      <w:r w:rsidRPr="00533CAD">
        <w:t xml:space="preserve"> to providing secure, accessible products and services that are relevant to how people live and work in both the physical and digital worlds.</w:t>
      </w:r>
    </w:p>
    <w:p w14:paraId="045823AE" w14:textId="77777777" w:rsidR="008133AF" w:rsidRPr="008271E9" w:rsidRDefault="008133AF" w:rsidP="008133AF">
      <w:r>
        <w:t xml:space="preserve">We are also working towards the Government’s goal that by 2020, all agencies will be flexible-by-default. This means we are enabling more </w:t>
      </w:r>
      <w:r w:rsidRPr="00533CAD">
        <w:t>flexible working options (</w:t>
      </w:r>
      <w:r>
        <w:t xml:space="preserve">such as </w:t>
      </w:r>
      <w:r w:rsidRPr="00533CAD">
        <w:t>working from home, activity</w:t>
      </w:r>
      <w:r>
        <w:t>-</w:t>
      </w:r>
      <w:r w:rsidRPr="00533CAD">
        <w:t xml:space="preserve">based working and </w:t>
      </w:r>
      <w:r>
        <w:t xml:space="preserve">reduced or </w:t>
      </w:r>
      <w:r w:rsidRPr="00533CAD">
        <w:t xml:space="preserve">compressed working hours) </w:t>
      </w:r>
      <w:r>
        <w:t>to become standard practice</w:t>
      </w:r>
      <w:r w:rsidRPr="00533CAD">
        <w:t xml:space="preserve"> across the Ministry.</w:t>
      </w:r>
    </w:p>
    <w:p w14:paraId="445D7C57" w14:textId="77777777" w:rsidR="008D3765" w:rsidRPr="008D3765" w:rsidRDefault="008D3765" w:rsidP="008D3765">
      <w:pPr>
        <w:sectPr w:rsidR="008D3765" w:rsidRPr="008D3765" w:rsidSect="00AC1F7C">
          <w:pgSz w:w="11907" w:h="16834" w:code="9"/>
          <w:pgMar w:top="1418" w:right="1701" w:bottom="1134" w:left="1843" w:header="284" w:footer="425" w:gutter="0"/>
          <w:cols w:space="720"/>
          <w:docGrid w:linePitch="286"/>
        </w:sectPr>
      </w:pPr>
    </w:p>
    <w:p w14:paraId="5177DCF0" w14:textId="77777777" w:rsidR="002A1375" w:rsidRDefault="00F509E3" w:rsidP="00F509E3">
      <w:pPr>
        <w:pStyle w:val="Heading1"/>
        <w:sectPr w:rsidR="002A1375" w:rsidSect="00AC1F7C">
          <w:pgSz w:w="11907" w:h="16834" w:code="9"/>
          <w:pgMar w:top="1418" w:right="1701" w:bottom="1134" w:left="1843" w:header="284" w:footer="425" w:gutter="0"/>
          <w:cols w:space="720"/>
        </w:sectPr>
      </w:pPr>
      <w:bookmarkStart w:id="50" w:name="_Toc21093628"/>
      <w:bookmarkStart w:id="51" w:name="_Toc523920009"/>
      <w:bookmarkStart w:id="52" w:name="_Toc524807746"/>
      <w:bookmarkEnd w:id="21"/>
      <w:bookmarkEnd w:id="22"/>
      <w:r>
        <w:rPr>
          <w:noProof/>
          <w:lang w:eastAsia="en-NZ"/>
        </w:rPr>
        <w:lastRenderedPageBreak/>
        <w:drawing>
          <wp:anchor distT="0" distB="0" distL="114300" distR="114300" simplePos="0" relativeHeight="251674624" behindDoc="0" locked="0" layoutInCell="1" allowOverlap="1" wp14:anchorId="2EC024E6" wp14:editId="1C5465C5">
            <wp:simplePos x="0" y="0"/>
            <wp:positionH relativeFrom="margin">
              <wp:posOffset>-1021715</wp:posOffset>
            </wp:positionH>
            <wp:positionV relativeFrom="paragraph">
              <wp:posOffset>-904240</wp:posOffset>
            </wp:positionV>
            <wp:extent cx="7556400" cy="10616400"/>
            <wp:effectExtent l="0" t="0" r="6985" b="0"/>
            <wp:wrapNone/>
            <wp:docPr id="254" name="Picture 254" descr="An elderly man and a young girl garden in a planter, they are smiling at each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Annual Report section - part 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556400" cy="10616400"/>
                    </a:xfrm>
                    <a:prstGeom prst="rect">
                      <a:avLst/>
                    </a:prstGeom>
                  </pic:spPr>
                </pic:pic>
              </a:graphicData>
            </a:graphic>
            <wp14:sizeRelH relativeFrom="page">
              <wp14:pctWidth>0</wp14:pctWidth>
            </wp14:sizeRelH>
            <wp14:sizeRelV relativeFrom="page">
              <wp14:pctHeight>0</wp14:pctHeight>
            </wp14:sizeRelV>
          </wp:anchor>
        </w:drawing>
      </w:r>
      <w:r>
        <w:t>Part 2</w:t>
      </w:r>
      <w:r w:rsidRPr="00091075">
        <w:t>:</w:t>
      </w:r>
      <w:r w:rsidRPr="00091075">
        <w:br/>
      </w:r>
      <w:r>
        <w:t>Our performance</w:t>
      </w:r>
      <w:bookmarkEnd w:id="50"/>
    </w:p>
    <w:p w14:paraId="7E63BA07" w14:textId="77777777" w:rsidR="00F509E3" w:rsidRPr="00091075" w:rsidRDefault="00F509E3" w:rsidP="00F509E3">
      <w:pPr>
        <w:pStyle w:val="Heading2"/>
      </w:pPr>
      <w:bookmarkStart w:id="53" w:name="_Toc21093629"/>
      <w:r>
        <w:lastRenderedPageBreak/>
        <w:t>Our strategic priorities</w:t>
      </w:r>
      <w:bookmarkEnd w:id="53"/>
    </w:p>
    <w:p w14:paraId="52E48C63" w14:textId="77777777" w:rsidR="00E91EE2" w:rsidRDefault="008133AF" w:rsidP="008133AF">
      <w:r w:rsidRPr="00BA1F9A">
        <w:t xml:space="preserve">The Ministry identified five strategic priorities in our </w:t>
      </w:r>
      <w:r w:rsidRPr="003777B3">
        <w:rPr>
          <w:i/>
        </w:rPr>
        <w:t>Statement of Strategic Intentions 2017</w:t>
      </w:r>
      <w:r>
        <w:rPr>
          <w:i/>
        </w:rPr>
        <w:t>/18</w:t>
      </w:r>
      <w:r w:rsidRPr="003777B3">
        <w:rPr>
          <w:i/>
        </w:rPr>
        <w:t>–20</w:t>
      </w:r>
      <w:r>
        <w:rPr>
          <w:i/>
        </w:rPr>
        <w:t>20/</w:t>
      </w:r>
      <w:r w:rsidRPr="003777B3">
        <w:rPr>
          <w:i/>
        </w:rPr>
        <w:t>21</w:t>
      </w:r>
      <w:r>
        <w:t>.</w:t>
      </w:r>
      <w:r w:rsidRPr="00BA1F9A">
        <w:t xml:space="preserve"> </w:t>
      </w:r>
      <w:r>
        <w:t>T</w:t>
      </w:r>
      <w:r w:rsidRPr="00BA1F9A">
        <w:t xml:space="preserve">his </w:t>
      </w:r>
      <w:r>
        <w:t xml:space="preserve">part </w:t>
      </w:r>
      <w:r w:rsidRPr="00BA1F9A">
        <w:t xml:space="preserve">tells </w:t>
      </w:r>
      <w:r>
        <w:t>the</w:t>
      </w:r>
      <w:r w:rsidRPr="00BA1F9A">
        <w:t xml:space="preserve"> story </w:t>
      </w:r>
      <w:r>
        <w:t xml:space="preserve">of </w:t>
      </w:r>
      <w:r w:rsidRPr="00BA1F9A">
        <w:t>how we delivered initiatives to advance these</w:t>
      </w:r>
      <w:r>
        <w:t xml:space="preserve"> priorities</w:t>
      </w:r>
      <w:r w:rsidRPr="00BA1F9A">
        <w:t xml:space="preserve"> in 2018/19. Many of these initiatives have </w:t>
      </w:r>
      <w:r>
        <w:t>had input from a</w:t>
      </w:r>
      <w:r w:rsidRPr="00BA1F9A">
        <w:t>cross</w:t>
      </w:r>
      <w:r>
        <w:t xml:space="preserve"> the </w:t>
      </w:r>
      <w:r w:rsidRPr="00BA1F9A">
        <w:t xml:space="preserve">Ministry and </w:t>
      </w:r>
      <w:r>
        <w:t>a</w:t>
      </w:r>
      <w:r w:rsidRPr="00BA1F9A">
        <w:t>cross</w:t>
      </w:r>
      <w:r>
        <w:t xml:space="preserve"> the </w:t>
      </w:r>
      <w:r w:rsidRPr="00BA1F9A">
        <w:t>system and take a</w:t>
      </w:r>
      <w:r w:rsidR="001711FF">
        <w:t>n</w:t>
      </w:r>
      <w:r w:rsidRPr="00BA1F9A">
        <w:t xml:space="preserve"> intergenerational approach to improving equity and health and disability outcomes for people in New Zealand.</w:t>
      </w:r>
      <w:r w:rsidR="001711FF">
        <w:br/>
      </w:r>
    </w:p>
    <w:p w14:paraId="24EA96E5" w14:textId="77777777" w:rsidR="00E91EE2" w:rsidRDefault="00E91EE2" w:rsidP="00E91EE2">
      <w:r>
        <w:br w:type="page"/>
      </w:r>
    </w:p>
    <w:p w14:paraId="56AB9C5E" w14:textId="77777777" w:rsidR="00482003" w:rsidRDefault="001711FF" w:rsidP="00482003">
      <w:pPr>
        <w:pStyle w:val="Normalbullet0"/>
      </w:pPr>
      <w:r>
        <w:rPr>
          <w:lang w:eastAsia="en-NZ"/>
        </w:rPr>
        <w:lastRenderedPageBreak/>
        <w:drawing>
          <wp:inline distT="0" distB="0" distL="0" distR="0" wp14:anchorId="6CD104B7" wp14:editId="29AECBA1">
            <wp:extent cx="5310505" cy="2939415"/>
            <wp:effectExtent l="0" t="0" r="4445" b="0"/>
            <wp:docPr id="26" name="Picture 26" descr="A woman and an elderly man are sat in lounge chairs and holding hands. There is tea on the side table in front of them and they are smiling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tratPriority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310505" cy="2939415"/>
                    </a:xfrm>
                    <a:prstGeom prst="rect">
                      <a:avLst/>
                    </a:prstGeom>
                  </pic:spPr>
                </pic:pic>
              </a:graphicData>
            </a:graphic>
          </wp:inline>
        </w:drawing>
      </w:r>
    </w:p>
    <w:p w14:paraId="109A9F70" w14:textId="77777777" w:rsidR="008133AF" w:rsidRDefault="008133AF" w:rsidP="00482003">
      <w:pPr>
        <w:pStyle w:val="Heading2"/>
        <w:spacing w:before="0"/>
      </w:pPr>
      <w:bookmarkStart w:id="54" w:name="_Toc21093630"/>
      <w:r w:rsidRPr="008133AF">
        <w:t>Strategic priority 1: Improve health outcomes for population groups – with a focus on Māori and Pacific peoples, older people and children</w:t>
      </w:r>
      <w:bookmarkEnd w:id="54"/>
    </w:p>
    <w:p w14:paraId="16E344A3" w14:textId="77777777" w:rsidR="008133AF" w:rsidRPr="00BA1F9A" w:rsidRDefault="008133AF" w:rsidP="008133AF">
      <w:r w:rsidRPr="00BA1F9A">
        <w:t xml:space="preserve">The health and disability system is serving most New Zealanders well. However, some population groups experience poorer health outcomes than others. A </w:t>
      </w:r>
      <w:r>
        <w:t>major</w:t>
      </w:r>
      <w:r w:rsidRPr="00BA1F9A">
        <w:t xml:space="preserve"> priority of the Government is achieving equitable health outcomes for all New Zealanders, particularly for Māori and Pacific peoples, and </w:t>
      </w:r>
      <w:r>
        <w:t xml:space="preserve">those living in </w:t>
      </w:r>
      <w:r w:rsidRPr="00BA1F9A">
        <w:t xml:space="preserve">low socioeconomic </w:t>
      </w:r>
      <w:r>
        <w:t>communities</w:t>
      </w:r>
      <w:r w:rsidRPr="00BA1F9A">
        <w:t xml:space="preserve">. Our goal is to enable the health and disability system to deliver the same health outcomes for everyone, </w:t>
      </w:r>
      <w:r>
        <w:t>so that they can</w:t>
      </w:r>
      <w:r w:rsidRPr="00BA1F9A">
        <w:t xml:space="preserve"> reach their full health potential, no matter what their personal circumstances are.</w:t>
      </w:r>
    </w:p>
    <w:p w14:paraId="27CCD67E" w14:textId="77777777" w:rsidR="008133AF" w:rsidRPr="00BA1F9A" w:rsidRDefault="008133AF" w:rsidP="008133AF">
      <w:r w:rsidRPr="00BA1F9A">
        <w:t>This year we continued to collaborat</w:t>
      </w:r>
      <w:r>
        <w:t>e</w:t>
      </w:r>
      <w:r w:rsidRPr="00BA1F9A">
        <w:t xml:space="preserve"> with our partners in the health and disability system as well as the wider public sector to improve the equity of health outcomes for New Zealand</w:t>
      </w:r>
      <w:r>
        <w:t>ers. This work</w:t>
      </w:r>
      <w:r w:rsidRPr="00BA1F9A">
        <w:t xml:space="preserve"> focus</w:t>
      </w:r>
      <w:r>
        <w:t>ed particularly</w:t>
      </w:r>
      <w:r w:rsidRPr="00BA1F9A">
        <w:t xml:space="preserve"> on Māori and Pacific people</w:t>
      </w:r>
      <w:r>
        <w:t>s</w:t>
      </w:r>
      <w:r w:rsidRPr="00BA1F9A">
        <w:t>, older people and children.</w:t>
      </w:r>
    </w:p>
    <w:p w14:paraId="784D58DE" w14:textId="77777777" w:rsidR="008133AF" w:rsidRPr="00BA1F9A" w:rsidRDefault="008133AF" w:rsidP="008133AF">
      <w:pPr>
        <w:pStyle w:val="Heading3"/>
      </w:pPr>
      <w:r w:rsidRPr="00BA1F9A">
        <w:t>Achieving Equity Programme</w:t>
      </w:r>
    </w:p>
    <w:p w14:paraId="4A572639" w14:textId="77777777" w:rsidR="008133AF" w:rsidRPr="00BA1F9A" w:rsidRDefault="008133AF" w:rsidP="008133AF">
      <w:r w:rsidRPr="00BA1F9A">
        <w:t xml:space="preserve">The Ministry’s Achieving Equity Programme aims to improve equity </w:t>
      </w:r>
      <w:r>
        <w:t>by making</w:t>
      </w:r>
      <w:r w:rsidRPr="00BA1F9A">
        <w:t xml:space="preserve"> a cultural shift in how the health and disability system work</w:t>
      </w:r>
      <w:r>
        <w:t>s</w:t>
      </w:r>
      <w:r w:rsidRPr="00BA1F9A">
        <w:t xml:space="preserve"> together with communities and organisations around Aotearoa New Zealand. </w:t>
      </w:r>
    </w:p>
    <w:p w14:paraId="0C623001" w14:textId="77777777" w:rsidR="008133AF" w:rsidRPr="00BA1F9A" w:rsidRDefault="00FB2B96" w:rsidP="008133AF">
      <w:pPr>
        <w:rPr>
          <w:lang w:eastAsia="en-NZ"/>
        </w:rPr>
      </w:pPr>
      <w:r>
        <w:rPr>
          <w:noProof/>
          <w:lang w:eastAsia="en-NZ"/>
        </w:rPr>
        <w:lastRenderedPageBreak/>
        <mc:AlternateContent>
          <mc:Choice Requires="wps">
            <w:drawing>
              <wp:anchor distT="45720" distB="45720" distL="114300" distR="114300" simplePos="0" relativeHeight="251648000" behindDoc="0" locked="0" layoutInCell="1" allowOverlap="1" wp14:anchorId="31C6AFBD" wp14:editId="2E50ADBE">
                <wp:simplePos x="0" y="0"/>
                <wp:positionH relativeFrom="margin">
                  <wp:posOffset>3220815</wp:posOffset>
                </wp:positionH>
                <wp:positionV relativeFrom="paragraph">
                  <wp:posOffset>67603</wp:posOffset>
                </wp:positionV>
                <wp:extent cx="1835785" cy="8375043"/>
                <wp:effectExtent l="0" t="0" r="0" b="6985"/>
                <wp:wrapSquare wrapText="bothSides"/>
                <wp:docPr id="24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5785" cy="8375043"/>
                        </a:xfrm>
                        <a:prstGeom prst="rect">
                          <a:avLst/>
                        </a:prstGeom>
                        <a:solidFill>
                          <a:srgbClr val="F2F2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60CCDB" w14:textId="77777777" w:rsidR="00FB37AC" w:rsidRPr="00A00AFE" w:rsidRDefault="00FB37AC" w:rsidP="00A00AFE">
                            <w:pPr>
                              <w:rPr>
                                <w:rFonts w:cs="Segoe UI"/>
                                <w:color w:val="262626"/>
                                <w:sz w:val="20"/>
                                <w:szCs w:val="19"/>
                                <w:lang w:val="en"/>
                              </w:rPr>
                            </w:pPr>
                            <w:r w:rsidRPr="00A00AFE">
                              <w:rPr>
                                <w:rFonts w:cs="Segoe UI"/>
                                <w:color w:val="262626"/>
                                <w:sz w:val="20"/>
                                <w:szCs w:val="19"/>
                                <w:lang w:val="en"/>
                              </w:rPr>
                              <w:t>The ‘</w:t>
                            </w:r>
                            <w:r w:rsidRPr="00A00AFE">
                              <w:rPr>
                                <w:rFonts w:cs="Segoe UI"/>
                                <w:b/>
                                <w:color w:val="002060"/>
                                <w:sz w:val="20"/>
                                <w:szCs w:val="19"/>
                                <w:lang w:val="en"/>
                              </w:rPr>
                              <w:t>No credit, no worries</w:t>
                            </w:r>
                            <w:r w:rsidRPr="00A00AFE">
                              <w:rPr>
                                <w:rFonts w:cs="Segoe UI"/>
                                <w:color w:val="262626"/>
                                <w:sz w:val="20"/>
                                <w:szCs w:val="19"/>
                                <w:lang w:val="en"/>
                              </w:rPr>
                              <w:t>’ pilot ran from 1 May to 31 July 2019 this year to improve equity by enabling people to access online health resources without using mobile data. It recognised that, while over 85 per cent of Kiwis have access to a smartphone, not everyone has credit on their phone. It was a joint initiative with the Health Promotion Agency and WellSouth Primary Health Network.</w:t>
                            </w:r>
                          </w:p>
                          <w:p w14:paraId="699FB351" w14:textId="77777777" w:rsidR="00FB37AC" w:rsidRPr="00A00AFE" w:rsidRDefault="00FB37AC" w:rsidP="00A00AFE">
                            <w:pPr>
                              <w:rPr>
                                <w:rFonts w:cs="Segoe UI"/>
                                <w:color w:val="262626"/>
                                <w:sz w:val="20"/>
                                <w:szCs w:val="19"/>
                                <w:lang w:val="en"/>
                              </w:rPr>
                            </w:pPr>
                            <w:r w:rsidRPr="00A00AFE">
                              <w:rPr>
                                <w:rFonts w:cs="Segoe UI"/>
                                <w:color w:val="262626"/>
                                <w:sz w:val="20"/>
                                <w:szCs w:val="19"/>
                                <w:lang w:val="en"/>
                              </w:rPr>
                              <w:t>The pilot’s goal was to make health more equitable by reducing the costs that prevent some people from accessing the health information they need through the internet. During the pilot, a selection of New Zealand’s most popular health and wellbeing websites had a ‘zero rating’ for data. This included important websites about mental health such as depression.org.nz and choicenotchance.org.nz. This pilot complements other initiatives to improve access to health care by reducing financial barriers that prevent some people from visiting health services.</w:t>
                            </w:r>
                          </w:p>
                          <w:p w14:paraId="2EAF0863" w14:textId="77777777" w:rsidR="00FB37AC" w:rsidRPr="00A00AFE" w:rsidRDefault="00FB37AC" w:rsidP="00A00AFE">
                            <w:pPr>
                              <w:rPr>
                                <w:rFonts w:cs="Segoe UI"/>
                                <w:sz w:val="20"/>
                                <w:szCs w:val="19"/>
                              </w:rPr>
                            </w:pPr>
                            <w:r w:rsidRPr="00A00AFE">
                              <w:rPr>
                                <w:rFonts w:cs="Segoe UI"/>
                                <w:color w:val="262626"/>
                                <w:sz w:val="20"/>
                                <w:szCs w:val="19"/>
                                <w:lang w:val="en"/>
                              </w:rPr>
                              <w:t>We will analyse the data and information from the pilot to better understand the benefits of providing zero-rating access to online health resources and how a permanent zero-rating programme could be made available throughout New Zealand.</w:t>
                            </w:r>
                          </w:p>
                          <w:p w14:paraId="0BE18F44" w14:textId="77777777" w:rsidR="00FB37AC" w:rsidRDefault="00FB37AC" w:rsidP="00FA3F3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C6AFBD" id="Text Box 12" o:spid="_x0000_s1027" type="#_x0000_t202" style="position:absolute;margin-left:253.6pt;margin-top:5.3pt;width:144.55pt;height:659.45pt;z-index:251648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" fillcolor="#f2f2f2" stroked="f">
                <v:textbox>
                  <w:txbxContent>
                    <w:p w14:paraId="3160CCDB" w14:textId="77777777" w:rsidR="00FB37AC" w:rsidRPr="00A00AFE" w:rsidRDefault="00FB37AC" w:rsidP="00A00AFE">
                      <w:pPr>
                        <w:rPr>
                          <w:rFonts w:cs="Segoe UI"/>
                          <w:color w:val="262626"/>
                          <w:sz w:val="20"/>
                          <w:szCs w:val="19"/>
                          <w:lang w:val="en"/>
                        </w:rPr>
                      </w:pPr>
                      <w:r w:rsidRPr="00A00AFE">
                        <w:rPr>
                          <w:rFonts w:cs="Segoe UI"/>
                          <w:color w:val="262626"/>
                          <w:sz w:val="20"/>
                          <w:szCs w:val="19"/>
                          <w:lang w:val="en"/>
                        </w:rPr>
                        <w:t>The ‘</w:t>
                      </w:r>
                      <w:r w:rsidRPr="00A00AFE">
                        <w:rPr>
                          <w:rFonts w:cs="Segoe UI"/>
                          <w:b/>
                          <w:color w:val="002060"/>
                          <w:sz w:val="20"/>
                          <w:szCs w:val="19"/>
                          <w:lang w:val="en"/>
                        </w:rPr>
                        <w:t>No credit, no worries</w:t>
                      </w:r>
                      <w:r w:rsidRPr="00A00AFE">
                        <w:rPr>
                          <w:rFonts w:cs="Segoe UI"/>
                          <w:color w:val="262626"/>
                          <w:sz w:val="20"/>
                          <w:szCs w:val="19"/>
                          <w:lang w:val="en"/>
                        </w:rPr>
                        <w:t>’ pilot ran from 1 May to 31 July 2019 this year to improve equity by enabling people to access online health resources without using mobile data. It recognised that, while over 85 per cent of Kiwis have access to a smartphone, not everyone has credit on their phone. It was a joint initiative with the Health Promotion Agency and WellSouth Primary Health Network.</w:t>
                      </w:r>
                    </w:p>
                    <w:p w14:paraId="699FB351" w14:textId="77777777" w:rsidR="00FB37AC" w:rsidRPr="00A00AFE" w:rsidRDefault="00FB37AC" w:rsidP="00A00AFE">
                      <w:pPr>
                        <w:rPr>
                          <w:rFonts w:cs="Segoe UI"/>
                          <w:color w:val="262626"/>
                          <w:sz w:val="20"/>
                          <w:szCs w:val="19"/>
                          <w:lang w:val="en"/>
                        </w:rPr>
                      </w:pPr>
                      <w:r w:rsidRPr="00A00AFE">
                        <w:rPr>
                          <w:rFonts w:cs="Segoe UI"/>
                          <w:color w:val="262626"/>
                          <w:sz w:val="20"/>
                          <w:szCs w:val="19"/>
                          <w:lang w:val="en"/>
                        </w:rPr>
                        <w:t>The pilot’s goal was to make health more equitable by reducing the costs that prevent some people from accessing the health information they need through the internet. During the pilot, a selection of New Zealand’s most popular health and wellbeing websites had a ‘zero rating’ for data. This included important websites about mental health such as depression.org.nz and choicenotchance.org.nz. This pilot complements other initiatives to improve access to health care by reducing financial barriers that prevent some people from visiting health services.</w:t>
                      </w:r>
                    </w:p>
                    <w:p w14:paraId="2EAF0863" w14:textId="77777777" w:rsidR="00FB37AC" w:rsidRPr="00A00AFE" w:rsidRDefault="00FB37AC" w:rsidP="00A00AFE">
                      <w:pPr>
                        <w:rPr>
                          <w:rFonts w:cs="Segoe UI"/>
                          <w:sz w:val="20"/>
                          <w:szCs w:val="19"/>
                        </w:rPr>
                      </w:pPr>
                      <w:r w:rsidRPr="00A00AFE">
                        <w:rPr>
                          <w:rFonts w:cs="Segoe UI"/>
                          <w:color w:val="262626"/>
                          <w:sz w:val="20"/>
                          <w:szCs w:val="19"/>
                          <w:lang w:val="en"/>
                        </w:rPr>
                        <w:t>We will analyse the data and information from the pilot to better understand the benefits of providing zero-rating access to online health resources and how a permanent zero-rating programme could be made available throughout New Zealand.</w:t>
                      </w:r>
                    </w:p>
                    <w:p w14:paraId="0BE18F44" w14:textId="77777777" w:rsidR="00FB37AC" w:rsidRDefault="00FB37AC" w:rsidP="00FA3F32"/>
                  </w:txbxContent>
                </v:textbox>
                <w10:wrap type="square" anchorx="margin"/>
              </v:shape>
            </w:pict>
          </mc:Fallback>
        </mc:AlternateContent>
      </w:r>
      <w:r w:rsidR="008133AF" w:rsidRPr="00BA1F9A">
        <w:t xml:space="preserve">A </w:t>
      </w:r>
      <w:r w:rsidR="008133AF">
        <w:t>central</w:t>
      </w:r>
      <w:r w:rsidR="008133AF" w:rsidRPr="00BA1F9A">
        <w:t xml:space="preserve"> goal </w:t>
      </w:r>
      <w:r w:rsidR="008133AF">
        <w:t>of this</w:t>
      </w:r>
      <w:r w:rsidR="008133AF" w:rsidRPr="00BA1F9A">
        <w:t xml:space="preserve"> programme is to prompt discussion about what equity means and how it can be measured. </w:t>
      </w:r>
      <w:r w:rsidR="008133AF">
        <w:rPr>
          <w:lang w:eastAsia="en-NZ"/>
        </w:rPr>
        <w:t>Having a</w:t>
      </w:r>
      <w:r w:rsidR="008133AF" w:rsidRPr="00BA1F9A">
        <w:rPr>
          <w:lang w:eastAsia="en-NZ"/>
        </w:rPr>
        <w:t xml:space="preserve"> common understanding of equity provides an essential foundation for a coordinated response across the health and disability system as well as with other government agencies </w:t>
      </w:r>
      <w:r w:rsidR="008133AF">
        <w:rPr>
          <w:lang w:eastAsia="en-NZ"/>
        </w:rPr>
        <w:t>whose work influences</w:t>
      </w:r>
      <w:r w:rsidR="008133AF" w:rsidRPr="00BA1F9A">
        <w:rPr>
          <w:lang w:eastAsia="en-NZ"/>
        </w:rPr>
        <w:t xml:space="preserve"> the broader social and economic determinants of health. In February 2019, we agreed on the following definition </w:t>
      </w:r>
      <w:r w:rsidR="008133AF">
        <w:rPr>
          <w:lang w:eastAsia="en-NZ"/>
        </w:rPr>
        <w:t>of</w:t>
      </w:r>
      <w:r w:rsidR="008133AF" w:rsidRPr="00BA1F9A">
        <w:rPr>
          <w:lang w:eastAsia="en-NZ"/>
        </w:rPr>
        <w:t xml:space="preserve"> equity:</w:t>
      </w:r>
    </w:p>
    <w:p w14:paraId="2DD83AEE" w14:textId="77777777" w:rsidR="00E91EE2" w:rsidRPr="00BA1F9A" w:rsidRDefault="008133AF" w:rsidP="00E91EE2">
      <w:pPr>
        <w:pStyle w:val="NormalIndent"/>
      </w:pPr>
      <w:r w:rsidRPr="00BA1F9A">
        <w:t>In Aotearoa New Zealand, people have differences in health that are not only avoidable but unfair and unjust. Equity recognises different people with different levels of advantage require different</w:t>
      </w:r>
      <w:r w:rsidR="00E91EE2">
        <w:t xml:space="preserve"> </w:t>
      </w:r>
      <w:r w:rsidR="00126A13" w:rsidRPr="00BA1F9A">
        <w:t>approaches and resources to get equitable health outcomes</w:t>
      </w:r>
      <w:r w:rsidR="00126A13">
        <w:t>.</w:t>
      </w:r>
    </w:p>
    <w:p w14:paraId="5B598883" w14:textId="77777777" w:rsidR="00126A13" w:rsidRDefault="00126A13" w:rsidP="00126A13">
      <w:r w:rsidRPr="00BA1F9A">
        <w:t>Engaging with our stakeholders, we developed a strategic framework and guidance to support DHB</w:t>
      </w:r>
      <w:r>
        <w:t>s</w:t>
      </w:r>
      <w:r w:rsidRPr="00BA1F9A">
        <w:t xml:space="preserve"> with annual planning and started to build an understanding of equity through smart data, analytics and rich insight. We also </w:t>
      </w:r>
      <w:r>
        <w:t xml:space="preserve">published </w:t>
      </w:r>
      <w:r w:rsidRPr="003777B3">
        <w:rPr>
          <w:i/>
        </w:rPr>
        <w:t>Achieving Equity in Health Outcomes: Highlights of selected papers</w:t>
      </w:r>
      <w:r w:rsidRPr="00BA1F9A">
        <w:t xml:space="preserve"> to provoke thought, and prompt discussion, about equity in New Zealand by tracing the beginnings of health equity and the philosophical and ethical</w:t>
      </w:r>
      <w:r w:rsidR="008752CE">
        <w:t xml:space="preserve"> foundations that underpin it. </w:t>
      </w:r>
    </w:p>
    <w:p w14:paraId="14D6F172" w14:textId="77777777" w:rsidR="00126A13" w:rsidRPr="00BA1F9A" w:rsidRDefault="00126A13" w:rsidP="00126A13">
      <w:r w:rsidRPr="00FA3F32">
        <w:t>During 2018/19, we completed the discovery phase of our programme. We delivered a report exploring the common challenges, as well as the opportunities for the system to improve health equity across Aotearoa New Zealan</w:t>
      </w:r>
      <w:r>
        <w:t>d.</w:t>
      </w:r>
    </w:p>
    <w:p w14:paraId="14F94C74" w14:textId="77777777" w:rsidR="00126A13" w:rsidRPr="00BA1F9A" w:rsidRDefault="00126A13" w:rsidP="00126A13">
      <w:pPr>
        <w:pStyle w:val="Heading3"/>
      </w:pPr>
      <w:r w:rsidRPr="00BA1F9A">
        <w:t>Improving health outcomes for Māori and Pacific peoples</w:t>
      </w:r>
    </w:p>
    <w:p w14:paraId="3AF6ADCC" w14:textId="77777777" w:rsidR="00FB2B96" w:rsidRDefault="00126A13" w:rsidP="00FB2B96">
      <w:r w:rsidRPr="00BA1F9A">
        <w:t xml:space="preserve">Health and wellbeing statistics show Māori and Pacific population groups generally experience poorer outcomes than other ethnicities. Being able to access </w:t>
      </w:r>
      <w:r>
        <w:t>high-</w:t>
      </w:r>
      <w:r w:rsidRPr="00BA1F9A">
        <w:t xml:space="preserve">quality health services can be a challenge for some Māori and Pacific peoples and </w:t>
      </w:r>
      <w:r>
        <w:t xml:space="preserve">people in </w:t>
      </w:r>
      <w:r w:rsidRPr="00BA1F9A">
        <w:t>low</w:t>
      </w:r>
      <w:r>
        <w:t xml:space="preserve"> </w:t>
      </w:r>
      <w:r w:rsidRPr="00BA1F9A">
        <w:t xml:space="preserve">socioeconomic </w:t>
      </w:r>
      <w:r>
        <w:t>communities</w:t>
      </w:r>
      <w:r w:rsidRPr="00BA1F9A">
        <w:t xml:space="preserve">. </w:t>
      </w:r>
    </w:p>
    <w:p w14:paraId="247632AB" w14:textId="77777777" w:rsidR="00FA3F32" w:rsidRPr="00BA1F9A" w:rsidRDefault="00126A13" w:rsidP="00FB2B96">
      <w:r w:rsidRPr="00BA1F9A">
        <w:t>The Ministry has taken a number of approaches to improve health outcomes for Māori and Pacific peoples.</w:t>
      </w:r>
    </w:p>
    <w:p w14:paraId="65828F81" w14:textId="77777777" w:rsidR="00FA3F32" w:rsidRPr="00BA1F9A" w:rsidRDefault="00FA3F32" w:rsidP="00FA3F32">
      <w:pPr>
        <w:pStyle w:val="Heading4"/>
      </w:pPr>
      <w:r>
        <w:lastRenderedPageBreak/>
        <w:t xml:space="preserve">Building the </w:t>
      </w:r>
      <w:r w:rsidRPr="00BA1F9A">
        <w:t xml:space="preserve">Māori and Pacific </w:t>
      </w:r>
      <w:r>
        <w:t>h</w:t>
      </w:r>
      <w:r w:rsidRPr="00BA1F9A">
        <w:t xml:space="preserve">ealth </w:t>
      </w:r>
      <w:r>
        <w:t>w</w:t>
      </w:r>
      <w:r w:rsidRPr="00BA1F9A">
        <w:t xml:space="preserve">orkforce </w:t>
      </w:r>
      <w:r>
        <w:t xml:space="preserve">through investment </w:t>
      </w:r>
      <w:r w:rsidRPr="00BA1F9A">
        <w:t xml:space="preserve">and </w:t>
      </w:r>
      <w:r>
        <w:t>i</w:t>
      </w:r>
      <w:r w:rsidRPr="00BA1F9A">
        <w:t>nnovation – a multi-pronged approach</w:t>
      </w:r>
    </w:p>
    <w:p w14:paraId="5CC82958" w14:textId="77777777" w:rsidR="00FA3F32" w:rsidRPr="00BA1F9A" w:rsidRDefault="00FA3F32" w:rsidP="00FA3F32">
      <w:r w:rsidRPr="00BA1F9A">
        <w:t xml:space="preserve">To improve health outcomes for Māori and Pacific peoples, we want to build a stronger Māori and Pacific workforce within </w:t>
      </w:r>
      <w:r>
        <w:t>the</w:t>
      </w:r>
      <w:r w:rsidRPr="00BA1F9A">
        <w:t xml:space="preserve"> health and disability system.</w:t>
      </w:r>
    </w:p>
    <w:p w14:paraId="05E6FAE0" w14:textId="77777777" w:rsidR="00FA3F32" w:rsidRPr="00BA1F9A" w:rsidRDefault="00FA3F32" w:rsidP="00FA3F32">
      <w:r w:rsidRPr="00BA1F9A">
        <w:t>By investing in scholarships</w:t>
      </w:r>
      <w:r>
        <w:t xml:space="preserve"> </w:t>
      </w:r>
      <w:r w:rsidRPr="00BA1F9A">
        <w:t>the Ministry has helped 788 students with whakapapa and/or cultural links with te ao Māori or Pacific de</w:t>
      </w:r>
      <w:r>
        <w:t>s</w:t>
      </w:r>
      <w:r w:rsidRPr="00BA1F9A">
        <w:t>cent</w:t>
      </w:r>
      <w:r>
        <w:t xml:space="preserve"> who have</w:t>
      </w:r>
      <w:r w:rsidRPr="00BA1F9A">
        <w:t xml:space="preserve"> a commitment to and/or competence in health and wellbeing studies to undertake an accredited course or health care worker training.  </w:t>
      </w:r>
    </w:p>
    <w:p w14:paraId="0933180E" w14:textId="77777777" w:rsidR="00FA3F32" w:rsidRDefault="00FA3F32" w:rsidP="00FA3F32">
      <w:r>
        <w:t>Another way t</w:t>
      </w:r>
      <w:r w:rsidRPr="00BA1F9A">
        <w:t>he Ministry support</w:t>
      </w:r>
      <w:r>
        <w:t>s</w:t>
      </w:r>
      <w:r w:rsidRPr="00BA1F9A">
        <w:t xml:space="preserve"> </w:t>
      </w:r>
      <w:r>
        <w:t xml:space="preserve">the </w:t>
      </w:r>
      <w:r w:rsidRPr="00BA1F9A">
        <w:t xml:space="preserve">Māori and Pacific workforce </w:t>
      </w:r>
      <w:r>
        <w:t xml:space="preserve">is </w:t>
      </w:r>
      <w:r w:rsidRPr="00BA1F9A">
        <w:t xml:space="preserve">through the Māori and Pacific provider and innovation funds. </w:t>
      </w:r>
    </w:p>
    <w:p w14:paraId="082E78CD" w14:textId="77777777" w:rsidR="00FA3F32" w:rsidRPr="00BA1F9A" w:rsidRDefault="00FB2B96" w:rsidP="00FA3F32">
      <w:r>
        <w:rPr>
          <w:noProof/>
          <w:lang w:eastAsia="en-NZ"/>
        </w:rPr>
        <mc:AlternateContent>
          <mc:Choice Requires="wps">
            <w:drawing>
              <wp:anchor distT="45720" distB="45720" distL="114300" distR="114300" simplePos="0" relativeHeight="251649024" behindDoc="0" locked="0" layoutInCell="1" allowOverlap="1" wp14:anchorId="682621D2" wp14:editId="19EC604A">
                <wp:simplePos x="0" y="0"/>
                <wp:positionH relativeFrom="margin">
                  <wp:posOffset>3570245</wp:posOffset>
                </wp:positionH>
                <wp:positionV relativeFrom="paragraph">
                  <wp:posOffset>29068</wp:posOffset>
                </wp:positionV>
                <wp:extent cx="1687830" cy="3184525"/>
                <wp:effectExtent l="0" t="4445" r="0" b="1905"/>
                <wp:wrapSquare wrapText="bothSides"/>
                <wp:docPr id="24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7830" cy="3184525"/>
                        </a:xfrm>
                        <a:prstGeom prst="rect">
                          <a:avLst/>
                        </a:prstGeom>
                        <a:solidFill>
                          <a:srgbClr val="F2F2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5EAC14" w14:textId="77777777" w:rsidR="00FB37AC" w:rsidRPr="00A00AFE" w:rsidRDefault="00FB37AC" w:rsidP="00F6148E">
                            <w:pPr>
                              <w:rPr>
                                <w:rFonts w:cs="Segoe UI"/>
                                <w:sz w:val="20"/>
                                <w:szCs w:val="19"/>
                              </w:rPr>
                            </w:pPr>
                            <w:r w:rsidRPr="00A00AFE">
                              <w:rPr>
                                <w:rFonts w:cs="Segoe UI"/>
                                <w:b/>
                                <w:color w:val="002060"/>
                                <w:sz w:val="20"/>
                                <w:szCs w:val="19"/>
                                <w:lang w:val="en"/>
                              </w:rPr>
                              <w:t>An</w:t>
                            </w:r>
                            <w:r>
                              <w:rPr>
                                <w:rFonts w:cs="Segoe UI"/>
                                <w:b/>
                                <w:color w:val="002060"/>
                                <w:sz w:val="20"/>
                                <w:szCs w:val="19"/>
                                <w:lang w:val="en"/>
                              </w:rPr>
                              <w:t xml:space="preserve"> </w:t>
                            </w:r>
                            <w:r w:rsidRPr="00A00AFE">
                              <w:rPr>
                                <w:rFonts w:cs="Segoe UI"/>
                                <w:b/>
                                <w:color w:val="002060"/>
                                <w:sz w:val="20"/>
                                <w:szCs w:val="19"/>
                                <w:lang w:val="en"/>
                              </w:rPr>
                              <w:t xml:space="preserve">overarching initiative </w:t>
                            </w:r>
                            <w:r w:rsidRPr="00A00AFE">
                              <w:rPr>
                                <w:rFonts w:cs="Segoe UI"/>
                                <w:color w:val="262626"/>
                                <w:sz w:val="20"/>
                                <w:szCs w:val="19"/>
                                <w:lang w:val="en"/>
                              </w:rPr>
                              <w:t>we are working on with the Institute for Health Metrics and Evaluation is to include Māori and non-Māori estimates in the upcoming Global Burden of Disease study. This will be the first time that ethnicity has been included in this study for subnational estimates. The results will inform our future planning for improving outcomes for Māori and other population groups.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2621D2" id="Text Box 11" o:spid="_x0000_s1028" type="#_x0000_t202" style="position:absolute;margin-left:281.1pt;margin-top:2.3pt;width:132.9pt;height:250.75pt;z-index:251649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" fillcolor="#f2f2f2" stroked="f">
                <v:textbox>
                  <w:txbxContent>
                    <w:p w14:paraId="645EAC14" w14:textId="77777777" w:rsidR="00FB37AC" w:rsidRPr="00A00AFE" w:rsidRDefault="00FB37AC" w:rsidP="00F6148E">
                      <w:pPr>
                        <w:rPr>
                          <w:rFonts w:cs="Segoe UI"/>
                          <w:sz w:val="20"/>
                          <w:szCs w:val="19"/>
                        </w:rPr>
                      </w:pPr>
                      <w:r w:rsidRPr="00A00AFE">
                        <w:rPr>
                          <w:rFonts w:cs="Segoe UI"/>
                          <w:b/>
                          <w:color w:val="002060"/>
                          <w:sz w:val="20"/>
                          <w:szCs w:val="19"/>
                          <w:lang w:val="en"/>
                        </w:rPr>
                        <w:t>An</w:t>
                      </w:r>
                      <w:r>
                        <w:rPr>
                          <w:rFonts w:cs="Segoe UI"/>
                          <w:b/>
                          <w:color w:val="002060"/>
                          <w:sz w:val="20"/>
                          <w:szCs w:val="19"/>
                          <w:lang w:val="en"/>
                        </w:rPr>
                        <w:t xml:space="preserve"> </w:t>
                      </w:r>
                      <w:r w:rsidRPr="00A00AFE">
                        <w:rPr>
                          <w:rFonts w:cs="Segoe UI"/>
                          <w:b/>
                          <w:color w:val="002060"/>
                          <w:sz w:val="20"/>
                          <w:szCs w:val="19"/>
                          <w:lang w:val="en"/>
                        </w:rPr>
                        <w:t xml:space="preserve">overarching initiative </w:t>
                      </w:r>
                      <w:r w:rsidRPr="00A00AFE">
                        <w:rPr>
                          <w:rFonts w:cs="Segoe UI"/>
                          <w:color w:val="262626"/>
                          <w:sz w:val="20"/>
                          <w:szCs w:val="19"/>
                          <w:lang w:val="en"/>
                        </w:rPr>
                        <w:t>we are working on with the Institute for Health Metrics and Evaluation is to include Māori and non-Māori estimates in the upcoming Global Burden of Disease study. This will be the first time that ethnicity has been included in this study for subnational estimates. The results will inform our future planning for improving outcomes for Māori and other population groups.</w:t>
                      </w:r>
                    </w:p>
                  </w:txbxContent>
                </v:textbox>
                <w10:wrap type="square" anchorx="margin"/>
              </v:shape>
            </w:pict>
          </mc:Fallback>
        </mc:AlternateContent>
      </w:r>
      <w:r w:rsidR="00FA3F32" w:rsidRPr="00BA1F9A">
        <w:t xml:space="preserve">Our Te Ao Auahatanga Māori (Māori Innovation Fund) supports Māori health providers to design, develop, deliver, evaluate and share innovative </w:t>
      </w:r>
      <w:r w:rsidR="00FA3F32">
        <w:t>ways</w:t>
      </w:r>
      <w:r w:rsidR="00FA3F32" w:rsidRPr="00BA1F9A">
        <w:t xml:space="preserve"> to improve service delivery and achieve key objectives. </w:t>
      </w:r>
      <w:r w:rsidR="00FA3F32">
        <w:t>This</w:t>
      </w:r>
      <w:r w:rsidR="00FA3F32" w:rsidRPr="00BA1F9A">
        <w:t xml:space="preserve"> investment supports provider</w:t>
      </w:r>
      <w:r w:rsidR="00FA3F32">
        <w:t>s</w:t>
      </w:r>
      <w:r w:rsidR="00FA3F32" w:rsidRPr="00BA1F9A">
        <w:t xml:space="preserve"> to grow and develop their initiatives over </w:t>
      </w:r>
      <w:r w:rsidR="00FA3F32">
        <w:t>several</w:t>
      </w:r>
      <w:r w:rsidR="00FA3F32" w:rsidRPr="00BA1F9A">
        <w:t xml:space="preserve"> years. We manage an investment portfolio of up to $20 million over a </w:t>
      </w:r>
      <w:r w:rsidR="00FA3F32">
        <w:t>four-</w:t>
      </w:r>
      <w:r w:rsidR="00FA3F32" w:rsidRPr="00BA1F9A">
        <w:t xml:space="preserve">year cycle and </w:t>
      </w:r>
      <w:r w:rsidR="00FA3F32">
        <w:t xml:space="preserve">this year </w:t>
      </w:r>
      <w:r w:rsidR="00FA3F32" w:rsidRPr="00BA1F9A">
        <w:t>obtained an additional $4 million to invest over 2019</w:t>
      </w:r>
      <w:r w:rsidR="00FA3F32">
        <w:t>–</w:t>
      </w:r>
      <w:r w:rsidR="00FA3F32" w:rsidRPr="00BA1F9A">
        <w:t>2022. In 2018/19, we supported six Te Ruinga (spreading) programmes and agreed a further 18 new Te Kakano (seedling) contracts.</w:t>
      </w:r>
    </w:p>
    <w:p w14:paraId="79DD0E49" w14:textId="77777777" w:rsidR="00FA3F32" w:rsidRPr="00BA1F9A" w:rsidRDefault="00FA3F32" w:rsidP="00FA3F32">
      <w:r w:rsidRPr="00BA1F9A">
        <w:t>We also support Māori health providers through the Māori Provider Development Scheme</w:t>
      </w:r>
      <w:r>
        <w:t>,</w:t>
      </w:r>
      <w:r w:rsidRPr="00BA1F9A">
        <w:t xml:space="preserve"> which is a contestable fund </w:t>
      </w:r>
      <w:r>
        <w:t>aimed at</w:t>
      </w:r>
      <w:r w:rsidRPr="00BA1F9A">
        <w:t xml:space="preserve"> building </w:t>
      </w:r>
      <w:r>
        <w:t>providers’</w:t>
      </w:r>
      <w:r w:rsidRPr="00BA1F9A">
        <w:t xml:space="preserve"> capacity and capability. During 2018/19</w:t>
      </w:r>
      <w:r>
        <w:t>,</w:t>
      </w:r>
      <w:r w:rsidRPr="00BA1F9A">
        <w:t xml:space="preserve"> we received </w:t>
      </w:r>
      <w:r>
        <w:t>98</w:t>
      </w:r>
      <w:r w:rsidRPr="00BA1F9A">
        <w:t xml:space="preserve"> applications. Following discussion with the relevant district health boards, we expect contracts for approved projects to be in place by the end of September. </w:t>
      </w:r>
    </w:p>
    <w:p w14:paraId="307A011A" w14:textId="77777777" w:rsidR="00FA3F32" w:rsidRDefault="00FA3F32" w:rsidP="00FA3F32">
      <w:pPr>
        <w:rPr>
          <w:lang w:val="en"/>
        </w:rPr>
      </w:pPr>
      <w:r>
        <w:rPr>
          <w:lang w:val="en"/>
        </w:rPr>
        <w:t xml:space="preserve">Our Pacific Innovation Fund invests in Pacific health and Pacific community providers to trial new initiatives that demonstrate innovation through new strategies, models and methods of service delivery. </w:t>
      </w:r>
      <w:r w:rsidRPr="001C675E">
        <w:rPr>
          <w:lang w:val="en"/>
        </w:rPr>
        <w:t xml:space="preserve">The fund has a budget of $4.5 million for 2018/19 through to 2020/21.  </w:t>
      </w:r>
      <w:r>
        <w:rPr>
          <w:lang w:val="en"/>
        </w:rPr>
        <w:t>It</w:t>
      </w:r>
      <w:r w:rsidRPr="001C675E">
        <w:rPr>
          <w:lang w:val="en"/>
        </w:rPr>
        <w:t xml:space="preserve"> currently supports 11 </w:t>
      </w:r>
      <w:r>
        <w:rPr>
          <w:lang w:val="en"/>
        </w:rPr>
        <w:t xml:space="preserve">different innovative </w:t>
      </w:r>
      <w:r w:rsidRPr="001C675E">
        <w:rPr>
          <w:lang w:val="en"/>
        </w:rPr>
        <w:t xml:space="preserve">services. </w:t>
      </w:r>
    </w:p>
    <w:p w14:paraId="53892294" w14:textId="77777777" w:rsidR="00FA3F32" w:rsidRDefault="00FA3F32" w:rsidP="00FA3F32">
      <w:pPr>
        <w:rPr>
          <w:color w:val="FF0000"/>
          <w:lang w:val="en"/>
        </w:rPr>
      </w:pPr>
      <w:r>
        <w:rPr>
          <w:lang w:val="en"/>
        </w:rPr>
        <w:t>Through our Pacific Provider Fund, the Ministry helps to strengthen</w:t>
      </w:r>
      <w:r w:rsidRPr="00BA73A7">
        <w:rPr>
          <w:lang w:val="en"/>
        </w:rPr>
        <w:t xml:space="preserve"> the </w:t>
      </w:r>
      <w:r>
        <w:rPr>
          <w:lang w:val="en"/>
        </w:rPr>
        <w:t>capability</w:t>
      </w:r>
      <w:r w:rsidRPr="00BA73A7">
        <w:rPr>
          <w:lang w:val="en"/>
        </w:rPr>
        <w:t xml:space="preserve"> of Pacific health providers</w:t>
      </w:r>
      <w:r>
        <w:rPr>
          <w:lang w:val="en"/>
        </w:rPr>
        <w:t xml:space="preserve"> to</w:t>
      </w:r>
      <w:r w:rsidRPr="00BA73A7">
        <w:rPr>
          <w:lang w:val="en"/>
        </w:rPr>
        <w:t xml:space="preserve"> deliver</w:t>
      </w:r>
      <w:r>
        <w:rPr>
          <w:lang w:val="en"/>
        </w:rPr>
        <w:t xml:space="preserve"> high </w:t>
      </w:r>
      <w:r w:rsidRPr="00BA73A7">
        <w:rPr>
          <w:lang w:val="en"/>
        </w:rPr>
        <w:t xml:space="preserve">quality health services with a distinctive Pacific focus </w:t>
      </w:r>
      <w:r>
        <w:rPr>
          <w:lang w:val="en"/>
        </w:rPr>
        <w:t>and</w:t>
      </w:r>
      <w:r w:rsidRPr="00BA73A7">
        <w:rPr>
          <w:lang w:val="en"/>
        </w:rPr>
        <w:t xml:space="preserve"> achieve the be</w:t>
      </w:r>
      <w:r>
        <w:rPr>
          <w:lang w:val="en"/>
        </w:rPr>
        <w:t>st health outcomes for Pacific p</w:t>
      </w:r>
      <w:r w:rsidRPr="00BA73A7">
        <w:rPr>
          <w:lang w:val="en"/>
        </w:rPr>
        <w:t xml:space="preserve">eoples. </w:t>
      </w:r>
      <w:r>
        <w:rPr>
          <w:lang w:val="en"/>
        </w:rPr>
        <w:t>A</w:t>
      </w:r>
      <w:r w:rsidRPr="00BA73A7">
        <w:rPr>
          <w:lang w:val="en"/>
        </w:rPr>
        <w:t>dministered through regional Collective</w:t>
      </w:r>
      <w:r>
        <w:rPr>
          <w:lang w:val="en"/>
        </w:rPr>
        <w:t xml:space="preserve">s, </w:t>
      </w:r>
      <w:r w:rsidRPr="00BA1F9A">
        <w:t>this year</w:t>
      </w:r>
      <w:r>
        <w:t xml:space="preserve"> the fund went to</w:t>
      </w:r>
      <w:r w:rsidRPr="00BA1F9A">
        <w:t xml:space="preserve"> 28 Pacific </w:t>
      </w:r>
      <w:r>
        <w:t>h</w:t>
      </w:r>
      <w:r w:rsidRPr="00BA1F9A">
        <w:t xml:space="preserve">ealth </w:t>
      </w:r>
      <w:r>
        <w:t>p</w:t>
      </w:r>
      <w:r w:rsidRPr="00BA1F9A">
        <w:t>roviders to improve their services.</w:t>
      </w:r>
    </w:p>
    <w:p w14:paraId="4F006354" w14:textId="77777777" w:rsidR="0043294D" w:rsidRPr="00BA1F9A" w:rsidRDefault="0043294D" w:rsidP="0043294D">
      <w:pPr>
        <w:pStyle w:val="Heading4"/>
      </w:pPr>
      <w:r w:rsidRPr="00BA1F9A">
        <w:t xml:space="preserve">New Pacific Health and Disability Action </w:t>
      </w:r>
      <w:r>
        <w:t>P</w:t>
      </w:r>
      <w:r w:rsidRPr="00BA1F9A">
        <w:t>lan</w:t>
      </w:r>
    </w:p>
    <w:p w14:paraId="5CEF6601" w14:textId="77777777" w:rsidR="0043294D" w:rsidRDefault="0043294D" w:rsidP="0043294D">
      <w:r w:rsidRPr="00BA1F9A">
        <w:t xml:space="preserve">In 2018/19, we </w:t>
      </w:r>
      <w:r>
        <w:t>started</w:t>
      </w:r>
      <w:r w:rsidRPr="00BA1F9A">
        <w:t xml:space="preserve"> work on a new Pacific Health and Disability Action Plan to replace </w:t>
      </w:r>
      <w:r w:rsidRPr="00E93A70">
        <w:rPr>
          <w:i/>
        </w:rPr>
        <w:t>‘Ala Mo’ui: Pathways to Pacific Health and Wellbeing 2014–2018</w:t>
      </w:r>
      <w:r w:rsidRPr="00BA1F9A">
        <w:t xml:space="preserve">. </w:t>
      </w:r>
      <w:r>
        <w:t>Taking</w:t>
      </w:r>
      <w:r w:rsidRPr="00BA1F9A">
        <w:t xml:space="preserve"> a prevention approach</w:t>
      </w:r>
      <w:r>
        <w:t>, the plan will</w:t>
      </w:r>
      <w:r w:rsidRPr="00BA1F9A">
        <w:t xml:space="preserve"> focus on </w:t>
      </w:r>
      <w:r>
        <w:t>important</w:t>
      </w:r>
      <w:r w:rsidRPr="00BA1F9A">
        <w:t xml:space="preserve"> determinants of health for Pacific peoples</w:t>
      </w:r>
      <w:r>
        <w:t>,</w:t>
      </w:r>
      <w:r w:rsidRPr="00BA1F9A">
        <w:t xml:space="preserve"> including education, housing, income and employment, and culture. Initial public </w:t>
      </w:r>
      <w:r w:rsidRPr="00BA1F9A">
        <w:lastRenderedPageBreak/>
        <w:t xml:space="preserve">engagement on this cross-agency plan was undertaken during the year, and we will be finalising the plan through Cabinet later in 2019. </w:t>
      </w:r>
    </w:p>
    <w:p w14:paraId="6729220E" w14:textId="77777777" w:rsidR="0043294D" w:rsidRPr="0066616C" w:rsidRDefault="0043294D" w:rsidP="0043294D">
      <w:pPr>
        <w:pStyle w:val="Heading5"/>
      </w:pPr>
      <w:r w:rsidRPr="0066616C">
        <w:t>Pacific Investment Plan</w:t>
      </w:r>
    </w:p>
    <w:p w14:paraId="300C704B" w14:textId="77777777" w:rsidR="000615C7" w:rsidRDefault="0043294D" w:rsidP="0043294D">
      <w:pPr>
        <w:autoSpaceDE w:val="0"/>
        <w:autoSpaceDN w:val="0"/>
        <w:adjustRightInd w:val="0"/>
        <w:spacing w:after="0"/>
        <w:rPr>
          <w:rFonts w:cs="Segoe UI"/>
          <w:color w:val="000000"/>
        </w:rPr>
      </w:pPr>
      <w:r w:rsidRPr="0066616C">
        <w:rPr>
          <w:rFonts w:cs="Segoe UI"/>
          <w:color w:val="000000"/>
        </w:rPr>
        <w:t xml:space="preserve">The </w:t>
      </w:r>
      <w:r>
        <w:rPr>
          <w:rFonts w:cs="Segoe UI"/>
          <w:color w:val="000000"/>
        </w:rPr>
        <w:t xml:space="preserve">Ministry </w:t>
      </w:r>
      <w:r w:rsidRPr="0066616C">
        <w:rPr>
          <w:rFonts w:cs="Segoe UI"/>
          <w:color w:val="000000"/>
        </w:rPr>
        <w:t>is developing a Pacific Investment Plan which will outline and guide the current and future investment in Pacific health initiatives</w:t>
      </w:r>
      <w:r>
        <w:rPr>
          <w:rFonts w:cs="Segoe UI"/>
          <w:color w:val="000000"/>
        </w:rPr>
        <w:t xml:space="preserve">. This plan </w:t>
      </w:r>
      <w:r w:rsidRPr="0066616C">
        <w:rPr>
          <w:rFonts w:cs="Segoe UI"/>
          <w:color w:val="000000"/>
        </w:rPr>
        <w:t>will ensure that</w:t>
      </w:r>
    </w:p>
    <w:p w14:paraId="683CB4BA" w14:textId="77777777" w:rsidR="0043294D" w:rsidRPr="0066616C" w:rsidRDefault="0043294D" w:rsidP="0043294D">
      <w:pPr>
        <w:autoSpaceDE w:val="0"/>
        <w:autoSpaceDN w:val="0"/>
        <w:adjustRightInd w:val="0"/>
        <w:spacing w:after="0"/>
        <w:rPr>
          <w:rFonts w:cs="Segoe UI"/>
          <w:color w:val="FF0000"/>
        </w:rPr>
      </w:pPr>
      <w:r w:rsidRPr="0066616C">
        <w:rPr>
          <w:rFonts w:cs="Segoe UI"/>
          <w:color w:val="000000"/>
        </w:rPr>
        <w:t xml:space="preserve">investment and resources in the form of workforce (their skills and expertise), leadership and </w:t>
      </w:r>
      <w:r>
        <w:rPr>
          <w:rFonts w:cs="Segoe UI"/>
          <w:color w:val="000000"/>
        </w:rPr>
        <w:t xml:space="preserve">intellectual </w:t>
      </w:r>
      <w:r w:rsidRPr="0066616C">
        <w:rPr>
          <w:rFonts w:cs="Segoe UI"/>
          <w:color w:val="000000"/>
        </w:rPr>
        <w:t xml:space="preserve">capital </w:t>
      </w:r>
      <w:r>
        <w:rPr>
          <w:rFonts w:cs="Segoe UI"/>
          <w:color w:val="000000"/>
        </w:rPr>
        <w:t xml:space="preserve">forms </w:t>
      </w:r>
      <w:r w:rsidRPr="00932E5E">
        <w:rPr>
          <w:rFonts w:cs="Segoe UI"/>
          <w:color w:val="000000"/>
        </w:rPr>
        <w:t>part</w:t>
      </w:r>
      <w:r w:rsidRPr="0066616C">
        <w:rPr>
          <w:rFonts w:cs="Segoe UI"/>
          <w:color w:val="000000"/>
        </w:rPr>
        <w:t xml:space="preserve"> of the wider investment strategy.</w:t>
      </w:r>
      <w:r>
        <w:rPr>
          <w:rFonts w:cs="Segoe UI"/>
          <w:color w:val="000000"/>
        </w:rPr>
        <w:t xml:space="preserve"> </w:t>
      </w:r>
    </w:p>
    <w:p w14:paraId="7BEE2858" w14:textId="77777777" w:rsidR="0043294D" w:rsidRPr="00BA1F9A" w:rsidRDefault="0043294D" w:rsidP="0043294D">
      <w:pPr>
        <w:pStyle w:val="Heading4"/>
      </w:pPr>
      <w:r w:rsidRPr="00BA1F9A">
        <w:t>Resetting Crown</w:t>
      </w:r>
      <w:r>
        <w:t>–</w:t>
      </w:r>
      <w:r w:rsidRPr="00BA1F9A">
        <w:t>Māori relationships in health</w:t>
      </w:r>
    </w:p>
    <w:p w14:paraId="7A8EC3EE" w14:textId="77777777" w:rsidR="0043294D" w:rsidRPr="00BA1F9A" w:rsidRDefault="0043294D" w:rsidP="0043294D">
      <w:r w:rsidRPr="00BA1F9A">
        <w:t>The Ministry is committed to improving Crown</w:t>
      </w:r>
      <w:r>
        <w:t>–</w:t>
      </w:r>
      <w:r w:rsidRPr="00BA1F9A">
        <w:t xml:space="preserve">Māori relationships. In 2018/19, we became a party </w:t>
      </w:r>
      <w:r>
        <w:t xml:space="preserve">to </w:t>
      </w:r>
      <w:r w:rsidRPr="00BA1F9A">
        <w:t>and signed Te Hiku o te Ika Iwi – Crown Social Accord</w:t>
      </w:r>
      <w:r>
        <w:t>. As a result,</w:t>
      </w:r>
      <w:r w:rsidRPr="00BA1F9A">
        <w:t xml:space="preserve"> we </w:t>
      </w:r>
      <w:r>
        <w:t xml:space="preserve">have </w:t>
      </w:r>
      <w:r w:rsidRPr="00BA1F9A">
        <w:t>become part of a renewed cross-government partnership to improve the social development and wellbeing of whānau, hapū and iwi in the Far North.</w:t>
      </w:r>
      <w:r w:rsidRPr="00BA1F9A">
        <w:rPr>
          <w:rFonts w:ascii="MS Gothic" w:eastAsia="MS Gothic" w:hAnsi="MS Gothic" w:cs="MS Gothic"/>
        </w:rPr>
        <w:t xml:space="preserve"> </w:t>
      </w:r>
      <w:r>
        <w:t>S</w:t>
      </w:r>
      <w:r w:rsidRPr="00BA1F9A">
        <w:t>igning the Accord is an opportunity to develop the ways we work as a Crown agency with iwi, in a way that</w:t>
      </w:r>
      <w:r>
        <w:t xml:space="preserve"> i</w:t>
      </w:r>
      <w:r w:rsidRPr="00BA1F9A">
        <w:t>s consistent with Treaty of Waitangi principles. We have a work programme under</w:t>
      </w:r>
      <w:r>
        <w:t xml:space="preserve"> </w:t>
      </w:r>
      <w:r w:rsidRPr="00BA1F9A">
        <w:t>way that will provide a model for future engagement with iwi.</w:t>
      </w:r>
    </w:p>
    <w:p w14:paraId="51FF8D5A" w14:textId="77777777" w:rsidR="0043294D" w:rsidRPr="00BA1F9A" w:rsidRDefault="0043294D" w:rsidP="0043294D">
      <w:r w:rsidRPr="00BA1F9A">
        <w:t xml:space="preserve">We also worked with </w:t>
      </w:r>
      <w:r>
        <w:t xml:space="preserve">the </w:t>
      </w:r>
      <w:r w:rsidRPr="00BA1F9A">
        <w:t xml:space="preserve">Office for Māori Crown Relations – Te Arawhiti to develop health-related relationship agreements with various </w:t>
      </w:r>
      <w:r>
        <w:t>i</w:t>
      </w:r>
      <w:r w:rsidRPr="00BA1F9A">
        <w:t xml:space="preserve">wi post-settlement governance entities and the relevant </w:t>
      </w:r>
      <w:r>
        <w:t>DHBs</w:t>
      </w:r>
      <w:r w:rsidRPr="00BA1F9A">
        <w:t xml:space="preserve">. </w:t>
      </w:r>
    </w:p>
    <w:p w14:paraId="53DE9454" w14:textId="77777777" w:rsidR="0043294D" w:rsidRPr="00BA1F9A" w:rsidRDefault="0043294D" w:rsidP="0043294D">
      <w:pPr>
        <w:pStyle w:val="Heading4"/>
      </w:pPr>
      <w:r w:rsidRPr="00BA1F9A">
        <w:t>WAI 2575 Health Services and Outcomes Kaupapa Inquiry</w:t>
      </w:r>
    </w:p>
    <w:p w14:paraId="1CED442B" w14:textId="77777777" w:rsidR="0043294D" w:rsidRPr="00BA1F9A" w:rsidRDefault="0043294D" w:rsidP="0043294D">
      <w:r w:rsidRPr="00BA1F9A">
        <w:t>The Waitangi Tribunal (the Tribunal) is undertaking a Health Services and Outcomes Kaupapa Inquiry, known as Wai 2575, to investigate issues of national significance relating to health services and outcomes for Māori. The intention is to conduct the inquiry in three stages</w:t>
      </w:r>
      <w:r>
        <w:t>.</w:t>
      </w:r>
    </w:p>
    <w:p w14:paraId="555CDD71" w14:textId="77777777" w:rsidR="0043294D" w:rsidRPr="00BA1F9A" w:rsidRDefault="0043294D" w:rsidP="0043294D">
      <w:pPr>
        <w:pStyle w:val="Bullet"/>
        <w:rPr>
          <w:rFonts w:ascii="Helv" w:hAnsi="Helv" w:cs="Helv"/>
          <w:i/>
          <w:iCs/>
        </w:rPr>
      </w:pPr>
      <w:r w:rsidRPr="00BA1F9A">
        <w:t>Stage One is a targeted inquiry into the legislative and policy framework of the primary health care system</w:t>
      </w:r>
      <w:r>
        <w:t>.</w:t>
      </w:r>
    </w:p>
    <w:p w14:paraId="66A81E40" w14:textId="77777777" w:rsidR="0043294D" w:rsidRPr="00BA1F9A" w:rsidRDefault="0043294D" w:rsidP="0043294D">
      <w:pPr>
        <w:pStyle w:val="Bullet"/>
        <w:rPr>
          <w:rFonts w:ascii="Helv" w:hAnsi="Helv" w:cs="Helv"/>
          <w:i/>
          <w:iCs/>
        </w:rPr>
      </w:pPr>
      <w:r w:rsidRPr="00BA1F9A">
        <w:t>Stage Two will investigate themes of national significance relating to mental health (including suicide and self-harm), Māori with disabilities, and alcohol and substance abuse (including tobacco)</w:t>
      </w:r>
      <w:r>
        <w:t>.</w:t>
      </w:r>
    </w:p>
    <w:p w14:paraId="5A9D7429" w14:textId="77777777" w:rsidR="0043294D" w:rsidRPr="00BA1F9A" w:rsidRDefault="0043294D" w:rsidP="0043294D">
      <w:pPr>
        <w:pStyle w:val="Bullet"/>
        <w:rPr>
          <w:rFonts w:ascii="Helv" w:hAnsi="Helv" w:cs="Helv"/>
          <w:i/>
          <w:iCs/>
        </w:rPr>
      </w:pPr>
      <w:r w:rsidRPr="00BA1F9A">
        <w:t xml:space="preserve">Stage Three will investigate the remaining nationally significant health issues and eligible historical claims. </w:t>
      </w:r>
    </w:p>
    <w:p w14:paraId="657E2CD9" w14:textId="77777777" w:rsidR="0043294D" w:rsidRPr="00BA1F9A" w:rsidRDefault="0043294D" w:rsidP="0043294D">
      <w:r w:rsidRPr="00BA1F9A">
        <w:t xml:space="preserve">We are leading the submission to the Tribunal, providing information and support and addressing findings as appropriate. </w:t>
      </w:r>
      <w:r>
        <w:t>For a discussion of our</w:t>
      </w:r>
      <w:r w:rsidRPr="00BA1F9A">
        <w:t xml:space="preserve"> achievements in </w:t>
      </w:r>
      <w:r>
        <w:t>S</w:t>
      </w:r>
      <w:r w:rsidRPr="00BA1F9A">
        <w:t xml:space="preserve">tage </w:t>
      </w:r>
      <w:r>
        <w:t>O</w:t>
      </w:r>
      <w:r w:rsidRPr="00BA1F9A">
        <w:t>ne</w:t>
      </w:r>
      <w:r>
        <w:t>, see</w:t>
      </w:r>
      <w:r w:rsidRPr="00BA1F9A">
        <w:t xml:space="preserve"> Strategic </w:t>
      </w:r>
      <w:r>
        <w:t>p</w:t>
      </w:r>
      <w:r w:rsidRPr="00BA1F9A">
        <w:t xml:space="preserve">riority </w:t>
      </w:r>
      <w:r>
        <w:t>2</w:t>
      </w:r>
      <w:r w:rsidRPr="00BA1F9A">
        <w:t xml:space="preserve">. </w:t>
      </w:r>
    </w:p>
    <w:p w14:paraId="348B6683" w14:textId="77777777" w:rsidR="0043294D" w:rsidRPr="00BA1F9A" w:rsidRDefault="0043294D" w:rsidP="0043294D">
      <w:pPr>
        <w:pStyle w:val="Heading3"/>
      </w:pPr>
      <w:r w:rsidRPr="00BA1F9A">
        <w:t>Improving health outcomes for older people</w:t>
      </w:r>
    </w:p>
    <w:p w14:paraId="62E875B9" w14:textId="77777777" w:rsidR="0043294D" w:rsidRPr="00BA1F9A" w:rsidRDefault="0043294D" w:rsidP="0043294D">
      <w:r>
        <w:t>Most</w:t>
      </w:r>
      <w:r w:rsidRPr="00BA1F9A">
        <w:t xml:space="preserve"> older New Zealanders want to live independently in their own homes and communities, with access to </w:t>
      </w:r>
      <w:r>
        <w:t>high-</w:t>
      </w:r>
      <w:r w:rsidRPr="00BA1F9A">
        <w:t xml:space="preserve">quality health care services. Taking a wellbeing approach, we want to enable them to </w:t>
      </w:r>
      <w:r>
        <w:t>lead</w:t>
      </w:r>
      <w:r w:rsidRPr="00BA1F9A">
        <w:t xml:space="preserve"> the lives they aspire</w:t>
      </w:r>
      <w:r>
        <w:t xml:space="preserve"> to;</w:t>
      </w:r>
      <w:r w:rsidRPr="00BA1F9A">
        <w:t xml:space="preserve"> </w:t>
      </w:r>
      <w:r>
        <w:t xml:space="preserve">we also want to </w:t>
      </w:r>
      <w:r w:rsidRPr="00BA1F9A">
        <w:t xml:space="preserve">reduce the proportion of New Zealanders requiring residential care and the rate of acute hospital </w:t>
      </w:r>
      <w:r w:rsidRPr="00BA1F9A">
        <w:lastRenderedPageBreak/>
        <w:t>admissions. We are working on several initiatives, in partnership with others, to deliver better outcomes for older people.</w:t>
      </w:r>
    </w:p>
    <w:p w14:paraId="0AF914A6" w14:textId="77777777" w:rsidR="0043294D" w:rsidRPr="00BA1F9A" w:rsidRDefault="0043294D" w:rsidP="0043294D">
      <w:pPr>
        <w:pStyle w:val="Heading4"/>
      </w:pPr>
      <w:r w:rsidRPr="00BA1F9A">
        <w:t>Healthy Ag</w:t>
      </w:r>
      <w:r>
        <w:t>e</w:t>
      </w:r>
      <w:r w:rsidRPr="00BA1F9A">
        <w:t>ing Strategy – Implementation plan</w:t>
      </w:r>
    </w:p>
    <w:p w14:paraId="1099E100" w14:textId="77777777" w:rsidR="0043294D" w:rsidRPr="00BA1F9A" w:rsidRDefault="0043294D" w:rsidP="0043294D">
      <w:r>
        <w:t>As part of the</w:t>
      </w:r>
      <w:r w:rsidRPr="00BA1F9A">
        <w:t xml:space="preserve"> Healthy Ag</w:t>
      </w:r>
      <w:r>
        <w:t>e</w:t>
      </w:r>
      <w:r w:rsidRPr="00BA1F9A">
        <w:t>ing Strategy</w:t>
      </w:r>
      <w:r>
        <w:t>,</w:t>
      </w:r>
      <w:r w:rsidRPr="00BA1F9A">
        <w:t xml:space="preserve"> released in 2016</w:t>
      </w:r>
      <w:r>
        <w:t>,</w:t>
      </w:r>
      <w:r w:rsidRPr="00BA1F9A">
        <w:t xml:space="preserve"> we developed an implementation plan </w:t>
      </w:r>
      <w:r>
        <w:t>that</w:t>
      </w:r>
      <w:r w:rsidRPr="00BA1F9A">
        <w:t xml:space="preserve"> identifies how we can improve the health and wellbeing of older people </w:t>
      </w:r>
      <w:r>
        <w:t>over</w:t>
      </w:r>
      <w:r w:rsidRPr="00BA1F9A">
        <w:t xml:space="preserve"> </w:t>
      </w:r>
      <w:r>
        <w:t>a period of 10</w:t>
      </w:r>
      <w:r w:rsidRPr="00BA1F9A">
        <w:t xml:space="preserve"> years. Working with our partners in the health and disability system, </w:t>
      </w:r>
      <w:r>
        <w:t xml:space="preserve">this year </w:t>
      </w:r>
      <w:r w:rsidRPr="00BA1F9A">
        <w:t xml:space="preserve">we reviewed our progress against the strategy’s first implementation plan and carried out workshops, fono and hui to help develop </w:t>
      </w:r>
      <w:r>
        <w:t>the</w:t>
      </w:r>
      <w:r w:rsidRPr="00BA1F9A">
        <w:t xml:space="preserve"> next phase of </w:t>
      </w:r>
      <w:r>
        <w:t>the</w:t>
      </w:r>
      <w:r w:rsidRPr="00BA1F9A">
        <w:t xml:space="preserve"> implementation plan. </w:t>
      </w:r>
    </w:p>
    <w:p w14:paraId="7A59756B" w14:textId="77777777" w:rsidR="0043294D" w:rsidRPr="00BA1F9A" w:rsidRDefault="0043294D" w:rsidP="0043294D">
      <w:pPr>
        <w:pStyle w:val="Heading4"/>
      </w:pPr>
      <w:r w:rsidRPr="00BA1F9A">
        <w:t xml:space="preserve">Home and </w:t>
      </w:r>
      <w:r>
        <w:t>c</w:t>
      </w:r>
      <w:r w:rsidRPr="00BA1F9A">
        <w:t xml:space="preserve">ommunity </w:t>
      </w:r>
      <w:r>
        <w:t>s</w:t>
      </w:r>
      <w:r w:rsidRPr="00BA1F9A">
        <w:t xml:space="preserve">upport </w:t>
      </w:r>
      <w:r>
        <w:t>–</w:t>
      </w:r>
      <w:r w:rsidRPr="00BA1F9A">
        <w:t xml:space="preserve"> </w:t>
      </w:r>
      <w:r>
        <w:t>f</w:t>
      </w:r>
      <w:r w:rsidRPr="00BA1F9A">
        <w:t xml:space="preserve">uture models of caring </w:t>
      </w:r>
    </w:p>
    <w:p w14:paraId="54FA8175" w14:textId="77777777" w:rsidR="0043294D" w:rsidRPr="00FB3912" w:rsidRDefault="0043294D" w:rsidP="0043294D">
      <w:pPr>
        <w:rPr>
          <w:rFonts w:ascii="Cambria" w:hAnsi="Cambria"/>
          <w:color w:val="365F91"/>
        </w:rPr>
      </w:pPr>
      <w:r w:rsidRPr="00BA1F9A">
        <w:t xml:space="preserve">Partnering with DHBs and engaging with </w:t>
      </w:r>
      <w:r>
        <w:t xml:space="preserve">stakeholders in the </w:t>
      </w:r>
      <w:r w:rsidRPr="00BA1F9A">
        <w:t>health and social sector</w:t>
      </w:r>
      <w:r>
        <w:t>s</w:t>
      </w:r>
      <w:r w:rsidRPr="00BA1F9A">
        <w:t xml:space="preserve">, we developed a national framework to guide </w:t>
      </w:r>
      <w:r>
        <w:t>how</w:t>
      </w:r>
      <w:r w:rsidRPr="00BA1F9A">
        <w:t xml:space="preserve"> home and support services for older New Zealanders</w:t>
      </w:r>
      <w:r>
        <w:t xml:space="preserve"> are commissioned and developed in the future</w:t>
      </w:r>
      <w:r w:rsidRPr="00BA1F9A">
        <w:t>. The framework,</w:t>
      </w:r>
      <w:r>
        <w:t xml:space="preserve"> which is</w:t>
      </w:r>
      <w:r w:rsidRPr="00BA1F9A">
        <w:t xml:space="preserve"> a priority within the Healthy Ag</w:t>
      </w:r>
      <w:r>
        <w:t>e</w:t>
      </w:r>
      <w:r w:rsidRPr="00BA1F9A">
        <w:t xml:space="preserve">ing </w:t>
      </w:r>
      <w:r>
        <w:t>S</w:t>
      </w:r>
      <w:r w:rsidRPr="00BA1F9A">
        <w:t xml:space="preserve">trategy, will </w:t>
      </w:r>
      <w:r>
        <w:t>make</w:t>
      </w:r>
      <w:r w:rsidRPr="00BA1F9A">
        <w:t xml:space="preserve"> service and resource allocation for home and community support</w:t>
      </w:r>
      <w:r>
        <w:t xml:space="preserve"> more consistent and transparent</w:t>
      </w:r>
      <w:r w:rsidRPr="00BA1F9A">
        <w:t>. Our DHB partners will be implementing the framework from July 2019.</w:t>
      </w:r>
    </w:p>
    <w:p w14:paraId="29453B73" w14:textId="77777777" w:rsidR="0043294D" w:rsidRPr="00BA1F9A" w:rsidRDefault="0043294D" w:rsidP="0043294D">
      <w:pPr>
        <w:pStyle w:val="Heading4"/>
      </w:pPr>
      <w:r w:rsidRPr="00BA1F9A">
        <w:t xml:space="preserve">Aged </w:t>
      </w:r>
      <w:r>
        <w:t>r</w:t>
      </w:r>
      <w:r w:rsidRPr="00BA1F9A">
        <w:t xml:space="preserve">esidential </w:t>
      </w:r>
      <w:r>
        <w:t>c</w:t>
      </w:r>
      <w:r w:rsidRPr="00BA1F9A">
        <w:t xml:space="preserve">are – </w:t>
      </w:r>
      <w:r>
        <w:t>f</w:t>
      </w:r>
      <w:r w:rsidRPr="00BA1F9A">
        <w:t>unding model review</w:t>
      </w:r>
    </w:p>
    <w:p w14:paraId="60066B5D" w14:textId="77777777" w:rsidR="0043294D" w:rsidRDefault="0043294D" w:rsidP="0043294D">
      <w:r w:rsidRPr="00BA1F9A">
        <w:t>The aged</w:t>
      </w:r>
      <w:r>
        <w:t xml:space="preserve"> </w:t>
      </w:r>
      <w:r w:rsidRPr="00BA1F9A">
        <w:t>care residential sector cares for around 32,000 older people. During 2018/19, we commissioned a review</w:t>
      </w:r>
      <w:r>
        <w:t>,</w:t>
      </w:r>
      <w:r w:rsidRPr="00BA1F9A">
        <w:t xml:space="preserve"> working with DHBs and </w:t>
      </w:r>
      <w:r>
        <w:t>a</w:t>
      </w:r>
      <w:r w:rsidRPr="00BA1F9A">
        <w:t xml:space="preserve">ged </w:t>
      </w:r>
      <w:r>
        <w:t>r</w:t>
      </w:r>
      <w:r w:rsidRPr="00BA1F9A">
        <w:t xml:space="preserve">esidential </w:t>
      </w:r>
      <w:r>
        <w:t>c</w:t>
      </w:r>
      <w:r w:rsidRPr="00BA1F9A">
        <w:t>are providers</w:t>
      </w:r>
      <w:r>
        <w:t>,</w:t>
      </w:r>
      <w:r w:rsidRPr="00BA1F9A">
        <w:t xml:space="preserve"> to look at the residential care funding model. The review will </w:t>
      </w:r>
      <w:r>
        <w:t>improve our</w:t>
      </w:r>
      <w:r w:rsidRPr="00BA1F9A">
        <w:t xml:space="preserve"> understand</w:t>
      </w:r>
      <w:r>
        <w:t>ing of</w:t>
      </w:r>
      <w:r w:rsidRPr="00BA1F9A">
        <w:t xml:space="preserve"> how to make</w:t>
      </w:r>
      <w:r w:rsidRPr="00E366D9">
        <w:t xml:space="preserve"> </w:t>
      </w:r>
      <w:r w:rsidRPr="00BA1F9A">
        <w:t>best use of the funding to provide resident</w:t>
      </w:r>
      <w:r>
        <w:t>-</w:t>
      </w:r>
      <w:r w:rsidRPr="00BA1F9A">
        <w:t xml:space="preserve">centred care, </w:t>
      </w:r>
      <w:r>
        <w:t>make</w:t>
      </w:r>
      <w:r w:rsidRPr="00BA1F9A">
        <w:t xml:space="preserve"> these facilities</w:t>
      </w:r>
      <w:r>
        <w:t xml:space="preserve"> fiscally sustainable</w:t>
      </w:r>
      <w:r w:rsidRPr="00BA1F9A">
        <w:t xml:space="preserve"> and improve equity of access to the</w:t>
      </w:r>
      <w:r>
        <w:t>m</w:t>
      </w:r>
      <w:r w:rsidRPr="00BA1F9A">
        <w:t xml:space="preserve">. </w:t>
      </w:r>
    </w:p>
    <w:p w14:paraId="7151BEA7" w14:textId="77777777" w:rsidR="00FB2B96" w:rsidRPr="00BA1F9A" w:rsidRDefault="00FB2B96" w:rsidP="00FB2B96">
      <w:pPr>
        <w:pStyle w:val="Heading3"/>
      </w:pPr>
      <w:r w:rsidRPr="00BA1F9A">
        <w:t>Improving child and youth wellbeing, including health outcomes for children</w:t>
      </w:r>
    </w:p>
    <w:p w14:paraId="680BEDC6" w14:textId="77777777" w:rsidR="00FB2B96" w:rsidRPr="00BA1F9A" w:rsidRDefault="00FB2B96" w:rsidP="00FB2B96">
      <w:r w:rsidRPr="00BA1F9A">
        <w:t>New Zealand’s universal health services</w:t>
      </w:r>
      <w:r>
        <w:t xml:space="preserve"> –</w:t>
      </w:r>
      <w:r w:rsidRPr="00BA1F9A">
        <w:t xml:space="preserve"> including maternity services, the Well Child</w:t>
      </w:r>
      <w:r>
        <w:t xml:space="preserve"> </w:t>
      </w:r>
      <w:r w:rsidRPr="00BA1F9A">
        <w:t>/</w:t>
      </w:r>
      <w:r>
        <w:t xml:space="preserve"> </w:t>
      </w:r>
      <w:r w:rsidRPr="00BA1F9A">
        <w:t>Tamariki Ora programme, community health and immunisation programmes and the B4 School Checks</w:t>
      </w:r>
      <w:r>
        <w:t xml:space="preserve"> –</w:t>
      </w:r>
      <w:r w:rsidRPr="00BA1F9A">
        <w:t xml:space="preserve"> provide care for all children from birth to five years old. However, some </w:t>
      </w:r>
      <w:r>
        <w:t>New Zealand</w:t>
      </w:r>
      <w:r w:rsidRPr="00BA1F9A">
        <w:t xml:space="preserve"> children are still missing out. The Ministry working alongside our partners in the health and disability system and other </w:t>
      </w:r>
      <w:r>
        <w:t>g</w:t>
      </w:r>
      <w:r w:rsidRPr="00BA1F9A">
        <w:t>overnment and non-government</w:t>
      </w:r>
      <w:r>
        <w:t>al</w:t>
      </w:r>
      <w:r w:rsidRPr="00BA1F9A">
        <w:t xml:space="preserve"> organisations to remov</w:t>
      </w:r>
      <w:r>
        <w:t>e</w:t>
      </w:r>
      <w:r w:rsidRPr="00BA1F9A">
        <w:t xml:space="preserve"> barriers to access and find solutions so that all children have equitable health and wellbeing. </w:t>
      </w:r>
    </w:p>
    <w:p w14:paraId="2CADAE5B" w14:textId="77777777" w:rsidR="00FB2B96" w:rsidRPr="00BA1F9A" w:rsidRDefault="00FB2B96" w:rsidP="00FB2B96">
      <w:pPr>
        <w:pStyle w:val="Heading4"/>
      </w:pPr>
      <w:r w:rsidRPr="00BA1F9A">
        <w:t>Contributing to the development of New Zealand’s first Child and Youth Wellbeing Strategy</w:t>
      </w:r>
    </w:p>
    <w:p w14:paraId="1E06A257" w14:textId="77777777" w:rsidR="00FB2B96" w:rsidRDefault="00FB2B96" w:rsidP="00FB2B96">
      <w:r w:rsidRPr="00BA1F9A">
        <w:t>The time</w:t>
      </w:r>
      <w:r>
        <w:t xml:space="preserve"> of life</w:t>
      </w:r>
      <w:r w:rsidRPr="00BA1F9A">
        <w:t xml:space="preserve"> between pre-conception </w:t>
      </w:r>
      <w:r>
        <w:t>and</w:t>
      </w:r>
      <w:r w:rsidRPr="00BA1F9A">
        <w:t xml:space="preserve"> </w:t>
      </w:r>
      <w:r>
        <w:t>when a child turns</w:t>
      </w:r>
      <w:r w:rsidRPr="00BA1F9A">
        <w:t xml:space="preserve"> five</w:t>
      </w:r>
      <w:r>
        <w:t xml:space="preserve"> years old</w:t>
      </w:r>
      <w:r w:rsidRPr="00BA1F9A">
        <w:t xml:space="preserve">, especially the first three years, </w:t>
      </w:r>
      <w:r>
        <w:t>is</w:t>
      </w:r>
      <w:r w:rsidRPr="00BA1F9A">
        <w:t xml:space="preserve"> </w:t>
      </w:r>
      <w:r>
        <w:t>crucial</w:t>
      </w:r>
      <w:r w:rsidRPr="00BA1F9A">
        <w:t xml:space="preserve"> for healthy brain development and lifelong physical and mental health. </w:t>
      </w:r>
    </w:p>
    <w:p w14:paraId="7F8EAFCE" w14:textId="77777777" w:rsidR="008752CE" w:rsidRDefault="008752CE" w:rsidP="00FB2B96"/>
    <w:p w14:paraId="1FFB67A0" w14:textId="77777777" w:rsidR="008752CE" w:rsidRDefault="008752CE" w:rsidP="00FB2B96"/>
    <w:p w14:paraId="0AC32D49" w14:textId="77777777" w:rsidR="003264FB" w:rsidRPr="00BA1F9A" w:rsidRDefault="003264FB" w:rsidP="003264FB">
      <w:r w:rsidRPr="00BA1F9A">
        <w:lastRenderedPageBreak/>
        <w:t xml:space="preserve">As part of the development of the Government’s Child and Youth Wellbeing </w:t>
      </w:r>
      <w:r>
        <w:t>S</w:t>
      </w:r>
      <w:r w:rsidRPr="00BA1F9A">
        <w:t xml:space="preserve">trategy, </w:t>
      </w:r>
      <w:r>
        <w:t>the Ministry was</w:t>
      </w:r>
      <w:r w:rsidRPr="00BA1F9A">
        <w:t xml:space="preserve"> asked to lead the following two priority areas:</w:t>
      </w:r>
    </w:p>
    <w:p w14:paraId="7CACF9EB" w14:textId="77777777" w:rsidR="003264FB" w:rsidRPr="00BA1F9A" w:rsidRDefault="00FB2B96" w:rsidP="003264FB">
      <w:pPr>
        <w:pStyle w:val="Bullet"/>
      </w:pPr>
      <w:r>
        <w:rPr>
          <w:noProof/>
          <w:lang w:eastAsia="en-NZ"/>
        </w:rPr>
        <mc:AlternateContent>
          <mc:Choice Requires="wps">
            <w:drawing>
              <wp:anchor distT="45720" distB="45720" distL="114300" distR="114300" simplePos="0" relativeHeight="251676672" behindDoc="0" locked="0" layoutInCell="1" allowOverlap="1" wp14:anchorId="1C36B90C" wp14:editId="7A65C3BE">
                <wp:simplePos x="0" y="0"/>
                <wp:positionH relativeFrom="margin">
                  <wp:posOffset>3693795</wp:posOffset>
                </wp:positionH>
                <wp:positionV relativeFrom="paragraph">
                  <wp:posOffset>13136</wp:posOffset>
                </wp:positionV>
                <wp:extent cx="1971675" cy="4950460"/>
                <wp:effectExtent l="1270" t="0" r="0" b="3810"/>
                <wp:wrapSquare wrapText="bothSides"/>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4950460"/>
                        </a:xfrm>
                        <a:prstGeom prst="rect">
                          <a:avLst/>
                        </a:prstGeom>
                        <a:solidFill>
                          <a:srgbClr val="F2F2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B537D0" w14:textId="77777777" w:rsidR="00FB37AC" w:rsidRPr="00A00AFE" w:rsidRDefault="00FB37AC" w:rsidP="00FB2B96">
                            <w:pPr>
                              <w:pStyle w:val="Shadedboxtext"/>
                              <w:spacing w:before="80" w:after="80"/>
                              <w:rPr>
                                <w:rFonts w:cs="Segoe UI"/>
                                <w:sz w:val="20"/>
                                <w:szCs w:val="19"/>
                              </w:rPr>
                            </w:pPr>
                            <w:r w:rsidRPr="00A00AFE">
                              <w:rPr>
                                <w:rFonts w:cs="Segoe UI"/>
                                <w:b/>
                                <w:color w:val="002060"/>
                                <w:sz w:val="20"/>
                                <w:szCs w:val="19"/>
                              </w:rPr>
                              <w:t xml:space="preserve">Children and young people </w:t>
                            </w:r>
                            <w:r w:rsidRPr="00A00AFE">
                              <w:rPr>
                                <w:rFonts w:cs="Segoe UI"/>
                                <w:sz w:val="20"/>
                                <w:szCs w:val="19"/>
                              </w:rPr>
                              <w:t>with a high level of wellbeing have:</w:t>
                            </w:r>
                          </w:p>
                          <w:p w14:paraId="472AFB62" w14:textId="77777777" w:rsidR="00FB37AC" w:rsidRPr="00A00AFE" w:rsidRDefault="00FB37AC" w:rsidP="00FB2B96">
                            <w:pPr>
                              <w:pStyle w:val="Shadedboxtext"/>
                              <w:numPr>
                                <w:ilvl w:val="0"/>
                                <w:numId w:val="11"/>
                              </w:numPr>
                              <w:spacing w:before="80" w:after="80"/>
                              <w:ind w:left="284" w:hanging="284"/>
                              <w:rPr>
                                <w:rFonts w:cs="Segoe UI"/>
                                <w:sz w:val="20"/>
                                <w:szCs w:val="19"/>
                              </w:rPr>
                            </w:pPr>
                            <w:r w:rsidRPr="00A00AFE">
                              <w:rPr>
                                <w:rFonts w:cs="Segoe UI"/>
                                <w:sz w:val="20"/>
                                <w:szCs w:val="19"/>
                              </w:rPr>
                              <w:t>good physical and mental health</w:t>
                            </w:r>
                          </w:p>
                          <w:p w14:paraId="56FAA9C1" w14:textId="77777777" w:rsidR="00FB37AC" w:rsidRPr="00A00AFE" w:rsidRDefault="00FB37AC" w:rsidP="00FB2B96">
                            <w:pPr>
                              <w:pStyle w:val="Shadedboxtext"/>
                              <w:numPr>
                                <w:ilvl w:val="0"/>
                                <w:numId w:val="11"/>
                              </w:numPr>
                              <w:spacing w:before="80" w:after="80"/>
                              <w:ind w:left="284" w:hanging="284"/>
                              <w:rPr>
                                <w:rFonts w:cs="Segoe UI"/>
                                <w:sz w:val="20"/>
                                <w:szCs w:val="19"/>
                              </w:rPr>
                            </w:pPr>
                            <w:r w:rsidRPr="00A00AFE">
                              <w:rPr>
                                <w:rFonts w:cs="Segoe UI"/>
                                <w:sz w:val="20"/>
                                <w:szCs w:val="19"/>
                              </w:rPr>
                              <w:t>intact and well-functioning language and cognition</w:t>
                            </w:r>
                          </w:p>
                          <w:p w14:paraId="694F3211" w14:textId="77777777" w:rsidR="00FB37AC" w:rsidRPr="00A00AFE" w:rsidRDefault="00FB37AC" w:rsidP="00FB2B96">
                            <w:pPr>
                              <w:pStyle w:val="Shadedboxtext"/>
                              <w:numPr>
                                <w:ilvl w:val="0"/>
                                <w:numId w:val="11"/>
                              </w:numPr>
                              <w:spacing w:before="80" w:after="80"/>
                              <w:ind w:left="284" w:hanging="284"/>
                              <w:rPr>
                                <w:rFonts w:cs="Segoe UI"/>
                                <w:sz w:val="20"/>
                                <w:szCs w:val="19"/>
                              </w:rPr>
                            </w:pPr>
                            <w:r w:rsidRPr="00A00AFE">
                              <w:rPr>
                                <w:rFonts w:cs="Segoe UI"/>
                                <w:sz w:val="20"/>
                                <w:szCs w:val="19"/>
                              </w:rPr>
                              <w:t>an age-appropriate set of social and emotional skills</w:t>
                            </w:r>
                          </w:p>
                          <w:p w14:paraId="1E40B807" w14:textId="77777777" w:rsidR="00FB37AC" w:rsidRPr="00A00AFE" w:rsidRDefault="00FB37AC" w:rsidP="00FB2B96">
                            <w:pPr>
                              <w:pStyle w:val="Shadedboxtext"/>
                              <w:numPr>
                                <w:ilvl w:val="0"/>
                                <w:numId w:val="11"/>
                              </w:numPr>
                              <w:spacing w:before="80" w:after="80"/>
                              <w:ind w:left="284" w:hanging="284"/>
                              <w:rPr>
                                <w:rFonts w:cs="Segoe UI"/>
                                <w:sz w:val="20"/>
                                <w:szCs w:val="19"/>
                              </w:rPr>
                            </w:pPr>
                            <w:r w:rsidRPr="00A00AFE">
                              <w:rPr>
                                <w:rFonts w:cs="Segoe UI"/>
                                <w:sz w:val="20"/>
                                <w:szCs w:val="19"/>
                              </w:rPr>
                              <w:t>friendships and social connections</w:t>
                            </w:r>
                          </w:p>
                          <w:p w14:paraId="33E0B611" w14:textId="77777777" w:rsidR="00FB37AC" w:rsidRPr="00A00AFE" w:rsidRDefault="00FB37AC" w:rsidP="00FB2B96">
                            <w:pPr>
                              <w:pStyle w:val="Shadedboxtext"/>
                              <w:numPr>
                                <w:ilvl w:val="0"/>
                                <w:numId w:val="11"/>
                              </w:numPr>
                              <w:spacing w:before="80" w:after="80"/>
                              <w:ind w:left="284" w:hanging="284"/>
                              <w:rPr>
                                <w:rFonts w:cs="Segoe UI"/>
                                <w:sz w:val="20"/>
                                <w:szCs w:val="19"/>
                              </w:rPr>
                            </w:pPr>
                            <w:r w:rsidRPr="00A00AFE">
                              <w:rPr>
                                <w:rFonts w:cs="Segoe UI"/>
                                <w:sz w:val="20"/>
                                <w:szCs w:val="19"/>
                              </w:rPr>
                              <w:t>a robust cultural and self-identity (which differs between individuals).</w:t>
                            </w:r>
                          </w:p>
                          <w:p w14:paraId="4EB575A1" w14:textId="77777777" w:rsidR="00FB37AC" w:rsidRPr="00A00AFE" w:rsidRDefault="00FB37AC" w:rsidP="00FB2B96">
                            <w:pPr>
                              <w:pStyle w:val="Shadedboxtext"/>
                              <w:spacing w:before="80" w:after="80"/>
                              <w:rPr>
                                <w:rFonts w:cs="Segoe UI"/>
                                <w:sz w:val="20"/>
                                <w:szCs w:val="19"/>
                              </w:rPr>
                            </w:pPr>
                            <w:r w:rsidRPr="00A00AFE">
                              <w:rPr>
                                <w:rFonts w:cs="Segoe UI"/>
                                <w:sz w:val="20"/>
                                <w:szCs w:val="19"/>
                              </w:rPr>
                              <w:t>Important features of the context in which a child with a high level of wellbeing lives are that it is a:</w:t>
                            </w:r>
                          </w:p>
                          <w:p w14:paraId="226E77F5" w14:textId="77777777" w:rsidR="00FB37AC" w:rsidRPr="00A00AFE" w:rsidRDefault="00FB37AC" w:rsidP="00FB2B96">
                            <w:pPr>
                              <w:pStyle w:val="Shadedboxtext"/>
                              <w:numPr>
                                <w:ilvl w:val="0"/>
                                <w:numId w:val="11"/>
                              </w:numPr>
                              <w:spacing w:before="80" w:after="80"/>
                              <w:ind w:left="284" w:hanging="284"/>
                              <w:rPr>
                                <w:rFonts w:cs="Segoe UI"/>
                                <w:sz w:val="20"/>
                                <w:szCs w:val="19"/>
                              </w:rPr>
                            </w:pPr>
                            <w:r w:rsidRPr="00A00AFE">
                              <w:rPr>
                                <w:rFonts w:cs="Segoe UI"/>
                                <w:sz w:val="20"/>
                                <w:szCs w:val="19"/>
                              </w:rPr>
                              <w:t>supportive, loving family environment</w:t>
                            </w:r>
                          </w:p>
                          <w:p w14:paraId="02FCBD03" w14:textId="77777777" w:rsidR="00FB37AC" w:rsidRPr="00A00AFE" w:rsidRDefault="00FB37AC" w:rsidP="00FB2B96">
                            <w:pPr>
                              <w:pStyle w:val="Shadedboxtext"/>
                              <w:numPr>
                                <w:ilvl w:val="0"/>
                                <w:numId w:val="11"/>
                              </w:numPr>
                              <w:spacing w:before="80" w:after="80"/>
                              <w:ind w:left="284" w:hanging="284"/>
                              <w:rPr>
                                <w:rFonts w:cs="Segoe UI"/>
                                <w:sz w:val="20"/>
                                <w:szCs w:val="19"/>
                              </w:rPr>
                            </w:pPr>
                            <w:r w:rsidRPr="00A00AFE">
                              <w:rPr>
                                <w:rFonts w:cs="Segoe UI"/>
                                <w:sz w:val="20"/>
                                <w:szCs w:val="19"/>
                              </w:rPr>
                              <w:t>safe and healthy community.</w:t>
                            </w:r>
                          </w:p>
                          <w:p w14:paraId="34EBC8C0" w14:textId="77777777" w:rsidR="00FB37AC" w:rsidRPr="00A00AFE" w:rsidRDefault="00FB37AC" w:rsidP="00FB2B96">
                            <w:pPr>
                              <w:pStyle w:val="Shadedboxtext"/>
                              <w:rPr>
                                <w:rFonts w:cs="Segoe UI"/>
                                <w:sz w:val="20"/>
                                <w:szCs w:val="19"/>
                              </w:rPr>
                            </w:pPr>
                            <w:r w:rsidRPr="00A00AFE">
                              <w:rPr>
                                <w:rFonts w:cs="Segoe UI"/>
                                <w:sz w:val="20"/>
                                <w:szCs w:val="19"/>
                              </w:rPr>
                              <w:t>- FN Chief Science Advisors report to the Prime Minister regarding Child and Youth Wellbeing</w:t>
                            </w:r>
                          </w:p>
                          <w:p w14:paraId="54812B1E" w14:textId="77777777" w:rsidR="00FB37AC" w:rsidRDefault="00FB37AC" w:rsidP="00FB2B96">
                            <w:pPr>
                              <w:pStyle w:val="Shadedboxtex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36B90C" id="Text Box 42" o:spid="_x0000_s1029" type="#_x0000_t202" style="position:absolute;left:0;text-align:left;margin-left:290.85pt;margin-top:1.05pt;width:155.25pt;height:389.8pt;z-index:251676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" fillcolor="#f2f2f2" stroked="f">
                <v:textbox>
                  <w:txbxContent>
                    <w:p w14:paraId="54B537D0" w14:textId="77777777" w:rsidR="00FB37AC" w:rsidRPr="00A00AFE" w:rsidRDefault="00FB37AC" w:rsidP="00FB2B96">
                      <w:pPr>
                        <w:pStyle w:val="Shadedboxtext"/>
                        <w:spacing w:before="80" w:after="80"/>
                        <w:rPr>
                          <w:rFonts w:cs="Segoe UI"/>
                          <w:sz w:val="20"/>
                          <w:szCs w:val="19"/>
                        </w:rPr>
                      </w:pPr>
                      <w:r w:rsidRPr="00A00AFE">
                        <w:rPr>
                          <w:rFonts w:cs="Segoe UI"/>
                          <w:b/>
                          <w:color w:val="002060"/>
                          <w:sz w:val="20"/>
                          <w:szCs w:val="19"/>
                        </w:rPr>
                        <w:t xml:space="preserve">Children and young people </w:t>
                      </w:r>
                      <w:r w:rsidRPr="00A00AFE">
                        <w:rPr>
                          <w:rFonts w:cs="Segoe UI"/>
                          <w:sz w:val="20"/>
                          <w:szCs w:val="19"/>
                        </w:rPr>
                        <w:t>with a high level of wellbeing have:</w:t>
                      </w:r>
                    </w:p>
                    <w:p w14:paraId="472AFB62" w14:textId="77777777" w:rsidR="00FB37AC" w:rsidRPr="00A00AFE" w:rsidRDefault="00FB37AC" w:rsidP="00FB2B96">
                      <w:pPr>
                        <w:pStyle w:val="Shadedboxtext"/>
                        <w:numPr>
                          <w:ilvl w:val="0"/>
                          <w:numId w:val="11"/>
                        </w:numPr>
                        <w:spacing w:before="80" w:after="80"/>
                        <w:ind w:left="284" w:hanging="284"/>
                        <w:rPr>
                          <w:rFonts w:cs="Segoe UI"/>
                          <w:sz w:val="20"/>
                          <w:szCs w:val="19"/>
                        </w:rPr>
                      </w:pPr>
                      <w:r w:rsidRPr="00A00AFE">
                        <w:rPr>
                          <w:rFonts w:cs="Segoe UI"/>
                          <w:sz w:val="20"/>
                          <w:szCs w:val="19"/>
                        </w:rPr>
                        <w:t>good physical and mental health</w:t>
                      </w:r>
                    </w:p>
                    <w:p w14:paraId="56FAA9C1" w14:textId="77777777" w:rsidR="00FB37AC" w:rsidRPr="00A00AFE" w:rsidRDefault="00FB37AC" w:rsidP="00FB2B96">
                      <w:pPr>
                        <w:pStyle w:val="Shadedboxtext"/>
                        <w:numPr>
                          <w:ilvl w:val="0"/>
                          <w:numId w:val="11"/>
                        </w:numPr>
                        <w:spacing w:before="80" w:after="80"/>
                        <w:ind w:left="284" w:hanging="284"/>
                        <w:rPr>
                          <w:rFonts w:cs="Segoe UI"/>
                          <w:sz w:val="20"/>
                          <w:szCs w:val="19"/>
                        </w:rPr>
                      </w:pPr>
                      <w:r w:rsidRPr="00A00AFE">
                        <w:rPr>
                          <w:rFonts w:cs="Segoe UI"/>
                          <w:sz w:val="20"/>
                          <w:szCs w:val="19"/>
                        </w:rPr>
                        <w:t>intact and well-functioning language and cognition</w:t>
                      </w:r>
                    </w:p>
                    <w:p w14:paraId="694F3211" w14:textId="77777777" w:rsidR="00FB37AC" w:rsidRPr="00A00AFE" w:rsidRDefault="00FB37AC" w:rsidP="00FB2B96">
                      <w:pPr>
                        <w:pStyle w:val="Shadedboxtext"/>
                        <w:numPr>
                          <w:ilvl w:val="0"/>
                          <w:numId w:val="11"/>
                        </w:numPr>
                        <w:spacing w:before="80" w:after="80"/>
                        <w:ind w:left="284" w:hanging="284"/>
                        <w:rPr>
                          <w:rFonts w:cs="Segoe UI"/>
                          <w:sz w:val="20"/>
                          <w:szCs w:val="19"/>
                        </w:rPr>
                      </w:pPr>
                      <w:r w:rsidRPr="00A00AFE">
                        <w:rPr>
                          <w:rFonts w:cs="Segoe UI"/>
                          <w:sz w:val="20"/>
                          <w:szCs w:val="19"/>
                        </w:rPr>
                        <w:t>an age-appropriate set of social and emotional skills</w:t>
                      </w:r>
                    </w:p>
                    <w:p w14:paraId="1E40B807" w14:textId="77777777" w:rsidR="00FB37AC" w:rsidRPr="00A00AFE" w:rsidRDefault="00FB37AC" w:rsidP="00FB2B96">
                      <w:pPr>
                        <w:pStyle w:val="Shadedboxtext"/>
                        <w:numPr>
                          <w:ilvl w:val="0"/>
                          <w:numId w:val="11"/>
                        </w:numPr>
                        <w:spacing w:before="80" w:after="80"/>
                        <w:ind w:left="284" w:hanging="284"/>
                        <w:rPr>
                          <w:rFonts w:cs="Segoe UI"/>
                          <w:sz w:val="20"/>
                          <w:szCs w:val="19"/>
                        </w:rPr>
                      </w:pPr>
                      <w:r w:rsidRPr="00A00AFE">
                        <w:rPr>
                          <w:rFonts w:cs="Segoe UI"/>
                          <w:sz w:val="20"/>
                          <w:szCs w:val="19"/>
                        </w:rPr>
                        <w:t>friendships and social connections</w:t>
                      </w:r>
                    </w:p>
                    <w:p w14:paraId="33E0B611" w14:textId="77777777" w:rsidR="00FB37AC" w:rsidRPr="00A00AFE" w:rsidRDefault="00FB37AC" w:rsidP="00FB2B96">
                      <w:pPr>
                        <w:pStyle w:val="Shadedboxtext"/>
                        <w:numPr>
                          <w:ilvl w:val="0"/>
                          <w:numId w:val="11"/>
                        </w:numPr>
                        <w:spacing w:before="80" w:after="80"/>
                        <w:ind w:left="284" w:hanging="284"/>
                        <w:rPr>
                          <w:rFonts w:cs="Segoe UI"/>
                          <w:sz w:val="20"/>
                          <w:szCs w:val="19"/>
                        </w:rPr>
                      </w:pPr>
                      <w:r w:rsidRPr="00A00AFE">
                        <w:rPr>
                          <w:rFonts w:cs="Segoe UI"/>
                          <w:sz w:val="20"/>
                          <w:szCs w:val="19"/>
                        </w:rPr>
                        <w:t>a robust cultural and self-identity (which differs between individuals).</w:t>
                      </w:r>
                    </w:p>
                    <w:p w14:paraId="4EB575A1" w14:textId="77777777" w:rsidR="00FB37AC" w:rsidRPr="00A00AFE" w:rsidRDefault="00FB37AC" w:rsidP="00FB2B96">
                      <w:pPr>
                        <w:pStyle w:val="Shadedboxtext"/>
                        <w:spacing w:before="80" w:after="80"/>
                        <w:rPr>
                          <w:rFonts w:cs="Segoe UI"/>
                          <w:sz w:val="20"/>
                          <w:szCs w:val="19"/>
                        </w:rPr>
                      </w:pPr>
                      <w:r w:rsidRPr="00A00AFE">
                        <w:rPr>
                          <w:rFonts w:cs="Segoe UI"/>
                          <w:sz w:val="20"/>
                          <w:szCs w:val="19"/>
                        </w:rPr>
                        <w:t>Important features of the context in which a child with a high level of wellbeing lives are that it is a:</w:t>
                      </w:r>
                    </w:p>
                    <w:p w14:paraId="226E77F5" w14:textId="77777777" w:rsidR="00FB37AC" w:rsidRPr="00A00AFE" w:rsidRDefault="00FB37AC" w:rsidP="00FB2B96">
                      <w:pPr>
                        <w:pStyle w:val="Shadedboxtext"/>
                        <w:numPr>
                          <w:ilvl w:val="0"/>
                          <w:numId w:val="11"/>
                        </w:numPr>
                        <w:spacing w:before="80" w:after="80"/>
                        <w:ind w:left="284" w:hanging="284"/>
                        <w:rPr>
                          <w:rFonts w:cs="Segoe UI"/>
                          <w:sz w:val="20"/>
                          <w:szCs w:val="19"/>
                        </w:rPr>
                      </w:pPr>
                      <w:r w:rsidRPr="00A00AFE">
                        <w:rPr>
                          <w:rFonts w:cs="Segoe UI"/>
                          <w:sz w:val="20"/>
                          <w:szCs w:val="19"/>
                        </w:rPr>
                        <w:t>supportive, loving family environment</w:t>
                      </w:r>
                    </w:p>
                    <w:p w14:paraId="02FCBD03" w14:textId="77777777" w:rsidR="00FB37AC" w:rsidRPr="00A00AFE" w:rsidRDefault="00FB37AC" w:rsidP="00FB2B96">
                      <w:pPr>
                        <w:pStyle w:val="Shadedboxtext"/>
                        <w:numPr>
                          <w:ilvl w:val="0"/>
                          <w:numId w:val="11"/>
                        </w:numPr>
                        <w:spacing w:before="80" w:after="80"/>
                        <w:ind w:left="284" w:hanging="284"/>
                        <w:rPr>
                          <w:rFonts w:cs="Segoe UI"/>
                          <w:sz w:val="20"/>
                          <w:szCs w:val="19"/>
                        </w:rPr>
                      </w:pPr>
                      <w:r w:rsidRPr="00A00AFE">
                        <w:rPr>
                          <w:rFonts w:cs="Segoe UI"/>
                          <w:sz w:val="20"/>
                          <w:szCs w:val="19"/>
                        </w:rPr>
                        <w:t>safe and healthy community.</w:t>
                      </w:r>
                    </w:p>
                    <w:p w14:paraId="34EBC8C0" w14:textId="77777777" w:rsidR="00FB37AC" w:rsidRPr="00A00AFE" w:rsidRDefault="00FB37AC" w:rsidP="00FB2B96">
                      <w:pPr>
                        <w:pStyle w:val="Shadedboxtext"/>
                        <w:rPr>
                          <w:rFonts w:cs="Segoe UI"/>
                          <w:sz w:val="20"/>
                          <w:szCs w:val="19"/>
                        </w:rPr>
                      </w:pPr>
                      <w:r w:rsidRPr="00A00AFE">
                        <w:rPr>
                          <w:rFonts w:cs="Segoe UI"/>
                          <w:sz w:val="20"/>
                          <w:szCs w:val="19"/>
                        </w:rPr>
                        <w:t>- FN Chief Science Advisors report to the Prime Minister regarding Child and Youth Wellbeing</w:t>
                      </w:r>
                    </w:p>
                    <w:p w14:paraId="54812B1E" w14:textId="77777777" w:rsidR="00FB37AC" w:rsidRDefault="00FB37AC" w:rsidP="00FB2B96">
                      <w:pPr>
                        <w:pStyle w:val="Shadedboxtext"/>
                      </w:pPr>
                    </w:p>
                  </w:txbxContent>
                </v:textbox>
                <w10:wrap type="square" anchorx="margin"/>
              </v:shape>
            </w:pict>
          </mc:Fallback>
        </mc:AlternateContent>
      </w:r>
      <w:r w:rsidR="003264FB">
        <w:t>c</w:t>
      </w:r>
      <w:r w:rsidR="003264FB" w:rsidRPr="00BA1F9A">
        <w:t xml:space="preserve">hildren experience optimal development in their </w:t>
      </w:r>
      <w:r w:rsidR="003264FB">
        <w:t>‘</w:t>
      </w:r>
      <w:r w:rsidR="003264FB" w:rsidRPr="00BA1F9A">
        <w:t>first 1</w:t>
      </w:r>
      <w:r w:rsidR="003264FB">
        <w:t>,</w:t>
      </w:r>
      <w:r w:rsidR="003264FB" w:rsidRPr="00BA1F9A">
        <w:t>000 days’</w:t>
      </w:r>
      <w:r w:rsidR="003264FB">
        <w:t>, which involves</w:t>
      </w:r>
      <w:r w:rsidR="003264FB" w:rsidRPr="00BA1F9A">
        <w:t xml:space="preserve"> safe and positive pregnancy, birth and parenting (from conception to around </w:t>
      </w:r>
      <w:r w:rsidR="003264FB">
        <w:t>two</w:t>
      </w:r>
      <w:r w:rsidR="003264FB" w:rsidRPr="00BA1F9A">
        <w:t xml:space="preserve"> years of age)</w:t>
      </w:r>
      <w:r w:rsidR="003264FB">
        <w:t>.</w:t>
      </w:r>
    </w:p>
    <w:p w14:paraId="12FCB99D" w14:textId="77777777" w:rsidR="003264FB" w:rsidRPr="00BA1F9A" w:rsidRDefault="003264FB" w:rsidP="003264FB">
      <w:pPr>
        <w:pStyle w:val="Bullet"/>
      </w:pPr>
      <w:r>
        <w:t xml:space="preserve">the </w:t>
      </w:r>
      <w:r w:rsidRPr="00BA1F9A">
        <w:t xml:space="preserve">mental wellbeing </w:t>
      </w:r>
      <w:r>
        <w:t>of c</w:t>
      </w:r>
      <w:r w:rsidRPr="00BA1F9A">
        <w:t>hildren and young people is supported</w:t>
      </w:r>
      <w:r>
        <w:t>.</w:t>
      </w:r>
    </w:p>
    <w:p w14:paraId="04697EA6" w14:textId="77777777" w:rsidR="003264FB" w:rsidRPr="00BA1F9A" w:rsidRDefault="003264FB" w:rsidP="003264FB">
      <w:pPr>
        <w:pStyle w:val="Bullet"/>
      </w:pPr>
      <w:r w:rsidRPr="00BA1F9A">
        <w:t>During 2018/19, we worked closely with the Department of Prime Minister and Cabinet (DPMC) on these priority areas</w:t>
      </w:r>
      <w:r w:rsidR="00410363">
        <w:t xml:space="preserve"> </w:t>
      </w:r>
      <w:r w:rsidRPr="00BA1F9A">
        <w:t>and established the Health Leaders Advisory Group on Child Wellbeing. The Advisory Group, made up of D</w:t>
      </w:r>
      <w:r>
        <w:t>HB</w:t>
      </w:r>
      <w:r w:rsidRPr="00BA1F9A">
        <w:t xml:space="preserve"> </w:t>
      </w:r>
      <w:r>
        <w:t>c</w:t>
      </w:r>
      <w:r w:rsidRPr="00BA1F9A">
        <w:t xml:space="preserve">hief </w:t>
      </w:r>
      <w:r>
        <w:t>e</w:t>
      </w:r>
      <w:r w:rsidRPr="00BA1F9A">
        <w:t xml:space="preserve">xecutives, Ministry of Health </w:t>
      </w:r>
      <w:r>
        <w:t>e</w:t>
      </w:r>
      <w:r w:rsidRPr="00BA1F9A">
        <w:t>xecutives and clinical leaders, provided the DPMC with clinical expertise on what children</w:t>
      </w:r>
      <w:r>
        <w:t>,</w:t>
      </w:r>
      <w:r w:rsidRPr="00BA1F9A">
        <w:t xml:space="preserve"> young people and their</w:t>
      </w:r>
      <w:r>
        <w:t xml:space="preserve"> families and</w:t>
      </w:r>
      <w:r w:rsidRPr="00BA1F9A">
        <w:t xml:space="preserve"> whānau </w:t>
      </w:r>
      <w:r>
        <w:t xml:space="preserve">need </w:t>
      </w:r>
      <w:r w:rsidRPr="00BA1F9A">
        <w:t xml:space="preserve">to </w:t>
      </w:r>
      <w:r>
        <w:t>gain</w:t>
      </w:r>
      <w:r w:rsidRPr="00BA1F9A">
        <w:t xml:space="preserve"> the best possible start in life. </w:t>
      </w:r>
    </w:p>
    <w:p w14:paraId="5E2C6C23" w14:textId="77777777" w:rsidR="003264FB" w:rsidRPr="00BA1F9A" w:rsidRDefault="003264FB" w:rsidP="003264FB">
      <w:pPr>
        <w:pStyle w:val="Bullet"/>
      </w:pPr>
      <w:r w:rsidRPr="00BA1F9A">
        <w:t>Through strengthen</w:t>
      </w:r>
      <w:r>
        <w:t>ed</w:t>
      </w:r>
      <w:r w:rsidRPr="00BA1F9A">
        <w:t xml:space="preserve"> partnerships with DHBs, we collectively contributed to </w:t>
      </w:r>
      <w:r>
        <w:t xml:space="preserve">the </w:t>
      </w:r>
      <w:r w:rsidRPr="00BA1F9A">
        <w:t xml:space="preserve">development of the Child and Youth Wellbeing </w:t>
      </w:r>
      <w:r>
        <w:t>S</w:t>
      </w:r>
      <w:r w:rsidRPr="00BA1F9A">
        <w:t xml:space="preserve">trategy and </w:t>
      </w:r>
      <w:r>
        <w:t xml:space="preserve">its </w:t>
      </w:r>
      <w:r w:rsidRPr="00BA1F9A">
        <w:t xml:space="preserve">supporting framework. First, we held a series of </w:t>
      </w:r>
      <w:r>
        <w:t>10</w:t>
      </w:r>
      <w:r w:rsidRPr="00BA1F9A">
        <w:t xml:space="preserve"> national hui to discuss and share thoughts on the </w:t>
      </w:r>
      <w:r>
        <w:t>most significant</w:t>
      </w:r>
      <w:r w:rsidRPr="00BA1F9A">
        <w:t xml:space="preserve"> barriers </w:t>
      </w:r>
      <w:r>
        <w:t xml:space="preserve">to </w:t>
      </w:r>
      <w:r w:rsidRPr="00BA1F9A">
        <w:t xml:space="preserve">and </w:t>
      </w:r>
      <w:r>
        <w:t>ways of advancing</w:t>
      </w:r>
      <w:r w:rsidRPr="00BA1F9A">
        <w:t xml:space="preserve"> child and youth wellbeing. These hui also generated ideas and feedback on possible outcomes and focus areas to support DPMC </w:t>
      </w:r>
      <w:r>
        <w:t>in</w:t>
      </w:r>
      <w:r w:rsidRPr="00BA1F9A">
        <w:t xml:space="preserve"> draft</w:t>
      </w:r>
      <w:r>
        <w:t>ing</w:t>
      </w:r>
      <w:r w:rsidRPr="00BA1F9A">
        <w:t xml:space="preserve"> the Child and Youth Wellbeing </w:t>
      </w:r>
      <w:r>
        <w:t>S</w:t>
      </w:r>
      <w:r w:rsidRPr="00BA1F9A">
        <w:t>trategy</w:t>
      </w:r>
      <w:r>
        <w:t>, as well as</w:t>
      </w:r>
      <w:r w:rsidRPr="00BA1F9A">
        <w:t xml:space="preserve"> strengthen</w:t>
      </w:r>
      <w:r>
        <w:t>ing</w:t>
      </w:r>
      <w:r w:rsidRPr="00BA1F9A">
        <w:t xml:space="preserve"> understanding </w:t>
      </w:r>
      <w:r>
        <w:t>of</w:t>
      </w:r>
      <w:r w:rsidRPr="00BA1F9A">
        <w:t xml:space="preserve"> the key role </w:t>
      </w:r>
      <w:r>
        <w:t>that the</w:t>
      </w:r>
      <w:r w:rsidRPr="00BA1F9A">
        <w:t xml:space="preserve"> health and disability system plays in improving wellbeing.  </w:t>
      </w:r>
    </w:p>
    <w:p w14:paraId="693D5FA4" w14:textId="77777777" w:rsidR="008752CE" w:rsidRDefault="004D0E42" w:rsidP="006C25F3">
      <w:bookmarkStart w:id="55" w:name="_Ref17796855"/>
      <w:bookmarkStart w:id="56" w:name="_Toc18053889"/>
      <w:r>
        <w:rPr>
          <w:noProof/>
          <w:lang w:eastAsia="en-NZ"/>
        </w:rPr>
        <w:lastRenderedPageBreak/>
        <w:drawing>
          <wp:anchor distT="0" distB="0" distL="114300" distR="114300" simplePos="0" relativeHeight="251650048" behindDoc="0" locked="0" layoutInCell="1" allowOverlap="1" wp14:anchorId="2D134DAE" wp14:editId="5897D737">
            <wp:simplePos x="0" y="0"/>
            <wp:positionH relativeFrom="margin">
              <wp:align>left</wp:align>
            </wp:positionH>
            <wp:positionV relativeFrom="paragraph">
              <wp:posOffset>95416</wp:posOffset>
            </wp:positionV>
            <wp:extent cx="5574665" cy="3794760"/>
            <wp:effectExtent l="0" t="0" r="6985" b="0"/>
            <wp:wrapTopAndBottom/>
            <wp:docPr id="237" name="Picture 246" descr="Adults are seated on chairs in a circle, one man writes suggestions on A2 sized paper on the ground. Inside the circle suggestions have been written on post it notes laid out in a spir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74665" cy="3794760"/>
                    </a:xfrm>
                    <a:prstGeom prst="rect">
                      <a:avLst/>
                    </a:prstGeom>
                    <a:noFill/>
                  </pic:spPr>
                </pic:pic>
              </a:graphicData>
            </a:graphic>
            <wp14:sizeRelH relativeFrom="margin">
              <wp14:pctWidth>0</wp14:pctWidth>
            </wp14:sizeRelH>
            <wp14:sizeRelV relativeFrom="margin">
              <wp14:pctHeight>0</wp14:pctHeight>
            </wp14:sizeRelV>
          </wp:anchor>
        </w:drawing>
      </w:r>
      <w:bookmarkEnd w:id="55"/>
      <w:bookmarkEnd w:id="56"/>
    </w:p>
    <w:p w14:paraId="728B0A1D" w14:textId="77777777" w:rsidR="003264FB" w:rsidRPr="00BA1F9A" w:rsidRDefault="003264FB" w:rsidP="003264FB">
      <w:r>
        <w:t>Second, we</w:t>
      </w:r>
      <w:r w:rsidRPr="00BA1F9A">
        <w:t xml:space="preserve"> worked with other agencies (including the Ministries of Education and Social Development, Oranga Tamariki and the Social Investment Agency) on </w:t>
      </w:r>
      <w:r>
        <w:t>what</w:t>
      </w:r>
      <w:r w:rsidRPr="00BA1F9A">
        <w:t xml:space="preserve"> the first 1</w:t>
      </w:r>
      <w:r>
        <w:t>,</w:t>
      </w:r>
      <w:r w:rsidRPr="00BA1F9A">
        <w:t xml:space="preserve">000 days </w:t>
      </w:r>
      <w:r>
        <w:t xml:space="preserve">of life look like now and in the future </w:t>
      </w:r>
      <w:r w:rsidRPr="00BA1F9A">
        <w:t xml:space="preserve">and </w:t>
      </w:r>
      <w:r>
        <w:t xml:space="preserve">what </w:t>
      </w:r>
      <w:r w:rsidRPr="00BA1F9A">
        <w:t xml:space="preserve">good mental wellbeing </w:t>
      </w:r>
      <w:r>
        <w:t xml:space="preserve">is </w:t>
      </w:r>
      <w:r w:rsidRPr="00BA1F9A">
        <w:t xml:space="preserve">for children and youth. This ongoing work is creating a common understanding across government about what is needed </w:t>
      </w:r>
      <w:r>
        <w:t>to</w:t>
      </w:r>
      <w:r w:rsidRPr="00BA1F9A">
        <w:t xml:space="preserve"> improv</w:t>
      </w:r>
      <w:r>
        <w:t>e</w:t>
      </w:r>
      <w:r w:rsidRPr="00BA1F9A">
        <w:t xml:space="preserve"> wellbeing in the early years, with a lifelong benefit to children and their </w:t>
      </w:r>
      <w:r>
        <w:t xml:space="preserve">families and </w:t>
      </w:r>
      <w:r w:rsidRPr="00BA1F9A">
        <w:t xml:space="preserve">whānau.  </w:t>
      </w:r>
    </w:p>
    <w:p w14:paraId="5B0FFE2F" w14:textId="77777777" w:rsidR="003264FB" w:rsidRPr="00BA1F9A" w:rsidRDefault="003264FB" w:rsidP="003264FB">
      <w:pPr>
        <w:pStyle w:val="Heading4"/>
      </w:pPr>
      <w:r w:rsidRPr="00BA1F9A">
        <w:t>Well Child</w:t>
      </w:r>
      <w:r>
        <w:t xml:space="preserve"> / </w:t>
      </w:r>
      <w:r w:rsidRPr="00BA1F9A">
        <w:t xml:space="preserve">Tamariki Ora </w:t>
      </w:r>
      <w:r>
        <w:t>r</w:t>
      </w:r>
      <w:r w:rsidRPr="00BA1F9A">
        <w:t>eview</w:t>
      </w:r>
    </w:p>
    <w:p w14:paraId="0F973076" w14:textId="77777777" w:rsidR="003264FB" w:rsidRPr="00BA1F9A" w:rsidRDefault="003264FB" w:rsidP="003264FB">
      <w:r>
        <w:t xml:space="preserve">The </w:t>
      </w:r>
      <w:r w:rsidRPr="00BA1F9A">
        <w:t>Well Child</w:t>
      </w:r>
      <w:r>
        <w:t xml:space="preserve"> / </w:t>
      </w:r>
      <w:r w:rsidRPr="00BA1F9A">
        <w:t>Tamariki Ora</w:t>
      </w:r>
      <w:r>
        <w:t xml:space="preserve"> programme</w:t>
      </w:r>
      <w:r w:rsidRPr="00BA1F9A">
        <w:rPr>
          <w:i/>
        </w:rPr>
        <w:t xml:space="preserve"> </w:t>
      </w:r>
      <w:r w:rsidRPr="00BA1F9A">
        <w:t xml:space="preserve">is responsible for protecting and improving the health and wellbeing of children </w:t>
      </w:r>
      <w:r>
        <w:t>from birth to five</w:t>
      </w:r>
      <w:r w:rsidRPr="00BA1F9A">
        <w:t xml:space="preserve"> years old. </w:t>
      </w:r>
      <w:r>
        <w:t>To achieve this aim, it is essential to e</w:t>
      </w:r>
      <w:r w:rsidRPr="00BA1F9A">
        <w:t>nsur</w:t>
      </w:r>
      <w:r>
        <w:t>e</w:t>
      </w:r>
      <w:r w:rsidRPr="00BA1F9A">
        <w:t xml:space="preserve"> at</w:t>
      </w:r>
      <w:r>
        <w:t>-</w:t>
      </w:r>
      <w:r w:rsidRPr="00BA1F9A">
        <w:t>risk children and their families and wh</w:t>
      </w:r>
      <w:r>
        <w:rPr>
          <w:rFonts w:cs="Segoe UI"/>
        </w:rPr>
        <w:t>ā</w:t>
      </w:r>
      <w:r w:rsidRPr="00BA1F9A">
        <w:t xml:space="preserve">nau are accessing and using </w:t>
      </w:r>
      <w:r>
        <w:t>the</w:t>
      </w:r>
      <w:r w:rsidRPr="00BA1F9A">
        <w:t xml:space="preserve"> programme</w:t>
      </w:r>
      <w:r w:rsidRPr="00BA1F9A">
        <w:rPr>
          <w:i/>
        </w:rPr>
        <w:t xml:space="preserve">. </w:t>
      </w:r>
      <w:r w:rsidRPr="00BA1F9A">
        <w:t>The service carries out health and development screening and surveillance, family and wh</w:t>
      </w:r>
      <w:r>
        <w:rPr>
          <w:rFonts w:cs="Segoe UI"/>
        </w:rPr>
        <w:t>ā</w:t>
      </w:r>
      <w:r w:rsidRPr="00BA1F9A">
        <w:t xml:space="preserve">nau care and support, and health education. Well Child </w:t>
      </w:r>
      <w:r>
        <w:t xml:space="preserve">/ </w:t>
      </w:r>
      <w:r w:rsidRPr="00BA1F9A">
        <w:t>Tama</w:t>
      </w:r>
      <w:r>
        <w:t>ri</w:t>
      </w:r>
      <w:r w:rsidRPr="00BA1F9A">
        <w:t>ki Ora also provides children with access to hearing and vision screening and surveillance, and referral for further assessment and treatment or intervention services where they are required.</w:t>
      </w:r>
    </w:p>
    <w:p w14:paraId="362ADB1C" w14:textId="77777777" w:rsidR="003264FB" w:rsidRPr="00BA1F9A" w:rsidRDefault="003264FB" w:rsidP="003264FB">
      <w:r w:rsidRPr="00BA1F9A">
        <w:t xml:space="preserve">In 2018/19, we started our cross-agency review of the service and generated interim advice on </w:t>
      </w:r>
      <w:r>
        <w:t>how it might be changed</w:t>
      </w:r>
      <w:r w:rsidRPr="00BA1F9A">
        <w:t xml:space="preserve">, </w:t>
      </w:r>
      <w:r>
        <w:t>as part of</w:t>
      </w:r>
      <w:r w:rsidRPr="00BA1F9A">
        <w:t xml:space="preserve"> a broader work programme on </w:t>
      </w:r>
      <w:r>
        <w:t>c</w:t>
      </w:r>
      <w:r w:rsidRPr="00BA1F9A">
        <w:t xml:space="preserve">hild and </w:t>
      </w:r>
      <w:r>
        <w:t>y</w:t>
      </w:r>
      <w:r w:rsidRPr="00BA1F9A">
        <w:t xml:space="preserve">outh wellbeing. To better understand </w:t>
      </w:r>
      <w:r>
        <w:t>how</w:t>
      </w:r>
      <w:r w:rsidRPr="00BA1F9A">
        <w:t xml:space="preserve"> to improve the service in the future</w:t>
      </w:r>
      <w:r>
        <w:t>,</w:t>
      </w:r>
      <w:r w:rsidRPr="00BA1F9A">
        <w:t xml:space="preserve"> we are seeking the views of the health sector and the public. We are also </w:t>
      </w:r>
      <w:r>
        <w:t>linking up</w:t>
      </w:r>
      <w:r w:rsidRPr="00BA1F9A">
        <w:t xml:space="preserve"> our work with other </w:t>
      </w:r>
      <w:r>
        <w:t>current related projects,</w:t>
      </w:r>
      <w:r w:rsidRPr="00BA1F9A">
        <w:t xml:space="preserve"> such as</w:t>
      </w:r>
      <w:r>
        <w:t xml:space="preserve"> the development of</w:t>
      </w:r>
      <w:r w:rsidRPr="00BA1F9A">
        <w:t xml:space="preserve"> the Child and Youth Wellbeing Strategy, </w:t>
      </w:r>
      <w:r>
        <w:t xml:space="preserve">the </w:t>
      </w:r>
      <w:r w:rsidRPr="00BA1F9A">
        <w:t xml:space="preserve">Wai 2575 </w:t>
      </w:r>
      <w:r>
        <w:t xml:space="preserve">inquiry </w:t>
      </w:r>
      <w:r w:rsidRPr="00BA1F9A">
        <w:t xml:space="preserve">and the </w:t>
      </w:r>
      <w:r>
        <w:t>r</w:t>
      </w:r>
      <w:r w:rsidRPr="00BA1F9A">
        <w:t xml:space="preserve">eview of the </w:t>
      </w:r>
      <w:r>
        <w:t>h</w:t>
      </w:r>
      <w:r w:rsidRPr="00BA1F9A">
        <w:t xml:space="preserve">ealth and </w:t>
      </w:r>
      <w:r>
        <w:t>d</w:t>
      </w:r>
      <w:r w:rsidRPr="00BA1F9A">
        <w:t xml:space="preserve">isability system. </w:t>
      </w:r>
    </w:p>
    <w:p w14:paraId="25249C83" w14:textId="77777777" w:rsidR="004C48C3" w:rsidRDefault="004C48C3" w:rsidP="00E91EE2">
      <w:pPr>
        <w:pStyle w:val="Shadedboxtext"/>
        <w:framePr w:w="2285" w:h="4134" w:hRule="exact" w:hSpace="454" w:vSpace="74" w:wrap="around" w:vAnchor="text" w:hAnchor="page" w:x="7555" w:y="281"/>
        <w:shd w:val="solid" w:color="F2F2F2" w:fill="FFFFFF"/>
        <w:spacing w:before="80" w:after="80"/>
        <w:rPr>
          <w:rFonts w:cs="Segoe UI"/>
          <w:sz w:val="20"/>
        </w:rPr>
      </w:pPr>
      <w:r w:rsidRPr="000732EE">
        <w:rPr>
          <w:rFonts w:cs="Segoe UI"/>
          <w:sz w:val="20"/>
        </w:rPr>
        <w:lastRenderedPageBreak/>
        <w:t xml:space="preserve">While the </w:t>
      </w:r>
      <w:r w:rsidRPr="000732EE">
        <w:rPr>
          <w:rFonts w:cs="Segoe UI"/>
          <w:b/>
          <w:color w:val="002060"/>
          <w:sz w:val="20"/>
        </w:rPr>
        <w:t>overall number of SUDI deaths</w:t>
      </w:r>
      <w:r w:rsidRPr="000732EE">
        <w:rPr>
          <w:rFonts w:cs="Segoe UI"/>
          <w:sz w:val="20"/>
        </w:rPr>
        <w:t xml:space="preserve"> in New Zealand is small, the rates do tend to fluctuate annually. Overall infant mortality rates declined from 2009–2015. Trend data indicates that rates have decreased for Māori and the ‘other’ ethnic group, but increased for Pacific peoples and Asians.  </w:t>
      </w:r>
    </w:p>
    <w:p w14:paraId="0895112E" w14:textId="77777777" w:rsidR="00E91EE2" w:rsidRPr="000732EE" w:rsidRDefault="00E91EE2" w:rsidP="00E91EE2">
      <w:pPr>
        <w:pStyle w:val="Shadedboxtext"/>
        <w:framePr w:w="2285" w:h="4134" w:hRule="exact" w:hSpace="454" w:vSpace="74" w:wrap="around" w:vAnchor="text" w:hAnchor="page" w:x="7555" w:y="281"/>
        <w:shd w:val="solid" w:color="F2F2F2" w:fill="FFFFFF"/>
        <w:spacing w:before="80" w:after="80"/>
        <w:rPr>
          <w:rFonts w:cs="Segoe UI"/>
          <w:sz w:val="20"/>
        </w:rPr>
      </w:pPr>
    </w:p>
    <w:p w14:paraId="59C0BF0B" w14:textId="77777777" w:rsidR="003264FB" w:rsidRPr="00BA1F9A" w:rsidRDefault="00736E96" w:rsidP="003264FB">
      <w:pPr>
        <w:pStyle w:val="Heading4"/>
      </w:pPr>
      <w:r>
        <w:rPr>
          <w:noProof/>
          <w:lang w:eastAsia="en-NZ"/>
        </w:rPr>
        <mc:AlternateContent>
          <mc:Choice Requires="wps">
            <w:drawing>
              <wp:anchor distT="45720" distB="45720" distL="114300" distR="114300" simplePos="0" relativeHeight="251642878" behindDoc="1" locked="0" layoutInCell="1" allowOverlap="1" wp14:anchorId="54282C00" wp14:editId="5CD253F5">
                <wp:simplePos x="0" y="0"/>
                <wp:positionH relativeFrom="margin">
                  <wp:posOffset>3468602</wp:posOffset>
                </wp:positionH>
                <wp:positionV relativeFrom="paragraph">
                  <wp:posOffset>73442</wp:posOffset>
                </wp:positionV>
                <wp:extent cx="1739869" cy="2772937"/>
                <wp:effectExtent l="0" t="0" r="0" b="8890"/>
                <wp:wrapNone/>
                <wp:docPr id="23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869" cy="2772937"/>
                        </a:xfrm>
                        <a:prstGeom prst="rect">
                          <a:avLst/>
                        </a:prstGeom>
                        <a:solidFill>
                          <a:srgbClr val="F2F2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C68747" w14:textId="77777777" w:rsidR="00FB37AC" w:rsidRDefault="00FB37AC" w:rsidP="000732EE">
                            <w:pPr>
                              <w:pStyle w:val="Shadedboxtex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282C00" id="Text Box 2" o:spid="_x0000_s1030" type="#_x0000_t202" style="position:absolute;margin-left:273.1pt;margin-top:5.8pt;width:137pt;height:218.35pt;z-index:-25167360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" fillcolor="#f2f2f2" stroked="f">
                <v:textbox>
                  <w:txbxContent>
                    <w:p w14:paraId="50C68747" w14:textId="77777777" w:rsidR="00FB37AC" w:rsidRDefault="00FB37AC" w:rsidP="000732EE">
                      <w:pPr>
                        <w:pStyle w:val="Shadedboxtext"/>
                      </w:pPr>
                    </w:p>
                  </w:txbxContent>
                </v:textbox>
                <w10:wrap anchorx="margin"/>
              </v:shape>
            </w:pict>
          </mc:Fallback>
        </mc:AlternateContent>
      </w:r>
      <w:r w:rsidR="003264FB" w:rsidRPr="00BA1F9A">
        <w:t xml:space="preserve">National </w:t>
      </w:r>
      <w:r w:rsidR="003264FB">
        <w:t>s</w:t>
      </w:r>
      <w:r w:rsidR="003264FB" w:rsidRPr="00BA1F9A">
        <w:t xml:space="preserve">udden </w:t>
      </w:r>
      <w:r w:rsidR="003264FB">
        <w:t>u</w:t>
      </w:r>
      <w:r w:rsidR="003264FB" w:rsidRPr="00BA1F9A">
        <w:t xml:space="preserve">nexpected </w:t>
      </w:r>
      <w:r w:rsidR="003264FB">
        <w:t>d</w:t>
      </w:r>
      <w:r w:rsidR="003264FB" w:rsidRPr="00BA1F9A">
        <w:t xml:space="preserve">eath </w:t>
      </w:r>
      <w:r w:rsidR="003264FB">
        <w:t>in infancy</w:t>
      </w:r>
      <w:r w:rsidR="003264FB" w:rsidRPr="00BA1F9A">
        <w:t xml:space="preserve"> programme</w:t>
      </w:r>
    </w:p>
    <w:p w14:paraId="526DDEB7" w14:textId="77777777" w:rsidR="003264FB" w:rsidRPr="00BA1F9A" w:rsidRDefault="003264FB" w:rsidP="003264FB">
      <w:r w:rsidRPr="00BA1F9A">
        <w:t xml:space="preserve">Over the year, we published two new guidelines to help </w:t>
      </w:r>
      <w:r>
        <w:t xml:space="preserve">families, </w:t>
      </w:r>
      <w:r w:rsidRPr="00BA1F9A">
        <w:t>whānau, people working in health and social services, and health professionals to better protect babies from</w:t>
      </w:r>
      <w:r>
        <w:t xml:space="preserve"> sudden unexpected death in infancy</w:t>
      </w:r>
      <w:r w:rsidRPr="00BA1F9A">
        <w:t xml:space="preserve"> </w:t>
      </w:r>
      <w:r>
        <w:t>(</w:t>
      </w:r>
      <w:r w:rsidRPr="00BA1F9A">
        <w:t>SUDI</w:t>
      </w:r>
      <w:r>
        <w:t>)</w:t>
      </w:r>
      <w:r w:rsidRPr="00BA1F9A">
        <w:t xml:space="preserve">. The </w:t>
      </w:r>
      <w:hyperlink r:id="rId36" w:history="1">
        <w:r w:rsidRPr="00BA1F9A">
          <w:rPr>
            <w:i/>
          </w:rPr>
          <w:t>National Safe Sleep Device Quality Specification Guidelines</w:t>
        </w:r>
      </w:hyperlink>
      <w:r w:rsidRPr="00BA1F9A">
        <w:rPr>
          <w:rStyle w:val="FootnoteReference"/>
        </w:rPr>
        <w:footnoteReference w:id="3"/>
      </w:r>
      <w:r w:rsidRPr="00BA1F9A">
        <w:t xml:space="preserve"> </w:t>
      </w:r>
      <w:r>
        <w:t>offers advice on</w:t>
      </w:r>
      <w:r w:rsidRPr="00BA1F9A">
        <w:t xml:space="preserve"> what to look for in a safe sleep device, such as a wahakura </w:t>
      </w:r>
      <w:r>
        <w:t>or a</w:t>
      </w:r>
      <w:r w:rsidRPr="00BA1F9A">
        <w:t xml:space="preserve"> </w:t>
      </w:r>
      <w:r>
        <w:t>P</w:t>
      </w:r>
      <w:r>
        <w:rPr>
          <w:rFonts w:cs="Segoe UI"/>
        </w:rPr>
        <w:t>ē</w:t>
      </w:r>
      <w:r w:rsidRPr="00BA1F9A">
        <w:t>pi</w:t>
      </w:r>
      <w:r>
        <w:t>-P</w:t>
      </w:r>
      <w:r w:rsidRPr="00BA1F9A">
        <w:t xml:space="preserve">od. It also provides information on how to use each device safely. </w:t>
      </w:r>
      <w:r w:rsidRPr="001A5DF1">
        <w:t>Our</w:t>
      </w:r>
      <w:r w:rsidRPr="00F847B5">
        <w:rPr>
          <w:i/>
        </w:rPr>
        <w:t xml:space="preserve"> </w:t>
      </w:r>
      <w:hyperlink r:id="rId37" w:history="1">
        <w:r w:rsidRPr="00F847B5">
          <w:rPr>
            <w:i/>
          </w:rPr>
          <w:t>National SUDI Prevention Programme: Needs assessment and care planning guide</w:t>
        </w:r>
      </w:hyperlink>
      <w:r w:rsidRPr="00BA1F9A">
        <w:rPr>
          <w:rStyle w:val="FootnoteReference"/>
        </w:rPr>
        <w:footnoteReference w:id="4"/>
      </w:r>
      <w:r w:rsidRPr="00BA1F9A">
        <w:t xml:space="preserve"> </w:t>
      </w:r>
      <w:r>
        <w:t xml:space="preserve">offers </w:t>
      </w:r>
      <w:r w:rsidRPr="00BA1F9A">
        <w:t>recommend</w:t>
      </w:r>
      <w:r>
        <w:t>ed</w:t>
      </w:r>
      <w:r w:rsidRPr="00BA1F9A">
        <w:t xml:space="preserve"> strategies and advice for protecting babies from SUDI. These guidelines are part of a range of measures we use to help combat SUDI. </w:t>
      </w:r>
    </w:p>
    <w:p w14:paraId="5C05E487" w14:textId="77777777" w:rsidR="003264FB" w:rsidRPr="00BA1F9A" w:rsidRDefault="003264FB" w:rsidP="004D6134">
      <w:pPr>
        <w:pStyle w:val="Heading4"/>
      </w:pPr>
      <w:r w:rsidRPr="00BA1F9A">
        <w:t>Fetal Alcohol Spectrum Disorder Action Plan</w:t>
      </w:r>
    </w:p>
    <w:p w14:paraId="691CE4E9" w14:textId="77777777" w:rsidR="003264FB" w:rsidRPr="00BA1F9A" w:rsidRDefault="003264FB" w:rsidP="003264FB">
      <w:pPr>
        <w:rPr>
          <w:lang w:eastAsia="en-NZ"/>
        </w:rPr>
      </w:pPr>
      <w:r w:rsidRPr="00BA1F9A">
        <w:rPr>
          <w:lang w:eastAsia="en-NZ"/>
        </w:rPr>
        <w:t>Drinking during pregnancy can lead to</w:t>
      </w:r>
      <w:r w:rsidR="00D676E6">
        <w:rPr>
          <w:lang w:eastAsia="en-NZ"/>
        </w:rPr>
        <w:t xml:space="preserve"> fetal alcohol spectrum disorder</w:t>
      </w:r>
      <w:r w:rsidRPr="00BA1F9A">
        <w:rPr>
          <w:lang w:eastAsia="en-NZ"/>
        </w:rPr>
        <w:t xml:space="preserve"> </w:t>
      </w:r>
      <w:r w:rsidR="00D676E6">
        <w:rPr>
          <w:lang w:eastAsia="en-NZ"/>
        </w:rPr>
        <w:t>(</w:t>
      </w:r>
      <w:r w:rsidRPr="00BA1F9A">
        <w:rPr>
          <w:lang w:eastAsia="en-NZ"/>
        </w:rPr>
        <w:t>FASD</w:t>
      </w:r>
      <w:r w:rsidR="00D676E6">
        <w:rPr>
          <w:lang w:eastAsia="en-NZ"/>
        </w:rPr>
        <w:t>)</w:t>
      </w:r>
      <w:r w:rsidRPr="00BA1F9A">
        <w:rPr>
          <w:lang w:eastAsia="en-NZ"/>
        </w:rPr>
        <w:t xml:space="preserve">, which </w:t>
      </w:r>
      <w:r>
        <w:rPr>
          <w:lang w:eastAsia="en-NZ"/>
        </w:rPr>
        <w:t>includes</w:t>
      </w:r>
      <w:r w:rsidRPr="00BA1F9A">
        <w:rPr>
          <w:lang w:eastAsia="en-NZ"/>
        </w:rPr>
        <w:t xml:space="preserve"> a range of physical, cognitive, behavioural and neurodevelopmental disabilities. International studies suggest FASD may affect around </w:t>
      </w:r>
      <w:r>
        <w:rPr>
          <w:lang w:eastAsia="en-NZ"/>
        </w:rPr>
        <w:t>3%</w:t>
      </w:r>
      <w:r w:rsidRPr="00BA1F9A">
        <w:rPr>
          <w:lang w:eastAsia="en-NZ"/>
        </w:rPr>
        <w:t xml:space="preserve"> of births.</w:t>
      </w:r>
    </w:p>
    <w:p w14:paraId="14869EA1" w14:textId="77777777" w:rsidR="003264FB" w:rsidRPr="00BA1F9A" w:rsidRDefault="003264FB" w:rsidP="003264FB">
      <w:pPr>
        <w:rPr>
          <w:lang w:eastAsia="en-NZ"/>
        </w:rPr>
      </w:pPr>
      <w:r>
        <w:rPr>
          <w:lang w:eastAsia="en-NZ"/>
        </w:rPr>
        <w:t>Working with other agencies</w:t>
      </w:r>
      <w:r w:rsidRPr="00BA1F9A">
        <w:rPr>
          <w:lang w:eastAsia="en-NZ"/>
        </w:rPr>
        <w:t xml:space="preserve"> (Ministry of Education, Oranga Tamariki and the </w:t>
      </w:r>
      <w:r>
        <w:rPr>
          <w:lang w:eastAsia="en-NZ"/>
        </w:rPr>
        <w:t>Health Promotion Agency</w:t>
      </w:r>
      <w:r w:rsidRPr="00BA1F9A">
        <w:rPr>
          <w:lang w:eastAsia="en-NZ"/>
        </w:rPr>
        <w:t>)</w:t>
      </w:r>
      <w:r>
        <w:rPr>
          <w:lang w:eastAsia="en-NZ"/>
        </w:rPr>
        <w:t>, the Ministry led the development of the</w:t>
      </w:r>
      <w:r w:rsidRPr="00BA1F9A">
        <w:rPr>
          <w:lang w:eastAsia="en-NZ"/>
        </w:rPr>
        <w:t xml:space="preserve"> </w:t>
      </w:r>
      <w:r w:rsidRPr="00BA1F9A">
        <w:rPr>
          <w:i/>
          <w:lang w:eastAsia="en-NZ"/>
        </w:rPr>
        <w:t>FASD Action Plan</w:t>
      </w:r>
      <w:r>
        <w:t>,</w:t>
      </w:r>
      <w:r w:rsidRPr="00BA1F9A">
        <w:rPr>
          <w:lang w:eastAsia="en-NZ"/>
        </w:rPr>
        <w:t xml:space="preserve"> which focuses on preventing FASD and identifying and supporting people affected </w:t>
      </w:r>
      <w:r>
        <w:rPr>
          <w:lang w:eastAsia="en-NZ"/>
        </w:rPr>
        <w:t>–</w:t>
      </w:r>
      <w:r w:rsidRPr="00BA1F9A">
        <w:rPr>
          <w:lang w:eastAsia="en-NZ"/>
        </w:rPr>
        <w:t xml:space="preserve"> families, </w:t>
      </w:r>
      <w:r>
        <w:rPr>
          <w:lang w:eastAsia="en-NZ"/>
        </w:rPr>
        <w:t>wh</w:t>
      </w:r>
      <w:r>
        <w:rPr>
          <w:rFonts w:cs="Segoe UI"/>
          <w:lang w:eastAsia="en-NZ"/>
        </w:rPr>
        <w:t>ā</w:t>
      </w:r>
      <w:r>
        <w:rPr>
          <w:lang w:eastAsia="en-NZ"/>
        </w:rPr>
        <w:t xml:space="preserve">nau, </w:t>
      </w:r>
      <w:r w:rsidRPr="00BA1F9A">
        <w:rPr>
          <w:lang w:eastAsia="en-NZ"/>
        </w:rPr>
        <w:t xml:space="preserve">parents and caregivers. The goals of the plan are </w:t>
      </w:r>
      <w:r>
        <w:rPr>
          <w:lang w:eastAsia="en-NZ"/>
        </w:rPr>
        <w:t xml:space="preserve">both to </w:t>
      </w:r>
      <w:r w:rsidRPr="00BA1F9A">
        <w:rPr>
          <w:lang w:eastAsia="en-NZ"/>
        </w:rPr>
        <w:t>prevent</w:t>
      </w:r>
      <w:r>
        <w:rPr>
          <w:lang w:eastAsia="en-NZ"/>
        </w:rPr>
        <w:t xml:space="preserve"> FASD</w:t>
      </w:r>
      <w:r w:rsidRPr="00BA1F9A">
        <w:rPr>
          <w:lang w:eastAsia="en-NZ"/>
        </w:rPr>
        <w:t xml:space="preserve"> and </w:t>
      </w:r>
      <w:r>
        <w:rPr>
          <w:lang w:eastAsia="en-NZ"/>
        </w:rPr>
        <w:t>to enable</w:t>
      </w:r>
      <w:r w:rsidRPr="00BA1F9A">
        <w:rPr>
          <w:lang w:eastAsia="en-NZ"/>
        </w:rPr>
        <w:t xml:space="preserve"> people with FASD and their famil</w:t>
      </w:r>
      <w:r>
        <w:rPr>
          <w:lang w:eastAsia="en-NZ"/>
        </w:rPr>
        <w:t xml:space="preserve">ies and </w:t>
      </w:r>
      <w:r w:rsidRPr="00BA1F9A">
        <w:rPr>
          <w:lang w:eastAsia="en-NZ"/>
        </w:rPr>
        <w:t>wh</w:t>
      </w:r>
      <w:r>
        <w:rPr>
          <w:rFonts w:cs="Segoe UI"/>
          <w:lang w:eastAsia="en-NZ"/>
        </w:rPr>
        <w:t>ā</w:t>
      </w:r>
      <w:r w:rsidRPr="00BA1F9A">
        <w:rPr>
          <w:lang w:eastAsia="en-NZ"/>
        </w:rPr>
        <w:t xml:space="preserve">nau </w:t>
      </w:r>
      <w:r>
        <w:rPr>
          <w:lang w:eastAsia="en-NZ"/>
        </w:rPr>
        <w:t>to lead</w:t>
      </w:r>
      <w:r w:rsidRPr="00BA1F9A">
        <w:rPr>
          <w:lang w:eastAsia="en-NZ"/>
        </w:rPr>
        <w:t xml:space="preserve"> the best possible lives. The plan will be implemented over three years</w:t>
      </w:r>
      <w:r>
        <w:rPr>
          <w:lang w:eastAsia="en-NZ"/>
        </w:rPr>
        <w:t>, during which we will</w:t>
      </w:r>
      <w:r w:rsidRPr="00BA1F9A">
        <w:rPr>
          <w:lang w:eastAsia="en-NZ"/>
        </w:rPr>
        <w:t xml:space="preserve"> work with Ministr</w:t>
      </w:r>
      <w:r>
        <w:rPr>
          <w:lang w:eastAsia="en-NZ"/>
        </w:rPr>
        <w:t>y</w:t>
      </w:r>
      <w:r w:rsidRPr="00BA1F9A">
        <w:rPr>
          <w:lang w:eastAsia="en-NZ"/>
        </w:rPr>
        <w:t xml:space="preserve"> for Primary Industries, </w:t>
      </w:r>
      <w:r>
        <w:rPr>
          <w:lang w:eastAsia="en-NZ"/>
        </w:rPr>
        <w:t xml:space="preserve">Ministry of </w:t>
      </w:r>
      <w:r w:rsidRPr="00BA1F9A">
        <w:rPr>
          <w:lang w:eastAsia="en-NZ"/>
        </w:rPr>
        <w:t xml:space="preserve">Justice, Department of Corrections and New Zealand Police. </w:t>
      </w:r>
      <w:r>
        <w:t>To</w:t>
      </w:r>
      <w:r w:rsidRPr="00BA1F9A">
        <w:t xml:space="preserve"> support alcohol-free pregnancies </w:t>
      </w:r>
      <w:r>
        <w:t>as well as</w:t>
      </w:r>
      <w:r w:rsidRPr="00BA1F9A">
        <w:t xml:space="preserve"> women who continue to drink while pregnant</w:t>
      </w:r>
      <w:r>
        <w:t xml:space="preserve">, </w:t>
      </w:r>
      <w:r w:rsidRPr="00BA1F9A">
        <w:t xml:space="preserve">two specific initiatives in the </w:t>
      </w:r>
      <w:r>
        <w:t xml:space="preserve">plan </w:t>
      </w:r>
      <w:r w:rsidRPr="00BA1F9A">
        <w:t xml:space="preserve">are the </w:t>
      </w:r>
      <w:r>
        <w:t>Health Promotion Agency’s</w:t>
      </w:r>
      <w:r w:rsidRPr="00BA1F9A">
        <w:t xml:space="preserve"> ‘Don’t know? Don’t drink’ campaign, and</w:t>
      </w:r>
      <w:r>
        <w:t xml:space="preserve"> the</w:t>
      </w:r>
      <w:r w:rsidRPr="006E4800">
        <w:t xml:space="preserve"> </w:t>
      </w:r>
      <w:r w:rsidRPr="00BA1F9A">
        <w:t xml:space="preserve">pregnancy and parenting pilot programmes </w:t>
      </w:r>
      <w:r>
        <w:t xml:space="preserve">of </w:t>
      </w:r>
      <w:r w:rsidRPr="00BA1F9A">
        <w:t>the Waitemat</w:t>
      </w:r>
      <w:r>
        <w:rPr>
          <w:rFonts w:cs="Segoe UI"/>
        </w:rPr>
        <w:t>ā</w:t>
      </w:r>
      <w:r w:rsidRPr="00BA1F9A">
        <w:t>, Northland, Tair</w:t>
      </w:r>
      <w:r>
        <w:rPr>
          <w:rFonts w:cs="Segoe UI"/>
        </w:rPr>
        <w:t>ā</w:t>
      </w:r>
      <w:r w:rsidRPr="00BA1F9A">
        <w:t>whiti and Hawke’s Bay DHBs.</w:t>
      </w:r>
    </w:p>
    <w:p w14:paraId="0125E49E" w14:textId="77777777" w:rsidR="00393AFA" w:rsidRDefault="003264FB" w:rsidP="003264FB">
      <w:pPr>
        <w:rPr>
          <w:rFonts w:ascii="Times New Roman" w:hAnsi="Times New Roman"/>
          <w:sz w:val="24"/>
          <w:szCs w:val="24"/>
          <w:lang w:eastAsia="en-NZ"/>
        </w:rPr>
        <w:sectPr w:rsidR="00393AFA" w:rsidSect="00AC1F7C">
          <w:pgSz w:w="11907" w:h="16834" w:code="9"/>
          <w:pgMar w:top="1418" w:right="1701" w:bottom="1134" w:left="1843" w:header="284" w:footer="425" w:gutter="0"/>
          <w:cols w:space="720"/>
          <w:docGrid w:linePitch="286"/>
        </w:sectPr>
      </w:pPr>
      <w:r w:rsidRPr="00BA1F9A">
        <w:rPr>
          <w:lang w:eastAsia="en-NZ"/>
        </w:rPr>
        <w:t>To mark FASD Awareness Day 2018</w:t>
      </w:r>
      <w:r>
        <w:rPr>
          <w:lang w:eastAsia="en-NZ"/>
        </w:rPr>
        <w:t>,</w:t>
      </w:r>
      <w:r w:rsidRPr="00BA1F9A">
        <w:rPr>
          <w:lang w:eastAsia="en-NZ"/>
        </w:rPr>
        <w:t xml:space="preserve"> we launched the FASD page on our website.</w:t>
      </w:r>
      <w:r w:rsidRPr="00BA1F9A">
        <w:rPr>
          <w:rStyle w:val="FootnoteReference"/>
          <w:rFonts w:cs="Segoe UI"/>
          <w:lang w:eastAsia="en-NZ"/>
        </w:rPr>
        <w:footnoteReference w:id="5"/>
      </w:r>
      <w:r w:rsidRPr="00BA1F9A">
        <w:rPr>
          <w:lang w:eastAsia="en-NZ"/>
        </w:rPr>
        <w:t xml:space="preserve"> This webpage updates families</w:t>
      </w:r>
      <w:r>
        <w:rPr>
          <w:lang w:eastAsia="en-NZ"/>
        </w:rPr>
        <w:t>, wh</w:t>
      </w:r>
      <w:r>
        <w:rPr>
          <w:rFonts w:cs="Segoe UI"/>
          <w:lang w:eastAsia="en-NZ"/>
        </w:rPr>
        <w:t>ā</w:t>
      </w:r>
      <w:r>
        <w:rPr>
          <w:lang w:eastAsia="en-NZ"/>
        </w:rPr>
        <w:t>nau</w:t>
      </w:r>
      <w:r w:rsidRPr="00BA1F9A">
        <w:rPr>
          <w:lang w:eastAsia="en-NZ"/>
        </w:rPr>
        <w:t xml:space="preserve"> and caregivers on the progress </w:t>
      </w:r>
      <w:r>
        <w:rPr>
          <w:lang w:eastAsia="en-NZ"/>
        </w:rPr>
        <w:t>we are making in</w:t>
      </w:r>
      <w:r w:rsidRPr="00BA1F9A">
        <w:rPr>
          <w:lang w:eastAsia="en-NZ"/>
        </w:rPr>
        <w:t xml:space="preserve"> implementing the </w:t>
      </w:r>
      <w:r w:rsidRPr="00581E70">
        <w:rPr>
          <w:i/>
          <w:lang w:eastAsia="en-NZ"/>
        </w:rPr>
        <w:t>FASD Action Plan</w:t>
      </w:r>
      <w:r w:rsidRPr="00BA1F9A">
        <w:rPr>
          <w:lang w:eastAsia="en-NZ"/>
        </w:rPr>
        <w:t>. We also hosted a cross</w:t>
      </w:r>
      <w:r>
        <w:rPr>
          <w:lang w:eastAsia="en-NZ"/>
        </w:rPr>
        <w:t>-</w:t>
      </w:r>
      <w:r w:rsidRPr="00BA1F9A">
        <w:rPr>
          <w:lang w:eastAsia="en-NZ"/>
        </w:rPr>
        <w:t>agency seminar with parents</w:t>
      </w:r>
      <w:r>
        <w:rPr>
          <w:lang w:eastAsia="en-NZ"/>
        </w:rPr>
        <w:t xml:space="preserve"> and</w:t>
      </w:r>
      <w:r w:rsidRPr="00BA1F9A">
        <w:rPr>
          <w:lang w:eastAsia="en-NZ"/>
        </w:rPr>
        <w:t xml:space="preserve"> caregivers to highlight challenges and best practi</w:t>
      </w:r>
      <w:r>
        <w:rPr>
          <w:lang w:eastAsia="en-NZ"/>
        </w:rPr>
        <w:t>c</w:t>
      </w:r>
      <w:r w:rsidRPr="00BA1F9A">
        <w:rPr>
          <w:lang w:eastAsia="en-NZ"/>
        </w:rPr>
        <w:t xml:space="preserve">e in working with families </w:t>
      </w:r>
      <w:r>
        <w:rPr>
          <w:lang w:eastAsia="en-NZ"/>
        </w:rPr>
        <w:t xml:space="preserve">that include </w:t>
      </w:r>
      <w:r w:rsidRPr="00BA1F9A">
        <w:rPr>
          <w:lang w:eastAsia="en-NZ"/>
        </w:rPr>
        <w:t>young people.</w:t>
      </w:r>
      <w:r w:rsidRPr="00BA1F9A">
        <w:rPr>
          <w:rFonts w:ascii="Times New Roman" w:hAnsi="Times New Roman"/>
          <w:sz w:val="24"/>
          <w:szCs w:val="24"/>
          <w:lang w:eastAsia="en-NZ"/>
        </w:rPr>
        <w:t xml:space="preserve"> </w:t>
      </w:r>
    </w:p>
    <w:p w14:paraId="5527BD44" w14:textId="77777777" w:rsidR="003264FB" w:rsidRPr="00BA1F9A" w:rsidRDefault="003264FB" w:rsidP="003264FB">
      <w:pPr>
        <w:pStyle w:val="Heading4"/>
      </w:pPr>
      <w:r w:rsidRPr="00BA1F9A">
        <w:lastRenderedPageBreak/>
        <w:t>Whole-of-</w:t>
      </w:r>
      <w:r>
        <w:t>m</w:t>
      </w:r>
      <w:r w:rsidRPr="00BA1F9A">
        <w:t xml:space="preserve">aternity </w:t>
      </w:r>
      <w:r>
        <w:t>s</w:t>
      </w:r>
      <w:r w:rsidRPr="00BA1F9A">
        <w:t xml:space="preserve">ystem </w:t>
      </w:r>
      <w:r>
        <w:t>a</w:t>
      </w:r>
      <w:r w:rsidRPr="00BA1F9A">
        <w:t xml:space="preserve">ction </w:t>
      </w:r>
      <w:r>
        <w:t>p</w:t>
      </w:r>
      <w:r w:rsidRPr="00BA1F9A">
        <w:t>lan</w:t>
      </w:r>
    </w:p>
    <w:p w14:paraId="7094C6A5" w14:textId="77777777" w:rsidR="003264FB" w:rsidRPr="00BA1F9A" w:rsidRDefault="003264FB" w:rsidP="003264FB">
      <w:r w:rsidRPr="00BA1F9A">
        <w:t xml:space="preserve">Working with the maternity sector, we developed a whole-of-maternity system action plan to provide more equitable access to services and help </w:t>
      </w:r>
      <w:r>
        <w:t>make</w:t>
      </w:r>
      <w:r w:rsidRPr="00BA1F9A">
        <w:t xml:space="preserve"> a more sustainable system by addressing workforce pressures. The action plan is intended to transform our national maternity services over the next five years</w:t>
      </w:r>
      <w:r>
        <w:t>.</w:t>
      </w:r>
      <w:r w:rsidRPr="00BA1F9A">
        <w:t xml:space="preserve"> </w:t>
      </w:r>
      <w:r>
        <w:t>S</w:t>
      </w:r>
      <w:r w:rsidRPr="00BA1F9A">
        <w:t>ome key aspects of the plan</w:t>
      </w:r>
      <w:r>
        <w:t xml:space="preserve"> are already progressing</w:t>
      </w:r>
      <w:r w:rsidRPr="00BA1F9A">
        <w:t>. The Ministry is</w:t>
      </w:r>
      <w:r>
        <w:t xml:space="preserve"> engaging</w:t>
      </w:r>
      <w:r w:rsidRPr="00BA1F9A">
        <w:t xml:space="preserve"> further </w:t>
      </w:r>
      <w:r>
        <w:t xml:space="preserve">with other </w:t>
      </w:r>
      <w:r w:rsidRPr="00BA1F9A">
        <w:t>agenc</w:t>
      </w:r>
      <w:r>
        <w:t>ies</w:t>
      </w:r>
      <w:r w:rsidRPr="00BA1F9A">
        <w:t xml:space="preserve"> and </w:t>
      </w:r>
      <w:r>
        <w:t xml:space="preserve">the </w:t>
      </w:r>
      <w:r w:rsidRPr="00BA1F9A">
        <w:t xml:space="preserve">public to continue </w:t>
      </w:r>
      <w:r>
        <w:t>to</w:t>
      </w:r>
      <w:r w:rsidRPr="00BA1F9A">
        <w:t xml:space="preserve"> improv</w:t>
      </w:r>
      <w:r>
        <w:t>e</w:t>
      </w:r>
      <w:r w:rsidRPr="00BA1F9A">
        <w:t xml:space="preserve"> future maternity services.</w:t>
      </w:r>
    </w:p>
    <w:p w14:paraId="1695AC31" w14:textId="77777777" w:rsidR="00E91EE2" w:rsidRDefault="003264FB" w:rsidP="003264FB">
      <w:r w:rsidRPr="00BA1F9A">
        <w:t>During 2018/19, we signed the Midwifery Accord</w:t>
      </w:r>
      <w:r>
        <w:t>,</w:t>
      </w:r>
      <w:r w:rsidRPr="00BA1F9A">
        <w:t xml:space="preserve"> alongside the Midwifery Employee Representation and Advisory Service, the New Zealand Nurses Organisation and DHBs, to ensure midwives, mothers, and babies are safe. This accord affirms how we will work together to implement the Care Capacity Demand Management</w:t>
      </w:r>
      <w:r>
        <w:t xml:space="preserve"> </w:t>
      </w:r>
      <w:r w:rsidRPr="00BA1F9A">
        <w:t>programme</w:t>
      </w:r>
      <w:r>
        <w:t>,</w:t>
      </w:r>
      <w:r w:rsidRPr="00BA1F9A">
        <w:t xml:space="preserve"> which includes a tool to help our hospitals to plan and roster </w:t>
      </w:r>
      <w:r>
        <w:t xml:space="preserve">the </w:t>
      </w:r>
      <w:r w:rsidRPr="00BA1F9A">
        <w:t>appropriate number and skill mix of nurses and midwives to meet demand. Th</w:t>
      </w:r>
      <w:r>
        <w:t>e Midwifery Accord</w:t>
      </w:r>
      <w:r w:rsidRPr="00BA1F9A">
        <w:t xml:space="preserve"> provides a strong foundation for us to continue to work closely together and ensure services</w:t>
      </w:r>
      <w:r>
        <w:t xml:space="preserve"> are sustainable</w:t>
      </w:r>
      <w:r w:rsidR="00E91EE2">
        <w:t>.</w:t>
      </w:r>
    </w:p>
    <w:p w14:paraId="06FB9E35" w14:textId="77777777" w:rsidR="003264FB" w:rsidRDefault="003264FB" w:rsidP="003264FB"/>
    <w:p w14:paraId="7DF118E3" w14:textId="77777777" w:rsidR="00E91EE2" w:rsidRDefault="00E91EE2" w:rsidP="003264FB">
      <w:pPr>
        <w:sectPr w:rsidR="00E91EE2" w:rsidSect="00AC1F7C">
          <w:pgSz w:w="11907" w:h="16834" w:code="9"/>
          <w:pgMar w:top="1418" w:right="1701" w:bottom="1134" w:left="1843" w:header="284" w:footer="425" w:gutter="0"/>
          <w:cols w:space="720"/>
          <w:docGrid w:linePitch="286"/>
        </w:sectPr>
      </w:pPr>
    </w:p>
    <w:p w14:paraId="2554C12A" w14:textId="77777777" w:rsidR="001711FF" w:rsidRDefault="001711FF" w:rsidP="001711FF">
      <w:pPr>
        <w:pStyle w:val="Default"/>
      </w:pPr>
      <w:bookmarkStart w:id="57" w:name="_Toc18053758"/>
      <w:r>
        <w:rPr>
          <w:noProof/>
          <w:lang w:eastAsia="en-NZ"/>
        </w:rPr>
        <w:lastRenderedPageBreak/>
        <w:drawing>
          <wp:inline distT="0" distB="0" distL="0" distR="0" wp14:anchorId="688FD9B4" wp14:editId="719FC73F">
            <wp:extent cx="5310505" cy="2877185"/>
            <wp:effectExtent l="0" t="0" r="4445" b="0"/>
            <wp:docPr id="27" name="Picture 27" descr="A family play a board game around a small t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tratPriority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310505" cy="2877185"/>
                    </a:xfrm>
                    <a:prstGeom prst="rect">
                      <a:avLst/>
                    </a:prstGeom>
                  </pic:spPr>
                </pic:pic>
              </a:graphicData>
            </a:graphic>
          </wp:inline>
        </w:drawing>
      </w:r>
    </w:p>
    <w:p w14:paraId="3F83361C" w14:textId="77777777" w:rsidR="003264FB" w:rsidRPr="00BA1F9A" w:rsidRDefault="003264FB" w:rsidP="00CE58A7">
      <w:pPr>
        <w:pStyle w:val="Heading2"/>
        <w:spacing w:before="240"/>
      </w:pPr>
      <w:bookmarkStart w:id="58" w:name="_Toc21093631"/>
      <w:r w:rsidRPr="00BA1F9A">
        <w:t xml:space="preserve">Strategic priority 2: Improve access to, and the efficacy of, health services for New Zealanders </w:t>
      </w:r>
      <w:r>
        <w:t xml:space="preserve">– </w:t>
      </w:r>
      <w:r w:rsidRPr="00BA1F9A">
        <w:t>with a focus on mental health and addictions, primary care, disability support services, and bowel cancer</w:t>
      </w:r>
      <w:bookmarkEnd w:id="57"/>
      <w:bookmarkEnd w:id="58"/>
    </w:p>
    <w:p w14:paraId="27BF9F73" w14:textId="77777777" w:rsidR="003264FB" w:rsidRPr="00BA1F9A" w:rsidRDefault="003264FB" w:rsidP="003264FB">
      <w:r w:rsidRPr="00BA1F9A">
        <w:t>New Zealanders receive a range of health services throughout their lives</w:t>
      </w:r>
      <w:r>
        <w:t>. W</w:t>
      </w:r>
      <w:r w:rsidRPr="00BA1F9A">
        <w:t>hile most people</w:t>
      </w:r>
      <w:r>
        <w:t xml:space="preserve"> today</w:t>
      </w:r>
      <w:r w:rsidRPr="00BA1F9A">
        <w:t xml:space="preserve"> are able to access more services</w:t>
      </w:r>
      <w:r>
        <w:t xml:space="preserve"> than in the past</w:t>
      </w:r>
      <w:r w:rsidRPr="00BA1F9A">
        <w:t xml:space="preserve"> and the quality of services has improved, certain groups experience greater barriers to access, particularly those </w:t>
      </w:r>
      <w:r>
        <w:t xml:space="preserve">living </w:t>
      </w:r>
      <w:r w:rsidRPr="00BA1F9A">
        <w:t xml:space="preserve">in lower socioeconomic </w:t>
      </w:r>
      <w:r>
        <w:t>communities</w:t>
      </w:r>
      <w:r w:rsidRPr="00BA1F9A">
        <w:t>.</w:t>
      </w:r>
    </w:p>
    <w:p w14:paraId="7D54B8FE" w14:textId="77777777" w:rsidR="003264FB" w:rsidRPr="00BA1F9A" w:rsidRDefault="003264FB" w:rsidP="003264FB">
      <w:r w:rsidRPr="00BA1F9A">
        <w:t xml:space="preserve">Through our work with our health and disability system partners, we have made progress </w:t>
      </w:r>
      <w:r>
        <w:t>in</w:t>
      </w:r>
      <w:r w:rsidRPr="00BA1F9A">
        <w:t xml:space="preserve"> improv</w:t>
      </w:r>
      <w:r>
        <w:t>ing</w:t>
      </w:r>
      <w:r w:rsidRPr="00BA1F9A">
        <w:t xml:space="preserve"> access and </w:t>
      </w:r>
      <w:r>
        <w:t xml:space="preserve">helping to achieve </w:t>
      </w:r>
      <w:r w:rsidRPr="00BA1F9A">
        <w:t>more equitable health outcomes. We are focused on building a stronger health and disability system that improves outcomes for all New Zealanders through targeted early intervention and support.</w:t>
      </w:r>
    </w:p>
    <w:p w14:paraId="3649EDA6" w14:textId="77777777" w:rsidR="003264FB" w:rsidRPr="00BA1F9A" w:rsidRDefault="003264FB" w:rsidP="003264FB">
      <w:pPr>
        <w:pStyle w:val="Heading3"/>
      </w:pPr>
      <w:r w:rsidRPr="00BA1F9A">
        <w:t>Mental health and addictions</w:t>
      </w:r>
    </w:p>
    <w:p w14:paraId="4D2EB911" w14:textId="77777777" w:rsidR="003264FB" w:rsidRPr="00BA1F9A" w:rsidRDefault="003264FB" w:rsidP="003264FB">
      <w:pPr>
        <w:pStyle w:val="Heading4"/>
      </w:pPr>
      <w:r w:rsidRPr="00BA1F9A">
        <w:t>He Ara Oranga – the Government’s Inquiry into Mental Health and Addiction and implementing the Government’s response</w:t>
      </w:r>
    </w:p>
    <w:p w14:paraId="147EB11F" w14:textId="77777777" w:rsidR="003264FB" w:rsidRPr="00BA1F9A" w:rsidRDefault="003264FB" w:rsidP="003264FB">
      <w:r w:rsidRPr="00BA1F9A">
        <w:t>The report of the Inquiry into Mental Health and Addiction, He Ara Oranga, released in December 2018, recommends a system</w:t>
      </w:r>
      <w:r>
        <w:t>-</w:t>
      </w:r>
      <w:r w:rsidRPr="00BA1F9A">
        <w:t>wide transformation of New Zealand’s approach to mental health and addiction to achieve ‘mental wellbeing for all’. It set</w:t>
      </w:r>
      <w:r>
        <w:t>s</w:t>
      </w:r>
      <w:r w:rsidRPr="00BA1F9A">
        <w:t xml:space="preserve"> out a vision of </w:t>
      </w:r>
      <w:r w:rsidRPr="00BA1F9A">
        <w:lastRenderedPageBreak/>
        <w:t xml:space="preserve">a flourishing New Zealand where everyone </w:t>
      </w:r>
      <w:r>
        <w:t xml:space="preserve">can achieve </w:t>
      </w:r>
      <w:r w:rsidRPr="00BA1F9A">
        <w:t xml:space="preserve">mental wellbeing, and outcomes are equitable across the whole of society. The report recommends </w:t>
      </w:r>
      <w:r>
        <w:t>taking</w:t>
      </w:r>
      <w:r w:rsidRPr="00BA1F9A">
        <w:t xml:space="preserve"> a people-centric approach to mental wellbeing and includes 40 recommendations for change.</w:t>
      </w:r>
    </w:p>
    <w:p w14:paraId="5B5DB3F9" w14:textId="77777777" w:rsidR="003264FB" w:rsidRDefault="003264FB" w:rsidP="003264FB">
      <w:r w:rsidRPr="00BA1F9A">
        <w:t xml:space="preserve">The Ministry is leading work across government agencies to implement the Government’s response to He Ara Oranga. We work in partnership with Māori, people with lived experience, </w:t>
      </w:r>
      <w:r>
        <w:t>non-governmental organisations</w:t>
      </w:r>
      <w:r w:rsidRPr="00BA1F9A">
        <w:t xml:space="preserve">, primary and community </w:t>
      </w:r>
      <w:r>
        <w:t xml:space="preserve">health care </w:t>
      </w:r>
      <w:r w:rsidRPr="00BA1F9A">
        <w:t xml:space="preserve">organisations, and other stakeholders to build a whole-of-system, integrated approach to mental health, addiction and wellbeing </w:t>
      </w:r>
      <w:r>
        <w:t>that</w:t>
      </w:r>
      <w:r w:rsidRPr="00BA1F9A">
        <w:t xml:space="preserve"> provide</w:t>
      </w:r>
      <w:r>
        <w:t>s</w:t>
      </w:r>
      <w:r w:rsidRPr="00BA1F9A">
        <w:t xml:space="preserve"> for New Zealanders across the full continuum of need. We established the Māori mental health and addiction group (Mātanga Mauri Ora) to support our response and incorporate the views and aspirations of Māori tāngata whaiora, their whānau and organisations that provide Māori mental health and addiction services.</w:t>
      </w:r>
    </w:p>
    <w:p w14:paraId="34CE3CC3" w14:textId="77777777" w:rsidR="00EE5FEC" w:rsidRDefault="00EE5FEC" w:rsidP="00EE5FEC">
      <w:r w:rsidRPr="00BA1F9A">
        <w:t>Our initial focus this year has been on three priorities</w:t>
      </w:r>
      <w:r>
        <w:t>:</w:t>
      </w:r>
      <w:r w:rsidRPr="00BA1F9A">
        <w:t xml:space="preserve"> completing a suicide prevention strategy and action plan</w:t>
      </w:r>
      <w:r>
        <w:t>;</w:t>
      </w:r>
      <w:r w:rsidRPr="00BA1F9A">
        <w:t xml:space="preserve"> reforming the Mental Health (Compulsory Assessment and Treatment) Act 1992</w:t>
      </w:r>
      <w:r>
        <w:t>;</w:t>
      </w:r>
      <w:r w:rsidRPr="00BA1F9A">
        <w:t xml:space="preserve"> and </w:t>
      </w:r>
      <w:r>
        <w:t>re-</w:t>
      </w:r>
      <w:r w:rsidRPr="00BA1F9A">
        <w:t xml:space="preserve">establishing a Mental Health and Wellbeing Commission. </w:t>
      </w:r>
      <w:r>
        <w:t>We have phased the work to i</w:t>
      </w:r>
      <w:r w:rsidRPr="00BA1F9A">
        <w:t>mplement these initiatives</w:t>
      </w:r>
      <w:r>
        <w:t>,</w:t>
      </w:r>
      <w:r w:rsidRPr="00BA1F9A">
        <w:t xml:space="preserve"> as well as to address the 40 recommendations</w:t>
      </w:r>
      <w:r>
        <w:t>,</w:t>
      </w:r>
      <w:r w:rsidRPr="00BA1F9A">
        <w:t xml:space="preserve"> over the next few years</w:t>
      </w:r>
      <w:r>
        <w:t>.</w:t>
      </w:r>
    </w:p>
    <w:p w14:paraId="66FDCE7E" w14:textId="77777777" w:rsidR="00EE5FEC" w:rsidRDefault="00736E96" w:rsidP="00EE5FEC">
      <w:r>
        <w:rPr>
          <w:noProof/>
          <w:lang w:eastAsia="en-NZ"/>
        </w:rPr>
        <w:lastRenderedPageBreak/>
        <mc:AlternateContent>
          <mc:Choice Requires="wps">
            <w:drawing>
              <wp:anchor distT="0" distB="0" distL="114300" distR="114300" simplePos="0" relativeHeight="251651072" behindDoc="0" locked="0" layoutInCell="1" allowOverlap="1" wp14:anchorId="19ABBB91" wp14:editId="6C4770EE">
                <wp:simplePos x="0" y="0"/>
                <wp:positionH relativeFrom="margin">
                  <wp:posOffset>-62865</wp:posOffset>
                </wp:positionH>
                <wp:positionV relativeFrom="paragraph">
                  <wp:posOffset>0</wp:posOffset>
                </wp:positionV>
                <wp:extent cx="5334000" cy="7813040"/>
                <wp:effectExtent l="0" t="0" r="0" b="0"/>
                <wp:wrapSquare wrapText="bothSides"/>
                <wp:docPr id="235"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34000" cy="7813040"/>
                        </a:xfrm>
                        <a:prstGeom prst="rect">
                          <a:avLst/>
                        </a:prstGeom>
                        <a:solidFill>
                          <a:sysClr val="window" lastClr="FFFFFF">
                            <a:lumMod val="95000"/>
                          </a:sysClr>
                        </a:solidFill>
                        <a:ln w="25400">
                          <a:noFill/>
                        </a:ln>
                        <a:effectLst/>
                      </wps:spPr>
                      <wps:txbx>
                        <w:txbxContent>
                          <w:p w14:paraId="25D20002" w14:textId="77777777" w:rsidR="00FB37AC" w:rsidRPr="00253E66" w:rsidRDefault="00FB37AC" w:rsidP="00253E66">
                            <w:pPr>
                              <w:shd w:val="clear" w:color="auto" w:fill="F2F2F2"/>
                              <w:rPr>
                                <w:rFonts w:cs="Segoe UI"/>
                                <w:b/>
                                <w:iCs/>
                                <w:color w:val="002060"/>
                                <w:sz w:val="20"/>
                              </w:rPr>
                            </w:pPr>
                            <w:r w:rsidRPr="00253E66">
                              <w:rPr>
                                <w:rFonts w:cs="Segoe UI"/>
                                <w:b/>
                                <w:iCs/>
                                <w:color w:val="002060"/>
                                <w:sz w:val="20"/>
                              </w:rPr>
                              <w:t>Piki Mental Health Pilot</w:t>
                            </w:r>
                          </w:p>
                          <w:p w14:paraId="045715C9" w14:textId="77777777" w:rsidR="00FB37AC" w:rsidRPr="00253E66" w:rsidRDefault="00FB37AC" w:rsidP="00253E66">
                            <w:pPr>
                              <w:shd w:val="clear" w:color="auto" w:fill="F2F2F2"/>
                              <w:rPr>
                                <w:rFonts w:cs="Segoe UI"/>
                                <w:sz w:val="20"/>
                              </w:rPr>
                            </w:pPr>
                            <w:r w:rsidRPr="00253E66">
                              <w:rPr>
                                <w:rFonts w:cs="Segoe UI"/>
                                <w:sz w:val="20"/>
                              </w:rPr>
                              <w:t>Many young New Zealanders experience mental distress. Research has shown three-quarters of all lifelong mental illness is developed by the time someone reaches 24 years of age. By intervening early to support good mental health and wellbeing, we can help prevent small problems from becoming major issues.</w:t>
                            </w:r>
                          </w:p>
                          <w:p w14:paraId="1BEB7752" w14:textId="77777777" w:rsidR="00FB37AC" w:rsidRPr="00253E66" w:rsidRDefault="00FB37AC" w:rsidP="00253E66">
                            <w:pPr>
                              <w:shd w:val="clear" w:color="auto" w:fill="F2F2F2"/>
                              <w:rPr>
                                <w:rFonts w:cs="Segoe UI"/>
                                <w:sz w:val="20"/>
                              </w:rPr>
                            </w:pPr>
                            <w:r w:rsidRPr="00253E66">
                              <w:rPr>
                                <w:rFonts w:cs="Segoe UI"/>
                                <w:sz w:val="20"/>
                              </w:rPr>
                              <w:t>In 2018/19, the Ministry supported the Piki Mental Health pilot to deliver integrated therapies for young people aged 18 to 25 years. Piki’s vision is to enhance young people’s quality of life by equipping them with tools to overcome adversity and strengthen their wellbeing.</w:t>
                            </w:r>
                          </w:p>
                          <w:p w14:paraId="334D3A37" w14:textId="77777777" w:rsidR="00FB37AC" w:rsidRPr="00253E66" w:rsidRDefault="00FB37AC" w:rsidP="00253E66">
                            <w:pPr>
                              <w:shd w:val="clear" w:color="auto" w:fill="F2F2F2"/>
                              <w:rPr>
                                <w:rFonts w:cs="Segoe UI"/>
                                <w:sz w:val="20"/>
                              </w:rPr>
                            </w:pPr>
                            <w:r w:rsidRPr="00253E66">
                              <w:rPr>
                                <w:rFonts w:cs="Segoe UI"/>
                                <w:sz w:val="20"/>
                              </w:rPr>
                              <w:t xml:space="preserve">Where young people in this age group are experiencing mental distress, Piki offers: free and easy access to talking therapy at a convenient place and time; an emotional wellness app that helps young people access support and track their progress; and links to 24/7 support through phone and web services and trained peer support coaches. Piki was co-designed with young people who have lived experience of mental distress and is delivered in partnership with several organisations. </w:t>
                            </w:r>
                          </w:p>
                          <w:p w14:paraId="34BF1703" w14:textId="77777777" w:rsidR="00FB37AC" w:rsidRPr="00253E66" w:rsidRDefault="00FB37AC" w:rsidP="00253E66">
                            <w:pPr>
                              <w:shd w:val="clear" w:color="auto" w:fill="F2F2F2"/>
                              <w:rPr>
                                <w:rFonts w:cs="Segoe UI"/>
                                <w:sz w:val="20"/>
                              </w:rPr>
                            </w:pPr>
                            <w:r w:rsidRPr="00253E66">
                              <w:rPr>
                                <w:rFonts w:cs="Segoe UI"/>
                                <w:sz w:val="20"/>
                              </w:rPr>
                              <w:t xml:space="preserve">The Piki programme, led by Tū Ora Compass Health, will run for three years with a phased service expansion. Starting in Porirua City, it will expand to cover Capital &amp; Coast DHB in May 2019 and then Hutt Valley and Wairarapa DHBs in the 2019/20 year. </w:t>
                            </w:r>
                          </w:p>
                          <w:p w14:paraId="21E2AF6D" w14:textId="77777777" w:rsidR="00FB37AC" w:rsidRPr="00253E66" w:rsidRDefault="00FB37AC" w:rsidP="00253E66">
                            <w:pPr>
                              <w:shd w:val="clear" w:color="auto" w:fill="F2F2F2"/>
                              <w:rPr>
                                <w:sz w:val="20"/>
                              </w:rPr>
                            </w:pPr>
                            <w:r>
                              <w:rPr>
                                <w:noProof/>
                                <w:sz w:val="20"/>
                                <w:lang w:eastAsia="en-NZ"/>
                              </w:rPr>
                              <w:drawing>
                                <wp:inline distT="0" distB="0" distL="0" distR="0" wp14:anchorId="1352C7D1" wp14:editId="69C85438">
                                  <wp:extent cx="5106180" cy="3315630"/>
                                  <wp:effectExtent l="0" t="0" r="0" b="0"/>
                                  <wp:docPr id="238" name="Picture 31" descr="5 young people sit on a flight of stairs outside, they are looking at each other and appear to be in convers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iki_3040_sm"/>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16749" cy="3322493"/>
                                          </a:xfrm>
                                          <a:prstGeom prst="rect">
                                            <a:avLst/>
                                          </a:prstGeom>
                                          <a:noFill/>
                                          <a:ln>
                                            <a:noFill/>
                                          </a:ln>
                                        </pic:spPr>
                                      </pic:pic>
                                    </a:graphicData>
                                  </a:graphic>
                                </wp:inline>
                              </w:drawing>
                            </w:r>
                          </w:p>
                          <w:p w14:paraId="10709A34" w14:textId="77777777" w:rsidR="00FB37AC" w:rsidRPr="00253E66" w:rsidRDefault="00FB37AC" w:rsidP="00253E66">
                            <w:pPr>
                              <w:shd w:val="clear" w:color="auto" w:fill="F2F2F2"/>
                              <w:rPr>
                                <w:sz w:val="20"/>
                              </w:rPr>
                            </w:pPr>
                            <w:r w:rsidRPr="00253E66">
                              <w:rPr>
                                <w:sz w:val="20"/>
                              </w:rPr>
                              <w:t>‘We know life can sometimes be tough for our young people and many face mental distress. Piki delivers free access to counselling services and other mental health support that can make a real difference.’ - Hon Dr David Clark, Minister of Health</w:t>
                            </w:r>
                          </w:p>
                          <w:p w14:paraId="4AD879CF" w14:textId="77777777" w:rsidR="00FB37AC" w:rsidRPr="00253E66" w:rsidRDefault="00FB37AC" w:rsidP="00253E66">
                            <w:pPr>
                              <w:shd w:val="clear" w:color="auto" w:fill="F2F2F2"/>
                              <w:rPr>
                                <w:sz w:val="20"/>
                              </w:rPr>
                            </w:pPr>
                          </w:p>
                          <w:p w14:paraId="6DC5C786" w14:textId="77777777" w:rsidR="00FB37AC" w:rsidRPr="00253E66" w:rsidRDefault="00FB37AC" w:rsidP="00253E66">
                            <w:pPr>
                              <w:shd w:val="clear" w:color="auto" w:fill="F2F2F2"/>
                              <w:rPr>
                                <w:sz w:val="20"/>
                              </w:rPr>
                            </w:pPr>
                          </w:p>
                          <w:p w14:paraId="57844AE7" w14:textId="77777777" w:rsidR="00FB37AC" w:rsidRPr="00253E66" w:rsidRDefault="00FB37AC" w:rsidP="00253E66">
                            <w:pPr>
                              <w:shd w:val="clear" w:color="auto" w:fill="F2F2F2"/>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ABBB91" id="Text Box 30" o:spid="_x0000_s1031" type="#_x0000_t202" style="position:absolute;margin-left:-4.95pt;margin-top:0;width:420pt;height:615.2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" fillcolor="#f2f2f2" stroked="f" strokeweight="2pt">
                <v:textbox>
                  <w:txbxContent>
                    <w:p w14:paraId="25D20002" w14:textId="77777777" w:rsidR="00FB37AC" w:rsidRPr="00253E66" w:rsidRDefault="00FB37AC" w:rsidP="00253E66">
                      <w:pPr>
                        <w:shd w:val="clear" w:color="auto" w:fill="F2F2F2"/>
                        <w:rPr>
                          <w:rFonts w:cs="Segoe UI"/>
                          <w:b/>
                          <w:iCs/>
                          <w:color w:val="002060"/>
                          <w:sz w:val="20"/>
                        </w:rPr>
                      </w:pPr>
                      <w:r w:rsidRPr="00253E66">
                        <w:rPr>
                          <w:rFonts w:cs="Segoe UI"/>
                          <w:b/>
                          <w:iCs/>
                          <w:color w:val="002060"/>
                          <w:sz w:val="20"/>
                        </w:rPr>
                        <w:t>Piki Mental Health Pilot</w:t>
                      </w:r>
                    </w:p>
                    <w:p w14:paraId="045715C9" w14:textId="77777777" w:rsidR="00FB37AC" w:rsidRPr="00253E66" w:rsidRDefault="00FB37AC" w:rsidP="00253E66">
                      <w:pPr>
                        <w:shd w:val="clear" w:color="auto" w:fill="F2F2F2"/>
                        <w:rPr>
                          <w:rFonts w:cs="Segoe UI"/>
                          <w:sz w:val="20"/>
                        </w:rPr>
                      </w:pPr>
                      <w:r w:rsidRPr="00253E66">
                        <w:rPr>
                          <w:rFonts w:cs="Segoe UI"/>
                          <w:sz w:val="20"/>
                        </w:rPr>
                        <w:t>Many young New Zealanders experience mental distress. Research has shown three-quarters of all lifelong mental illness is developed by the time someone reaches 24 years of age. By intervening early to support good mental health and wellbeing, we can help prevent small problems from becoming major issues.</w:t>
                      </w:r>
                    </w:p>
                    <w:p w14:paraId="1BEB7752" w14:textId="77777777" w:rsidR="00FB37AC" w:rsidRPr="00253E66" w:rsidRDefault="00FB37AC" w:rsidP="00253E66">
                      <w:pPr>
                        <w:shd w:val="clear" w:color="auto" w:fill="F2F2F2"/>
                        <w:rPr>
                          <w:rFonts w:cs="Segoe UI"/>
                          <w:sz w:val="20"/>
                        </w:rPr>
                      </w:pPr>
                      <w:r w:rsidRPr="00253E66">
                        <w:rPr>
                          <w:rFonts w:cs="Segoe UI"/>
                          <w:sz w:val="20"/>
                        </w:rPr>
                        <w:t>In 2018/19, the Ministry supported the Piki Mental Health pilot to deliver integrated therapies for young people aged 18 to 25 years. Piki’s vision is to enhance young people’s quality of life by equipping them with tools to overcome adversity and strengthen their wellbeing.</w:t>
                      </w:r>
                    </w:p>
                    <w:p w14:paraId="334D3A37" w14:textId="77777777" w:rsidR="00FB37AC" w:rsidRPr="00253E66" w:rsidRDefault="00FB37AC" w:rsidP="00253E66">
                      <w:pPr>
                        <w:shd w:val="clear" w:color="auto" w:fill="F2F2F2"/>
                        <w:rPr>
                          <w:rFonts w:cs="Segoe UI"/>
                          <w:sz w:val="20"/>
                        </w:rPr>
                      </w:pPr>
                      <w:r w:rsidRPr="00253E66">
                        <w:rPr>
                          <w:rFonts w:cs="Segoe UI"/>
                          <w:sz w:val="20"/>
                        </w:rPr>
                        <w:t xml:space="preserve">Where young people in this age group are experiencing mental distress, Piki offers: free and easy access to talking therapy at a convenient place and time; an emotional wellness app that helps young people access support and track their progress; and links to 24/7 support through phone and web services and trained peer support coaches. Piki was co-designed with young people who have lived experience of mental distress and is delivered in partnership with several organisations. </w:t>
                      </w:r>
                    </w:p>
                    <w:p w14:paraId="34BF1703" w14:textId="77777777" w:rsidR="00FB37AC" w:rsidRPr="00253E66" w:rsidRDefault="00FB37AC" w:rsidP="00253E66">
                      <w:pPr>
                        <w:shd w:val="clear" w:color="auto" w:fill="F2F2F2"/>
                        <w:rPr>
                          <w:rFonts w:cs="Segoe UI"/>
                          <w:sz w:val="20"/>
                        </w:rPr>
                      </w:pPr>
                      <w:r w:rsidRPr="00253E66">
                        <w:rPr>
                          <w:rFonts w:cs="Segoe UI"/>
                          <w:sz w:val="20"/>
                        </w:rPr>
                        <w:t xml:space="preserve">The Piki programme, led by Tū Ora Compass Health, will run for three years with a phased service expansion. Starting in Porirua City, it will expand to cover Capital &amp; Coast DHB in May 2019 and then Hutt Valley and Wairarapa DHBs in the 2019/20 year. </w:t>
                      </w:r>
                    </w:p>
                    <w:p w14:paraId="21E2AF6D" w14:textId="77777777" w:rsidR="00FB37AC" w:rsidRPr="00253E66" w:rsidRDefault="00FB37AC" w:rsidP="00253E66">
                      <w:pPr>
                        <w:shd w:val="clear" w:color="auto" w:fill="F2F2F2"/>
                        <w:rPr>
                          <w:sz w:val="20"/>
                        </w:rPr>
                      </w:pPr>
                      <w:r>
                        <w:rPr>
                          <w:noProof/>
                          <w:sz w:val="20"/>
                          <w:lang w:eastAsia="en-NZ"/>
                        </w:rPr>
                        <w:drawing>
                          <wp:inline distT="0" distB="0" distL="0" distR="0" wp14:anchorId="1352C7D1" wp14:editId="69C85438">
                            <wp:extent cx="5106180" cy="3315630"/>
                            <wp:effectExtent l="0" t="0" r="0" b="0"/>
                            <wp:docPr id="238" name="Picture 31" descr="5 young people sit on a flight of stairs outside, they are looking at each other and appear to be in convers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iki_3040_sm"/>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16749" cy="3322493"/>
                                    </a:xfrm>
                                    <a:prstGeom prst="rect">
                                      <a:avLst/>
                                    </a:prstGeom>
                                    <a:noFill/>
                                    <a:ln>
                                      <a:noFill/>
                                    </a:ln>
                                  </pic:spPr>
                                </pic:pic>
                              </a:graphicData>
                            </a:graphic>
                          </wp:inline>
                        </w:drawing>
                      </w:r>
                    </w:p>
                    <w:p w14:paraId="10709A34" w14:textId="77777777" w:rsidR="00FB37AC" w:rsidRPr="00253E66" w:rsidRDefault="00FB37AC" w:rsidP="00253E66">
                      <w:pPr>
                        <w:shd w:val="clear" w:color="auto" w:fill="F2F2F2"/>
                        <w:rPr>
                          <w:sz w:val="20"/>
                        </w:rPr>
                      </w:pPr>
                      <w:r w:rsidRPr="00253E66">
                        <w:rPr>
                          <w:sz w:val="20"/>
                        </w:rPr>
                        <w:t>‘We know life can sometimes be tough for our young people and many face mental distress. Piki delivers free access to counselling services and other mental health support that can make a real difference.’ - Hon Dr David Clark, Minister of Health</w:t>
                      </w:r>
                    </w:p>
                    <w:p w14:paraId="4AD879CF" w14:textId="77777777" w:rsidR="00FB37AC" w:rsidRPr="00253E66" w:rsidRDefault="00FB37AC" w:rsidP="00253E66">
                      <w:pPr>
                        <w:shd w:val="clear" w:color="auto" w:fill="F2F2F2"/>
                        <w:rPr>
                          <w:sz w:val="20"/>
                        </w:rPr>
                      </w:pPr>
                    </w:p>
                    <w:p w14:paraId="6DC5C786" w14:textId="77777777" w:rsidR="00FB37AC" w:rsidRPr="00253E66" w:rsidRDefault="00FB37AC" w:rsidP="00253E66">
                      <w:pPr>
                        <w:shd w:val="clear" w:color="auto" w:fill="F2F2F2"/>
                        <w:rPr>
                          <w:sz w:val="20"/>
                        </w:rPr>
                      </w:pPr>
                    </w:p>
                    <w:p w14:paraId="57844AE7" w14:textId="77777777" w:rsidR="00FB37AC" w:rsidRPr="00253E66" w:rsidRDefault="00FB37AC" w:rsidP="00253E66">
                      <w:pPr>
                        <w:shd w:val="clear" w:color="auto" w:fill="F2F2F2"/>
                        <w:rPr>
                          <w:sz w:val="20"/>
                        </w:rPr>
                      </w:pPr>
                    </w:p>
                  </w:txbxContent>
                </v:textbox>
                <w10:wrap type="square" anchorx="margin"/>
              </v:shape>
            </w:pict>
          </mc:Fallback>
        </mc:AlternateContent>
      </w:r>
    </w:p>
    <w:p w14:paraId="31E7A6D1" w14:textId="77777777" w:rsidR="003E40D4" w:rsidRPr="00BA1F9A" w:rsidRDefault="00736E96" w:rsidP="003E40D4">
      <w:pPr>
        <w:pStyle w:val="Heading4"/>
      </w:pPr>
      <w:r>
        <w:rPr>
          <w:noProof/>
          <w:lang w:eastAsia="en-NZ"/>
        </w:rPr>
        <w:lastRenderedPageBreak/>
        <mc:AlternateContent>
          <mc:Choice Requires="wps">
            <w:drawing>
              <wp:anchor distT="45720" distB="45720" distL="114300" distR="114300" simplePos="0" relativeHeight="251653120" behindDoc="0" locked="0" layoutInCell="1" allowOverlap="1" wp14:anchorId="0BC450B4" wp14:editId="0558AEC9">
                <wp:simplePos x="0" y="0"/>
                <wp:positionH relativeFrom="margin">
                  <wp:align>right</wp:align>
                </wp:positionH>
                <wp:positionV relativeFrom="paragraph">
                  <wp:posOffset>36195</wp:posOffset>
                </wp:positionV>
                <wp:extent cx="1687830" cy="4705350"/>
                <wp:effectExtent l="0" t="0" r="7620" b="0"/>
                <wp:wrapSquare wrapText="bothSides"/>
                <wp:docPr id="23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7830" cy="4705815"/>
                        </a:xfrm>
                        <a:prstGeom prst="rect">
                          <a:avLst/>
                        </a:prstGeom>
                        <a:solidFill>
                          <a:srgbClr val="F2F2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2ABDCE" w14:textId="77777777" w:rsidR="00FB37AC" w:rsidRDefault="00FB37AC" w:rsidP="00253E66">
                            <w:pPr>
                              <w:pStyle w:val="Shadedboxtext"/>
                              <w:shd w:val="clear" w:color="auto" w:fill="F2F2F2"/>
                              <w:spacing w:before="80" w:after="80"/>
                              <w:rPr>
                                <w:rFonts w:cs="Segoe UI"/>
                                <w:sz w:val="20"/>
                              </w:rPr>
                            </w:pPr>
                            <w:r w:rsidRPr="00253E66">
                              <w:rPr>
                                <w:rFonts w:cs="Segoe UI"/>
                                <w:b/>
                                <w:color w:val="002060"/>
                                <w:sz w:val="20"/>
                              </w:rPr>
                              <w:t xml:space="preserve">We are working on the Mana Ake – Stronger for tomorrow programme </w:t>
                            </w:r>
                            <w:r w:rsidRPr="00253E66">
                              <w:rPr>
                                <w:rFonts w:cs="Segoe UI"/>
                                <w:sz w:val="20"/>
                              </w:rPr>
                              <w:t xml:space="preserve">with Canterbury DHB and the Ministry of Education and through the Canterbury Clinical Network. </w:t>
                            </w:r>
                            <w:r>
                              <w:rPr>
                                <w:rFonts w:cs="Segoe UI"/>
                                <w:sz w:val="20"/>
                              </w:rPr>
                              <w:br/>
                            </w:r>
                          </w:p>
                          <w:p w14:paraId="68C05C21" w14:textId="77777777" w:rsidR="00FB37AC" w:rsidRDefault="00FB37AC" w:rsidP="00253E66">
                            <w:pPr>
                              <w:pStyle w:val="Shadedboxtext"/>
                              <w:shd w:val="clear" w:color="auto" w:fill="F2F2F2"/>
                              <w:spacing w:before="80" w:after="80"/>
                              <w:rPr>
                                <w:rFonts w:cs="Segoe UI"/>
                                <w:sz w:val="20"/>
                              </w:rPr>
                            </w:pPr>
                            <w:r w:rsidRPr="00253E66">
                              <w:rPr>
                                <w:rFonts w:cs="Segoe UI"/>
                                <w:sz w:val="20"/>
                              </w:rPr>
                              <w:t xml:space="preserve">From its beginnings in April 2018, this three-year, $28 million programme has focused on supporting the wellbeing and positive mental health of children who have been impacted by earthquakes. </w:t>
                            </w:r>
                          </w:p>
                          <w:p w14:paraId="369B4517" w14:textId="77777777" w:rsidR="00FB37AC" w:rsidRPr="00253E66" w:rsidRDefault="00FB37AC" w:rsidP="00253E66">
                            <w:pPr>
                              <w:pStyle w:val="Shadedboxtext"/>
                              <w:shd w:val="clear" w:color="auto" w:fill="F2F2F2"/>
                              <w:spacing w:before="80" w:after="80"/>
                              <w:rPr>
                                <w:rFonts w:cs="Segoe UI"/>
                                <w:sz w:val="20"/>
                              </w:rPr>
                            </w:pPr>
                            <w:r>
                              <w:rPr>
                                <w:rFonts w:cs="Segoe UI"/>
                                <w:sz w:val="20"/>
                              </w:rPr>
                              <w:br/>
                            </w:r>
                            <w:r w:rsidRPr="00253E66">
                              <w:rPr>
                                <w:rFonts w:cs="Segoe UI"/>
                                <w:sz w:val="20"/>
                              </w:rPr>
                              <w:t>Over this year, the programme rolled out support to all primary and intermediate school-aged children across greater Christchurch, Hurunui and Kaikōura.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C450B4" id="Text Box 6" o:spid="_x0000_s1032" type="#_x0000_t202" style="position:absolute;margin-left:81.7pt;margin-top:2.85pt;width:132.9pt;height:370.5pt;z-index:2516531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" fillcolor="#f2f2f2" stroked="f">
                <v:textbox>
                  <w:txbxContent>
                    <w:p w14:paraId="1E2ABDCE" w14:textId="77777777" w:rsidR="00FB37AC" w:rsidRDefault="00FB37AC" w:rsidP="00253E66">
                      <w:pPr>
                        <w:pStyle w:val="Shadedboxtext"/>
                        <w:shd w:val="clear" w:color="auto" w:fill="F2F2F2"/>
                        <w:spacing w:before="80" w:after="80"/>
                        <w:rPr>
                          <w:rFonts w:cs="Segoe UI"/>
                          <w:sz w:val="20"/>
                        </w:rPr>
                      </w:pPr>
                      <w:r w:rsidRPr="00253E66">
                        <w:rPr>
                          <w:rFonts w:cs="Segoe UI"/>
                          <w:b/>
                          <w:color w:val="002060"/>
                          <w:sz w:val="20"/>
                        </w:rPr>
                        <w:t xml:space="preserve">We are working on the Mana Ake – Stronger for tomorrow programme </w:t>
                      </w:r>
                      <w:r w:rsidRPr="00253E66">
                        <w:rPr>
                          <w:rFonts w:cs="Segoe UI"/>
                          <w:sz w:val="20"/>
                        </w:rPr>
                        <w:t xml:space="preserve">with Canterbury DHB and the Ministry of Education and through the Canterbury Clinical Network. </w:t>
                      </w:r>
                      <w:r>
                        <w:rPr>
                          <w:rFonts w:cs="Segoe UI"/>
                          <w:sz w:val="20"/>
                        </w:rPr>
                        <w:br/>
                      </w:r>
                    </w:p>
                    <w:p w14:paraId="68C05C21" w14:textId="77777777" w:rsidR="00FB37AC" w:rsidRDefault="00FB37AC" w:rsidP="00253E66">
                      <w:pPr>
                        <w:pStyle w:val="Shadedboxtext"/>
                        <w:shd w:val="clear" w:color="auto" w:fill="F2F2F2"/>
                        <w:spacing w:before="80" w:after="80"/>
                        <w:rPr>
                          <w:rFonts w:cs="Segoe UI"/>
                          <w:sz w:val="20"/>
                        </w:rPr>
                      </w:pPr>
                      <w:r w:rsidRPr="00253E66">
                        <w:rPr>
                          <w:rFonts w:cs="Segoe UI"/>
                          <w:sz w:val="20"/>
                        </w:rPr>
                        <w:t xml:space="preserve">From its beginnings in April 2018, this three-year, $28 million programme has focused on supporting the wellbeing and positive mental health of children who have been impacted by earthquakes. </w:t>
                      </w:r>
                    </w:p>
                    <w:p w14:paraId="369B4517" w14:textId="77777777" w:rsidR="00FB37AC" w:rsidRPr="00253E66" w:rsidRDefault="00FB37AC" w:rsidP="00253E66">
                      <w:pPr>
                        <w:pStyle w:val="Shadedboxtext"/>
                        <w:shd w:val="clear" w:color="auto" w:fill="F2F2F2"/>
                        <w:spacing w:before="80" w:after="80"/>
                        <w:rPr>
                          <w:rFonts w:cs="Segoe UI"/>
                          <w:sz w:val="20"/>
                        </w:rPr>
                      </w:pPr>
                      <w:r>
                        <w:rPr>
                          <w:rFonts w:cs="Segoe UI"/>
                          <w:sz w:val="20"/>
                        </w:rPr>
                        <w:br/>
                      </w:r>
                      <w:r w:rsidRPr="00253E66">
                        <w:rPr>
                          <w:rFonts w:cs="Segoe UI"/>
                          <w:sz w:val="20"/>
                        </w:rPr>
                        <w:t>Over this year, the programme rolled out support to all primary and intermediate school-aged children across greater Christchurch, Hurunui and Kaikōura.</w:t>
                      </w:r>
                    </w:p>
                  </w:txbxContent>
                </v:textbox>
                <w10:wrap type="square" anchorx="margin"/>
              </v:shape>
            </w:pict>
          </mc:Fallback>
        </mc:AlternateContent>
      </w:r>
      <w:r w:rsidR="003E40D4" w:rsidRPr="00BA1F9A">
        <w:t xml:space="preserve">Our Psychosocial Recovery Plan in response to the Christchurch </w:t>
      </w:r>
      <w:r w:rsidR="003E40D4">
        <w:t>m</w:t>
      </w:r>
      <w:r w:rsidR="003E40D4" w:rsidRPr="00BA1F9A">
        <w:t xml:space="preserve">osque </w:t>
      </w:r>
      <w:r w:rsidR="003E40D4">
        <w:t>a</w:t>
      </w:r>
      <w:r w:rsidR="003E40D4" w:rsidRPr="00BA1F9A">
        <w:t>ttack</w:t>
      </w:r>
      <w:r w:rsidR="003E40D4">
        <w:t>s</w:t>
      </w:r>
    </w:p>
    <w:p w14:paraId="1EF7811C" w14:textId="77777777" w:rsidR="003E40D4" w:rsidRPr="00BA1F9A" w:rsidRDefault="003E40D4" w:rsidP="003E40D4">
      <w:pPr>
        <w:rPr>
          <w:highlight w:val="yellow"/>
        </w:rPr>
      </w:pPr>
      <w:r w:rsidRPr="00BA1F9A">
        <w:t xml:space="preserve">The Ministry </w:t>
      </w:r>
      <w:r>
        <w:t>is</w:t>
      </w:r>
      <w:r w:rsidRPr="00BA1F9A">
        <w:t xml:space="preserve"> responsib</w:t>
      </w:r>
      <w:r>
        <w:t>le</w:t>
      </w:r>
      <w:r w:rsidRPr="00BA1F9A">
        <w:t xml:space="preserve"> for coordinating the provision of psychosocial support for New Zealand for </w:t>
      </w:r>
      <w:r>
        <w:t>events</w:t>
      </w:r>
      <w:r w:rsidRPr="00BA1F9A">
        <w:t xml:space="preserve"> like the Christchurch </w:t>
      </w:r>
      <w:r>
        <w:t>m</w:t>
      </w:r>
      <w:r w:rsidRPr="00BA1F9A">
        <w:t>osque attack</w:t>
      </w:r>
      <w:r>
        <w:t>s</w:t>
      </w:r>
      <w:r w:rsidRPr="00BA1F9A">
        <w:t xml:space="preserve">. </w:t>
      </w:r>
      <w:r>
        <w:t>New Zealand</w:t>
      </w:r>
      <w:r w:rsidRPr="00BA1F9A">
        <w:t xml:space="preserve"> communities are exposed to a broad range of hazards that may harm people and damage social, economic, cultural and natural environments. Our primary objectives for psychosocial recovery are to minimise the physical, psychological and social consequences of an emergency and to enhance the emotional, social and physical wellbeing of individuals, families, wh</w:t>
      </w:r>
      <w:r>
        <w:rPr>
          <w:rFonts w:cs="Segoe UI"/>
        </w:rPr>
        <w:t>ā</w:t>
      </w:r>
      <w:r w:rsidRPr="00BA1F9A">
        <w:t>nau and communities.</w:t>
      </w:r>
    </w:p>
    <w:p w14:paraId="1820D934" w14:textId="77777777" w:rsidR="003E40D4" w:rsidRDefault="003E40D4" w:rsidP="003E40D4">
      <w:r w:rsidRPr="00BA1F9A">
        <w:t xml:space="preserve">In response to the Christchurch </w:t>
      </w:r>
      <w:r>
        <w:t>m</w:t>
      </w:r>
      <w:r w:rsidRPr="00BA1F9A">
        <w:t>osque attack</w:t>
      </w:r>
      <w:r>
        <w:t>s</w:t>
      </w:r>
      <w:r w:rsidRPr="00BA1F9A">
        <w:t>, our people worked closely with the team at Canterbury DHB,</w:t>
      </w:r>
      <w:r>
        <w:t xml:space="preserve"> as well as with</w:t>
      </w:r>
      <w:r w:rsidRPr="00BA1F9A">
        <w:t xml:space="preserve"> other government and non-government</w:t>
      </w:r>
      <w:r>
        <w:t>al</w:t>
      </w:r>
      <w:r w:rsidRPr="00BA1F9A">
        <w:t xml:space="preserve"> organisations</w:t>
      </w:r>
      <w:r>
        <w:t>,</w:t>
      </w:r>
      <w:r w:rsidRPr="00BA1F9A">
        <w:t xml:space="preserve"> to look after the victims’ immediate and longer-term needs. The ‘1737’ service from within our National Telehealth Services played a big part </w:t>
      </w:r>
      <w:r>
        <w:t>in the</w:t>
      </w:r>
      <w:r w:rsidRPr="00BA1F9A">
        <w:t xml:space="preserve"> respon</w:t>
      </w:r>
      <w:r>
        <w:t>se,</w:t>
      </w:r>
      <w:r w:rsidRPr="00BA1F9A">
        <w:t xml:space="preserve"> provid</w:t>
      </w:r>
      <w:r>
        <w:t>ing</w:t>
      </w:r>
      <w:r w:rsidRPr="00BA1F9A">
        <w:t xml:space="preserve"> people with access to free support from a trained counsellor 24/7. We are also developing a Psychosocial Recovery </w:t>
      </w:r>
      <w:r>
        <w:t>P</w:t>
      </w:r>
      <w:r w:rsidRPr="00BA1F9A">
        <w:t xml:space="preserve">lan to guide the longer-term response and recovery actions through to 2020. The recovery plan is a living document </w:t>
      </w:r>
      <w:r>
        <w:t>that</w:t>
      </w:r>
      <w:r w:rsidRPr="00BA1F9A">
        <w:t xml:space="preserve"> we will continue to review and develop as the longer-term impacts of the attacks become clearer.</w:t>
      </w:r>
    </w:p>
    <w:p w14:paraId="3F39650D" w14:textId="77777777" w:rsidR="003E40D4" w:rsidRPr="00BA1F9A" w:rsidRDefault="003E40D4" w:rsidP="003E40D4">
      <w:pPr>
        <w:pStyle w:val="Heading3"/>
      </w:pPr>
      <w:r w:rsidRPr="00BA1F9A">
        <w:t xml:space="preserve">Primary </w:t>
      </w:r>
      <w:r>
        <w:t>h</w:t>
      </w:r>
      <w:r w:rsidRPr="00BA1F9A">
        <w:t xml:space="preserve">ealth </w:t>
      </w:r>
      <w:r>
        <w:t>c</w:t>
      </w:r>
      <w:r w:rsidRPr="00BA1F9A">
        <w:t xml:space="preserve">are </w:t>
      </w:r>
      <w:r>
        <w:t>s</w:t>
      </w:r>
      <w:r w:rsidRPr="00BA1F9A">
        <w:t>ervices</w:t>
      </w:r>
    </w:p>
    <w:p w14:paraId="17E6704D" w14:textId="77777777" w:rsidR="003E40D4" w:rsidRPr="00BA1F9A" w:rsidRDefault="003E40D4" w:rsidP="003E40D4">
      <w:r w:rsidRPr="00BA1F9A">
        <w:t xml:space="preserve">Primary health care is the first point of contact for most people seeking health services and </w:t>
      </w:r>
      <w:r>
        <w:t>is the main way that they gain</w:t>
      </w:r>
      <w:r w:rsidRPr="00BA1F9A">
        <w:t xml:space="preserve"> access to wider community and secondary services. Good</w:t>
      </w:r>
      <w:r>
        <w:t>-</w:t>
      </w:r>
      <w:r w:rsidRPr="00BA1F9A">
        <w:t>quality, affordable primary health care is an integral part of our health system</w:t>
      </w:r>
      <w:r>
        <w:t>.</w:t>
      </w:r>
      <w:r w:rsidRPr="00BA1F9A">
        <w:t xml:space="preserve"> </w:t>
      </w:r>
      <w:r>
        <w:t>I</w:t>
      </w:r>
      <w:r w:rsidRPr="00BA1F9A">
        <w:t>nternational research has found systems that prioritise primary health care have better health outcomes, lower per-capita costs and lower rates of premature mortality. A strong primary health care sector can reduce overall demand on health services by treating health problems before they escalate</w:t>
      </w:r>
      <w:r>
        <w:t>,</w:t>
      </w:r>
      <w:r w:rsidRPr="00BA1F9A">
        <w:t xml:space="preserve"> as well as improv</w:t>
      </w:r>
      <w:r>
        <w:t>ing</w:t>
      </w:r>
      <w:r w:rsidRPr="00BA1F9A">
        <w:t xml:space="preserve"> coordination and access to our wider health and disability system. </w:t>
      </w:r>
    </w:p>
    <w:p w14:paraId="7E6F05DF" w14:textId="77777777" w:rsidR="003E40D4" w:rsidRPr="00BA1F9A" w:rsidRDefault="003E40D4" w:rsidP="004D6134">
      <w:pPr>
        <w:pStyle w:val="Heading4"/>
      </w:pPr>
      <w:r w:rsidRPr="00BA1F9A">
        <w:t xml:space="preserve">Reducing </w:t>
      </w:r>
      <w:r>
        <w:t>c</w:t>
      </w:r>
      <w:r w:rsidRPr="00BA1F9A">
        <w:t xml:space="preserve">ost </w:t>
      </w:r>
      <w:r>
        <w:t>b</w:t>
      </w:r>
      <w:r w:rsidRPr="00BA1F9A">
        <w:t xml:space="preserve">arriers to </w:t>
      </w:r>
      <w:r>
        <w:t>p</w:t>
      </w:r>
      <w:r w:rsidRPr="00BA1F9A">
        <w:t xml:space="preserve">rimary </w:t>
      </w:r>
      <w:r>
        <w:t>c</w:t>
      </w:r>
      <w:r w:rsidRPr="00BA1F9A">
        <w:t>are</w:t>
      </w:r>
    </w:p>
    <w:p w14:paraId="04413C4B" w14:textId="77777777" w:rsidR="003E40D4" w:rsidRPr="00BA1F9A" w:rsidRDefault="003E40D4" w:rsidP="003E40D4">
      <w:r w:rsidRPr="00BA1F9A">
        <w:t>Increasing equity of access to primary health care services is a</w:t>
      </w:r>
      <w:r>
        <w:t xml:space="preserve"> Ministry</w:t>
      </w:r>
      <w:r w:rsidRPr="00BA1F9A">
        <w:t xml:space="preserve"> priority</w:t>
      </w:r>
      <w:r>
        <w:t>.</w:t>
      </w:r>
      <w:r w:rsidRPr="00BA1F9A">
        <w:t xml:space="preserve"> </w:t>
      </w:r>
      <w:r>
        <w:t>W</w:t>
      </w:r>
      <w:r w:rsidRPr="00BA1F9A">
        <w:t xml:space="preserve">e are implementing new initiatives to reduce cost barriers and promote the importance and benefits of enrolment in a </w:t>
      </w:r>
      <w:r>
        <w:t>general practice</w:t>
      </w:r>
      <w:r w:rsidRPr="00BA1F9A">
        <w:t>.</w:t>
      </w:r>
    </w:p>
    <w:p w14:paraId="55B2BB86" w14:textId="77777777" w:rsidR="00E91EE2" w:rsidRDefault="003E40D4" w:rsidP="00E91EE2">
      <w:r w:rsidRPr="00BA1F9A">
        <w:t xml:space="preserve">A </w:t>
      </w:r>
      <w:r>
        <w:t>notable</w:t>
      </w:r>
      <w:r w:rsidRPr="00BA1F9A">
        <w:t xml:space="preserve"> success in 2018/19 </w:t>
      </w:r>
      <w:r>
        <w:t>came through</w:t>
      </w:r>
      <w:r w:rsidRPr="00BA1F9A">
        <w:t xml:space="preserve"> working with our DHB</w:t>
      </w:r>
      <w:r>
        <w:t>s</w:t>
      </w:r>
      <w:r w:rsidRPr="00BA1F9A">
        <w:t>, primary care sector (</w:t>
      </w:r>
      <w:r>
        <w:t>p</w:t>
      </w:r>
      <w:r w:rsidRPr="00BA1F9A">
        <w:t xml:space="preserve">rimary </w:t>
      </w:r>
      <w:r>
        <w:t>h</w:t>
      </w:r>
      <w:r w:rsidRPr="00BA1F9A">
        <w:t xml:space="preserve">ealth </w:t>
      </w:r>
      <w:r>
        <w:t>o</w:t>
      </w:r>
      <w:r w:rsidRPr="00BA1F9A">
        <w:t>rganisations, general practice and DHBs) and other government agency partners (</w:t>
      </w:r>
      <w:r>
        <w:t>Accident Compensation Corporation</w:t>
      </w:r>
      <w:r w:rsidRPr="00BA1F9A">
        <w:t xml:space="preserve"> and</w:t>
      </w:r>
      <w:r>
        <w:t xml:space="preserve"> Ministry of Social Development</w:t>
      </w:r>
      <w:r w:rsidRPr="00BA1F9A">
        <w:t xml:space="preserve">) to implement </w:t>
      </w:r>
      <w:r>
        <w:t xml:space="preserve">the </w:t>
      </w:r>
      <w:r w:rsidRPr="00BA1F9A">
        <w:t>lower cost general practice visits introduced in Budget 2018. This initiative</w:t>
      </w:r>
      <w:r>
        <w:t xml:space="preserve"> </w:t>
      </w:r>
      <w:r>
        <w:lastRenderedPageBreak/>
        <w:t>to</w:t>
      </w:r>
      <w:r w:rsidRPr="00BA1F9A">
        <w:t xml:space="preserve"> improv</w:t>
      </w:r>
      <w:r>
        <w:t>e</w:t>
      </w:r>
      <w:r w:rsidRPr="00BA1F9A">
        <w:t xml:space="preserve"> access to primary care </w:t>
      </w:r>
      <w:r>
        <w:t>involved two groups:</w:t>
      </w:r>
      <w:r w:rsidRPr="00BA1F9A">
        <w:t xml:space="preserve"> Community Services Card (CSC) holders and 13</w:t>
      </w:r>
      <w:r>
        <w:t>-</w:t>
      </w:r>
      <w:r w:rsidRPr="00BA1F9A">
        <w:t>year</w:t>
      </w:r>
      <w:r>
        <w:t>-</w:t>
      </w:r>
      <w:r w:rsidRPr="00BA1F9A">
        <w:t>olds.</w:t>
      </w:r>
      <w:bookmarkStart w:id="59" w:name="_Ref18991721"/>
    </w:p>
    <w:p w14:paraId="44D0D8F3" w14:textId="77777777" w:rsidR="003E40D4" w:rsidRDefault="00736E96" w:rsidP="00E91EE2">
      <w:r>
        <w:rPr>
          <w:noProof/>
          <w:lang w:eastAsia="en-NZ"/>
        </w:rPr>
        <mc:AlternateContent>
          <mc:Choice Requires="wps">
            <w:drawing>
              <wp:anchor distT="45720" distB="45720" distL="114300" distR="114300" simplePos="0" relativeHeight="251654144" behindDoc="0" locked="0" layoutInCell="1" allowOverlap="1" wp14:anchorId="3635FAA2" wp14:editId="4FDCF9BC">
                <wp:simplePos x="0" y="0"/>
                <wp:positionH relativeFrom="margin">
                  <wp:posOffset>3622675</wp:posOffset>
                </wp:positionH>
                <wp:positionV relativeFrom="paragraph">
                  <wp:posOffset>-13970</wp:posOffset>
                </wp:positionV>
                <wp:extent cx="1687830" cy="7394575"/>
                <wp:effectExtent l="1905" t="635" r="0" b="0"/>
                <wp:wrapSquare wrapText="bothSides"/>
                <wp:docPr id="23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7830" cy="7394575"/>
                        </a:xfrm>
                        <a:prstGeom prst="rect">
                          <a:avLst/>
                        </a:prstGeom>
                        <a:solidFill>
                          <a:srgbClr val="F2F2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C61CF9" w14:textId="77777777" w:rsidR="00FB37AC" w:rsidRPr="00253E66" w:rsidRDefault="00FB37AC" w:rsidP="00253E66">
                            <w:pPr>
                              <w:pStyle w:val="Shadedboxtext"/>
                              <w:shd w:val="clear" w:color="auto" w:fill="F2F2F2"/>
                              <w:spacing w:before="80" w:after="80"/>
                              <w:rPr>
                                <w:rFonts w:cs="Segoe UI"/>
                                <w:b/>
                                <w:color w:val="002060"/>
                                <w:sz w:val="20"/>
                              </w:rPr>
                            </w:pPr>
                            <w:r w:rsidRPr="00253E66">
                              <w:rPr>
                                <w:rFonts w:cs="Segoe UI"/>
                                <w:b/>
                                <w:color w:val="002060"/>
                                <w:sz w:val="20"/>
                              </w:rPr>
                              <w:t>As at 1 June 2019:</w:t>
                            </w:r>
                          </w:p>
                          <w:p w14:paraId="665266C7" w14:textId="77777777" w:rsidR="00FB37AC" w:rsidRPr="00253E66" w:rsidRDefault="00FB37AC" w:rsidP="00253E66">
                            <w:pPr>
                              <w:pStyle w:val="Shadedboxtext"/>
                              <w:numPr>
                                <w:ilvl w:val="0"/>
                                <w:numId w:val="11"/>
                              </w:numPr>
                              <w:shd w:val="clear" w:color="auto" w:fill="F2F2F2"/>
                              <w:spacing w:before="80" w:after="80"/>
                              <w:ind w:left="284" w:hanging="284"/>
                              <w:rPr>
                                <w:rFonts w:cs="Segoe UI"/>
                                <w:sz w:val="20"/>
                              </w:rPr>
                            </w:pPr>
                            <w:r w:rsidRPr="00253E66">
                              <w:rPr>
                                <w:rFonts w:cs="Segoe UI"/>
                                <w:sz w:val="20"/>
                              </w:rPr>
                              <w:t>90% of non-Very Low Cost Access (VLCA) practices had joined the CSC scheme for lower cost general practice visits and now offer low-cost standard consultations to CSC holders and their dependants</w:t>
                            </w:r>
                          </w:p>
                          <w:p w14:paraId="023DD6D5" w14:textId="77777777" w:rsidR="00FB37AC" w:rsidRPr="00253E66" w:rsidRDefault="00FB37AC" w:rsidP="00253E66">
                            <w:pPr>
                              <w:pStyle w:val="Shadedboxtext"/>
                              <w:numPr>
                                <w:ilvl w:val="0"/>
                                <w:numId w:val="11"/>
                              </w:numPr>
                              <w:shd w:val="clear" w:color="auto" w:fill="F2F2F2"/>
                              <w:spacing w:before="80" w:after="80"/>
                              <w:ind w:left="284" w:hanging="284"/>
                              <w:rPr>
                                <w:rFonts w:cs="Segoe UI"/>
                                <w:sz w:val="20"/>
                              </w:rPr>
                            </w:pPr>
                            <w:r w:rsidRPr="00253E66">
                              <w:rPr>
                                <w:rFonts w:cs="Segoe UI"/>
                                <w:sz w:val="20"/>
                              </w:rPr>
                              <w:t>about 96% of people with a CSC (and their dependants) who are enrolled at a general practice now benefit from paying a low consultation fee with a doctor or nurse</w:t>
                            </w:r>
                          </w:p>
                          <w:p w14:paraId="19676A7F" w14:textId="77777777" w:rsidR="00FB37AC" w:rsidRPr="00253E66" w:rsidRDefault="00FB37AC" w:rsidP="00253E66">
                            <w:pPr>
                              <w:pStyle w:val="Shadedboxtext"/>
                              <w:numPr>
                                <w:ilvl w:val="0"/>
                                <w:numId w:val="11"/>
                              </w:numPr>
                              <w:shd w:val="clear" w:color="auto" w:fill="F2F2F2"/>
                              <w:spacing w:before="80" w:after="80"/>
                              <w:ind w:left="284" w:hanging="284"/>
                              <w:rPr>
                                <w:rFonts w:cs="Segoe UI"/>
                                <w:sz w:val="20"/>
                              </w:rPr>
                            </w:pPr>
                            <w:r w:rsidRPr="00253E66">
                              <w:rPr>
                                <w:rFonts w:cs="Segoe UI"/>
                                <w:sz w:val="20"/>
                              </w:rPr>
                              <w:t>about 98% of Māori and Pacific peoples who are CSC holders are enrolled with a practice that offers lower cost fees.</w:t>
                            </w:r>
                          </w:p>
                          <w:p w14:paraId="2F6D37B2" w14:textId="77777777" w:rsidR="00FB37AC" w:rsidRPr="00253E66" w:rsidRDefault="00FB37AC" w:rsidP="00253E66">
                            <w:pPr>
                              <w:pStyle w:val="Shadedboxtext"/>
                              <w:shd w:val="clear" w:color="auto" w:fill="F2F2F2"/>
                              <w:spacing w:before="80" w:after="80"/>
                              <w:rPr>
                                <w:rFonts w:cs="Segoe UI"/>
                                <w:sz w:val="20"/>
                              </w:rPr>
                            </w:pPr>
                            <w:r w:rsidRPr="00253E66">
                              <w:rPr>
                                <w:rFonts w:cs="Segoe UI"/>
                                <w:sz w:val="20"/>
                              </w:rPr>
                              <w:t>The lower cost general practice visits for CSC holders has been very successful. The combined result of these changes is that, as at June 2019, almost 2.5 million people have access to zero fees or low cost services, through either the Very Low Cost Access (VLCA), Community Services Card (CSC) or zero fees schemes. This represents around 54% of the total enrolled population.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35FAA2" id="Text Box 5" o:spid="_x0000_s1033" type="#_x0000_t202" style="position:absolute;margin-left:285.25pt;margin-top:-1.1pt;width:132.9pt;height:582.25pt;z-index:251654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" fillcolor="#f2f2f2" stroked="f">
                <v:textbox>
                  <w:txbxContent>
                    <w:p w14:paraId="57C61CF9" w14:textId="77777777" w:rsidR="00FB37AC" w:rsidRPr="00253E66" w:rsidRDefault="00FB37AC" w:rsidP="00253E66">
                      <w:pPr>
                        <w:pStyle w:val="Shadedboxtext"/>
                        <w:shd w:val="clear" w:color="auto" w:fill="F2F2F2"/>
                        <w:spacing w:before="80" w:after="80"/>
                        <w:rPr>
                          <w:rFonts w:cs="Segoe UI"/>
                          <w:b/>
                          <w:color w:val="002060"/>
                          <w:sz w:val="20"/>
                        </w:rPr>
                      </w:pPr>
                      <w:r w:rsidRPr="00253E66">
                        <w:rPr>
                          <w:rFonts w:cs="Segoe UI"/>
                          <w:b/>
                          <w:color w:val="002060"/>
                          <w:sz w:val="20"/>
                        </w:rPr>
                        <w:t>As at 1 June 2019:</w:t>
                      </w:r>
                    </w:p>
                    <w:p w14:paraId="665266C7" w14:textId="77777777" w:rsidR="00FB37AC" w:rsidRPr="00253E66" w:rsidRDefault="00FB37AC" w:rsidP="00253E66">
                      <w:pPr>
                        <w:pStyle w:val="Shadedboxtext"/>
                        <w:numPr>
                          <w:ilvl w:val="0"/>
                          <w:numId w:val="11"/>
                        </w:numPr>
                        <w:shd w:val="clear" w:color="auto" w:fill="F2F2F2"/>
                        <w:spacing w:before="80" w:after="80"/>
                        <w:ind w:left="284" w:hanging="284"/>
                        <w:rPr>
                          <w:rFonts w:cs="Segoe UI"/>
                          <w:sz w:val="20"/>
                        </w:rPr>
                      </w:pPr>
                      <w:r w:rsidRPr="00253E66">
                        <w:rPr>
                          <w:rFonts w:cs="Segoe UI"/>
                          <w:sz w:val="20"/>
                        </w:rPr>
                        <w:t>90% of non-Very Low Cost Access (VLCA) practices had joined the CSC scheme for lower cost general practice visits and now offer low-cost standard consultations to CSC holders and their dependants</w:t>
                      </w:r>
                    </w:p>
                    <w:p w14:paraId="023DD6D5" w14:textId="77777777" w:rsidR="00FB37AC" w:rsidRPr="00253E66" w:rsidRDefault="00FB37AC" w:rsidP="00253E66">
                      <w:pPr>
                        <w:pStyle w:val="Shadedboxtext"/>
                        <w:numPr>
                          <w:ilvl w:val="0"/>
                          <w:numId w:val="11"/>
                        </w:numPr>
                        <w:shd w:val="clear" w:color="auto" w:fill="F2F2F2"/>
                        <w:spacing w:before="80" w:after="80"/>
                        <w:ind w:left="284" w:hanging="284"/>
                        <w:rPr>
                          <w:rFonts w:cs="Segoe UI"/>
                          <w:sz w:val="20"/>
                        </w:rPr>
                      </w:pPr>
                      <w:r w:rsidRPr="00253E66">
                        <w:rPr>
                          <w:rFonts w:cs="Segoe UI"/>
                          <w:sz w:val="20"/>
                        </w:rPr>
                        <w:t>about 96% of people with a CSC (and their dependants) who are enrolled at a general practice now benefit from paying a low consultation fee with a doctor or nurse</w:t>
                      </w:r>
                    </w:p>
                    <w:p w14:paraId="19676A7F" w14:textId="77777777" w:rsidR="00FB37AC" w:rsidRPr="00253E66" w:rsidRDefault="00FB37AC" w:rsidP="00253E66">
                      <w:pPr>
                        <w:pStyle w:val="Shadedboxtext"/>
                        <w:numPr>
                          <w:ilvl w:val="0"/>
                          <w:numId w:val="11"/>
                        </w:numPr>
                        <w:shd w:val="clear" w:color="auto" w:fill="F2F2F2"/>
                        <w:spacing w:before="80" w:after="80"/>
                        <w:ind w:left="284" w:hanging="284"/>
                        <w:rPr>
                          <w:rFonts w:cs="Segoe UI"/>
                          <w:sz w:val="20"/>
                        </w:rPr>
                      </w:pPr>
                      <w:r w:rsidRPr="00253E66">
                        <w:rPr>
                          <w:rFonts w:cs="Segoe UI"/>
                          <w:sz w:val="20"/>
                        </w:rPr>
                        <w:t>about 98% of Māori and Pacific peoples who are CSC holders are enrolled with a practice that offers lower cost fees.</w:t>
                      </w:r>
                    </w:p>
                    <w:p w14:paraId="2F6D37B2" w14:textId="77777777" w:rsidR="00FB37AC" w:rsidRPr="00253E66" w:rsidRDefault="00FB37AC" w:rsidP="00253E66">
                      <w:pPr>
                        <w:pStyle w:val="Shadedboxtext"/>
                        <w:shd w:val="clear" w:color="auto" w:fill="F2F2F2"/>
                        <w:spacing w:before="80" w:after="80"/>
                        <w:rPr>
                          <w:rFonts w:cs="Segoe UI"/>
                          <w:sz w:val="20"/>
                        </w:rPr>
                      </w:pPr>
                      <w:r w:rsidRPr="00253E66">
                        <w:rPr>
                          <w:rFonts w:cs="Segoe UI"/>
                          <w:sz w:val="20"/>
                        </w:rPr>
                        <w:t>The lower cost general practice visits for CSC holders has been very successful. The combined result of these changes is that, as at June 2019, almost 2.5 million people have access to zero fees or low cost services, through either the Very Low Cost Access (VLCA), Community Services Card (CSC) or zero fees schemes. This represents around 54% of the total enrolled population.</w:t>
                      </w:r>
                    </w:p>
                  </w:txbxContent>
                </v:textbox>
                <w10:wrap type="square" anchorx="margin"/>
              </v:shape>
            </w:pict>
          </mc:Fallback>
        </mc:AlternateContent>
      </w:r>
      <w:bookmarkEnd w:id="59"/>
      <w:r w:rsidR="00A57E39" w:rsidRPr="00A57E39">
        <w:t>This collaboration with our partners produced a system change. From 1 December 2018, the cost of a general practice visit was reduced by an average of $20–$30 for about 540,000 more people with a CSC. This means that about 96% of people who have a CSC and are enrolled with a general practice now pay less than $20 for a standard visit to see a doctor or nurse – as do their dependants aged 14 to 17 years.</w:t>
      </w:r>
    </w:p>
    <w:p w14:paraId="1B1FB0E1" w14:textId="77777777" w:rsidR="003E40D4" w:rsidRDefault="00A57E39" w:rsidP="00A57E39">
      <w:r>
        <w:t>Also f</w:t>
      </w:r>
      <w:r w:rsidRPr="00BA1F9A">
        <w:t xml:space="preserve">rom 1 December 2018, </w:t>
      </w:r>
      <w:r>
        <w:t>a</w:t>
      </w:r>
      <w:r w:rsidRPr="00BA1F9A">
        <w:t xml:space="preserve">n estimated 56,000 </w:t>
      </w:r>
      <w:r>
        <w:t xml:space="preserve">more </w:t>
      </w:r>
      <w:r w:rsidRPr="00BA1F9A">
        <w:t>13</w:t>
      </w:r>
      <w:r>
        <w:t>-</w:t>
      </w:r>
      <w:r w:rsidRPr="00BA1F9A">
        <w:t>year</w:t>
      </w:r>
      <w:r>
        <w:t>-</w:t>
      </w:r>
      <w:r w:rsidRPr="00BA1F9A">
        <w:t>olds became eligible for zero fees visits with their doctor or nurse</w:t>
      </w:r>
      <w:r>
        <w:t>.</w:t>
      </w:r>
      <w:r w:rsidRPr="00BA1F9A">
        <w:t xml:space="preserve"> </w:t>
      </w:r>
      <w:r>
        <w:t>M</w:t>
      </w:r>
      <w:r w:rsidRPr="00BA1F9A">
        <w:t>ore than 99</w:t>
      </w:r>
      <w:r>
        <w:t>%</w:t>
      </w:r>
      <w:r w:rsidRPr="00BA1F9A">
        <w:t xml:space="preserve"> of general practices across Aotearoa New Zealand</w:t>
      </w:r>
      <w:r>
        <w:t xml:space="preserve"> took up this scheme.</w:t>
      </w:r>
    </w:p>
    <w:p w14:paraId="29D16FF9" w14:textId="77777777" w:rsidR="00A57E39" w:rsidRPr="004D6134" w:rsidRDefault="00A57E39" w:rsidP="004D6134">
      <w:pPr>
        <w:pStyle w:val="Heading4"/>
      </w:pPr>
      <w:r w:rsidRPr="004D6134">
        <w:t xml:space="preserve">Wai 2575 –the Health Services and Outcomes Kaupapa Inquiry – Stage One primary care </w:t>
      </w:r>
    </w:p>
    <w:p w14:paraId="62C15AD4" w14:textId="77777777" w:rsidR="00A57E39" w:rsidRPr="00BA1F9A" w:rsidRDefault="00A57E39" w:rsidP="00A57E39">
      <w:r w:rsidRPr="00BA1F9A">
        <w:t>Over the past year, we led the Crown response to Stage One of Wai 2575 – the Health Services and Outcomes Kaupapa Inquiry. Stage One is a targeted inquiry into the legislative and policy framework of the primary health care system. It investigates two claims</w:t>
      </w:r>
      <w:r>
        <w:t>:</w:t>
      </w:r>
      <w:r w:rsidRPr="00BA1F9A">
        <w:t xml:space="preserve"> one from a </w:t>
      </w:r>
      <w:r>
        <w:t>group</w:t>
      </w:r>
      <w:r w:rsidRPr="00BA1F9A">
        <w:t xml:space="preserve"> of Māori </w:t>
      </w:r>
      <w:r>
        <w:t>primary health organisations</w:t>
      </w:r>
      <w:r w:rsidRPr="00BA1F9A">
        <w:t xml:space="preserve"> and providers</w:t>
      </w:r>
      <w:r>
        <w:t>;</w:t>
      </w:r>
      <w:r w:rsidRPr="00BA1F9A">
        <w:t xml:space="preserve"> and </w:t>
      </w:r>
      <w:r>
        <w:t xml:space="preserve">the other </w:t>
      </w:r>
      <w:r w:rsidRPr="00BA1F9A">
        <w:t>from the National Hauora Coalition.</w:t>
      </w:r>
    </w:p>
    <w:p w14:paraId="2EC659C6" w14:textId="77777777" w:rsidR="00A57E39" w:rsidRPr="00BA1F9A" w:rsidRDefault="00A57E39" w:rsidP="00A57E39">
      <w:r w:rsidRPr="00BA1F9A">
        <w:t xml:space="preserve">The Stage One hearings concluded in 2018 and the Crown provided its closing submissions in early 2019. </w:t>
      </w:r>
      <w:r>
        <w:t>Following the</w:t>
      </w:r>
      <w:r w:rsidRPr="00BA1F9A">
        <w:t xml:space="preserve"> Tribunal</w:t>
      </w:r>
      <w:r>
        <w:t>’s</w:t>
      </w:r>
      <w:r w:rsidRPr="00BA1F9A">
        <w:t xml:space="preserve"> recent release</w:t>
      </w:r>
      <w:r>
        <w:t xml:space="preserve"> of</w:t>
      </w:r>
      <w:r w:rsidRPr="00BA1F9A">
        <w:t xml:space="preserve"> its report on Stage One</w:t>
      </w:r>
      <w:r>
        <w:t>,</w:t>
      </w:r>
      <w:r w:rsidRPr="00BA1F9A">
        <w:t xml:space="preserve"> we will be carefully reviewing the findings and recommendations to inform future policy development. The Tribunal has acknowledged the cooperative approach </w:t>
      </w:r>
      <w:r>
        <w:t xml:space="preserve">that </w:t>
      </w:r>
      <w:r w:rsidRPr="00BA1F9A">
        <w:t xml:space="preserve">the Crown and </w:t>
      </w:r>
      <w:r>
        <w:t xml:space="preserve">Ministry </w:t>
      </w:r>
      <w:r w:rsidRPr="00BA1F9A">
        <w:t xml:space="preserve">have taken in this inquiry to date. </w:t>
      </w:r>
    </w:p>
    <w:p w14:paraId="0A6EC3D8" w14:textId="77777777" w:rsidR="00FB2B96" w:rsidRPr="004D6134" w:rsidRDefault="00FB2B96" w:rsidP="004D6134">
      <w:pPr>
        <w:pStyle w:val="Shadedboxtext"/>
        <w:framePr w:w="2432" w:h="9242" w:hRule="exact" w:hSpace="454" w:vSpace="147" w:wrap="around" w:vAnchor="text" w:hAnchor="page" w:x="7712" w:y="262"/>
        <w:shd w:val="clear" w:color="auto" w:fill="F2F2F2"/>
        <w:spacing w:before="80" w:after="80"/>
        <w:rPr>
          <w:rFonts w:cs="Segoe UI"/>
          <w:b/>
          <w:color w:val="002060"/>
          <w:sz w:val="20"/>
        </w:rPr>
      </w:pPr>
      <w:r w:rsidRPr="00253E66">
        <w:rPr>
          <w:rFonts w:cs="Segoe UI"/>
          <w:b/>
          <w:color w:val="002060"/>
          <w:sz w:val="20"/>
        </w:rPr>
        <w:lastRenderedPageBreak/>
        <w:t xml:space="preserve">Mana Whaikaha Case Study: </w:t>
      </w:r>
    </w:p>
    <w:p w14:paraId="565BF0D0" w14:textId="77777777" w:rsidR="00FB2B96" w:rsidRPr="00253E66" w:rsidRDefault="00FB2B96" w:rsidP="00343BCA">
      <w:pPr>
        <w:pStyle w:val="Shadedboxtext"/>
        <w:framePr w:w="2432" w:h="9242" w:hRule="exact" w:hSpace="454" w:vSpace="147" w:wrap="around" w:vAnchor="text" w:hAnchor="page" w:x="7712" w:y="262"/>
        <w:shd w:val="clear" w:color="auto" w:fill="F2F2F2"/>
        <w:spacing w:before="80" w:after="80"/>
        <w:rPr>
          <w:rFonts w:cs="Segoe UI"/>
          <w:sz w:val="20"/>
        </w:rPr>
      </w:pPr>
      <w:r w:rsidRPr="00253E66">
        <w:rPr>
          <w:rFonts w:cs="Segoe UI"/>
          <w:sz w:val="20"/>
        </w:rPr>
        <w:t>George phoned Mana Whaikaha asking for a Connector as he felt he no longer required Supported Living</w:t>
      </w:r>
      <w:r w:rsidRPr="00343BCA">
        <w:rPr>
          <w:rFonts w:cs="Segoe UI"/>
        </w:rPr>
        <w:footnoteReference w:id="6"/>
      </w:r>
      <w:r w:rsidRPr="00253E66">
        <w:rPr>
          <w:rFonts w:cs="Segoe UI"/>
          <w:sz w:val="20"/>
        </w:rPr>
        <w:t xml:space="preserve"> in his life. After an initial meeting with a Connector he was able to ask his provider to reduce all his formal supports, except for a couple of hours monthly as a safeguard. </w:t>
      </w:r>
    </w:p>
    <w:p w14:paraId="20323002" w14:textId="77777777" w:rsidR="00FB2B96" w:rsidRPr="00253E66" w:rsidRDefault="00FB2B96" w:rsidP="00343BCA">
      <w:pPr>
        <w:pStyle w:val="Shadedboxtext"/>
        <w:framePr w:w="2432" w:h="9242" w:hRule="exact" w:hSpace="454" w:vSpace="147" w:wrap="around" w:vAnchor="text" w:hAnchor="page" w:x="7712" w:y="262"/>
        <w:shd w:val="clear" w:color="auto" w:fill="F2F2F2"/>
        <w:spacing w:before="80" w:after="80"/>
        <w:rPr>
          <w:rFonts w:cs="Segoe UI"/>
          <w:sz w:val="20"/>
        </w:rPr>
      </w:pPr>
      <w:r w:rsidRPr="00253E66">
        <w:rPr>
          <w:rFonts w:cs="Segoe UI"/>
          <w:sz w:val="20"/>
        </w:rPr>
        <w:t>George is now being supported informally by an uncle to oversee his finances. This has led to him gaining greater confidence and competence around finances. He is now able to manage a small budget confidently on his own.</w:t>
      </w:r>
    </w:p>
    <w:p w14:paraId="40688B67" w14:textId="77777777" w:rsidR="00FB2B96" w:rsidRPr="00AB4C10" w:rsidRDefault="00FB2B96" w:rsidP="00343BCA">
      <w:pPr>
        <w:pStyle w:val="Shadedboxtext"/>
        <w:framePr w:w="2432" w:h="9242" w:hRule="exact" w:hSpace="454" w:vSpace="147" w:wrap="around" w:vAnchor="text" w:hAnchor="page" w:x="7712" w:y="262"/>
        <w:shd w:val="clear" w:color="auto" w:fill="F2F2F2"/>
        <w:spacing w:before="80" w:after="80"/>
        <w:rPr>
          <w:rFonts w:cs="Segoe UI"/>
          <w:sz w:val="20"/>
        </w:rPr>
      </w:pPr>
      <w:r w:rsidRPr="00253E66">
        <w:rPr>
          <w:rFonts w:cs="Segoe UI"/>
          <w:sz w:val="20"/>
        </w:rPr>
        <w:t>He lives independently in a rented flat and takes care of all his home management, shopping and activities he enjoys. George is extremely proud of his recent strive towards independence.</w:t>
      </w:r>
    </w:p>
    <w:p w14:paraId="05B8BD9F" w14:textId="25C02478" w:rsidR="00A57E39" w:rsidRPr="00BA1F9A" w:rsidRDefault="00736E96" w:rsidP="00A57E39">
      <w:pPr>
        <w:pStyle w:val="Heading4"/>
      </w:pPr>
      <w:r>
        <w:rPr>
          <w:noProof/>
          <w:lang w:eastAsia="en-NZ"/>
        </w:rPr>
        <mc:AlternateContent>
          <mc:Choice Requires="wps">
            <w:drawing>
              <wp:anchor distT="45720" distB="45720" distL="114300" distR="114300" simplePos="0" relativeHeight="251661312" behindDoc="1" locked="0" layoutInCell="1" allowOverlap="1" wp14:anchorId="6B6575D0" wp14:editId="0BEBD512">
                <wp:simplePos x="0" y="0"/>
                <wp:positionH relativeFrom="column">
                  <wp:posOffset>3701415</wp:posOffset>
                </wp:positionH>
                <wp:positionV relativeFrom="paragraph">
                  <wp:posOffset>136525</wp:posOffset>
                </wp:positionV>
                <wp:extent cx="1752600" cy="5943600"/>
                <wp:effectExtent l="0" t="0" r="0" b="0"/>
                <wp:wrapNone/>
                <wp:docPr id="231" name="Text Box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5943600"/>
                        </a:xfrm>
                        <a:prstGeom prst="rect">
                          <a:avLst/>
                        </a:prstGeom>
                        <a:solidFill>
                          <a:srgbClr val="F2F2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F1A114" w14:textId="77777777" w:rsidR="00FB37AC" w:rsidRDefault="00FB37A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6575D0" id="Text Box 34" o:spid="_x0000_s1034" type="#_x0000_t202" style="position:absolute;margin-left:291.45pt;margin-top:10.75pt;width:138pt;height:468pt;z-index:-25165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" fillcolor="#f2f2f2" stroked="f">
                <v:textbox>
                  <w:txbxContent>
                    <w:p w14:paraId="3DF1A114" w14:textId="77777777" w:rsidR="00FB37AC" w:rsidRDefault="00FB37AC"/>
                  </w:txbxContent>
                </v:textbox>
              </v:shape>
            </w:pict>
          </mc:Fallback>
        </mc:AlternateContent>
      </w:r>
      <w:r w:rsidR="00A57E39" w:rsidRPr="00BA1F9A">
        <w:t>Transformation</w:t>
      </w:r>
      <w:r w:rsidR="00A57E39">
        <w:t xml:space="preserve"> of the</w:t>
      </w:r>
      <w:r w:rsidR="00A57E39" w:rsidRPr="00BA1F9A">
        <w:t xml:space="preserve"> </w:t>
      </w:r>
      <w:r w:rsidR="00A57E39">
        <w:t>d</w:t>
      </w:r>
      <w:r w:rsidR="00A57E39" w:rsidRPr="00BA1F9A">
        <w:t xml:space="preserve">isability </w:t>
      </w:r>
      <w:r w:rsidR="00A57E39">
        <w:t>s</w:t>
      </w:r>
      <w:r w:rsidR="00A57E39" w:rsidRPr="00BA1F9A">
        <w:t xml:space="preserve">upport </w:t>
      </w:r>
      <w:r w:rsidR="00A57E39">
        <w:t>s</w:t>
      </w:r>
      <w:r w:rsidR="00A57E39" w:rsidRPr="00BA1F9A">
        <w:t>ystem</w:t>
      </w:r>
      <w:r w:rsidR="00393AFA">
        <w:t xml:space="preserve"> </w:t>
      </w:r>
      <w:r w:rsidR="00A57E39" w:rsidRPr="00BA1F9A">
        <w:t>– Mana Whaikaha</w:t>
      </w:r>
    </w:p>
    <w:p w14:paraId="1B4F3004" w14:textId="77777777" w:rsidR="00A57E39" w:rsidRPr="00BA1F9A" w:rsidRDefault="00A57E39" w:rsidP="00A57E39">
      <w:r>
        <w:t>We are transforming the</w:t>
      </w:r>
      <w:r w:rsidRPr="00BA1F9A">
        <w:t xml:space="preserve"> disability support system to improve the wellbeing of disabled people and their </w:t>
      </w:r>
      <w:r>
        <w:t xml:space="preserve">families and </w:t>
      </w:r>
      <w:r w:rsidRPr="00BA1F9A">
        <w:t>wh</w:t>
      </w:r>
      <w:r>
        <w:rPr>
          <w:rFonts w:cs="Segoe UI"/>
        </w:rPr>
        <w:t>ā</w:t>
      </w:r>
      <w:r w:rsidRPr="00BA1F9A">
        <w:t>n</w:t>
      </w:r>
      <w:r>
        <w:t>au</w:t>
      </w:r>
      <w:r w:rsidRPr="00BA1F9A">
        <w:t xml:space="preserve"> by providing</w:t>
      </w:r>
      <w:r>
        <w:t xml:space="preserve"> them with</w:t>
      </w:r>
      <w:r w:rsidRPr="00BA1F9A">
        <w:t xml:space="preserve"> more options and decision-making authority about how they want to live, what support they receive and how to improve their outcomes. We </w:t>
      </w:r>
      <w:r>
        <w:t xml:space="preserve">are </w:t>
      </w:r>
      <w:r w:rsidRPr="00BA1F9A">
        <w:t xml:space="preserve">also </w:t>
      </w:r>
      <w:r>
        <w:t>aiming</w:t>
      </w:r>
      <w:r w:rsidRPr="00BA1F9A">
        <w:t xml:space="preserve"> to create a more cost-effective and sustainable disability support system.  </w:t>
      </w:r>
    </w:p>
    <w:p w14:paraId="47F1C638" w14:textId="77777777" w:rsidR="00A57E39" w:rsidRPr="00BA1F9A" w:rsidRDefault="00A57E39" w:rsidP="00A57E39">
      <w:r w:rsidRPr="00BA1F9A">
        <w:t>In October 2018, we launched</w:t>
      </w:r>
      <w:r>
        <w:t xml:space="preserve"> the</w:t>
      </w:r>
      <w:r w:rsidRPr="00D82798">
        <w:t xml:space="preserve"> </w:t>
      </w:r>
      <w:r w:rsidRPr="00BA1F9A">
        <w:t xml:space="preserve">prototype </w:t>
      </w:r>
      <w:r>
        <w:t>to transform</w:t>
      </w:r>
      <w:r w:rsidRPr="00BA1F9A">
        <w:t xml:space="preserve"> the disability support system</w:t>
      </w:r>
      <w:r>
        <w:t>,</w:t>
      </w:r>
      <w:r w:rsidRPr="00BA1F9A">
        <w:t xml:space="preserve"> </w:t>
      </w:r>
      <w:r>
        <w:t xml:space="preserve">the </w:t>
      </w:r>
      <w:r w:rsidRPr="00BA1F9A">
        <w:t>Mana Whaikaha</w:t>
      </w:r>
      <w:r w:rsidRPr="00BA1F9A">
        <w:rPr>
          <w:rStyle w:val="FootnoteReference"/>
        </w:rPr>
        <w:footnoteReference w:id="7"/>
      </w:r>
      <w:r w:rsidRPr="00BA1F9A">
        <w:t xml:space="preserve"> (Enabling Good Lives) programme</w:t>
      </w:r>
      <w:r>
        <w:t>,</w:t>
      </w:r>
      <w:r w:rsidRPr="00BA1F9A">
        <w:t xml:space="preserve"> in the MidCentral DHB region. Mana Whaikaha was co-designed with the disability community. </w:t>
      </w:r>
    </w:p>
    <w:p w14:paraId="214E3819" w14:textId="77777777" w:rsidR="00A57E39" w:rsidRPr="00BA1F9A" w:rsidRDefault="00A57E39" w:rsidP="00A57E39">
      <w:r w:rsidRPr="00BA1F9A">
        <w:t>More than 900 people have engaged with the prototype, which represents approximately one-third of the people currently supported by disability support services in this region. Around 740 of these</w:t>
      </w:r>
      <w:r>
        <w:t xml:space="preserve"> people</w:t>
      </w:r>
      <w:r w:rsidRPr="00BA1F9A">
        <w:t xml:space="preserve"> are working with a Connector</w:t>
      </w:r>
      <w:r>
        <w:t>,</w:t>
      </w:r>
      <w:r w:rsidRPr="00BA1F9A">
        <w:rPr>
          <w:rStyle w:val="FootnoteReference"/>
        </w:rPr>
        <w:footnoteReference w:id="8"/>
      </w:r>
      <w:r w:rsidRPr="00BA1F9A">
        <w:t xml:space="preserve"> who supports them to </w:t>
      </w:r>
      <w:r w:rsidRPr="00BA1F9A">
        <w:rPr>
          <w:rFonts w:cs="Arial"/>
        </w:rPr>
        <w:t>build relationships, self-determination and ordinary life outcomes</w:t>
      </w:r>
      <w:r w:rsidRPr="00BA1F9A">
        <w:t xml:space="preserve">. </w:t>
      </w:r>
    </w:p>
    <w:p w14:paraId="50CAE42F" w14:textId="77777777" w:rsidR="00A57E39" w:rsidRDefault="00A57E39" w:rsidP="00A57E39">
      <w:r w:rsidRPr="00BA1F9A">
        <w:t>Mana Whaikaha is reaching people who may not have engaged with disability supports before</w:t>
      </w:r>
      <w:r>
        <w:t>,</w:t>
      </w:r>
      <w:r w:rsidRPr="00BA1F9A">
        <w:t xml:space="preserve"> including 198 disabled people who have not</w:t>
      </w:r>
      <w:r>
        <w:t xml:space="preserve"> been</w:t>
      </w:r>
      <w:r w:rsidRPr="00BA1F9A">
        <w:t xml:space="preserve"> known </w:t>
      </w:r>
      <w:r>
        <w:t xml:space="preserve">previously </w:t>
      </w:r>
      <w:r w:rsidRPr="00BA1F9A">
        <w:t>to any Needs Assessment and Service Coordination</w:t>
      </w:r>
      <w:r>
        <w:t xml:space="preserve"> provider</w:t>
      </w:r>
      <w:r w:rsidRPr="00BA1F9A">
        <w:t>. Of these</w:t>
      </w:r>
      <w:r>
        <w:t xml:space="preserve"> people</w:t>
      </w:r>
      <w:r w:rsidRPr="00BA1F9A">
        <w:t>, 136 were children and young people aged 21 years and under</w:t>
      </w:r>
      <w:r>
        <w:t>.</w:t>
      </w:r>
      <w:r w:rsidRPr="00BA1F9A">
        <w:t xml:space="preserve"> </w:t>
      </w:r>
    </w:p>
    <w:p w14:paraId="12A0B565" w14:textId="77777777" w:rsidR="00A57E39" w:rsidRPr="00BA1F9A" w:rsidRDefault="00A57E39" w:rsidP="00A57E39">
      <w:r>
        <w:t>Through Mana Whaikaha</w:t>
      </w:r>
      <w:r w:rsidRPr="00BA1F9A">
        <w:t>, around 540 funding decisions have been made</w:t>
      </w:r>
      <w:r>
        <w:t xml:space="preserve"> and</w:t>
      </w:r>
      <w:r w:rsidR="00EC6B0D">
        <w:t xml:space="preserve"> </w:t>
      </w:r>
      <w:r>
        <w:t>about</w:t>
      </w:r>
      <w:r w:rsidRPr="00BA1F9A">
        <w:t xml:space="preserve"> 320 disabled people</w:t>
      </w:r>
      <w:r>
        <w:t xml:space="preserve"> and their families</w:t>
      </w:r>
      <w:r w:rsidRPr="00BA1F9A">
        <w:t xml:space="preserve"> and whānau have been allocated a personal and flexible budget that they can use. </w:t>
      </w:r>
    </w:p>
    <w:p w14:paraId="3A5BA0C2" w14:textId="77777777" w:rsidR="00A57E39" w:rsidRPr="00BA1F9A" w:rsidRDefault="00A57E39" w:rsidP="00A57E39">
      <w:r w:rsidRPr="00BA1F9A">
        <w:t>The</w:t>
      </w:r>
      <w:r>
        <w:t xml:space="preserve"> following are the</w:t>
      </w:r>
      <w:r w:rsidRPr="00BA1F9A">
        <w:t xml:space="preserve"> key features of this prototype</w:t>
      </w:r>
      <w:r w:rsidR="004C48C3">
        <w:t>:</w:t>
      </w:r>
    </w:p>
    <w:p w14:paraId="68330DBD" w14:textId="77777777" w:rsidR="00A57E39" w:rsidRPr="00BA1F9A" w:rsidRDefault="00A57E39" w:rsidP="00A57E39">
      <w:pPr>
        <w:pStyle w:val="Bullet"/>
      </w:pPr>
      <w:r w:rsidRPr="00BA1F9A">
        <w:t xml:space="preserve">Disabled people and their </w:t>
      </w:r>
      <w:r>
        <w:t xml:space="preserve">families and </w:t>
      </w:r>
      <w:r w:rsidRPr="00BA1F9A">
        <w:t>whānau are involved in design</w:t>
      </w:r>
      <w:r>
        <w:t>ing</w:t>
      </w:r>
      <w:r w:rsidRPr="00BA1F9A">
        <w:t>, implement</w:t>
      </w:r>
      <w:r>
        <w:t>ing</w:t>
      </w:r>
      <w:r w:rsidRPr="00BA1F9A">
        <w:t>, evaluati</w:t>
      </w:r>
      <w:r>
        <w:t>ng</w:t>
      </w:r>
      <w:r w:rsidRPr="00BA1F9A">
        <w:t xml:space="preserve"> and </w:t>
      </w:r>
      <w:r>
        <w:t xml:space="preserve">contributing to the </w:t>
      </w:r>
      <w:r w:rsidRPr="00BA1F9A">
        <w:t xml:space="preserve">governance of the prototype.  </w:t>
      </w:r>
    </w:p>
    <w:p w14:paraId="09A2EEA5" w14:textId="77777777" w:rsidR="00E91EE2" w:rsidRDefault="00A57E39" w:rsidP="00E91EE2">
      <w:pPr>
        <w:pStyle w:val="Bullet"/>
      </w:pPr>
      <w:r>
        <w:t>They have a</w:t>
      </w:r>
      <w:r w:rsidRPr="00BA1F9A">
        <w:t>ccess to a Connector</w:t>
      </w:r>
      <w:r>
        <w:t>,</w:t>
      </w:r>
      <w:r w:rsidRPr="00BA1F9A">
        <w:t xml:space="preserve"> who can walk alongside the</w:t>
      </w:r>
      <w:r>
        <w:t>m</w:t>
      </w:r>
      <w:r w:rsidRPr="00BA1F9A">
        <w:t xml:space="preserve"> to help them identify what they want in their life, how to build that life, and the range of supports available (universal, community based, paid and unpaid) to </w:t>
      </w:r>
      <w:r>
        <w:t>lead</w:t>
      </w:r>
      <w:r w:rsidRPr="00BA1F9A">
        <w:t xml:space="preserve"> that life. </w:t>
      </w:r>
    </w:p>
    <w:p w14:paraId="4AA9E165" w14:textId="77777777" w:rsidR="00A57E39" w:rsidRPr="00BA1F9A" w:rsidRDefault="00A57E39" w:rsidP="00E91EE2">
      <w:pPr>
        <w:pStyle w:val="Bullet"/>
      </w:pPr>
      <w:r>
        <w:lastRenderedPageBreak/>
        <w:t>The funding system is e</w:t>
      </w:r>
      <w:r w:rsidRPr="00BA1F9A">
        <w:t>asy to use with flexibility around purchases and</w:t>
      </w:r>
      <w:r>
        <w:t xml:space="preserve"> an</w:t>
      </w:r>
      <w:r w:rsidRPr="00BA1F9A">
        <w:t xml:space="preserve"> easy </w:t>
      </w:r>
      <w:r>
        <w:t xml:space="preserve">way of </w:t>
      </w:r>
      <w:r w:rsidRPr="00BA1F9A">
        <w:t>reporting on how funding has been used. A capability fund support</w:t>
      </w:r>
      <w:r>
        <w:t>s</w:t>
      </w:r>
      <w:r w:rsidRPr="00BA1F9A">
        <w:t xml:space="preserve"> groups of disabled people, family and whānau </w:t>
      </w:r>
      <w:r>
        <w:t xml:space="preserve">to </w:t>
      </w:r>
      <w:r w:rsidRPr="00BA1F9A">
        <w:t xml:space="preserve">build their skills and capacity to make the most of opportunities of the transformed disability support system. </w:t>
      </w:r>
    </w:p>
    <w:p w14:paraId="7238B508" w14:textId="77777777" w:rsidR="00A57E39" w:rsidRPr="00BA1F9A" w:rsidRDefault="00A57E39" w:rsidP="00A57E39">
      <w:pPr>
        <w:pStyle w:val="Bullet"/>
      </w:pPr>
      <w:r>
        <w:t>S</w:t>
      </w:r>
      <w:r w:rsidRPr="00BA1F9A">
        <w:t xml:space="preserve">upport </w:t>
      </w:r>
      <w:r>
        <w:t xml:space="preserve">is integrated </w:t>
      </w:r>
      <w:r w:rsidRPr="00BA1F9A">
        <w:t>across government agencies</w:t>
      </w:r>
      <w:r>
        <w:t>.</w:t>
      </w:r>
      <w:r w:rsidRPr="00BA1F9A">
        <w:t xml:space="preserve"> Government </w:t>
      </w:r>
      <w:r>
        <w:t>l</w:t>
      </w:r>
      <w:r w:rsidRPr="00BA1F9A">
        <w:t>iaisons</w:t>
      </w:r>
      <w:r>
        <w:t xml:space="preserve"> work</w:t>
      </w:r>
      <w:r w:rsidRPr="00BA1F9A">
        <w:t xml:space="preserve"> in the background </w:t>
      </w:r>
      <w:r>
        <w:t xml:space="preserve">to </w:t>
      </w:r>
      <w:r w:rsidRPr="00BA1F9A">
        <w:t>support access to other government services (eg</w:t>
      </w:r>
      <w:r>
        <w:t>,</w:t>
      </w:r>
      <w:r w:rsidRPr="00BA1F9A">
        <w:t xml:space="preserve"> benefit applications) and to build positive relationships with other parts of government (eg</w:t>
      </w:r>
      <w:r>
        <w:t>,</w:t>
      </w:r>
      <w:r w:rsidRPr="00BA1F9A">
        <w:t xml:space="preserve"> learning support in school).  </w:t>
      </w:r>
    </w:p>
    <w:p w14:paraId="0485EFD7" w14:textId="77777777" w:rsidR="00A57E39" w:rsidRPr="00BA1F9A" w:rsidRDefault="00A57E39" w:rsidP="00A57E39">
      <w:pPr>
        <w:pStyle w:val="Bullet"/>
      </w:pPr>
      <w:r>
        <w:t>Providers have g</w:t>
      </w:r>
      <w:r w:rsidRPr="00BA1F9A">
        <w:t xml:space="preserve">reater flexibility </w:t>
      </w:r>
      <w:r>
        <w:t>through</w:t>
      </w:r>
      <w:r w:rsidRPr="00BA1F9A">
        <w:t xml:space="preserve"> </w:t>
      </w:r>
      <w:r>
        <w:t>having</w:t>
      </w:r>
      <w:r w:rsidRPr="00BA1F9A">
        <w:t xml:space="preserve"> flexible disability support contracts.</w:t>
      </w:r>
    </w:p>
    <w:p w14:paraId="214ECF5E" w14:textId="77777777" w:rsidR="00A57E39" w:rsidRPr="00BA1F9A" w:rsidRDefault="00A57E39" w:rsidP="00A57E39">
      <w:r w:rsidRPr="00BA1F9A">
        <w:t xml:space="preserve">Our evaluation of the prototype </w:t>
      </w:r>
      <w:r>
        <w:t>compares</w:t>
      </w:r>
      <w:r w:rsidRPr="00BA1F9A">
        <w:t xml:space="preserve"> the experience of disabled people and</w:t>
      </w:r>
      <w:r>
        <w:t xml:space="preserve"> their families and</w:t>
      </w:r>
      <w:r w:rsidRPr="00BA1F9A">
        <w:t xml:space="preserve"> wh</w:t>
      </w:r>
      <w:r>
        <w:rPr>
          <w:rFonts w:cs="Segoe UI"/>
        </w:rPr>
        <w:t>ā</w:t>
      </w:r>
      <w:r w:rsidRPr="00BA1F9A">
        <w:t xml:space="preserve">nau in the previous system </w:t>
      </w:r>
      <w:r>
        <w:t>with</w:t>
      </w:r>
      <w:r w:rsidRPr="00BA1F9A">
        <w:t xml:space="preserve"> their experience in Mana Whaikaha. It is a try, learn and adjust approach. The governance group for the pilot will provide recommendations on process adjustments or improvements needed in the current system. Over the 2018/19, work has continued on the policy work programme agreed by Cabinet to support any nationwide transformation of the disability support system.</w:t>
      </w:r>
    </w:p>
    <w:p w14:paraId="67760ED4" w14:textId="77777777" w:rsidR="00A57E39" w:rsidRPr="00BA1F9A" w:rsidRDefault="00A57E39" w:rsidP="00A57E39">
      <w:pPr>
        <w:pStyle w:val="Heading3"/>
      </w:pPr>
      <w:r w:rsidRPr="00BA1F9A">
        <w:t>Bowel cancer rates</w:t>
      </w:r>
    </w:p>
    <w:p w14:paraId="3723D85F" w14:textId="77777777" w:rsidR="00A57E39" w:rsidRDefault="00A57E39" w:rsidP="00A57E39">
      <w:r>
        <w:t>New Zealand has</w:t>
      </w:r>
      <w:r w:rsidRPr="00BA1F9A">
        <w:t xml:space="preserve"> one of the highest rates of bowel cancer in the world, and evidence shows that early detection improve</w:t>
      </w:r>
      <w:r>
        <w:t>s</w:t>
      </w:r>
      <w:r w:rsidRPr="00BA1F9A">
        <w:t xml:space="preserve"> outcomes</w:t>
      </w:r>
      <w:r>
        <w:t xml:space="preserve"> significantly</w:t>
      </w:r>
      <w:r w:rsidRPr="00BA1F9A">
        <w:t>. The primary objective of bowel screening is to reduce the mortality rate from bowel cancer by diagnosing and treating bowel cancer at an early, curable stage. Screening can also identify precancerous advanced adenomas</w:t>
      </w:r>
      <w:r>
        <w:t>,</w:t>
      </w:r>
      <w:r w:rsidRPr="00BA1F9A">
        <w:t xml:space="preserve"> which can be removed before they become cancerous. </w:t>
      </w:r>
      <w:r>
        <w:t>Other advantages of diagnosing c</w:t>
      </w:r>
      <w:r w:rsidRPr="00BA1F9A">
        <w:t xml:space="preserve">ancer at an earlier stage is </w:t>
      </w:r>
      <w:r>
        <w:t>that treatment is</w:t>
      </w:r>
      <w:r w:rsidRPr="00BA1F9A">
        <w:t xml:space="preserve"> easier and costs</w:t>
      </w:r>
      <w:r>
        <w:t xml:space="preserve"> less</w:t>
      </w:r>
      <w:r w:rsidRPr="00BA1F9A">
        <w:t xml:space="preserve"> </w:t>
      </w:r>
      <w:r>
        <w:t>than the treatment of</w:t>
      </w:r>
      <w:r w:rsidRPr="00BA1F9A">
        <w:t xml:space="preserve"> more advanced cancer. Over time, </w:t>
      </w:r>
      <w:r>
        <w:t>screening and early diagnosis</w:t>
      </w:r>
      <w:r w:rsidRPr="00BA1F9A">
        <w:t xml:space="preserve"> reduc</w:t>
      </w:r>
      <w:r>
        <w:t>es</w:t>
      </w:r>
      <w:r w:rsidRPr="00BA1F9A">
        <w:t xml:space="preserve"> bowel cancer incidence and contributes to a more sustainable health system.</w:t>
      </w:r>
    </w:p>
    <w:p w14:paraId="753089ED" w14:textId="77777777" w:rsidR="00A57E39" w:rsidRPr="00BA1F9A" w:rsidRDefault="00A57E39" w:rsidP="00A57E39">
      <w:r w:rsidRPr="00BA1F9A">
        <w:t xml:space="preserve">The National Bowel Screening Programme is being implemented in phases across New Zealand and will be fully rolled out by 30 June 2021. During 2018/19, we </w:t>
      </w:r>
      <w:r>
        <w:t>began</w:t>
      </w:r>
      <w:r w:rsidRPr="00BA1F9A">
        <w:t xml:space="preserve"> screening in Nelson Marlborough, Hawke’s Bay and Lakes D</w:t>
      </w:r>
      <w:r>
        <w:t>HB</w:t>
      </w:r>
      <w:r w:rsidRPr="00BA1F9A">
        <w:t xml:space="preserve"> </w:t>
      </w:r>
      <w:r>
        <w:t>districts</w:t>
      </w:r>
      <w:r w:rsidRPr="00BA1F9A">
        <w:t>. The programme will be rolled out in Whanganui and MidCentral DHBs in late 2019 and</w:t>
      </w:r>
      <w:r>
        <w:t xml:space="preserve"> then in</w:t>
      </w:r>
      <w:r w:rsidRPr="00BA1F9A">
        <w:t xml:space="preserve"> Auckland, Canterbury, Capital</w:t>
      </w:r>
      <w:r>
        <w:t xml:space="preserve"> &amp;</w:t>
      </w:r>
      <w:r w:rsidRPr="00BA1F9A">
        <w:t xml:space="preserve"> Coast, South Canterbury and Tair</w:t>
      </w:r>
      <w:r>
        <w:rPr>
          <w:rFonts w:cs="Segoe UI"/>
        </w:rPr>
        <w:t>ā</w:t>
      </w:r>
      <w:r w:rsidRPr="00BA1F9A">
        <w:t>whiti DHBs in the first half of 2020. Once fully implemented, it will have an eligible population of around 700,000 men and women aged 60–74</w:t>
      </w:r>
      <w:r>
        <w:t xml:space="preserve"> years</w:t>
      </w:r>
      <w:r w:rsidRPr="00BA1F9A">
        <w:t>, who will be invited for free bowel cancer screening every two-years.</w:t>
      </w:r>
    </w:p>
    <w:p w14:paraId="62284BFF" w14:textId="77777777" w:rsidR="00A57E39" w:rsidRPr="00BA1F9A" w:rsidRDefault="00A57E39" w:rsidP="00A57E39">
      <w:pPr>
        <w:rPr>
          <w:rFonts w:cs="Segoe UI"/>
          <w:color w:val="000000"/>
        </w:rPr>
      </w:pPr>
      <w:r w:rsidRPr="00BA1F9A">
        <w:t>Working with the National Bowel Cancer Working Group, we also released the Bowel Cancer Quality Improvement Report in 2018/19. The goal of this report is to support more equitable outcome</w:t>
      </w:r>
      <w:r>
        <w:t>s</w:t>
      </w:r>
      <w:r w:rsidRPr="00BA1F9A">
        <w:t xml:space="preserve"> in the treatment of bowel cancer for all New Zealanders, and particularly for those known to have poorer health outcomes. The report will help drive improvement in cancer care and treatment and improve outcomes for people with bowel cancer in New Zealand, no matter where they live</w:t>
      </w:r>
      <w:r w:rsidRPr="00BA1F9A">
        <w:rPr>
          <w:rFonts w:cs="Segoe UI"/>
          <w:color w:val="000000"/>
        </w:rPr>
        <w:t>.</w:t>
      </w:r>
    </w:p>
    <w:p w14:paraId="3EF85C10" w14:textId="77777777" w:rsidR="00A57E39" w:rsidRPr="00BA1F9A" w:rsidRDefault="00A57E39" w:rsidP="00A57E39">
      <w:pPr>
        <w:pStyle w:val="Heading3"/>
      </w:pPr>
      <w:r w:rsidRPr="00FB3912">
        <w:rPr>
          <w:rFonts w:eastAsia="Calibri"/>
        </w:rPr>
        <w:lastRenderedPageBreak/>
        <w:t>Other initiatives in 2018/19 to improve access to and the efficacy of health services</w:t>
      </w:r>
    </w:p>
    <w:p w14:paraId="58F0B744" w14:textId="77777777" w:rsidR="00A57E39" w:rsidRPr="00BA1F9A" w:rsidRDefault="00A57E39" w:rsidP="00A57E39">
      <w:r w:rsidRPr="00BA1F9A">
        <w:t>Responding to stakeholder feedback</w:t>
      </w:r>
      <w:r>
        <w:t>,</w:t>
      </w:r>
      <w:r w:rsidRPr="00BA1F9A">
        <w:t xml:space="preserve"> we launched a new approach to Planned Care Services (previously called Elective Services). Working with our partners in the health and disability system, we </w:t>
      </w:r>
      <w:r>
        <w:t>started</w:t>
      </w:r>
      <w:r w:rsidRPr="00BA1F9A">
        <w:t xml:space="preserve"> work to look at changes to the strategic direction, how we set expectations for providers, the funding model, and how we will measure performance. </w:t>
      </w:r>
    </w:p>
    <w:p w14:paraId="25B3834C" w14:textId="77777777" w:rsidR="00C40047" w:rsidRPr="00BA1F9A" w:rsidRDefault="00FB2B96" w:rsidP="00C40047">
      <w:pPr>
        <w:pStyle w:val="Heading4"/>
      </w:pPr>
      <w:r>
        <w:rPr>
          <w:noProof/>
          <w:lang w:eastAsia="en-NZ"/>
        </w:rPr>
        <mc:AlternateContent>
          <mc:Choice Requires="wps">
            <w:drawing>
              <wp:anchor distT="45720" distB="45720" distL="114300" distR="114300" simplePos="0" relativeHeight="251655168" behindDoc="0" locked="0" layoutInCell="1" allowOverlap="1" wp14:anchorId="0D00B432" wp14:editId="6F0D9CC1">
                <wp:simplePos x="0" y="0"/>
                <wp:positionH relativeFrom="margin">
                  <wp:posOffset>3488310</wp:posOffset>
                </wp:positionH>
                <wp:positionV relativeFrom="paragraph">
                  <wp:posOffset>62666</wp:posOffset>
                </wp:positionV>
                <wp:extent cx="1687830" cy="3912870"/>
                <wp:effectExtent l="1905" t="2540" r="0" b="0"/>
                <wp:wrapSquare wrapText="bothSides"/>
                <wp:docPr id="23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7830" cy="3912870"/>
                        </a:xfrm>
                        <a:prstGeom prst="rect">
                          <a:avLst/>
                        </a:prstGeom>
                        <a:solidFill>
                          <a:srgbClr val="F2F2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4F7EF8" w14:textId="77777777" w:rsidR="00FB37AC" w:rsidRPr="000536EE" w:rsidRDefault="00FB37AC" w:rsidP="00C40047">
                            <w:pPr>
                              <w:pStyle w:val="Shadedboxtext"/>
                              <w:spacing w:before="80" w:after="80"/>
                              <w:rPr>
                                <w:rFonts w:cs="Segoe UI"/>
                                <w:sz w:val="20"/>
                                <w:szCs w:val="19"/>
                              </w:rPr>
                            </w:pPr>
                            <w:r w:rsidRPr="000536EE">
                              <w:rPr>
                                <w:rFonts w:cs="Segoe UI"/>
                                <w:b/>
                                <w:color w:val="002060"/>
                                <w:sz w:val="20"/>
                                <w:szCs w:val="19"/>
                              </w:rPr>
                              <w:t xml:space="preserve">It is positive to see </w:t>
                            </w:r>
                            <w:r>
                              <w:rPr>
                                <w:rFonts w:cs="Segoe UI"/>
                                <w:b/>
                                <w:color w:val="002060"/>
                                <w:sz w:val="20"/>
                                <w:szCs w:val="19"/>
                              </w:rPr>
                              <w:t xml:space="preserve">increased rates of organ donation </w:t>
                            </w:r>
                            <w:r>
                              <w:rPr>
                                <w:rFonts w:cs="Segoe UI"/>
                                <w:sz w:val="20"/>
                                <w:szCs w:val="19"/>
                              </w:rPr>
                              <w:t>(deceased)</w:t>
                            </w:r>
                            <w:r w:rsidRPr="000536EE">
                              <w:rPr>
                                <w:rFonts w:cs="Segoe UI"/>
                                <w:sz w:val="20"/>
                                <w:szCs w:val="19"/>
                              </w:rPr>
                              <w:t xml:space="preserve"> in New Zealand since 2013. However, while the number of New Zealanders benefiting from a transplant has increased, the number of people with chronic organ failure also continues to increase, which adds pressure to the demand for transplants. New Zealand rates of organ donation remain comparatively low by international standards and we need to encourage more New Zealanders to donate organs.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00B432" id="Text Box 15" o:spid="_x0000_s1035" type="#_x0000_t202" style="position:absolute;margin-left:274.65pt;margin-top:4.95pt;width:132.9pt;height:308.1pt;z-index:251655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" fillcolor="#f2f2f2" stroked="f">
                <v:textbox>
                  <w:txbxContent>
                    <w:p w14:paraId="6F4F7EF8" w14:textId="77777777" w:rsidR="00FB37AC" w:rsidRPr="000536EE" w:rsidRDefault="00FB37AC" w:rsidP="00C40047">
                      <w:pPr>
                        <w:pStyle w:val="Shadedboxtext"/>
                        <w:spacing w:before="80" w:after="80"/>
                        <w:rPr>
                          <w:rFonts w:cs="Segoe UI"/>
                          <w:sz w:val="20"/>
                          <w:szCs w:val="19"/>
                        </w:rPr>
                      </w:pPr>
                      <w:r w:rsidRPr="000536EE">
                        <w:rPr>
                          <w:rFonts w:cs="Segoe UI"/>
                          <w:b/>
                          <w:color w:val="002060"/>
                          <w:sz w:val="20"/>
                          <w:szCs w:val="19"/>
                        </w:rPr>
                        <w:t xml:space="preserve">It is positive to see </w:t>
                      </w:r>
                      <w:r>
                        <w:rPr>
                          <w:rFonts w:cs="Segoe UI"/>
                          <w:b/>
                          <w:color w:val="002060"/>
                          <w:sz w:val="20"/>
                          <w:szCs w:val="19"/>
                        </w:rPr>
                        <w:t xml:space="preserve">increased rates of organ donation </w:t>
                      </w:r>
                      <w:r>
                        <w:rPr>
                          <w:rFonts w:cs="Segoe UI"/>
                          <w:sz w:val="20"/>
                          <w:szCs w:val="19"/>
                        </w:rPr>
                        <w:t>(deceased)</w:t>
                      </w:r>
                      <w:r w:rsidRPr="000536EE">
                        <w:rPr>
                          <w:rFonts w:cs="Segoe UI"/>
                          <w:sz w:val="20"/>
                          <w:szCs w:val="19"/>
                        </w:rPr>
                        <w:t xml:space="preserve"> in New Zealand since 2013. However, while the number of New Zealanders benefiting from a transplant has increased, the number of people with chronic organ failure also continues to increase, which adds pressure to the demand for transplants. New Zealand rates of organ donation remain comparatively low by international standards and we need to encourage more New Zealanders to donate organs.</w:t>
                      </w:r>
                    </w:p>
                  </w:txbxContent>
                </v:textbox>
                <w10:wrap type="square" anchorx="margin"/>
              </v:shape>
            </w:pict>
          </mc:Fallback>
        </mc:AlternateContent>
      </w:r>
      <w:r w:rsidR="00C40047" w:rsidRPr="00BA1F9A">
        <w:t xml:space="preserve">Organ </w:t>
      </w:r>
      <w:r w:rsidR="00C40047">
        <w:t>d</w:t>
      </w:r>
      <w:r w:rsidR="00C40047" w:rsidRPr="00BA1F9A">
        <w:t xml:space="preserve">onation </w:t>
      </w:r>
      <w:r w:rsidR="00C40047">
        <w:t>a</w:t>
      </w:r>
      <w:r w:rsidR="00C40047" w:rsidRPr="00BA1F9A">
        <w:t>gency</w:t>
      </w:r>
    </w:p>
    <w:p w14:paraId="72C0BB0C" w14:textId="77777777" w:rsidR="00C40047" w:rsidRPr="00BA1F9A" w:rsidRDefault="00C40047" w:rsidP="00C40047">
      <w:r w:rsidRPr="00BA1F9A">
        <w:t xml:space="preserve">Organ transplantation is an effective treatment </w:t>
      </w:r>
      <w:r>
        <w:t>that</w:t>
      </w:r>
      <w:r w:rsidRPr="00BA1F9A">
        <w:t xml:space="preserve"> extends the leng</w:t>
      </w:r>
      <w:r>
        <w:t>t</w:t>
      </w:r>
      <w:r w:rsidRPr="00BA1F9A">
        <w:t>h</w:t>
      </w:r>
      <w:r>
        <w:t xml:space="preserve"> of life</w:t>
      </w:r>
      <w:r w:rsidRPr="00BA1F9A">
        <w:t xml:space="preserve"> and improves </w:t>
      </w:r>
      <w:r>
        <w:t>its</w:t>
      </w:r>
      <w:r w:rsidRPr="00BA1F9A">
        <w:t xml:space="preserve"> quality for people who live with the disability of life</w:t>
      </w:r>
      <w:r>
        <w:t>-</w:t>
      </w:r>
      <w:r w:rsidRPr="00BA1F9A">
        <w:t xml:space="preserve">threatening organ failure. The number of transplants undertaken in New Zealand is limited by the number of donated organs available. </w:t>
      </w:r>
    </w:p>
    <w:p w14:paraId="66D49D4A" w14:textId="77777777" w:rsidR="00C40047" w:rsidRDefault="00C40047" w:rsidP="00E91EE2">
      <w:r w:rsidRPr="00BA1F9A">
        <w:t xml:space="preserve">In response to </w:t>
      </w:r>
      <w:r>
        <w:t xml:space="preserve">our published strategy </w:t>
      </w:r>
      <w:r w:rsidRPr="000D261E">
        <w:rPr>
          <w:i/>
        </w:rPr>
        <w:t>Increasing Deceased Organ Donation and Transplantation: A National Strategy 2017</w:t>
      </w:r>
      <w:r w:rsidRPr="00BA1F9A">
        <w:t xml:space="preserve">, the New Zealand Blood Service will add to its functions </w:t>
      </w:r>
      <w:r>
        <w:t>the role of being</w:t>
      </w:r>
      <w:r w:rsidRPr="00BA1F9A">
        <w:t xml:space="preserve"> the national agency for organ donation. We are working to enable </w:t>
      </w:r>
      <w:r>
        <w:t xml:space="preserve">it to do so </w:t>
      </w:r>
      <w:r w:rsidRPr="00BA1F9A">
        <w:t>through the Organ Donation and Related Matters Bill</w:t>
      </w:r>
      <w:r>
        <w:t>,</w:t>
      </w:r>
      <w:r w:rsidRPr="00BA1F9A">
        <w:t xml:space="preserve"> which was introduced into Parliament in March 2019. </w:t>
      </w:r>
      <w:r>
        <w:t>Under this</w:t>
      </w:r>
      <w:r w:rsidRPr="00BA1F9A">
        <w:t xml:space="preserve"> legislation</w:t>
      </w:r>
      <w:r>
        <w:t>,</w:t>
      </w:r>
      <w:r w:rsidRPr="00BA1F9A">
        <w:t xml:space="preserve"> the national agency </w:t>
      </w:r>
      <w:r>
        <w:t xml:space="preserve">will be able </w:t>
      </w:r>
      <w:r w:rsidRPr="00BA1F9A">
        <w:t xml:space="preserve">to </w:t>
      </w:r>
      <w:r>
        <w:t>start</w:t>
      </w:r>
      <w:r w:rsidRPr="00BA1F9A">
        <w:t xml:space="preserve"> this role in July 2020</w:t>
      </w:r>
      <w:r>
        <w:t>. W</w:t>
      </w:r>
      <w:r w:rsidRPr="00BA1F9A">
        <w:t xml:space="preserve">e are working with </w:t>
      </w:r>
      <w:r>
        <w:t xml:space="preserve">the </w:t>
      </w:r>
      <w:r w:rsidRPr="00BA1F9A">
        <w:t>New Zealand Blood Service and Auckland DHB to prepare for and implement the proposed changes</w:t>
      </w:r>
      <w:r w:rsidR="00E91EE2">
        <w:br/>
      </w:r>
      <w:r w:rsidR="00E91EE2">
        <w:br/>
      </w:r>
      <w:r w:rsidRPr="00E91EE2">
        <w:rPr>
          <w:color w:val="0A6AB4"/>
          <w:sz w:val="28"/>
        </w:rPr>
        <w:t>Flu tracking</w:t>
      </w:r>
      <w:r w:rsidRPr="00BA1F9A">
        <w:t xml:space="preserve"> </w:t>
      </w:r>
    </w:p>
    <w:p w14:paraId="05A30950" w14:textId="77777777" w:rsidR="00C40047" w:rsidRDefault="001C0110" w:rsidP="00C40047">
      <w:r>
        <w:rPr>
          <w:noProof/>
          <w:lang w:eastAsia="en-NZ"/>
        </w:rPr>
        <mc:AlternateContent>
          <mc:Choice Requires="wps">
            <w:drawing>
              <wp:anchor distT="0" distB="0" distL="114300" distR="114300" simplePos="0" relativeHeight="251686912" behindDoc="0" locked="0" layoutInCell="1" allowOverlap="1" wp14:anchorId="784399F6" wp14:editId="54766A54">
                <wp:simplePos x="0" y="0"/>
                <wp:positionH relativeFrom="margin">
                  <wp:align>left</wp:align>
                </wp:positionH>
                <wp:positionV relativeFrom="paragraph">
                  <wp:posOffset>736545</wp:posOffset>
                </wp:positionV>
                <wp:extent cx="3474720" cy="333375"/>
                <wp:effectExtent l="0" t="0" r="0" b="9525"/>
                <wp:wrapSquare wrapText="bothSides"/>
                <wp:docPr id="40" name="Text Box 40"/>
                <wp:cNvGraphicFramePr/>
                <a:graphic xmlns:a="http://schemas.openxmlformats.org/drawingml/2006/main">
                  <a:graphicData uri="http://schemas.microsoft.com/office/word/2010/wordprocessingShape">
                    <wps:wsp>
                      <wps:cNvSpPr txBox="1"/>
                      <wps:spPr>
                        <a:xfrm>
                          <a:off x="0" y="0"/>
                          <a:ext cx="3474720" cy="333375"/>
                        </a:xfrm>
                        <a:prstGeom prst="rect">
                          <a:avLst/>
                        </a:prstGeom>
                        <a:solidFill>
                          <a:prstClr val="white"/>
                        </a:solidFill>
                        <a:ln>
                          <a:noFill/>
                        </a:ln>
                      </wps:spPr>
                      <wps:txbx>
                        <w:txbxContent>
                          <w:p w14:paraId="055C6C9A" w14:textId="69737AF0" w:rsidR="00FB37AC" w:rsidRPr="00EC43F3" w:rsidRDefault="00FB37AC" w:rsidP="001C0110">
                            <w:pPr>
                              <w:pStyle w:val="Figure"/>
                              <w:rPr>
                                <w:noProof/>
                                <w:sz w:val="21"/>
                              </w:rPr>
                            </w:pPr>
                            <w:bookmarkStart w:id="60" w:name="_Toc20403691"/>
                            <w:r>
                              <w:t xml:space="preserve">Figure </w:t>
                            </w:r>
                            <w:r>
                              <w:rPr>
                                <w:noProof/>
                              </w:rPr>
                              <w:fldChar w:fldCharType="begin"/>
                            </w:r>
                            <w:r>
                              <w:rPr>
                                <w:noProof/>
                              </w:rPr>
                              <w:instrText xml:space="preserve"> SEQ Figure \* ARABIC </w:instrText>
                            </w:r>
                            <w:r>
                              <w:rPr>
                                <w:noProof/>
                              </w:rPr>
                              <w:fldChar w:fldCharType="separate"/>
                            </w:r>
                            <w:r w:rsidR="00D22A80">
                              <w:rPr>
                                <w:noProof/>
                              </w:rPr>
                              <w:t>4</w:t>
                            </w:r>
                            <w:r>
                              <w:rPr>
                                <w:noProof/>
                              </w:rPr>
                              <w:fldChar w:fldCharType="end"/>
                            </w:r>
                            <w:r>
                              <w:t xml:space="preserve"> Influenza vaccinations</w:t>
                            </w:r>
                            <w:bookmarkEnd w:id="6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399F6" id="Text Box 40" o:spid="_x0000_s1036" type="#_x0000_t202" style="position:absolute;margin-left:0;margin-top:58pt;width:273.6pt;height:26.25pt;z-index:251686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" stroked="f">
                <v:textbox inset="0,0,0,0">
                  <w:txbxContent>
                    <w:p w14:paraId="055C6C9A" w14:textId="69737AF0" w:rsidR="00FB37AC" w:rsidRPr="00EC43F3" w:rsidRDefault="00FB37AC" w:rsidP="001C0110">
                      <w:pPr>
                        <w:pStyle w:val="Figure"/>
                        <w:rPr>
                          <w:noProof/>
                          <w:sz w:val="21"/>
                        </w:rPr>
                      </w:pPr>
                      <w:bookmarkStart w:id="61" w:name="_Toc20403691"/>
                      <w:r>
                        <w:t xml:space="preserve">Figure </w:t>
                      </w:r>
                      <w:r>
                        <w:rPr>
                          <w:noProof/>
                        </w:rPr>
                        <w:fldChar w:fldCharType="begin"/>
                      </w:r>
                      <w:r>
                        <w:rPr>
                          <w:noProof/>
                        </w:rPr>
                        <w:instrText xml:space="preserve"> SEQ Figure \* ARABIC </w:instrText>
                      </w:r>
                      <w:r>
                        <w:rPr>
                          <w:noProof/>
                        </w:rPr>
                        <w:fldChar w:fldCharType="separate"/>
                      </w:r>
                      <w:r w:rsidR="00D22A80">
                        <w:rPr>
                          <w:noProof/>
                        </w:rPr>
                        <w:t>4</w:t>
                      </w:r>
                      <w:r>
                        <w:rPr>
                          <w:noProof/>
                        </w:rPr>
                        <w:fldChar w:fldCharType="end"/>
                      </w:r>
                      <w:r>
                        <w:t xml:space="preserve"> Influenza vaccinations</w:t>
                      </w:r>
                      <w:bookmarkEnd w:id="61"/>
                    </w:p>
                  </w:txbxContent>
                </v:textbox>
                <w10:wrap type="square" anchorx="margin"/>
              </v:shape>
            </w:pict>
          </mc:Fallback>
        </mc:AlternateContent>
      </w:r>
      <w:r w:rsidR="00C40047" w:rsidRPr="00BA1F9A">
        <w:t>Each year</w:t>
      </w:r>
      <w:r w:rsidR="00C40047">
        <w:t>,</w:t>
      </w:r>
      <w:r w:rsidR="00C40047" w:rsidRPr="00BA1F9A">
        <w:t xml:space="preserve"> 10</w:t>
      </w:r>
      <w:r w:rsidR="00C40047">
        <w:t>–</w:t>
      </w:r>
      <w:r w:rsidR="00C40047" w:rsidRPr="00BA1F9A">
        <w:t>20% of the population will become infected with influenza (more commonly known as flu)</w:t>
      </w:r>
      <w:r w:rsidR="00C40047">
        <w:t>. T</w:t>
      </w:r>
      <w:r w:rsidR="00C40047" w:rsidRPr="00BA1F9A">
        <w:t>o help us plan to manage the spread and severity of this</w:t>
      </w:r>
      <w:r w:rsidR="00C40047">
        <w:t xml:space="preserve"> illness</w:t>
      </w:r>
      <w:r w:rsidR="00C40047" w:rsidRPr="00BA1F9A">
        <w:t xml:space="preserve">, </w:t>
      </w:r>
      <w:r w:rsidR="00C40047">
        <w:t xml:space="preserve">we launched </w:t>
      </w:r>
      <w:r w:rsidR="00C40047" w:rsidRPr="00BA1F9A">
        <w:t xml:space="preserve">a joint initiative for flu tracking with Hunter New </w:t>
      </w:r>
      <w:r w:rsidR="00C40047">
        <w:t>England</w:t>
      </w:r>
      <w:r w:rsidR="00C40047" w:rsidRPr="00BA1F9A">
        <w:t xml:space="preserve"> Health, </w:t>
      </w:r>
      <w:r w:rsidR="00C40047">
        <w:t>New South Wales</w:t>
      </w:r>
      <w:r w:rsidR="00C40047" w:rsidRPr="00BA1F9A">
        <w:t xml:space="preserve">, Australia. </w:t>
      </w:r>
    </w:p>
    <w:p w14:paraId="5AA8E4FA" w14:textId="77777777" w:rsidR="00290B62" w:rsidRDefault="001C0110" w:rsidP="00A57E39">
      <w:r>
        <w:br/>
      </w:r>
      <w:r>
        <w:br/>
      </w:r>
      <w:r w:rsidR="00E91EE2">
        <w:rPr>
          <w:noProof/>
          <w:lang w:eastAsia="en-NZ"/>
        </w:rPr>
        <w:drawing>
          <wp:anchor distT="0" distB="0" distL="114300" distR="114300" simplePos="0" relativeHeight="251683840" behindDoc="0" locked="0" layoutInCell="1" allowOverlap="1" wp14:anchorId="5DD9EB03" wp14:editId="0C19AB68">
            <wp:simplePos x="0" y="0"/>
            <wp:positionH relativeFrom="margin">
              <wp:align>left</wp:align>
            </wp:positionH>
            <wp:positionV relativeFrom="paragraph">
              <wp:posOffset>241134</wp:posOffset>
            </wp:positionV>
            <wp:extent cx="3503295" cy="1326515"/>
            <wp:effectExtent l="0" t="0" r="1905" b="6985"/>
            <wp:wrapSquare wrapText="bothSides"/>
            <wp:docPr id="251" name="Picture 251" descr="infographic on the annual influenza programme. clipart needle above the text. to the right the data is presented in an upward arrow to demonstrate that more people are being vaccinated each y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Annual flu programme-long.jpg"/>
                    <pic:cNvPicPr/>
                  </pic:nvPicPr>
                  <pic:blipFill rotWithShape="1">
                    <a:blip r:embed="rId40" cstate="print">
                      <a:extLst>
                        <a:ext uri="{28A0092B-C50C-407E-A947-70E740481C1C}">
                          <a14:useLocalDpi xmlns:a14="http://schemas.microsoft.com/office/drawing/2010/main" val="0"/>
                        </a:ext>
                      </a:extLst>
                    </a:blip>
                    <a:srcRect l="3776" t="12150" b="8869"/>
                    <a:stretch/>
                  </pic:blipFill>
                  <pic:spPr bwMode="auto">
                    <a:xfrm>
                      <a:off x="0" y="0"/>
                      <a:ext cx="3503295" cy="1326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40047" w:rsidRPr="00BA1F9A">
        <w:t>Volunteers register to answer a short survey on flu</w:t>
      </w:r>
      <w:r w:rsidR="00C40047">
        <w:t>-</w:t>
      </w:r>
      <w:r w:rsidR="00C40047" w:rsidRPr="00BA1F9A">
        <w:t xml:space="preserve">related questions, </w:t>
      </w:r>
      <w:r w:rsidR="00C40047">
        <w:t>which takes</w:t>
      </w:r>
      <w:r w:rsidR="00C40047" w:rsidRPr="00BA1F9A">
        <w:t xml:space="preserve"> less than </w:t>
      </w:r>
      <w:r w:rsidR="00C40047">
        <w:t>10</w:t>
      </w:r>
      <w:r w:rsidR="00C40047" w:rsidRPr="00BA1F9A">
        <w:t xml:space="preserve"> seconds each week during flu season. </w:t>
      </w:r>
    </w:p>
    <w:p w14:paraId="1C653D63" w14:textId="77777777" w:rsidR="001004B6" w:rsidRDefault="001C0110" w:rsidP="00A57E39">
      <w:r>
        <w:br/>
      </w:r>
      <w:r w:rsidR="00C40047" w:rsidRPr="00BA1F9A">
        <w:t>This information is used to map out the onset of flu by region and the severity of the flu season</w:t>
      </w:r>
      <w:r w:rsidR="00C40047">
        <w:t>. We will be able to use this information</w:t>
      </w:r>
      <w:r w:rsidR="00C40047" w:rsidRPr="00BA1F9A">
        <w:t xml:space="preserve"> to help prepare for our vaccination programme</w:t>
      </w:r>
      <w:r w:rsidR="00C40047">
        <w:t xml:space="preserve"> each year</w:t>
      </w:r>
      <w:r w:rsidR="00C40047" w:rsidRPr="00BA1F9A">
        <w:t>.</w:t>
      </w:r>
    </w:p>
    <w:p w14:paraId="72F0CE63" w14:textId="77777777" w:rsidR="001711FF" w:rsidRDefault="001711FF" w:rsidP="00410363">
      <w:r>
        <w:rPr>
          <w:noProof/>
          <w:lang w:eastAsia="en-NZ"/>
        </w:rPr>
        <w:lastRenderedPageBreak/>
        <w:drawing>
          <wp:inline distT="0" distB="0" distL="0" distR="0" wp14:anchorId="4FD17C0A" wp14:editId="32905B82">
            <wp:extent cx="5310505" cy="2802255"/>
            <wp:effectExtent l="0" t="0" r="4445" b="0"/>
            <wp:docPr id="28" name="Picture 28" descr="A man and a woman sit on a park bench in front of a pond, they face over the back of the bench and smile at the camer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tratPriority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310505" cy="2802255"/>
                    </a:xfrm>
                    <a:prstGeom prst="rect">
                      <a:avLst/>
                    </a:prstGeom>
                  </pic:spPr>
                </pic:pic>
              </a:graphicData>
            </a:graphic>
          </wp:inline>
        </w:drawing>
      </w:r>
    </w:p>
    <w:p w14:paraId="1B2A9A7D" w14:textId="77777777" w:rsidR="001004B6" w:rsidRPr="00BA1F9A" w:rsidRDefault="001004B6" w:rsidP="001004B6">
      <w:pPr>
        <w:pStyle w:val="Heading2"/>
      </w:pPr>
      <w:bookmarkStart w:id="62" w:name="_Toc21093632"/>
      <w:r w:rsidRPr="00BA1F9A">
        <w:t>Strategic priority 3: Improve outcomes for New Zealanders with long-term conditions</w:t>
      </w:r>
      <w:bookmarkEnd w:id="62"/>
    </w:p>
    <w:p w14:paraId="4C755DE3" w14:textId="77777777" w:rsidR="001004B6" w:rsidRPr="00BA1F9A" w:rsidRDefault="001004B6" w:rsidP="001004B6">
      <w:r w:rsidRPr="00BA1F9A">
        <w:t>Long-term conditions</w:t>
      </w:r>
      <w:r>
        <w:t>,</w:t>
      </w:r>
      <w:r w:rsidRPr="00BA1F9A">
        <w:t xml:space="preserve"> including cancers and mental health conditions</w:t>
      </w:r>
      <w:r>
        <w:t>,</w:t>
      </w:r>
      <w:r w:rsidRPr="00BA1F9A">
        <w:t xml:space="preserve"> cause an estimated 88</w:t>
      </w:r>
      <w:r>
        <w:t>%</w:t>
      </w:r>
      <w:r w:rsidRPr="00BA1F9A">
        <w:t xml:space="preserve"> of health loss in New Zealand. They are major contributors to inequitable health outcomes, particularly for Māori, Pacific people</w:t>
      </w:r>
      <w:r>
        <w:t>s</w:t>
      </w:r>
      <w:r w:rsidRPr="00BA1F9A">
        <w:t xml:space="preserve"> and those living in </w:t>
      </w:r>
      <w:r>
        <w:t>low socioeconomic communities</w:t>
      </w:r>
      <w:r w:rsidRPr="00BA1F9A">
        <w:t>. The Ministry has been working on several programmes to address these</w:t>
      </w:r>
      <w:r>
        <w:t xml:space="preserve"> conditions</w:t>
      </w:r>
      <w:r w:rsidRPr="00BA1F9A">
        <w:t xml:space="preserve"> with our partners in </w:t>
      </w:r>
      <w:r>
        <w:t xml:space="preserve">the </w:t>
      </w:r>
      <w:r w:rsidRPr="00BA1F9A">
        <w:t>health and disability system</w:t>
      </w:r>
      <w:r>
        <w:t>.</w:t>
      </w:r>
      <w:r w:rsidRPr="00BA1F9A">
        <w:t xml:space="preserve"> </w:t>
      </w:r>
      <w:r>
        <w:t>An indicator of the effectiveness of this work is that</w:t>
      </w:r>
      <w:r w:rsidRPr="00BA1F9A">
        <w:t xml:space="preserve"> health loss from premature mortality and illness from long-term conditions has been steadily decreasing.</w:t>
      </w:r>
    </w:p>
    <w:p w14:paraId="4D9FBB4F" w14:textId="77777777" w:rsidR="001004B6" w:rsidRPr="00BA1F9A" w:rsidRDefault="001004B6" w:rsidP="001004B6">
      <w:r w:rsidRPr="00BA1F9A">
        <w:t xml:space="preserve">Long-term conditions can </w:t>
      </w:r>
      <w:r>
        <w:t>begin</w:t>
      </w:r>
      <w:r w:rsidRPr="00BA1F9A">
        <w:t xml:space="preserve"> at any stage of life</w:t>
      </w:r>
      <w:r>
        <w:t>;</w:t>
      </w:r>
      <w:r w:rsidRPr="00BA1F9A">
        <w:t xml:space="preserve"> their progress and prognosis </w:t>
      </w:r>
      <w:r>
        <w:t xml:space="preserve">then </w:t>
      </w:r>
      <w:r w:rsidRPr="00BA1F9A">
        <w:t>var</w:t>
      </w:r>
      <w:r>
        <w:t>y</w:t>
      </w:r>
      <w:r w:rsidRPr="00BA1F9A">
        <w:t xml:space="preserve"> with each condition and person. </w:t>
      </w:r>
      <w:r w:rsidRPr="002760F0">
        <w:t>An estimated 37-42% of health loss from long</w:t>
      </w:r>
      <w:r>
        <w:t>-</w:t>
      </w:r>
      <w:r w:rsidRPr="002760F0">
        <w:t>term conditions in New Zealand is potentially preventable through reduction in risk factors</w:t>
      </w:r>
      <w:r w:rsidRPr="00BA1F9A">
        <w:t>; either by preventing the condition</w:t>
      </w:r>
      <w:r>
        <w:t xml:space="preserve"> altogether</w:t>
      </w:r>
      <w:r w:rsidRPr="00BA1F9A">
        <w:t xml:space="preserve"> (primary prevention) or </w:t>
      </w:r>
      <w:r>
        <w:t xml:space="preserve">by </w:t>
      </w:r>
      <w:r w:rsidRPr="00BA1F9A">
        <w:t>slowing its deterioration and impact on health (secondary prevention</w:t>
      </w:r>
      <w:r>
        <w:t>, which</w:t>
      </w:r>
      <w:r w:rsidRPr="00BA1F9A">
        <w:t xml:space="preserve"> primary care services</w:t>
      </w:r>
      <w:r>
        <w:t xml:space="preserve"> often provide</w:t>
      </w:r>
      <w:r w:rsidRPr="00BA1F9A">
        <w:t xml:space="preserve">). </w:t>
      </w:r>
      <w:r>
        <w:t>Primary prevention is the better</w:t>
      </w:r>
      <w:r w:rsidRPr="00BA1F9A">
        <w:t xml:space="preserve"> option but</w:t>
      </w:r>
      <w:r>
        <w:t>,</w:t>
      </w:r>
      <w:r w:rsidRPr="00BA1F9A">
        <w:t xml:space="preserve"> once diagnosed, people have better outcomes if their conditions are identified early and they manage them effectively. </w:t>
      </w:r>
      <w:r>
        <w:t>The Ministry</w:t>
      </w:r>
      <w:r w:rsidRPr="00BA1F9A">
        <w:t xml:space="preserve"> and our partners play an important role in helping people to access the appropriate health services to identify and manage their condition, within the context of their family</w:t>
      </w:r>
      <w:r>
        <w:t>, wh</w:t>
      </w:r>
      <w:r>
        <w:rPr>
          <w:rFonts w:cs="Segoe UI"/>
        </w:rPr>
        <w:t>ā</w:t>
      </w:r>
      <w:r>
        <w:t>nau</w:t>
      </w:r>
      <w:r w:rsidRPr="00BA1F9A">
        <w:t xml:space="preserve"> and community. </w:t>
      </w:r>
    </w:p>
    <w:p w14:paraId="03E1AA7B" w14:textId="77777777" w:rsidR="001004B6" w:rsidRPr="00BA1F9A" w:rsidRDefault="001004B6" w:rsidP="001004B6">
      <w:pPr>
        <w:pStyle w:val="Heading3"/>
      </w:pPr>
      <w:r w:rsidRPr="00BA1F9A">
        <w:t>Prevention</w:t>
      </w:r>
    </w:p>
    <w:p w14:paraId="0355EFED" w14:textId="77777777" w:rsidR="001004B6" w:rsidRPr="00BA1F9A" w:rsidRDefault="001004B6" w:rsidP="001004B6">
      <w:r w:rsidRPr="00BA1F9A">
        <w:t>We are strengthening our focus on the wider social factors that influence health and wellbeing through partnering with government and non-government</w:t>
      </w:r>
      <w:r>
        <w:t>al</w:t>
      </w:r>
      <w:r w:rsidRPr="00BA1F9A">
        <w:t xml:space="preserve"> </w:t>
      </w:r>
      <w:r>
        <w:t>organisations</w:t>
      </w:r>
      <w:r w:rsidRPr="00BA1F9A">
        <w:t xml:space="preserve">. </w:t>
      </w:r>
      <w:r w:rsidRPr="00D32BA6">
        <w:t xml:space="preserve">In 2017, </w:t>
      </w:r>
      <w:r>
        <w:t>t</w:t>
      </w:r>
      <w:r w:rsidRPr="00BA1F9A">
        <w:t>he Global Burden of Disease study has identified</w:t>
      </w:r>
      <w:r w:rsidRPr="00D32BA6">
        <w:t xml:space="preserve"> the six leading risk factors </w:t>
      </w:r>
      <w:r>
        <w:t>contributing to health loss</w:t>
      </w:r>
      <w:r w:rsidRPr="00D32BA6">
        <w:t xml:space="preserve"> </w:t>
      </w:r>
      <w:r>
        <w:t>for all people were</w:t>
      </w:r>
      <w:r w:rsidRPr="00D32BA6">
        <w:t xml:space="preserve"> tobacco use, dietary risks, overweight, high </w:t>
      </w:r>
      <w:r w:rsidRPr="00D32BA6">
        <w:lastRenderedPageBreak/>
        <w:t xml:space="preserve">systolic blood pressure, high fasting blood glucose, and harmful alcohol use. </w:t>
      </w:r>
      <w:r>
        <w:t>Here we discuss t</w:t>
      </w:r>
      <w:r w:rsidRPr="00BA1F9A">
        <w:t>he work we undertook over the last year to address these risk factors.</w:t>
      </w:r>
    </w:p>
    <w:p w14:paraId="12E21644" w14:textId="77777777" w:rsidR="001004B6" w:rsidRPr="00BA1F9A" w:rsidRDefault="001004B6" w:rsidP="001004B6">
      <w:pPr>
        <w:pStyle w:val="Heading4"/>
      </w:pPr>
      <w:r w:rsidRPr="00BA1F9A">
        <w:t>Tobacco</w:t>
      </w:r>
      <w:r w:rsidR="005448A2">
        <w:t xml:space="preserve"> </w:t>
      </w:r>
    </w:p>
    <w:p w14:paraId="067CE6E7" w14:textId="77777777" w:rsidR="001004B6" w:rsidRPr="00BA1F9A" w:rsidRDefault="001004B6" w:rsidP="00E666B2">
      <w:r w:rsidRPr="00BA1F9A">
        <w:t>Smoking is a leading cause of health loss in New Zealand</w:t>
      </w:r>
      <w:r w:rsidR="00F50FA9">
        <w:t xml:space="preserve"> </w:t>
      </w:r>
      <w:r w:rsidRPr="00BA1F9A">
        <w:t>and contributes substantially to reversible health inequity, particularly for Māori. New Zealand has well</w:t>
      </w:r>
      <w:r>
        <w:t>-</w:t>
      </w:r>
      <w:r w:rsidRPr="00BA1F9A">
        <w:t>established tobacco control programmes</w:t>
      </w:r>
      <w:r>
        <w:t>.</w:t>
      </w:r>
      <w:r w:rsidRPr="00BA1F9A">
        <w:t xml:space="preserve"> </w:t>
      </w:r>
      <w:r>
        <w:t xml:space="preserve">The </w:t>
      </w:r>
      <w:r w:rsidRPr="00BA1F9A">
        <w:t xml:space="preserve">priority audience </w:t>
      </w:r>
      <w:r>
        <w:t xml:space="preserve">is </w:t>
      </w:r>
      <w:r w:rsidRPr="00BA1F9A">
        <w:t>young Māori women</w:t>
      </w:r>
      <w:r>
        <w:t>,</w:t>
      </w:r>
      <w:r w:rsidRPr="00BA1F9A">
        <w:t xml:space="preserve"> who have the highest rates of smoking. </w:t>
      </w:r>
    </w:p>
    <w:p w14:paraId="00B2E83D" w14:textId="77777777" w:rsidR="001004B6" w:rsidRDefault="001004B6" w:rsidP="00E666B2">
      <w:r w:rsidRPr="00BA1F9A">
        <w:t xml:space="preserve">In 2018/19, we </w:t>
      </w:r>
      <w:r>
        <w:t>began</w:t>
      </w:r>
      <w:r w:rsidRPr="00BA1F9A">
        <w:t xml:space="preserve"> to consult on an action plan to</w:t>
      </w:r>
      <w:r>
        <w:t>wards</w:t>
      </w:r>
      <w:r w:rsidRPr="00BA1F9A">
        <w:t xml:space="preserve"> achiev</w:t>
      </w:r>
      <w:r>
        <w:t>ing</w:t>
      </w:r>
      <w:r w:rsidRPr="00BA1F9A">
        <w:t xml:space="preserve"> New Zealand’s goal to be Smokefree in 2025. </w:t>
      </w:r>
    </w:p>
    <w:p w14:paraId="6A84281A" w14:textId="5178DD96" w:rsidR="00E666B2" w:rsidRDefault="00E666B2" w:rsidP="001C0110">
      <w:pPr>
        <w:pStyle w:val="Figure"/>
      </w:pPr>
      <w:bookmarkStart w:id="63" w:name="_Ref19603553"/>
      <w:bookmarkStart w:id="64" w:name="_Toc20403692"/>
      <w:bookmarkStart w:id="65" w:name="_Ref18938595"/>
      <w:r>
        <w:t xml:space="preserve">Figure </w:t>
      </w:r>
      <w:r w:rsidR="002C45A9">
        <w:rPr>
          <w:noProof/>
        </w:rPr>
        <w:fldChar w:fldCharType="begin"/>
      </w:r>
      <w:r w:rsidR="002C45A9">
        <w:rPr>
          <w:noProof/>
        </w:rPr>
        <w:instrText xml:space="preserve"> SEQ Figure \* ARABIC </w:instrText>
      </w:r>
      <w:r w:rsidR="002C45A9">
        <w:rPr>
          <w:noProof/>
        </w:rPr>
        <w:fldChar w:fldCharType="separate"/>
      </w:r>
      <w:r w:rsidR="00D22A80">
        <w:rPr>
          <w:noProof/>
        </w:rPr>
        <w:t>5</w:t>
      </w:r>
      <w:r w:rsidR="002C45A9">
        <w:rPr>
          <w:noProof/>
        </w:rPr>
        <w:fldChar w:fldCharType="end"/>
      </w:r>
      <w:bookmarkEnd w:id="63"/>
      <w:r>
        <w:t>: Health loss due to tobacco use</w:t>
      </w:r>
      <w:bookmarkEnd w:id="64"/>
    </w:p>
    <w:bookmarkEnd w:id="65"/>
    <w:p w14:paraId="6B035346" w14:textId="77777777" w:rsidR="00A81335" w:rsidRDefault="00A81335" w:rsidP="001004B6">
      <w:r>
        <w:rPr>
          <w:noProof/>
          <w:lang w:eastAsia="en-NZ"/>
        </w:rPr>
        <w:drawing>
          <wp:inline distT="0" distB="0" distL="0" distR="0" wp14:anchorId="671355D4" wp14:editId="6BD08A6B">
            <wp:extent cx="3932376" cy="1837153"/>
            <wp:effectExtent l="0" t="0" r="0" b="0"/>
            <wp:docPr id="250" name="Picture 250" descr="infographic on health loss due to tobacco use. clipart of a smoking cigarette with a diagonal line through it above the text. to the right the data is presented in a downward arrow to demonstrate that the amount of healthy life lost due to tobacco use has declined by 61% between 1990 and 2017 from 42 years to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Health risk factors tobacco.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932376" cy="1837153"/>
                    </a:xfrm>
                    <a:prstGeom prst="rect">
                      <a:avLst/>
                    </a:prstGeom>
                  </pic:spPr>
                </pic:pic>
              </a:graphicData>
            </a:graphic>
          </wp:inline>
        </w:drawing>
      </w:r>
    </w:p>
    <w:p w14:paraId="799E83F6" w14:textId="77777777" w:rsidR="00584828" w:rsidRDefault="00584828" w:rsidP="00584828">
      <w:r>
        <w:t>W</w:t>
      </w:r>
      <w:r w:rsidRPr="00BA1F9A">
        <w:t>e also supported the Government’s decision to amend the Smoke-free Environments Act 1990. The amendment prohibits smoking in vehicles</w:t>
      </w:r>
      <w:r>
        <w:t xml:space="preserve"> that are</w:t>
      </w:r>
      <w:r w:rsidRPr="00BA1F9A">
        <w:t xml:space="preserve"> carrying children under the age of 18</w:t>
      </w:r>
      <w:r>
        <w:t xml:space="preserve"> years</w:t>
      </w:r>
      <w:r w:rsidRPr="00BA1F9A">
        <w:t xml:space="preserve">. This </w:t>
      </w:r>
      <w:r>
        <w:t xml:space="preserve">measure </w:t>
      </w:r>
      <w:r w:rsidRPr="00BA1F9A">
        <w:t>will reduce children’s exposure to second-hand smoke in motor vehicles. It is also expected to protect children from the risk of serious medical conditions associated with exposure to tobacco smoke.</w:t>
      </w:r>
    </w:p>
    <w:p w14:paraId="513964FC" w14:textId="77777777" w:rsidR="00290B62" w:rsidRDefault="00290B62" w:rsidP="00584828">
      <w:r>
        <w:t xml:space="preserve">Working </w:t>
      </w:r>
      <w:r w:rsidRPr="005A2599">
        <w:t>alongside the Health Promotion Agency, we launched the Vaping Facts website. This website is for adults who smoke and their families and whānau, as well as for people with questions about what vaping is and how it is different from smoking. The site includes essential tips for quitting smoking, information on vaping safety, and links to local stop smoking services</w:t>
      </w:r>
      <w:r>
        <w:t>.</w:t>
      </w:r>
    </w:p>
    <w:p w14:paraId="21E3F1B0" w14:textId="77777777" w:rsidR="005A2599" w:rsidRDefault="00A06016" w:rsidP="00A81335">
      <w:r>
        <w:rPr>
          <w:noProof/>
          <w:lang w:eastAsia="en-NZ"/>
        </w:rPr>
        <w:lastRenderedPageBreak/>
        <mc:AlternateContent>
          <mc:Choice Requires="wps">
            <w:drawing>
              <wp:anchor distT="0" distB="0" distL="114300" distR="114300" simplePos="0" relativeHeight="251659264" behindDoc="0" locked="0" layoutInCell="1" allowOverlap="1" wp14:anchorId="3A5B13FF" wp14:editId="531AF17B">
                <wp:simplePos x="0" y="0"/>
                <wp:positionH relativeFrom="column">
                  <wp:posOffset>-159385</wp:posOffset>
                </wp:positionH>
                <wp:positionV relativeFrom="paragraph">
                  <wp:posOffset>86360</wp:posOffset>
                </wp:positionV>
                <wp:extent cx="5608955" cy="5817870"/>
                <wp:effectExtent l="0" t="0" r="0" b="0"/>
                <wp:wrapSquare wrapText="bothSides"/>
                <wp:docPr id="227"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8955" cy="5817870"/>
                        </a:xfrm>
                        <a:prstGeom prst="rect">
                          <a:avLst/>
                        </a:prstGeom>
                        <a:solidFill>
                          <a:srgbClr val="F2F2F2"/>
                        </a:solidFill>
                        <a:ln>
                          <a:noFill/>
                        </a:ln>
                        <a:extLst>
                          <a:ext uri="{91240B29-F687-4F45-9708-019B960494DF}">
                            <a14:hiddenLine xmlns:a14="http://schemas.microsoft.com/office/drawing/2010/main" w="25400">
                              <a:solidFill>
                                <a:srgbClr val="4BACC6"/>
                              </a:solidFill>
                              <a:miter lim="800000"/>
                              <a:headEnd/>
                              <a:tailEnd/>
                            </a14:hiddenLine>
                          </a:ext>
                        </a:extLst>
                      </wps:spPr>
                      <wps:txbx>
                        <w:txbxContent>
                          <w:p w14:paraId="4D042B9F" w14:textId="77777777" w:rsidR="00FB37AC" w:rsidRPr="00290B62" w:rsidRDefault="00FB37AC" w:rsidP="001004B6">
                            <w:pPr>
                              <w:rPr>
                                <w:b/>
                                <w:color w:val="002060"/>
                                <w:sz w:val="20"/>
                              </w:rPr>
                            </w:pPr>
                            <w:r w:rsidRPr="00290B62">
                              <w:rPr>
                                <w:b/>
                                <w:color w:val="002060"/>
                                <w:sz w:val="20"/>
                              </w:rPr>
                              <w:t>Supporting young Māori women to stop smoking</w:t>
                            </w:r>
                          </w:p>
                          <w:p w14:paraId="340A4449" w14:textId="77777777" w:rsidR="00FB37AC" w:rsidRPr="000536EE" w:rsidRDefault="00FB37AC" w:rsidP="001004B6">
                            <w:pPr>
                              <w:rPr>
                                <w:sz w:val="20"/>
                              </w:rPr>
                            </w:pPr>
                            <w:r w:rsidRPr="00290B62">
                              <w:rPr>
                                <w:sz w:val="20"/>
                              </w:rPr>
                              <w:t>In 2017, we started to gather insights</w:t>
                            </w:r>
                            <w:r w:rsidRPr="000536EE">
                              <w:rPr>
                                <w:sz w:val="20"/>
                              </w:rPr>
                              <w:t xml:space="preserve"> that will improve our understanding of why young Māori women aged 18–24 years start, continue and stop smoking. We shared the resulting insights with four Māori community providers, who delivered and tested four delivery models to help people stop smoking. New programmes were co-designed with young Māori woman to help meet their needs. </w:t>
                            </w:r>
                          </w:p>
                          <w:p w14:paraId="08EA6FFA" w14:textId="77777777" w:rsidR="00FB37AC" w:rsidRPr="000536EE" w:rsidRDefault="00FB37AC" w:rsidP="001004B6">
                            <w:pPr>
                              <w:rPr>
                                <w:sz w:val="20"/>
                              </w:rPr>
                            </w:pPr>
                            <w:r w:rsidRPr="000536EE">
                              <w:rPr>
                                <w:sz w:val="20"/>
                              </w:rPr>
                              <w:t>Our evaluation of these new programmes:</w:t>
                            </w:r>
                          </w:p>
                          <w:p w14:paraId="24D679ED" w14:textId="77777777" w:rsidR="00FB37AC" w:rsidRPr="000536EE" w:rsidRDefault="00FB37AC" w:rsidP="005A2599">
                            <w:pPr>
                              <w:pStyle w:val="ListBullet"/>
                              <w:spacing w:before="120" w:after="120"/>
                              <w:ind w:left="357" w:hanging="357"/>
                              <w:contextualSpacing w:val="0"/>
                            </w:pPr>
                            <w:r w:rsidRPr="000536EE">
                              <w:t>showed how different holistic approaches enabled young Māori women to reduce smoking harm and improve their overall wellbeing – of the 54 women who participated in the services, 41 stopped or reduced smoking.</w:t>
                            </w:r>
                          </w:p>
                          <w:p w14:paraId="5310441A" w14:textId="77777777" w:rsidR="00FB37AC" w:rsidRPr="000536EE" w:rsidRDefault="00FB37AC" w:rsidP="005A2599">
                            <w:pPr>
                              <w:pStyle w:val="ListBullet"/>
                              <w:spacing w:before="120" w:after="120"/>
                              <w:ind w:left="357" w:hanging="357"/>
                              <w:contextualSpacing w:val="0"/>
                            </w:pPr>
                            <w:r w:rsidRPr="000536EE">
                              <w:t>gave us a better insight into common challenges providers face in reaching and engaging with young Māori women who smoke, as well as into the role of smoking in the lives of these women.</w:t>
                            </w:r>
                          </w:p>
                          <w:p w14:paraId="32116C78" w14:textId="77777777" w:rsidR="00FB37AC" w:rsidRPr="000536EE" w:rsidRDefault="00FB37AC" w:rsidP="005A2599">
                            <w:pPr>
                              <w:pStyle w:val="ListBullet"/>
                              <w:spacing w:before="120" w:after="120"/>
                              <w:ind w:left="357" w:hanging="357"/>
                              <w:contextualSpacing w:val="0"/>
                            </w:pPr>
                            <w:r w:rsidRPr="000536EE">
                              <w:t>showed that the success of the services has flow-on benefits in terms of reducing health costs and increasing wellbeing as the participants have greater confidence, more social connections, lower anxiety and depression, reduced alcohol and drug use, improved parenting skills, lower risks of domestic violence, less homelessness, and more engagement in education, training and employment.</w:t>
                            </w:r>
                          </w:p>
                          <w:p w14:paraId="617AF4F5" w14:textId="77777777" w:rsidR="00FB37AC" w:rsidRPr="000536EE" w:rsidRDefault="00FB37AC" w:rsidP="001004B6">
                            <w:pPr>
                              <w:rPr>
                                <w:rFonts w:ascii="MS Gothic" w:eastAsia="MS Gothic" w:hAnsi="MS Gothic" w:cs="MS Gothic"/>
                                <w:sz w:val="20"/>
                              </w:rPr>
                            </w:pPr>
                            <w:r w:rsidRPr="000536EE">
                              <w:rPr>
                                <w:sz w:val="20"/>
                              </w:rPr>
                              <w:t>Many of the women profiled in the evaluation say that being approached to take part in the programme was one of the best things that has happened to them.</w:t>
                            </w:r>
                          </w:p>
                          <w:p w14:paraId="45145224" w14:textId="77777777" w:rsidR="00FB37AC" w:rsidRPr="000536EE" w:rsidRDefault="00FB37AC" w:rsidP="00290B62">
                            <w:pPr>
                              <w:pStyle w:val="NormalIndent"/>
                              <w:ind w:left="567"/>
                              <w:rPr>
                                <w:rFonts w:ascii="MS Gothic" w:eastAsia="MS Gothic" w:hAnsi="MS Gothic" w:cs="MS Gothic"/>
                                <w:sz w:val="20"/>
                              </w:rPr>
                            </w:pPr>
                            <w:r w:rsidRPr="000536EE">
                              <w:rPr>
                                <w:sz w:val="20"/>
                              </w:rPr>
                              <w:t>Before the programme, I was always tired, I drank a lot, smoked a lot, I was broke, had no self-confidence or motivation and I was just unhealthy. Now that’s all changed. A while back, I was dead on the inside … now I see a future where I will stay alive and be happy.</w:t>
                            </w:r>
                          </w:p>
                          <w:p w14:paraId="37A00193" w14:textId="77777777" w:rsidR="00FB37AC" w:rsidRPr="000536EE" w:rsidRDefault="00FB37AC" w:rsidP="001004B6">
                            <w:pPr>
                              <w:rPr>
                                <w:sz w:val="20"/>
                              </w:rPr>
                            </w:pPr>
                            <w:r w:rsidRPr="000536EE">
                              <w:rPr>
                                <w:sz w:val="20"/>
                              </w:rPr>
                              <w:t>Using these findings, and working with our partners in the health and disability system, we developed a set of guidelines to support stop smoking services for young Māori women. These guidelines will be trialled for three months by the providers who helped develop them, and then shared more widely based on feedback on what is working well.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5B13FF" id="Text Box 233" o:spid="_x0000_s1037" type="#_x0000_t202" style="position:absolute;margin-left:-12.55pt;margin-top:6.8pt;width:441.65pt;height:458.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" fillcolor="#f2f2f2" stroked="f" strokecolor="#4bacc6" strokeweight="2pt">
                <v:textbox>
                  <w:txbxContent>
                    <w:p w14:paraId="4D042B9F" w14:textId="77777777" w:rsidR="00FB37AC" w:rsidRPr="00290B62" w:rsidRDefault="00FB37AC" w:rsidP="001004B6">
                      <w:pPr>
                        <w:rPr>
                          <w:b/>
                          <w:color w:val="002060"/>
                          <w:sz w:val="20"/>
                        </w:rPr>
                      </w:pPr>
                      <w:r w:rsidRPr="00290B62">
                        <w:rPr>
                          <w:b/>
                          <w:color w:val="002060"/>
                          <w:sz w:val="20"/>
                        </w:rPr>
                        <w:t>Supporting young Māori women to stop smoking</w:t>
                      </w:r>
                    </w:p>
                    <w:p w14:paraId="340A4449" w14:textId="77777777" w:rsidR="00FB37AC" w:rsidRPr="000536EE" w:rsidRDefault="00FB37AC" w:rsidP="001004B6">
                      <w:pPr>
                        <w:rPr>
                          <w:sz w:val="20"/>
                        </w:rPr>
                      </w:pPr>
                      <w:r w:rsidRPr="00290B62">
                        <w:rPr>
                          <w:sz w:val="20"/>
                        </w:rPr>
                        <w:t>In 2017, we started to gather insights</w:t>
                      </w:r>
                      <w:r w:rsidRPr="000536EE">
                        <w:rPr>
                          <w:sz w:val="20"/>
                        </w:rPr>
                        <w:t xml:space="preserve"> that will improve our understanding of why young Māori women aged 18–24 years start, continue and stop smoking. We shared the resulting insights with four Māori community providers, who delivered and tested four delivery models to help people stop smoking. New programmes were co-designed with young Māori woman to help meet their needs. </w:t>
                      </w:r>
                    </w:p>
                    <w:p w14:paraId="08EA6FFA" w14:textId="77777777" w:rsidR="00FB37AC" w:rsidRPr="000536EE" w:rsidRDefault="00FB37AC" w:rsidP="001004B6">
                      <w:pPr>
                        <w:rPr>
                          <w:sz w:val="20"/>
                        </w:rPr>
                      </w:pPr>
                      <w:r w:rsidRPr="000536EE">
                        <w:rPr>
                          <w:sz w:val="20"/>
                        </w:rPr>
                        <w:t>Our evaluation of these new programmes:</w:t>
                      </w:r>
                    </w:p>
                    <w:p w14:paraId="24D679ED" w14:textId="77777777" w:rsidR="00FB37AC" w:rsidRPr="000536EE" w:rsidRDefault="00FB37AC" w:rsidP="005A2599">
                      <w:pPr>
                        <w:pStyle w:val="ListBullet"/>
                        <w:spacing w:before="120" w:after="120"/>
                        <w:ind w:left="357" w:hanging="357"/>
                        <w:contextualSpacing w:val="0"/>
                      </w:pPr>
                      <w:r w:rsidRPr="000536EE">
                        <w:t>showed how different holistic approaches enabled young Māori women to reduce smoking harm and improve their overall wellbeing – of the 54 women who participated in the services, 41 stopped or reduced smoking.</w:t>
                      </w:r>
                    </w:p>
                    <w:p w14:paraId="5310441A" w14:textId="77777777" w:rsidR="00FB37AC" w:rsidRPr="000536EE" w:rsidRDefault="00FB37AC" w:rsidP="005A2599">
                      <w:pPr>
                        <w:pStyle w:val="ListBullet"/>
                        <w:spacing w:before="120" w:after="120"/>
                        <w:ind w:left="357" w:hanging="357"/>
                        <w:contextualSpacing w:val="0"/>
                      </w:pPr>
                      <w:r w:rsidRPr="000536EE">
                        <w:t>gave us a better insight into common challenges providers face in reaching and engaging with young Māori women who smoke, as well as into the role of smoking in the lives of these women.</w:t>
                      </w:r>
                    </w:p>
                    <w:p w14:paraId="32116C78" w14:textId="77777777" w:rsidR="00FB37AC" w:rsidRPr="000536EE" w:rsidRDefault="00FB37AC" w:rsidP="005A2599">
                      <w:pPr>
                        <w:pStyle w:val="ListBullet"/>
                        <w:spacing w:before="120" w:after="120"/>
                        <w:ind w:left="357" w:hanging="357"/>
                        <w:contextualSpacing w:val="0"/>
                      </w:pPr>
                      <w:r w:rsidRPr="000536EE">
                        <w:t>showed that the success of the services has flow-on benefits in terms of reducing health costs and increasing wellbeing as the participants have greater confidence, more social connections, lower anxiety and depression, reduced alcohol and drug use, improved parenting skills, lower risks of domestic violence, less homelessness, and more engagement in education, training and employment.</w:t>
                      </w:r>
                    </w:p>
                    <w:p w14:paraId="617AF4F5" w14:textId="77777777" w:rsidR="00FB37AC" w:rsidRPr="000536EE" w:rsidRDefault="00FB37AC" w:rsidP="001004B6">
                      <w:pPr>
                        <w:rPr>
                          <w:rFonts w:ascii="MS Gothic" w:eastAsia="MS Gothic" w:hAnsi="MS Gothic" w:cs="MS Gothic"/>
                          <w:sz w:val="20"/>
                        </w:rPr>
                      </w:pPr>
                      <w:r w:rsidRPr="000536EE">
                        <w:rPr>
                          <w:sz w:val="20"/>
                        </w:rPr>
                        <w:t>Many of the women profiled in the evaluation say that being approached to take part in the programme was one of the best things that has happened to them.</w:t>
                      </w:r>
                    </w:p>
                    <w:p w14:paraId="45145224" w14:textId="77777777" w:rsidR="00FB37AC" w:rsidRPr="000536EE" w:rsidRDefault="00FB37AC" w:rsidP="00290B62">
                      <w:pPr>
                        <w:pStyle w:val="NormalIndent"/>
                        <w:ind w:left="567"/>
                        <w:rPr>
                          <w:rFonts w:ascii="MS Gothic" w:eastAsia="MS Gothic" w:hAnsi="MS Gothic" w:cs="MS Gothic"/>
                          <w:sz w:val="20"/>
                        </w:rPr>
                      </w:pPr>
                      <w:r w:rsidRPr="000536EE">
                        <w:rPr>
                          <w:sz w:val="20"/>
                        </w:rPr>
                        <w:t>Before the programme, I was always tired, I drank a lot, smoked a lot, I was broke, had no self-confidence or motivation and I was just unhealthy. Now that’s all changed. A while back, I was dead on the inside … now I see a future where I will stay alive and be happy.</w:t>
                      </w:r>
                    </w:p>
                    <w:p w14:paraId="37A00193" w14:textId="77777777" w:rsidR="00FB37AC" w:rsidRPr="000536EE" w:rsidRDefault="00FB37AC" w:rsidP="001004B6">
                      <w:pPr>
                        <w:rPr>
                          <w:sz w:val="20"/>
                        </w:rPr>
                      </w:pPr>
                      <w:r w:rsidRPr="000536EE">
                        <w:rPr>
                          <w:sz w:val="20"/>
                        </w:rPr>
                        <w:t>Using these findings, and working with our partners in the health and disability system, we developed a set of guidelines to support stop smoking services for young Māori women. These guidelines will be trialled for three months by the providers who helped develop them, and then shared more widely based on feedback on what is working well.</w:t>
                      </w:r>
                    </w:p>
                  </w:txbxContent>
                </v:textbox>
                <w10:wrap type="square"/>
              </v:shape>
            </w:pict>
          </mc:Fallback>
        </mc:AlternateContent>
      </w:r>
      <w:r w:rsidR="00584828">
        <w:t xml:space="preserve">                        </w:t>
      </w:r>
      <w:r w:rsidR="00584828">
        <w:br/>
      </w:r>
    </w:p>
    <w:p w14:paraId="40BBB41F" w14:textId="77777777" w:rsidR="00083749" w:rsidRPr="00083749" w:rsidRDefault="00083749" w:rsidP="00FB2B96">
      <w:pPr>
        <w:framePr w:w="2257" w:h="5868" w:hRule="exact" w:hSpace="454" w:vSpace="74" w:wrap="around" w:vAnchor="text" w:hAnchor="page" w:x="7775" w:y="347"/>
        <w:shd w:val="clear" w:color="auto" w:fill="F2F2F2"/>
        <w:spacing w:before="0"/>
        <w:ind w:left="-141"/>
        <w:rPr>
          <w:sz w:val="19"/>
          <w:szCs w:val="19"/>
        </w:rPr>
      </w:pPr>
      <w:r w:rsidRPr="00083749">
        <w:rPr>
          <w:b/>
          <w:color w:val="002060"/>
          <w:sz w:val="20"/>
          <w:szCs w:val="19"/>
        </w:rPr>
        <w:lastRenderedPageBreak/>
        <w:t>New Zealand has the third- highest adult obesity rate</w:t>
      </w:r>
      <w:r w:rsidRPr="00083749">
        <w:rPr>
          <w:sz w:val="20"/>
          <w:szCs w:val="19"/>
        </w:rPr>
        <w:t xml:space="preserve"> in the Organisation for Economic Co-operation and Development, and its obesity rates are rising. The New Zealand Health Survey 2017/18</w:t>
      </w:r>
      <w:r w:rsidRPr="00083749">
        <w:rPr>
          <w:rStyle w:val="FootnoteReference"/>
          <w:sz w:val="20"/>
          <w:szCs w:val="19"/>
        </w:rPr>
        <w:footnoteReference w:id="9"/>
      </w:r>
      <w:r w:rsidRPr="00083749">
        <w:rPr>
          <w:sz w:val="20"/>
          <w:szCs w:val="19"/>
        </w:rPr>
        <w:t xml:space="preserve"> found that 32% (1.26 million adults) were obese, up from 28.6% in 2011/12. Children living in the most socioeconomically deprived </w:t>
      </w:r>
      <w:r w:rsidR="00F50FA9" w:rsidRPr="00083749">
        <w:rPr>
          <w:sz w:val="20"/>
          <w:szCs w:val="19"/>
        </w:rPr>
        <w:t>neighbourhoods</w:t>
      </w:r>
      <w:r w:rsidRPr="00083749">
        <w:rPr>
          <w:sz w:val="20"/>
          <w:szCs w:val="19"/>
        </w:rPr>
        <w:t xml:space="preserve"> were 2.1 times more likely to be obese than children living in the least deprived </w:t>
      </w:r>
      <w:r w:rsidR="00F50FA9" w:rsidRPr="00083749">
        <w:rPr>
          <w:sz w:val="20"/>
          <w:szCs w:val="19"/>
        </w:rPr>
        <w:t>neighbourhoods</w:t>
      </w:r>
      <w:r w:rsidRPr="00083749">
        <w:rPr>
          <w:sz w:val="20"/>
          <w:szCs w:val="19"/>
        </w:rPr>
        <w:t xml:space="preserve">, after adjusting for age, sex and ethnic differences. </w:t>
      </w:r>
    </w:p>
    <w:p w14:paraId="7BF9D22A" w14:textId="77777777" w:rsidR="001004B6" w:rsidRPr="00BA1F9A" w:rsidRDefault="00A81335" w:rsidP="001004B6">
      <w:pPr>
        <w:pStyle w:val="Heading4"/>
      </w:pPr>
      <w:r>
        <w:rPr>
          <w:noProof/>
          <w:lang w:eastAsia="en-NZ"/>
        </w:rPr>
        <mc:AlternateContent>
          <mc:Choice Requires="wps">
            <w:drawing>
              <wp:anchor distT="45720" distB="45720" distL="114300" distR="114300" simplePos="0" relativeHeight="251643903" behindDoc="1" locked="0" layoutInCell="1" allowOverlap="1" wp14:anchorId="4BAEDF56" wp14:editId="7159B8B3">
                <wp:simplePos x="0" y="0"/>
                <wp:positionH relativeFrom="column">
                  <wp:posOffset>3655767</wp:posOffset>
                </wp:positionH>
                <wp:positionV relativeFrom="paragraph">
                  <wp:posOffset>82251</wp:posOffset>
                </wp:positionV>
                <wp:extent cx="1689100" cy="3899140"/>
                <wp:effectExtent l="0" t="0" r="6350" b="6350"/>
                <wp:wrapNone/>
                <wp:docPr id="226" name="Text Box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0" cy="3899140"/>
                        </a:xfrm>
                        <a:prstGeom prst="rect">
                          <a:avLst/>
                        </a:prstGeom>
                        <a:solidFill>
                          <a:srgbClr val="F2F2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71831A" w14:textId="77777777" w:rsidR="00FB37AC" w:rsidRDefault="00FB37A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AEDF56" id="Text Box 35" o:spid="_x0000_s1038" type="#_x0000_t202" style="position:absolute;margin-left:287.85pt;margin-top:6.5pt;width:133pt;height:307pt;z-index:-25167257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" fillcolor="#f2f2f2" stroked="f">
                <v:textbox>
                  <w:txbxContent>
                    <w:p w14:paraId="3071831A" w14:textId="77777777" w:rsidR="00FB37AC" w:rsidRDefault="00FB37AC"/>
                  </w:txbxContent>
                </v:textbox>
              </v:shape>
            </w:pict>
          </mc:Fallback>
        </mc:AlternateContent>
      </w:r>
      <w:r w:rsidR="001004B6" w:rsidRPr="00BA1F9A">
        <w:t>Improving healthy weight</w:t>
      </w:r>
    </w:p>
    <w:p w14:paraId="3A008B58" w14:textId="77777777" w:rsidR="001004B6" w:rsidRPr="003C5897" w:rsidRDefault="001004B6" w:rsidP="003C5897">
      <w:r w:rsidRPr="003C5897">
        <w:t>Poor diet and being overweight are two of the top causes of health loss in New Zealand. The Global Burden of Disease 2016</w:t>
      </w:r>
      <w:r w:rsidRPr="003C5897">
        <w:rPr>
          <w:sz w:val="16"/>
          <w:vertAlign w:val="superscript"/>
        </w:rPr>
        <w:footnoteReference w:id="10"/>
      </w:r>
      <w:r w:rsidRPr="003C5897">
        <w:rPr>
          <w:vertAlign w:val="superscript"/>
        </w:rPr>
        <w:t xml:space="preserve"> </w:t>
      </w:r>
      <w:r w:rsidRPr="003C5897">
        <w:t>study showed that having a high body mass index (being overweight or obese) accounted for about 8.9% of health loss in New Zealand. It also showed poor diet accounted for 8.6% of health loss.</w:t>
      </w:r>
      <w:r w:rsidRPr="003C5897">
        <w:rPr>
          <w:vertAlign w:val="superscript"/>
        </w:rPr>
        <w:footnoteReference w:id="11"/>
      </w:r>
      <w:r w:rsidRPr="003C5897">
        <w:t xml:space="preserve"> Poor diet and being overweight are major risk factors for developing many long-term conditions, including cardiovascular disease, type 2 diabetes and musculoskeletal conditions. </w:t>
      </w:r>
    </w:p>
    <w:p w14:paraId="41EE9300" w14:textId="77777777" w:rsidR="001004B6" w:rsidRPr="001004B6" w:rsidRDefault="001004B6" w:rsidP="001004B6">
      <w:pPr>
        <w:rPr>
          <w:rFonts w:cs="Segoe UI"/>
        </w:rPr>
      </w:pPr>
      <w:r w:rsidRPr="00BA1F9A">
        <w:t>We take a whole</w:t>
      </w:r>
      <w:r>
        <w:t>-</w:t>
      </w:r>
      <w:r w:rsidRPr="00BA1F9A">
        <w:t>of</w:t>
      </w:r>
      <w:r>
        <w:t>-</w:t>
      </w:r>
      <w:r w:rsidRPr="00BA1F9A">
        <w:t xml:space="preserve">population approach to addressing obesity and healthy weight with a broad aim </w:t>
      </w:r>
      <w:r>
        <w:t>‘</w:t>
      </w:r>
      <w:r w:rsidRPr="00BA1F9A">
        <w:t>to ensure that all New Zealanders are supported to eat well and be active for health and wellbeing</w:t>
      </w:r>
      <w:r>
        <w:t>’</w:t>
      </w:r>
      <w:r w:rsidRPr="00BA1F9A">
        <w:t>. The approach recognises the important role that prevention plays in wellbeing, and that children and young people are a priority population</w:t>
      </w:r>
      <w:r>
        <w:t xml:space="preserve"> group in this work</w:t>
      </w:r>
      <w:r w:rsidRPr="001004B6">
        <w:rPr>
          <w:rFonts w:cs="Segoe UI"/>
        </w:rPr>
        <w:t xml:space="preserve">. </w:t>
      </w:r>
    </w:p>
    <w:p w14:paraId="788A2D48" w14:textId="77777777" w:rsidR="001004B6" w:rsidRPr="00BA1F9A" w:rsidRDefault="001004B6" w:rsidP="001004B6">
      <w:r w:rsidRPr="00BA1F9A">
        <w:t>Our focus in the past year has been on creating supportive food and activity environments across a range of settings. We are continuing to disseminate recommendations from</w:t>
      </w:r>
      <w:r>
        <w:t xml:space="preserve"> our publications,</w:t>
      </w:r>
      <w:r w:rsidRPr="00BA1F9A">
        <w:t xml:space="preserve"> </w:t>
      </w:r>
      <w:r w:rsidRPr="00581E70">
        <w:rPr>
          <w:i/>
        </w:rPr>
        <w:t>Clinical Guidelines for Weight Management in New Zealand Adults</w:t>
      </w:r>
      <w:r w:rsidRPr="00BA1F9A">
        <w:rPr>
          <w:rStyle w:val="FootnoteReference"/>
        </w:rPr>
        <w:footnoteReference w:id="12"/>
      </w:r>
      <w:r w:rsidRPr="00BA1F9A">
        <w:t xml:space="preserve"> and </w:t>
      </w:r>
      <w:r w:rsidRPr="0034746F">
        <w:rPr>
          <w:i/>
        </w:rPr>
        <w:t xml:space="preserve">Clinical Guidelines for Weight Management in </w:t>
      </w:r>
      <w:r w:rsidRPr="00581E70">
        <w:rPr>
          <w:i/>
        </w:rPr>
        <w:t>Children and Young People</w:t>
      </w:r>
      <w:r>
        <w:t>.</w:t>
      </w:r>
      <w:r w:rsidRPr="00BA1F9A">
        <w:rPr>
          <w:rStyle w:val="FootnoteReference"/>
        </w:rPr>
        <w:footnoteReference w:id="13"/>
      </w:r>
      <w:r w:rsidRPr="00BA1F9A">
        <w:t xml:space="preserve"> </w:t>
      </w:r>
      <w:r>
        <w:t xml:space="preserve">This includes recognising </w:t>
      </w:r>
      <w:r w:rsidRPr="00BA1F9A">
        <w:t>the role that sleep plays in weight management and monitoring weight regular</w:t>
      </w:r>
      <w:r>
        <w:t>ly</w:t>
      </w:r>
      <w:r w:rsidRPr="00BA1F9A">
        <w:t xml:space="preserve"> across the life course.</w:t>
      </w:r>
    </w:p>
    <w:p w14:paraId="67F80B87" w14:textId="77777777" w:rsidR="001004B6" w:rsidRPr="00BA1F9A" w:rsidRDefault="001004B6" w:rsidP="001004B6">
      <w:pPr>
        <w:pStyle w:val="Heading4"/>
      </w:pPr>
      <w:r w:rsidRPr="00BA1F9A">
        <w:t>Healthy food environments</w:t>
      </w:r>
    </w:p>
    <w:p w14:paraId="31DF3B4C" w14:textId="77777777" w:rsidR="001004B6" w:rsidRPr="00BA1F9A" w:rsidRDefault="001004B6" w:rsidP="001004B6">
      <w:r w:rsidRPr="00BA1F9A">
        <w:t xml:space="preserve">A key focus of our work this year has been to create supportive food environments across a range of settings so that healthy eating is the easy option. Our </w:t>
      </w:r>
      <w:r w:rsidRPr="00BA1F9A">
        <w:rPr>
          <w:i/>
        </w:rPr>
        <w:t>National Healthy Food and Drink Policy</w:t>
      </w:r>
      <w:r w:rsidRPr="000D6F1E">
        <w:rPr>
          <w:vertAlign w:val="superscript"/>
        </w:rPr>
        <w:footnoteReference w:id="14"/>
      </w:r>
      <w:r w:rsidRPr="00BA1F9A">
        <w:t xml:space="preserve"> is all about DHBs and </w:t>
      </w:r>
      <w:r>
        <w:t>the Ministry</w:t>
      </w:r>
      <w:r w:rsidRPr="00BA1F9A">
        <w:t xml:space="preserve"> leading by example to create healthier food environments within hospitals, our organisation and health care settings. We continued to implement our </w:t>
      </w:r>
      <w:r>
        <w:t>own</w:t>
      </w:r>
      <w:r w:rsidRPr="00BA1F9A">
        <w:t xml:space="preserve"> healthy food policy </w:t>
      </w:r>
      <w:r>
        <w:t xml:space="preserve">within the Ministry </w:t>
      </w:r>
      <w:r w:rsidRPr="00BA1F9A">
        <w:t xml:space="preserve">and are encouraging other </w:t>
      </w:r>
      <w:r>
        <w:t>g</w:t>
      </w:r>
      <w:r w:rsidRPr="00BA1F9A">
        <w:t>overnment agencies to also adopt a healthy food and drink policy.</w:t>
      </w:r>
    </w:p>
    <w:p w14:paraId="5BF292BF" w14:textId="77777777" w:rsidR="001004B6" w:rsidRPr="00BA1F9A" w:rsidRDefault="001004B6" w:rsidP="001004B6">
      <w:r w:rsidRPr="00BA1F9A">
        <w:t>We worked with the Ministry of Education and Sport</w:t>
      </w:r>
      <w:r>
        <w:t xml:space="preserve"> New Zealand</w:t>
      </w:r>
      <w:r w:rsidRPr="00BA1F9A">
        <w:t xml:space="preserve"> to promote and improve healthy eating and physical activity in schools, kura, early learning services and ngā kohanga reo. This collaboration resulted in the joint agency initiative</w:t>
      </w:r>
      <w:r>
        <w:t>,</w:t>
      </w:r>
      <w:r w:rsidRPr="00BA1F9A">
        <w:t xml:space="preserve"> Budget 19 Healthy Active Learning</w:t>
      </w:r>
      <w:r>
        <w:t>.</w:t>
      </w:r>
      <w:r w:rsidRPr="00BA1F9A">
        <w:t xml:space="preserve"> </w:t>
      </w:r>
      <w:r>
        <w:t>W</w:t>
      </w:r>
      <w:r w:rsidRPr="00BA1F9A">
        <w:t xml:space="preserve">e will take this </w:t>
      </w:r>
      <w:r>
        <w:t xml:space="preserve">initiative </w:t>
      </w:r>
      <w:r w:rsidRPr="00BA1F9A">
        <w:t xml:space="preserve">forward through our work on policies </w:t>
      </w:r>
      <w:r>
        <w:lastRenderedPageBreak/>
        <w:t xml:space="preserve">for only </w:t>
      </w:r>
      <w:r w:rsidRPr="00BA1F9A">
        <w:t>healthy food, water and plain milk</w:t>
      </w:r>
      <w:r>
        <w:t xml:space="preserve"> in educational settings</w:t>
      </w:r>
      <w:r w:rsidRPr="00BA1F9A">
        <w:t xml:space="preserve"> so that children can learn goo</w:t>
      </w:r>
      <w:r>
        <w:t>d</w:t>
      </w:r>
      <w:r w:rsidRPr="00BA1F9A">
        <w:t xml:space="preserve"> eating and drinking habits and bring those home to their famil</w:t>
      </w:r>
      <w:r>
        <w:t xml:space="preserve">ies and </w:t>
      </w:r>
      <w:r w:rsidRPr="00BA1F9A">
        <w:t>wh</w:t>
      </w:r>
      <w:r>
        <w:rPr>
          <w:rFonts w:cs="Segoe UI"/>
        </w:rPr>
        <w:t>ā</w:t>
      </w:r>
      <w:r w:rsidRPr="00BA1F9A">
        <w:t>n</w:t>
      </w:r>
      <w:r>
        <w:t>au</w:t>
      </w:r>
      <w:r w:rsidRPr="00BA1F9A">
        <w:t>.</w:t>
      </w:r>
    </w:p>
    <w:p w14:paraId="03F495D0" w14:textId="2FB65515" w:rsidR="001004B6" w:rsidRDefault="001004B6" w:rsidP="001004B6">
      <w:pPr>
        <w:pStyle w:val="Figure"/>
      </w:pPr>
      <w:bookmarkStart w:id="66" w:name="_Toc20403693"/>
      <w:bookmarkStart w:id="67" w:name="_Toc18053895"/>
      <w:r w:rsidRPr="00BA1F9A">
        <w:t>Figure</w:t>
      </w:r>
      <w:r>
        <w:t xml:space="preserve"> </w:t>
      </w:r>
      <w:r w:rsidR="002C45A9">
        <w:rPr>
          <w:noProof/>
        </w:rPr>
        <w:fldChar w:fldCharType="begin"/>
      </w:r>
      <w:r w:rsidR="002C45A9">
        <w:rPr>
          <w:noProof/>
        </w:rPr>
        <w:instrText xml:space="preserve"> SEQ Figure \* ARABIC </w:instrText>
      </w:r>
      <w:r w:rsidR="002C45A9">
        <w:rPr>
          <w:noProof/>
        </w:rPr>
        <w:fldChar w:fldCharType="separate"/>
      </w:r>
      <w:r w:rsidR="00D22A80">
        <w:rPr>
          <w:noProof/>
        </w:rPr>
        <w:t>6</w:t>
      </w:r>
      <w:r w:rsidR="002C45A9">
        <w:rPr>
          <w:noProof/>
        </w:rPr>
        <w:fldChar w:fldCharType="end"/>
      </w:r>
      <w:r>
        <w:t>:</w:t>
      </w:r>
      <w:r w:rsidRPr="00BA1F9A">
        <w:t xml:space="preserve"> Health loss due to </w:t>
      </w:r>
      <w:r>
        <w:t>not eating enough</w:t>
      </w:r>
      <w:r w:rsidRPr="00BA1F9A">
        <w:t xml:space="preserve"> vegetables</w:t>
      </w:r>
      <w:bookmarkEnd w:id="66"/>
      <w:r w:rsidRPr="00BA1F9A">
        <w:t xml:space="preserve"> </w:t>
      </w:r>
      <w:bookmarkEnd w:id="67"/>
      <w:r w:rsidRPr="00BA1F9A">
        <w:t xml:space="preserve"> </w:t>
      </w:r>
    </w:p>
    <w:p w14:paraId="5923F9AB" w14:textId="77777777" w:rsidR="00C81E12" w:rsidRPr="00C81E12" w:rsidRDefault="00C81E12" w:rsidP="00C81E12">
      <w:r>
        <w:rPr>
          <w:noProof/>
          <w:lang w:eastAsia="en-NZ"/>
        </w:rPr>
        <w:drawing>
          <wp:inline distT="0" distB="0" distL="0" distR="0" wp14:anchorId="30C050C3" wp14:editId="5CE721C7">
            <wp:extent cx="4039767" cy="1860661"/>
            <wp:effectExtent l="0" t="0" r="0" b="6350"/>
            <wp:docPr id="248" name="Picture 248" descr="infographic to demonstrate health loss due to not eating enough vegetables. clipart of 2 carrots and a radish above the text.to the right the data is presented in a downward arrow. and demonstrates that life lost due to insufficient vegetable intake has decreased by 61% between 1990 and 2017. from 4.4 year lost to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Health risk factors Vegs.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039767" cy="1860661"/>
                    </a:xfrm>
                    <a:prstGeom prst="rect">
                      <a:avLst/>
                    </a:prstGeom>
                  </pic:spPr>
                </pic:pic>
              </a:graphicData>
            </a:graphic>
          </wp:inline>
        </w:drawing>
      </w:r>
    </w:p>
    <w:p w14:paraId="542DFC4C" w14:textId="77777777" w:rsidR="001004B6" w:rsidRPr="00BA1F9A" w:rsidRDefault="001004B6" w:rsidP="001004B6">
      <w:r w:rsidRPr="00BA1F9A">
        <w:t>To further improve the food environment, we worked collaboratively with others</w:t>
      </w:r>
      <w:r>
        <w:t xml:space="preserve"> –</w:t>
      </w:r>
      <w:r w:rsidRPr="00BA1F9A">
        <w:t xml:space="preserve"> for example,</w:t>
      </w:r>
      <w:r>
        <w:t xml:space="preserve"> the</w:t>
      </w:r>
      <w:r w:rsidRPr="00BA1F9A">
        <w:t xml:space="preserve"> Ministry for Primary Industries</w:t>
      </w:r>
      <w:r>
        <w:t xml:space="preserve"> –</w:t>
      </w:r>
      <w:r w:rsidRPr="00BA1F9A">
        <w:t xml:space="preserve"> on labelling</w:t>
      </w:r>
      <w:r w:rsidRPr="006C679C">
        <w:t xml:space="preserve"> </w:t>
      </w:r>
      <w:r w:rsidRPr="00BA1F9A">
        <w:t>food, review</w:t>
      </w:r>
      <w:r>
        <w:t>ing</w:t>
      </w:r>
      <w:r w:rsidRPr="00BA1F9A">
        <w:t xml:space="preserve"> </w:t>
      </w:r>
      <w:r>
        <w:t xml:space="preserve">the </w:t>
      </w:r>
      <w:r w:rsidRPr="00BA1F9A">
        <w:t xml:space="preserve">Health Star Rating and </w:t>
      </w:r>
      <w:r>
        <w:t xml:space="preserve">fortifying </w:t>
      </w:r>
      <w:r w:rsidRPr="00BA1F9A">
        <w:t xml:space="preserve">folic acid. </w:t>
      </w:r>
    </w:p>
    <w:p w14:paraId="0334CE06" w14:textId="77777777" w:rsidR="001004B6" w:rsidRDefault="001004B6" w:rsidP="001004B6">
      <w:r w:rsidRPr="00BA1F9A">
        <w:t xml:space="preserve">A review of our Eating and Activity Guidelines for pregnancy and from birth to two years </w:t>
      </w:r>
      <w:r>
        <w:t>is</w:t>
      </w:r>
      <w:r w:rsidRPr="00BA1F9A">
        <w:t xml:space="preserve"> also </w:t>
      </w:r>
      <w:r>
        <w:t>under way</w:t>
      </w:r>
      <w:r w:rsidRPr="00BA1F9A">
        <w:t>.</w:t>
      </w:r>
    </w:p>
    <w:p w14:paraId="1BD06A90" w14:textId="77777777" w:rsidR="001004B6" w:rsidRPr="00BA1F9A" w:rsidRDefault="001004B6" w:rsidP="001004B6">
      <w:pPr>
        <w:pStyle w:val="Heading4"/>
      </w:pPr>
      <w:r w:rsidRPr="00BA1F9A">
        <w:t xml:space="preserve">Avoiding harmful use of alcohol </w:t>
      </w:r>
    </w:p>
    <w:p w14:paraId="2594DA80" w14:textId="77777777" w:rsidR="001004B6" w:rsidRPr="00BA1F9A" w:rsidRDefault="001004B6" w:rsidP="001004B6">
      <w:r w:rsidRPr="00BA1F9A">
        <w:t xml:space="preserve">New Zealand has a high level of acute alcohol-related harm, such as injuries, road trauma, crime and alcohol poisoning. </w:t>
      </w:r>
    </w:p>
    <w:p w14:paraId="5A8F3637" w14:textId="77777777" w:rsidR="001004B6" w:rsidRDefault="001004B6" w:rsidP="001004B6">
      <w:r w:rsidRPr="00BA1F9A">
        <w:t xml:space="preserve">Alcohol consumption also </w:t>
      </w:r>
      <w:r>
        <w:t>contributes</w:t>
      </w:r>
      <w:r w:rsidRPr="00BA1F9A">
        <w:t xml:space="preserve"> to more than 200 disease and injury conditions</w:t>
      </w:r>
      <w:r>
        <w:t>,</w:t>
      </w:r>
      <w:r w:rsidRPr="00BA1F9A">
        <w:t xml:space="preserve"> including mental health conditions. For almost all conditions, heavier alcohol use </w:t>
      </w:r>
      <w:r>
        <w:t xml:space="preserve">increases the </w:t>
      </w:r>
      <w:r w:rsidRPr="00BA1F9A">
        <w:t xml:space="preserve">risk of disease. </w:t>
      </w:r>
      <w:r>
        <w:t>In preventing</w:t>
      </w:r>
      <w:r w:rsidRPr="00BA1F9A">
        <w:t xml:space="preserve"> some conditions, such as </w:t>
      </w:r>
      <w:r>
        <w:t>f</w:t>
      </w:r>
      <w:r w:rsidRPr="00BA1F9A">
        <w:t xml:space="preserve">etal </w:t>
      </w:r>
      <w:r>
        <w:t>a</w:t>
      </w:r>
      <w:r w:rsidRPr="00BA1F9A">
        <w:t xml:space="preserve">lcohol </w:t>
      </w:r>
      <w:r>
        <w:t>s</w:t>
      </w:r>
      <w:r w:rsidRPr="00BA1F9A">
        <w:t xml:space="preserve">pectrum </w:t>
      </w:r>
      <w:r>
        <w:t>d</w:t>
      </w:r>
      <w:r w:rsidRPr="00BA1F9A">
        <w:t>isorder and cancer, no ‘safe’ level of alcohol consumption has been identified.</w:t>
      </w:r>
    </w:p>
    <w:p w14:paraId="431FD464" w14:textId="60260827" w:rsidR="00E57BCD" w:rsidRDefault="00E57BCD" w:rsidP="00E57BCD">
      <w:pPr>
        <w:pStyle w:val="Figure"/>
        <w:spacing w:after="0"/>
      </w:pPr>
      <w:bookmarkStart w:id="68" w:name="_Toc18053896"/>
      <w:bookmarkStart w:id="69" w:name="_Toc20403694"/>
      <w:r w:rsidRPr="00BA1F9A">
        <w:t>Figure</w:t>
      </w:r>
      <w:r>
        <w:t xml:space="preserve"> </w:t>
      </w:r>
      <w:r w:rsidR="002C45A9">
        <w:rPr>
          <w:noProof/>
        </w:rPr>
        <w:fldChar w:fldCharType="begin"/>
      </w:r>
      <w:r w:rsidR="002C45A9">
        <w:rPr>
          <w:noProof/>
        </w:rPr>
        <w:instrText xml:space="preserve"> SEQ Figure \* ARABIC </w:instrText>
      </w:r>
      <w:r w:rsidR="002C45A9">
        <w:rPr>
          <w:noProof/>
        </w:rPr>
        <w:fldChar w:fldCharType="separate"/>
      </w:r>
      <w:r w:rsidR="00D22A80">
        <w:rPr>
          <w:noProof/>
        </w:rPr>
        <w:t>7</w:t>
      </w:r>
      <w:r w:rsidR="002C45A9">
        <w:rPr>
          <w:noProof/>
        </w:rPr>
        <w:fldChar w:fldCharType="end"/>
      </w:r>
      <w:r>
        <w:t>:</w:t>
      </w:r>
      <w:r w:rsidRPr="00BA1F9A">
        <w:t xml:space="preserve"> Health loss due to alcohol use</w:t>
      </w:r>
      <w:bookmarkEnd w:id="68"/>
      <w:bookmarkEnd w:id="69"/>
    </w:p>
    <w:p w14:paraId="3723D632" w14:textId="77777777" w:rsidR="00A81335" w:rsidRPr="00A81335" w:rsidRDefault="00A81335" w:rsidP="00A81335">
      <w:r>
        <w:rPr>
          <w:noProof/>
          <w:lang w:eastAsia="en-NZ"/>
        </w:rPr>
        <w:drawing>
          <wp:inline distT="0" distB="0" distL="0" distR="0" wp14:anchorId="2A07C070" wp14:editId="066E46CF">
            <wp:extent cx="4050042" cy="1869453"/>
            <wp:effectExtent l="0" t="0" r="7620" b="0"/>
            <wp:docPr id="249" name="Picture 249" descr="infographic to demonstrate health loss due to alcohol use. clipart of beer and wine above the text. To the right the data is presented in a downward arrow and demonstrates that life lost due to alcohol use has decreased by 33% between 1990 and 2017, from 17 years lost to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Health risk factors alcohol-long.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050042" cy="1869453"/>
                    </a:xfrm>
                    <a:prstGeom prst="rect">
                      <a:avLst/>
                    </a:prstGeom>
                  </pic:spPr>
                </pic:pic>
              </a:graphicData>
            </a:graphic>
          </wp:inline>
        </w:drawing>
      </w:r>
    </w:p>
    <w:p w14:paraId="74DD1C25" w14:textId="77777777" w:rsidR="002A1375" w:rsidRDefault="002A1375" w:rsidP="001004B6">
      <w:pPr>
        <w:sectPr w:rsidR="002A1375" w:rsidSect="00AC1F7C">
          <w:pgSz w:w="11907" w:h="16834" w:code="9"/>
          <w:pgMar w:top="1418" w:right="1701" w:bottom="1134" w:left="1843" w:header="284" w:footer="425" w:gutter="0"/>
          <w:cols w:space="720"/>
        </w:sectPr>
      </w:pPr>
    </w:p>
    <w:p w14:paraId="618DAB6E" w14:textId="77777777" w:rsidR="001004B6" w:rsidRPr="00BA1F9A" w:rsidRDefault="002A1375" w:rsidP="001004B6">
      <w:r>
        <w:rPr>
          <w:noProof/>
          <w:lang w:eastAsia="en-NZ"/>
        </w:rPr>
        <w:lastRenderedPageBreak/>
        <mc:AlternateContent>
          <mc:Choice Requires="wps">
            <w:drawing>
              <wp:anchor distT="45720" distB="45720" distL="114300" distR="114300" simplePos="0" relativeHeight="251665408" behindDoc="0" locked="0" layoutInCell="1" allowOverlap="1" wp14:anchorId="4F9F1691" wp14:editId="25318854">
                <wp:simplePos x="0" y="0"/>
                <wp:positionH relativeFrom="margin">
                  <wp:posOffset>-20320</wp:posOffset>
                </wp:positionH>
                <wp:positionV relativeFrom="paragraph">
                  <wp:posOffset>1292225</wp:posOffset>
                </wp:positionV>
                <wp:extent cx="5360035" cy="816610"/>
                <wp:effectExtent l="0" t="0" r="0" b="2540"/>
                <wp:wrapSquare wrapText="bothSides"/>
                <wp:docPr id="225"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0035" cy="816610"/>
                        </a:xfrm>
                        <a:prstGeom prst="rect">
                          <a:avLst/>
                        </a:prstGeom>
                        <a:solidFill>
                          <a:srgbClr val="F2F2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DFB163" w14:textId="77777777" w:rsidR="00FB37AC" w:rsidRPr="00D13314" w:rsidRDefault="00FB37AC" w:rsidP="00083749">
                            <w:r w:rsidRPr="00083749">
                              <w:rPr>
                                <w:b/>
                                <w:color w:val="002060"/>
                              </w:rPr>
                              <w:t xml:space="preserve">About one in five New Zealand adults </w:t>
                            </w:r>
                            <w:r w:rsidRPr="00290B62">
                              <w:rPr>
                                <w:b/>
                                <w:color w:val="002060"/>
                              </w:rPr>
                              <w:t>drinks alcohol in a way that could cause harm</w:t>
                            </w:r>
                            <w:r w:rsidRPr="00D13314">
                              <w:t xml:space="preserve"> to themselves or others. Hazardous drinking rates are higher in men, young people aged 18</w:t>
                            </w:r>
                            <w:r>
                              <w:t>–</w:t>
                            </w:r>
                            <w:r w:rsidRPr="00D13314">
                              <w:t>24</w:t>
                            </w:r>
                            <w:r>
                              <w:t xml:space="preserve"> years</w:t>
                            </w:r>
                            <w:r w:rsidRPr="00D13314">
                              <w:t xml:space="preserve">, Māori adults and adults living in the most deprived areas. </w:t>
                            </w:r>
                          </w:p>
                          <w:p w14:paraId="66A52DBB" w14:textId="77777777" w:rsidR="00FB37AC" w:rsidRPr="000536EE" w:rsidRDefault="00FB37AC" w:rsidP="00083749">
                            <w:pPr>
                              <w:pStyle w:val="Shadedboxtext"/>
                              <w:spacing w:before="80" w:after="80"/>
                              <w:rPr>
                                <w:rFonts w:cs="Segoe UI"/>
                                <w:sz w:val="20"/>
                                <w:szCs w:val="19"/>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9F1691" id="Text Box 37" o:spid="_x0000_s1039" type="#_x0000_t202" style="position:absolute;margin-left:-1.6pt;margin-top:101.75pt;width:422.05pt;height:64.3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" fillcolor="#f2f2f2" stroked="f">
                <v:textbox>
                  <w:txbxContent>
                    <w:p w14:paraId="7EDFB163" w14:textId="77777777" w:rsidR="00FB37AC" w:rsidRPr="00D13314" w:rsidRDefault="00FB37AC" w:rsidP="00083749">
                      <w:r w:rsidRPr="00083749">
                        <w:rPr>
                          <w:b/>
                          <w:color w:val="002060"/>
                        </w:rPr>
                        <w:t xml:space="preserve">About one in five New Zealand adults </w:t>
                      </w:r>
                      <w:r w:rsidRPr="00290B62">
                        <w:rPr>
                          <w:b/>
                          <w:color w:val="002060"/>
                        </w:rPr>
                        <w:t>drinks alcohol in a way that could cause harm</w:t>
                      </w:r>
                      <w:r w:rsidRPr="00D13314">
                        <w:t xml:space="preserve"> to themselves or others. Hazardous drinking rates are higher in men, young people aged 18</w:t>
                      </w:r>
                      <w:r>
                        <w:t>–</w:t>
                      </w:r>
                      <w:r w:rsidRPr="00D13314">
                        <w:t>24</w:t>
                      </w:r>
                      <w:r>
                        <w:t xml:space="preserve"> years</w:t>
                      </w:r>
                      <w:r w:rsidRPr="00D13314">
                        <w:t xml:space="preserve">, Māori adults and adults living in the most deprived areas. </w:t>
                      </w:r>
                    </w:p>
                    <w:p w14:paraId="66A52DBB" w14:textId="77777777" w:rsidR="00FB37AC" w:rsidRPr="000536EE" w:rsidRDefault="00FB37AC" w:rsidP="00083749">
                      <w:pPr>
                        <w:pStyle w:val="Shadedboxtext"/>
                        <w:spacing w:before="80" w:after="80"/>
                        <w:rPr>
                          <w:rFonts w:cs="Segoe UI"/>
                          <w:sz w:val="20"/>
                          <w:szCs w:val="19"/>
                        </w:rPr>
                      </w:pPr>
                    </w:p>
                  </w:txbxContent>
                </v:textbox>
                <w10:wrap type="square" anchorx="margin"/>
              </v:shape>
            </w:pict>
          </mc:Fallback>
        </mc:AlternateContent>
      </w:r>
      <w:r w:rsidR="001004B6" w:rsidRPr="00BA1F9A">
        <w:t>The National Drug Policy 2015 to 2020 sets out the approach to alcohol and other drug issues. The overarching goal is to minimise alcohol and other drug harm and promote and protect health and wellbeing. Over the year</w:t>
      </w:r>
      <w:r w:rsidR="001004B6">
        <w:t>,</w:t>
      </w:r>
      <w:r w:rsidR="001004B6" w:rsidRPr="00BA1F9A">
        <w:t xml:space="preserve"> we continued to work with the Health Promotion Agency, Ministries of Justice, Social Development and Education, the New Zealand Police, the Department of Corrections and the New Zealand Customs Service to raise awareness of the harm caused by alcohol.</w:t>
      </w:r>
    </w:p>
    <w:p w14:paraId="12F67BB2" w14:textId="77777777" w:rsidR="001004B6" w:rsidRPr="00BA1F9A" w:rsidRDefault="001004B6" w:rsidP="004C48C3">
      <w:pPr>
        <w:pStyle w:val="Heading4"/>
        <w:spacing w:before="360"/>
      </w:pPr>
      <w:r w:rsidRPr="00BA1F9A">
        <w:t>Physical activity</w:t>
      </w:r>
    </w:p>
    <w:p w14:paraId="14F42240" w14:textId="3CAE8C0B" w:rsidR="00E57BCD" w:rsidRDefault="00E57BCD" w:rsidP="00E57BCD">
      <w:bookmarkStart w:id="70" w:name="_Ref17877195"/>
      <w:bookmarkStart w:id="71" w:name="_Toc18053897"/>
      <w:r w:rsidRPr="00BA1F9A">
        <w:t>Low physical activity has a negative impact on our overall health and wellbeing</w:t>
      </w:r>
      <w:r w:rsidR="00B33880">
        <w:t xml:space="preserve">. </w:t>
      </w:r>
      <w:r w:rsidRPr="00BA1F9A">
        <w:t xml:space="preserve">In 2018/19, we worked with Sport </w:t>
      </w:r>
      <w:r>
        <w:t>New Zealand</w:t>
      </w:r>
      <w:r w:rsidRPr="00BA1F9A">
        <w:t xml:space="preserve"> to initiate a cross-agency approach to increas</w:t>
      </w:r>
      <w:r>
        <w:t>ing</w:t>
      </w:r>
      <w:r w:rsidRPr="00BA1F9A">
        <w:t xml:space="preserve"> levels of physical activity as outlined in the World Health Organization Global Action Plan on Physical Activity. </w:t>
      </w:r>
    </w:p>
    <w:p w14:paraId="74D2A8C5" w14:textId="3C8F8F51" w:rsidR="00E666B2" w:rsidRDefault="00E666B2" w:rsidP="00873536">
      <w:pPr>
        <w:pStyle w:val="Figure"/>
      </w:pPr>
      <w:bookmarkStart w:id="72" w:name="_Ref19603583"/>
      <w:bookmarkStart w:id="73" w:name="_Toc20403695"/>
      <w:r>
        <w:t xml:space="preserve">Figure </w:t>
      </w:r>
      <w:r w:rsidR="002C45A9">
        <w:rPr>
          <w:noProof/>
        </w:rPr>
        <w:fldChar w:fldCharType="begin"/>
      </w:r>
      <w:r w:rsidR="002C45A9">
        <w:rPr>
          <w:noProof/>
        </w:rPr>
        <w:instrText xml:space="preserve"> SEQ Figure \* ARABIC </w:instrText>
      </w:r>
      <w:r w:rsidR="002C45A9">
        <w:rPr>
          <w:noProof/>
        </w:rPr>
        <w:fldChar w:fldCharType="separate"/>
      </w:r>
      <w:r w:rsidR="00D22A80">
        <w:rPr>
          <w:noProof/>
        </w:rPr>
        <w:t>8</w:t>
      </w:r>
      <w:r w:rsidR="002C45A9">
        <w:rPr>
          <w:noProof/>
        </w:rPr>
        <w:fldChar w:fldCharType="end"/>
      </w:r>
      <w:bookmarkEnd w:id="72"/>
      <w:r>
        <w:t>: Health loss due to low physical activity</w:t>
      </w:r>
      <w:bookmarkEnd w:id="73"/>
    </w:p>
    <w:p w14:paraId="50A17E42" w14:textId="77777777" w:rsidR="002A1375" w:rsidRDefault="009A1BB5" w:rsidP="00E666B2">
      <w:pPr>
        <w:pStyle w:val="Caption"/>
      </w:pPr>
      <w:bookmarkStart w:id="74" w:name="_Ref18992134"/>
      <w:bookmarkEnd w:id="70"/>
      <w:bookmarkEnd w:id="71"/>
      <w:r>
        <w:rPr>
          <w:noProof/>
          <w:lang w:eastAsia="en-NZ"/>
        </w:rPr>
        <w:drawing>
          <wp:inline distT="0" distB="0" distL="0" distR="0" wp14:anchorId="7847B536" wp14:editId="71FFC962">
            <wp:extent cx="4046220" cy="1854835"/>
            <wp:effectExtent l="0" t="0" r="0" b="0"/>
            <wp:docPr id="252" name="Picture 252" descr="infographic to demonstrate health loss due to low physical activity. clipart of a person flying a kite and another person watching. To the right the data is presented in a downward arrow and demonstrates that life lost due to low physical activity has decreased by 61% between 1990 and 2017, from 5.6 years lost to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Health risk factors physical activity.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046220" cy="1854835"/>
                    </a:xfrm>
                    <a:prstGeom prst="rect">
                      <a:avLst/>
                    </a:prstGeom>
                  </pic:spPr>
                </pic:pic>
              </a:graphicData>
            </a:graphic>
          </wp:inline>
        </w:drawing>
      </w:r>
      <w:bookmarkEnd w:id="74"/>
    </w:p>
    <w:p w14:paraId="5E758B02" w14:textId="77777777" w:rsidR="001004B6" w:rsidRPr="00BA1F9A" w:rsidRDefault="00E666B2" w:rsidP="00E666B2">
      <w:pPr>
        <w:pStyle w:val="Heading4"/>
        <w:spacing w:before="360"/>
      </w:pPr>
      <w:r>
        <w:t>H</w:t>
      </w:r>
      <w:r w:rsidR="001004B6" w:rsidRPr="00BA1F9A">
        <w:t>ealthy Families New Zealand</w:t>
      </w:r>
    </w:p>
    <w:p w14:paraId="5E62AE2E" w14:textId="77777777" w:rsidR="001004B6" w:rsidRPr="00BA1F9A" w:rsidRDefault="001004B6" w:rsidP="001004B6">
      <w:r w:rsidRPr="00BA1F9A">
        <w:t>Healthy Families NZ is a large</w:t>
      </w:r>
      <w:r>
        <w:t>-</w:t>
      </w:r>
      <w:r w:rsidRPr="00BA1F9A">
        <w:t xml:space="preserve">scale initiative </w:t>
      </w:r>
      <w:r>
        <w:t xml:space="preserve">to prevent </w:t>
      </w:r>
      <w:r w:rsidRPr="00BA1F9A">
        <w:t xml:space="preserve">chronic disease that brings community leaders together in a united effort </w:t>
      </w:r>
      <w:r>
        <w:t>to improve</w:t>
      </w:r>
      <w:r w:rsidRPr="00BA1F9A">
        <w:t xml:space="preserve"> health. It is a move away from disconnected, small-scale and time-limited projects and interventions, towards a whole-of-community approach that makes sustainable and long-term changes to the ‘systems’ that influence the health and wellbeing of individuals, families</w:t>
      </w:r>
      <w:r>
        <w:t>, wh</w:t>
      </w:r>
      <w:r>
        <w:rPr>
          <w:rFonts w:cs="Segoe UI"/>
        </w:rPr>
        <w:t>ā</w:t>
      </w:r>
      <w:r>
        <w:t>nau</w:t>
      </w:r>
      <w:r w:rsidRPr="00BA1F9A">
        <w:t xml:space="preserve"> and communities. It is an example of </w:t>
      </w:r>
      <w:r>
        <w:t>how the Ministry</w:t>
      </w:r>
      <w:r w:rsidRPr="00BA1F9A">
        <w:t xml:space="preserve"> work</w:t>
      </w:r>
      <w:r>
        <w:t>s</w:t>
      </w:r>
      <w:r w:rsidRPr="00BA1F9A">
        <w:t xml:space="preserve"> in creative partnership with communities.</w:t>
      </w:r>
    </w:p>
    <w:p w14:paraId="0AC10E7B" w14:textId="77777777" w:rsidR="001004B6" w:rsidRPr="00BA1F9A" w:rsidRDefault="001004B6" w:rsidP="001004B6">
      <w:r w:rsidRPr="00BA1F9A">
        <w:t xml:space="preserve">In 2018/19, the Healthy Families NZ locations have continued to </w:t>
      </w:r>
      <w:r>
        <w:t>expand</w:t>
      </w:r>
      <w:r w:rsidRPr="00BA1F9A">
        <w:t xml:space="preserve"> their work in settings where people live, learn, work and play</w:t>
      </w:r>
      <w:r>
        <w:t>.</w:t>
      </w:r>
    </w:p>
    <w:p w14:paraId="2B552A26" w14:textId="77777777" w:rsidR="001004B6" w:rsidRPr="00BA1F9A" w:rsidRDefault="001004B6" w:rsidP="001004B6">
      <w:pPr>
        <w:pStyle w:val="ListBullet"/>
      </w:pPr>
      <w:r>
        <w:t>A</w:t>
      </w:r>
      <w:r w:rsidRPr="00BA1F9A">
        <w:t xml:space="preserve">ll locations have chosen to prioritise active transport as a key focus area throughout </w:t>
      </w:r>
      <w:r>
        <w:t>20</w:t>
      </w:r>
      <w:r w:rsidRPr="00BA1F9A">
        <w:t xml:space="preserve">18/19 and beyond. </w:t>
      </w:r>
    </w:p>
    <w:p w14:paraId="7D3EC6BF" w14:textId="77777777" w:rsidR="001004B6" w:rsidRPr="00BA1F9A" w:rsidRDefault="001004B6" w:rsidP="001004B6">
      <w:pPr>
        <w:pStyle w:val="ListBullet"/>
      </w:pPr>
      <w:r>
        <w:t>T</w:t>
      </w:r>
      <w:r w:rsidRPr="00BA1F9A">
        <w:t xml:space="preserve">he </w:t>
      </w:r>
      <w:r w:rsidRPr="00581E70">
        <w:rPr>
          <w:i/>
        </w:rPr>
        <w:t>Healthy Families NZ Summative Evaluation Report</w:t>
      </w:r>
      <w:r w:rsidRPr="00BA1F9A">
        <w:t xml:space="preserve"> (released </w:t>
      </w:r>
      <w:r>
        <w:t xml:space="preserve">in </w:t>
      </w:r>
      <w:r w:rsidRPr="00BA1F9A">
        <w:t>December 2018) highlights how the approach of Healthy Families NZ prioritises equity and achieving equitable health outcomes</w:t>
      </w:r>
      <w:r>
        <w:t>,</w:t>
      </w:r>
      <w:r w:rsidRPr="00BA1F9A">
        <w:t xml:space="preserve"> particularly for Māori. Equity has been a guiding value in design</w:t>
      </w:r>
      <w:r>
        <w:t>ing</w:t>
      </w:r>
      <w:r w:rsidRPr="00BA1F9A">
        <w:t xml:space="preserve"> and implement</w:t>
      </w:r>
      <w:r>
        <w:t>ing</w:t>
      </w:r>
      <w:r w:rsidRPr="00BA1F9A">
        <w:t xml:space="preserve"> the initiative.  </w:t>
      </w:r>
    </w:p>
    <w:p w14:paraId="6C5B9082" w14:textId="77777777" w:rsidR="001004B6" w:rsidRPr="00BA1F9A" w:rsidRDefault="001004B6" w:rsidP="001004B6">
      <w:pPr>
        <w:pStyle w:val="ListBullet"/>
      </w:pPr>
      <w:r w:rsidRPr="00BA1F9A">
        <w:lastRenderedPageBreak/>
        <w:t>Healthy Families NZ is working with Māori leaders at all levels to explore how the revitalisation of traditional Māori concepts can inspire new thinking and action. The</w:t>
      </w:r>
      <w:r>
        <w:t>se leaders</w:t>
      </w:r>
      <w:r w:rsidRPr="00BA1F9A">
        <w:t xml:space="preserve"> are working alongside their communities to influence action around kai </w:t>
      </w:r>
      <w:r>
        <w:t xml:space="preserve">(food) </w:t>
      </w:r>
      <w:r w:rsidRPr="00BA1F9A">
        <w:t xml:space="preserve">sovereignty and food insecurity, </w:t>
      </w:r>
      <w:r>
        <w:t>promoting</w:t>
      </w:r>
      <w:r w:rsidRPr="00BA1F9A">
        <w:t xml:space="preserve"> the value of </w:t>
      </w:r>
      <w:r>
        <w:t xml:space="preserve">drinking </w:t>
      </w:r>
      <w:r w:rsidRPr="00BA1F9A">
        <w:t xml:space="preserve">wai </w:t>
      </w:r>
      <w:r>
        <w:t xml:space="preserve">(water) </w:t>
      </w:r>
      <w:r w:rsidRPr="00BA1F9A">
        <w:t>and integrati</w:t>
      </w:r>
      <w:r>
        <w:t>ng</w:t>
      </w:r>
      <w:r w:rsidRPr="00BA1F9A">
        <w:t xml:space="preserve"> physical activity, digital technology and mātauranga Māori</w:t>
      </w:r>
      <w:r>
        <w:t xml:space="preserve"> (</w:t>
      </w:r>
      <w:r w:rsidRPr="00BA1F9A">
        <w:t>Māori</w:t>
      </w:r>
      <w:r>
        <w:t xml:space="preserve"> knowledge)</w:t>
      </w:r>
      <w:r w:rsidRPr="00BA1F9A">
        <w:t xml:space="preserve"> to encourage whānau to move and play more often. </w:t>
      </w:r>
    </w:p>
    <w:p w14:paraId="0FC3C6A3" w14:textId="77777777" w:rsidR="001004B6" w:rsidRPr="001004B6" w:rsidRDefault="001004B6" w:rsidP="001004B6">
      <w:pPr>
        <w:pStyle w:val="ListBullet"/>
        <w:rPr>
          <w:rFonts w:ascii="Cambria" w:hAnsi="Cambria"/>
          <w:color w:val="243F60"/>
          <w:sz w:val="24"/>
          <w:szCs w:val="24"/>
        </w:rPr>
      </w:pPr>
      <w:r>
        <w:t>The initiative is strengthening its</w:t>
      </w:r>
      <w:r w:rsidRPr="00BA1F9A">
        <w:t xml:space="preserve"> focus on workplace wellbeing as an opportunity to </w:t>
      </w:r>
      <w:r>
        <w:t>make</w:t>
      </w:r>
      <w:r w:rsidRPr="00BA1F9A">
        <w:t xml:space="preserve"> sustainable change in communities. </w:t>
      </w:r>
    </w:p>
    <w:p w14:paraId="64A814FC" w14:textId="77777777" w:rsidR="001004B6" w:rsidRPr="00BA1F9A" w:rsidRDefault="001004B6" w:rsidP="001004B6">
      <w:pPr>
        <w:pStyle w:val="Heading3"/>
      </w:pPr>
      <w:r>
        <w:t>Preventing and m</w:t>
      </w:r>
      <w:r w:rsidRPr="00BA1F9A">
        <w:t>anaging cancer</w:t>
      </w:r>
    </w:p>
    <w:p w14:paraId="1F39E31D" w14:textId="77777777" w:rsidR="001004B6" w:rsidRPr="00BA1F9A" w:rsidRDefault="001004B6" w:rsidP="001004B6">
      <w:r w:rsidRPr="00BA1F9A">
        <w:t>Cancer is the leading cause of death in New Zealand, accounting for nearly one-third of all deaths. The impact of cancer in New Zealand, measured in terms of disability adjusted life years (DALYs) lost</w:t>
      </w:r>
      <w:r>
        <w:t>,</w:t>
      </w:r>
      <w:r w:rsidRPr="00BA1F9A">
        <w:t xml:space="preserve"> is similar to compara</w:t>
      </w:r>
      <w:r>
        <w:t>ble</w:t>
      </w:r>
      <w:r w:rsidRPr="00BA1F9A">
        <w:t xml:space="preserve"> countries. In these countries, age-adjusted DALYs lost per 100,000 people is declining over time, largely </w:t>
      </w:r>
      <w:r>
        <w:t>because</w:t>
      </w:r>
      <w:r w:rsidRPr="00BA1F9A">
        <w:t xml:space="preserve"> age-specific cancer mortality rates</w:t>
      </w:r>
      <w:r>
        <w:t xml:space="preserve"> are falling. A</w:t>
      </w:r>
      <w:r w:rsidRPr="00BA1F9A">
        <w:t xml:space="preserve">n estimated 40% of this health loss </w:t>
      </w:r>
      <w:r>
        <w:t>can</w:t>
      </w:r>
      <w:r w:rsidRPr="00BA1F9A">
        <w:t xml:space="preserve"> be prevented. </w:t>
      </w:r>
    </w:p>
    <w:p w14:paraId="0ACA81AA" w14:textId="77777777" w:rsidR="001004B6" w:rsidRPr="00BA1F9A" w:rsidRDefault="001004B6" w:rsidP="001004B6">
      <w:r w:rsidRPr="00BA1F9A">
        <w:t>Cancer cases will continue to increase</w:t>
      </w:r>
      <w:r>
        <w:t>, however,</w:t>
      </w:r>
      <w:r w:rsidRPr="00BA1F9A">
        <w:t xml:space="preserve"> due to our growing and ageing populations. Outcomes for cancer vary within New Zealand. </w:t>
      </w:r>
      <w:r>
        <w:t>They are worse for</w:t>
      </w:r>
      <w:r w:rsidRPr="00BA1F9A">
        <w:t xml:space="preserve"> </w:t>
      </w:r>
      <w:r>
        <w:t>M</w:t>
      </w:r>
      <w:r>
        <w:rPr>
          <w:rFonts w:cs="Segoe UI"/>
        </w:rPr>
        <w:t>ā</w:t>
      </w:r>
      <w:r>
        <w:t>ori</w:t>
      </w:r>
      <w:r w:rsidRPr="00BA1F9A">
        <w:t xml:space="preserve"> and most marginalised</w:t>
      </w:r>
      <w:r>
        <w:t xml:space="preserve"> groups</w:t>
      </w:r>
      <w:r w:rsidRPr="00BA1F9A">
        <w:t xml:space="preserve">, </w:t>
      </w:r>
      <w:r>
        <w:t xml:space="preserve">such as </w:t>
      </w:r>
      <w:r w:rsidRPr="00BA1F9A">
        <w:t xml:space="preserve">Pacific peoples, people in rural and deprived areas, people with a mental illness and people with disabilities. </w:t>
      </w:r>
    </w:p>
    <w:p w14:paraId="15DD1E18" w14:textId="77777777" w:rsidR="001004B6" w:rsidRPr="00BA1F9A" w:rsidRDefault="001004B6" w:rsidP="001004B6">
      <w:r w:rsidRPr="00BA1F9A">
        <w:t>We are consulting on an</w:t>
      </w:r>
      <w:r w:rsidRPr="00581E70">
        <w:rPr>
          <w:i/>
        </w:rPr>
        <w:t xml:space="preserve"> Interim Cancer Action Plan 2019–2024 </w:t>
      </w:r>
      <w:r w:rsidRPr="00BA1F9A">
        <w:t xml:space="preserve">(Cancer Action Plan) that will provide a clear set of priorities and proposed actions to deliver better </w:t>
      </w:r>
      <w:r>
        <w:t>services to</w:t>
      </w:r>
      <w:r w:rsidRPr="00BA1F9A">
        <w:t xml:space="preserve"> prevent and care </w:t>
      </w:r>
      <w:r>
        <w:t xml:space="preserve">for cancer </w:t>
      </w:r>
      <w:r w:rsidRPr="00BA1F9A">
        <w:t xml:space="preserve">in New Zealand. These actions will </w:t>
      </w:r>
      <w:r>
        <w:t>guide the health and disability system to follow</w:t>
      </w:r>
      <w:r w:rsidRPr="00BA1F9A">
        <w:t xml:space="preserve"> the </w:t>
      </w:r>
      <w:r>
        <w:t>most effective</w:t>
      </w:r>
      <w:r w:rsidRPr="00BA1F9A">
        <w:t xml:space="preserve"> ways of reducing the impact and incidence of cancer, reduce inequities </w:t>
      </w:r>
      <w:r>
        <w:t>in</w:t>
      </w:r>
      <w:r w:rsidRPr="00BA1F9A">
        <w:t xml:space="preserve"> cancer</w:t>
      </w:r>
      <w:r>
        <w:t xml:space="preserve"> outcomes</w:t>
      </w:r>
      <w:r w:rsidRPr="00BA1F9A">
        <w:t xml:space="preserve"> and improve the quality of life for those with cancer. The Cancer Action Plan will focus on four outcome areas: fewer cancers; better survival; equitable cancer outcomes</w:t>
      </w:r>
      <w:r>
        <w:t>; and</w:t>
      </w:r>
      <w:r w:rsidRPr="00BA1F9A">
        <w:t xml:space="preserve"> a sustainable system of care. We will provide a final version of the plan to Cabinet in 2020.</w:t>
      </w:r>
    </w:p>
    <w:p w14:paraId="5ED82F32" w14:textId="77777777" w:rsidR="001004B6" w:rsidRPr="00BA1F9A" w:rsidRDefault="001004B6" w:rsidP="001004B6">
      <w:r w:rsidRPr="00BA1F9A">
        <w:t xml:space="preserve">While the main focus of the </w:t>
      </w:r>
      <w:r>
        <w:t>c</w:t>
      </w:r>
      <w:r w:rsidRPr="00BA1F9A">
        <w:t xml:space="preserve">ancer </w:t>
      </w:r>
      <w:r>
        <w:t>p</w:t>
      </w:r>
      <w:r w:rsidRPr="00BA1F9A">
        <w:t xml:space="preserve">rogramme has been </w:t>
      </w:r>
      <w:r>
        <w:t>on</w:t>
      </w:r>
      <w:r w:rsidRPr="00BA1F9A">
        <w:t xml:space="preserve"> develop</w:t>
      </w:r>
      <w:r>
        <w:t>ing</w:t>
      </w:r>
      <w:r w:rsidRPr="00BA1F9A">
        <w:t xml:space="preserve"> the Cancer Action Plan</w:t>
      </w:r>
      <w:r>
        <w:t>,</w:t>
      </w:r>
      <w:r w:rsidRPr="00BA1F9A">
        <w:t xml:space="preserve"> other achievements </w:t>
      </w:r>
      <w:r>
        <w:t xml:space="preserve">this year </w:t>
      </w:r>
      <w:r w:rsidRPr="00BA1F9A">
        <w:t>includ</w:t>
      </w:r>
      <w:r>
        <w:t>e</w:t>
      </w:r>
      <w:r w:rsidRPr="00BA1F9A">
        <w:t>:</w:t>
      </w:r>
    </w:p>
    <w:p w14:paraId="26977F03" w14:textId="77777777" w:rsidR="001004B6" w:rsidRPr="00BA1F9A" w:rsidRDefault="001004B6" w:rsidP="00714CEC">
      <w:pPr>
        <w:pStyle w:val="Bullet"/>
      </w:pPr>
      <w:r>
        <w:t xml:space="preserve">implementing the </w:t>
      </w:r>
      <w:r w:rsidRPr="00BA1F9A">
        <w:t>Cancer Health Information Strategy – a project</w:t>
      </w:r>
      <w:r>
        <w:t xml:space="preserve"> to</w:t>
      </w:r>
      <w:r w:rsidRPr="00BA1F9A">
        <w:t xml:space="preserve"> improv</w:t>
      </w:r>
      <w:r>
        <w:t>e</w:t>
      </w:r>
      <w:r w:rsidRPr="00BA1F9A">
        <w:t xml:space="preserve"> cancer information in New Zealand</w:t>
      </w:r>
      <w:r>
        <w:t>, which</w:t>
      </w:r>
      <w:r w:rsidRPr="00BA1F9A">
        <w:t xml:space="preserve"> has included develop</w:t>
      </w:r>
      <w:r>
        <w:t>ing</w:t>
      </w:r>
      <w:r w:rsidRPr="00BA1F9A">
        <w:t xml:space="preserve"> the Radiation Oncology Collection and the Systemic Anti-Cancer Therapy </w:t>
      </w:r>
      <w:r>
        <w:t>C</w:t>
      </w:r>
      <w:r w:rsidRPr="00BA1F9A">
        <w:t>ollection</w:t>
      </w:r>
    </w:p>
    <w:p w14:paraId="1CF05482" w14:textId="77777777" w:rsidR="001004B6" w:rsidRPr="00BA1F9A" w:rsidRDefault="001004B6" w:rsidP="007775DD">
      <w:pPr>
        <w:pStyle w:val="Bullet"/>
      </w:pPr>
      <w:r w:rsidRPr="00BA1F9A">
        <w:t>develop</w:t>
      </w:r>
      <w:r>
        <w:t>ing</w:t>
      </w:r>
      <w:r w:rsidRPr="00BA1F9A">
        <w:t xml:space="preserve"> </w:t>
      </w:r>
      <w:r>
        <w:t>q</w:t>
      </w:r>
      <w:r w:rsidRPr="00BA1F9A">
        <w:t xml:space="preserve">uality </w:t>
      </w:r>
      <w:r>
        <w:t>p</w:t>
      </w:r>
      <w:r w:rsidRPr="00BA1F9A">
        <w:t xml:space="preserve">erformance </w:t>
      </w:r>
      <w:r>
        <w:t>i</w:t>
      </w:r>
      <w:r w:rsidRPr="00BA1F9A">
        <w:t xml:space="preserve">ndicators for bowel and lung cancer to provide information </w:t>
      </w:r>
      <w:r>
        <w:t>for</w:t>
      </w:r>
      <w:r w:rsidRPr="00BA1F9A">
        <w:t xml:space="preserve"> quality improvement activities</w:t>
      </w:r>
    </w:p>
    <w:p w14:paraId="4AE6BE77" w14:textId="77777777" w:rsidR="001004B6" w:rsidRPr="00BA1F9A" w:rsidRDefault="001004B6" w:rsidP="00714CEC">
      <w:pPr>
        <w:pStyle w:val="Bullet"/>
      </w:pPr>
      <w:r w:rsidRPr="00BA1F9A">
        <w:t>publi</w:t>
      </w:r>
      <w:r>
        <w:t>shing</w:t>
      </w:r>
      <w:r w:rsidRPr="00BA1F9A">
        <w:t xml:space="preserve"> the Prostate Decision Support Tool</w:t>
      </w:r>
    </w:p>
    <w:p w14:paraId="1125C0C3" w14:textId="77777777" w:rsidR="001004B6" w:rsidRPr="00BA1F9A" w:rsidRDefault="001004B6" w:rsidP="00714CEC">
      <w:pPr>
        <w:pStyle w:val="Bullet"/>
      </w:pPr>
      <w:r w:rsidRPr="00BA1F9A">
        <w:t>collaborati</w:t>
      </w:r>
      <w:r>
        <w:t>ng</w:t>
      </w:r>
      <w:r w:rsidRPr="00BA1F9A">
        <w:t xml:space="preserve"> with clinical advisory groups to the cancer programme, including the Radiation, Medical Oncology, Haematology, and National Bowel Cancer working groups</w:t>
      </w:r>
    </w:p>
    <w:p w14:paraId="7060B109" w14:textId="77777777" w:rsidR="001004B6" w:rsidRPr="00BA1F9A" w:rsidRDefault="001004B6" w:rsidP="00714CEC">
      <w:pPr>
        <w:pStyle w:val="Bullet"/>
      </w:pPr>
      <w:r w:rsidRPr="00BA1F9A">
        <w:t>support</w:t>
      </w:r>
      <w:r>
        <w:t>ing</w:t>
      </w:r>
      <w:r w:rsidRPr="00BA1F9A">
        <w:t xml:space="preserve"> the Adolescent and Young Adult and Child Cancer Network.</w:t>
      </w:r>
    </w:p>
    <w:p w14:paraId="487488F3" w14:textId="77777777" w:rsidR="001004B6" w:rsidRPr="00BA1F9A" w:rsidRDefault="001004B6" w:rsidP="001004B6">
      <w:pPr>
        <w:pStyle w:val="Heading3"/>
      </w:pPr>
      <w:r>
        <w:lastRenderedPageBreak/>
        <w:t>Preventing and managing c</w:t>
      </w:r>
      <w:r w:rsidRPr="00BA1F9A">
        <w:t>ardiovascular disease</w:t>
      </w:r>
    </w:p>
    <w:p w14:paraId="39B6B4A9" w14:textId="77777777" w:rsidR="001004B6" w:rsidRPr="00BA1F9A" w:rsidRDefault="001004B6" w:rsidP="001004B6">
      <w:r w:rsidRPr="00BA1F9A">
        <w:t>Preventi</w:t>
      </w:r>
      <w:r>
        <w:t>ng</w:t>
      </w:r>
      <w:r w:rsidRPr="00BA1F9A">
        <w:t xml:space="preserve"> and manag</w:t>
      </w:r>
      <w:r>
        <w:t>ing</w:t>
      </w:r>
      <w:r w:rsidRPr="00BA1F9A">
        <w:t xml:space="preserve"> cardiovascular risk is a key primary care programme. Clinicians and academics have collaboratively developed New Zealand</w:t>
      </w:r>
      <w:r>
        <w:t>-</w:t>
      </w:r>
      <w:r w:rsidRPr="00BA1F9A">
        <w:t>specific risk equations, using data from 400,000 New Zealanders</w:t>
      </w:r>
      <w:r>
        <w:t>. They</w:t>
      </w:r>
      <w:r w:rsidRPr="00BA1F9A">
        <w:t xml:space="preserve"> have </w:t>
      </w:r>
      <w:r>
        <w:t xml:space="preserve">also </w:t>
      </w:r>
      <w:r w:rsidRPr="00BA1F9A">
        <w:t xml:space="preserve">agreed </w:t>
      </w:r>
      <w:r>
        <w:t xml:space="preserve">on </w:t>
      </w:r>
      <w:r w:rsidRPr="00BA1F9A">
        <w:t>updated guidance on risk factor management for cardiovascular disease assessment and risk management (CVDRAM).</w:t>
      </w:r>
    </w:p>
    <w:p w14:paraId="313D7DD4" w14:textId="77777777" w:rsidR="001004B6" w:rsidRPr="00BA1F9A" w:rsidRDefault="001004B6" w:rsidP="001004B6">
      <w:r w:rsidRPr="00BA1F9A">
        <w:t>We are working with the sector towards adopti</w:t>
      </w:r>
      <w:r>
        <w:t>ng</w:t>
      </w:r>
      <w:r w:rsidRPr="00BA1F9A">
        <w:t xml:space="preserve"> a standards</w:t>
      </w:r>
      <w:r>
        <w:t>-</w:t>
      </w:r>
      <w:r w:rsidRPr="00BA1F9A">
        <w:t xml:space="preserve">based approach to CVDRAM and </w:t>
      </w:r>
      <w:r>
        <w:t xml:space="preserve">have </w:t>
      </w:r>
      <w:r w:rsidRPr="00BA1F9A">
        <w:t xml:space="preserve">published a data dictionary as a </w:t>
      </w:r>
      <w:r>
        <w:t>Health Information Standards Organisation (</w:t>
      </w:r>
      <w:r w:rsidRPr="00BA1F9A">
        <w:t>HISO</w:t>
      </w:r>
      <w:r>
        <w:t>)</w:t>
      </w:r>
      <w:r w:rsidRPr="00BA1F9A">
        <w:t xml:space="preserve"> standard</w:t>
      </w:r>
      <w:r>
        <w:t>.</w:t>
      </w:r>
      <w:r w:rsidRPr="00581E70">
        <w:rPr>
          <w:rStyle w:val="FootnoteReference"/>
        </w:rPr>
        <w:footnoteReference w:id="15"/>
      </w:r>
      <w:r w:rsidRPr="00BA1F9A">
        <w:t xml:space="preserve"> Working with stakeholders</w:t>
      </w:r>
      <w:r>
        <w:t>,</w:t>
      </w:r>
      <w:r w:rsidRPr="00BA1F9A">
        <w:t xml:space="preserve"> we are also developing a CVDRAM calculator that makes available an assessment tool based on the new equations to all health practitioners in </w:t>
      </w:r>
      <w:r>
        <w:t>New Zealand</w:t>
      </w:r>
      <w:r w:rsidRPr="00BA1F9A">
        <w:t>. As the New Zealand Cardiac Network</w:t>
      </w:r>
      <w:r>
        <w:t xml:space="preserve"> has recommended</w:t>
      </w:r>
      <w:r w:rsidRPr="00BA1F9A">
        <w:t xml:space="preserve">, we </w:t>
      </w:r>
      <w:r>
        <w:t>made</w:t>
      </w:r>
      <w:r w:rsidRPr="00BA1F9A">
        <w:t xml:space="preserve"> two new cardiac indicators </w:t>
      </w:r>
      <w:r>
        <w:t>part of</w:t>
      </w:r>
      <w:r w:rsidRPr="00BA1F9A">
        <w:t xml:space="preserve"> DHB reporting.</w:t>
      </w:r>
    </w:p>
    <w:p w14:paraId="1F10FDF7" w14:textId="77777777" w:rsidR="001004B6" w:rsidRPr="00BA1F9A" w:rsidRDefault="001004B6" w:rsidP="001004B6">
      <w:pPr>
        <w:pStyle w:val="Heading3"/>
      </w:pPr>
      <w:r w:rsidRPr="00BA1F9A">
        <w:t xml:space="preserve">Think FAST </w:t>
      </w:r>
      <w:r>
        <w:t>s</w:t>
      </w:r>
      <w:r w:rsidRPr="00BA1F9A">
        <w:t xml:space="preserve">troke campaign </w:t>
      </w:r>
    </w:p>
    <w:p w14:paraId="69EBBF4D" w14:textId="77777777" w:rsidR="001004B6" w:rsidRDefault="001004B6" w:rsidP="001004B6">
      <w:r w:rsidRPr="00BA1F9A">
        <w:t>Evidence shows that the earlier a stroke is identified and treated, the greater the chances are for</w:t>
      </w:r>
      <w:r w:rsidRPr="00BA1F9A">
        <w:rPr>
          <w:i/>
        </w:rPr>
        <w:t xml:space="preserve"> </w:t>
      </w:r>
      <w:r w:rsidRPr="00BA1F9A">
        <w:t>improved recovery and reduced disability.</w:t>
      </w:r>
      <w:r w:rsidRPr="00BA1F9A">
        <w:rPr>
          <w:noProof/>
          <w:lang w:eastAsia="en-NZ"/>
        </w:rPr>
        <w:t xml:space="preserve"> </w:t>
      </w:r>
      <w:r w:rsidRPr="00BA1F9A">
        <w:t>In 2017, working with the Stroke Foundation, we contracted the Health Promotion Agency to come up with a national campaign to increase awareness of the signs and symptoms of stroke, and to encourage people to act fast if they suspect</w:t>
      </w:r>
      <w:r>
        <w:t xml:space="preserve"> they or someone else has had</w:t>
      </w:r>
      <w:r w:rsidRPr="00BA1F9A">
        <w:t xml:space="preserve"> a stroke. </w:t>
      </w:r>
    </w:p>
    <w:p w14:paraId="1416CD42" w14:textId="18D910C4" w:rsidR="00E666B2" w:rsidRPr="00BA1F9A" w:rsidRDefault="00E666B2" w:rsidP="00E666B2">
      <w:r w:rsidRPr="00BA1F9A">
        <w:t>The Think FAST stroke awareness campaign urges people to call 111 if they experience or see someone else showing any signs of stroke</w:t>
      </w:r>
      <w:r>
        <w:t>.</w:t>
      </w:r>
      <w:r w:rsidRPr="00BA1F9A">
        <w:t xml:space="preserve"> </w:t>
      </w:r>
      <w:r>
        <w:t>T</w:t>
      </w:r>
      <w:r w:rsidRPr="00BA1F9A">
        <w:t>he memorable ‘FAST’ acronym</w:t>
      </w:r>
      <w:r>
        <w:t xml:space="preserve"> sums up these signs (</w:t>
      </w:r>
      <w:r>
        <w:fldChar w:fldCharType="begin"/>
      </w:r>
      <w:r>
        <w:instrText xml:space="preserve"> REF _Ref17882217 \h </w:instrText>
      </w:r>
      <w:r>
        <w:fldChar w:fldCharType="separate"/>
      </w:r>
      <w:r w:rsidR="00D22A80" w:rsidRPr="00BA1F9A">
        <w:t>Figure</w:t>
      </w:r>
      <w:r w:rsidR="00D22A80">
        <w:t xml:space="preserve"> </w:t>
      </w:r>
      <w:r w:rsidR="00D22A80">
        <w:rPr>
          <w:noProof/>
        </w:rPr>
        <w:t>9</w:t>
      </w:r>
      <w:r>
        <w:fldChar w:fldCharType="end"/>
      </w:r>
      <w:r>
        <w:t>)</w:t>
      </w:r>
      <w:r w:rsidRPr="00BA1F9A">
        <w:t>.</w:t>
      </w:r>
    </w:p>
    <w:p w14:paraId="49CD201D" w14:textId="5A5F3BEF" w:rsidR="001004B6" w:rsidRPr="00BA1F9A" w:rsidRDefault="001004B6" w:rsidP="001004B6">
      <w:pPr>
        <w:pStyle w:val="Figure"/>
      </w:pPr>
      <w:bookmarkStart w:id="75" w:name="_Ref17882217"/>
      <w:bookmarkStart w:id="76" w:name="_Toc18053898"/>
      <w:bookmarkStart w:id="77" w:name="_Toc20403696"/>
      <w:r w:rsidRPr="00BA1F9A">
        <w:t>Figure</w:t>
      </w:r>
      <w:r>
        <w:t xml:space="preserve"> </w:t>
      </w:r>
      <w:r w:rsidR="002C45A9">
        <w:rPr>
          <w:noProof/>
        </w:rPr>
        <w:fldChar w:fldCharType="begin"/>
      </w:r>
      <w:r w:rsidR="002C45A9">
        <w:rPr>
          <w:noProof/>
        </w:rPr>
        <w:instrText xml:space="preserve"> SEQ Figure \* ARABIC </w:instrText>
      </w:r>
      <w:r w:rsidR="002C45A9">
        <w:rPr>
          <w:noProof/>
        </w:rPr>
        <w:fldChar w:fldCharType="separate"/>
      </w:r>
      <w:r w:rsidR="00D22A80">
        <w:rPr>
          <w:noProof/>
        </w:rPr>
        <w:t>9</w:t>
      </w:r>
      <w:r w:rsidR="002C45A9">
        <w:rPr>
          <w:noProof/>
        </w:rPr>
        <w:fldChar w:fldCharType="end"/>
      </w:r>
      <w:bookmarkEnd w:id="75"/>
      <w:r>
        <w:t>:</w:t>
      </w:r>
      <w:r w:rsidRPr="00BA1F9A">
        <w:t xml:space="preserve"> Think FAST stroke campaign</w:t>
      </w:r>
      <w:bookmarkEnd w:id="76"/>
      <w:bookmarkEnd w:id="77"/>
    </w:p>
    <w:p w14:paraId="5D55C8C8" w14:textId="77777777" w:rsidR="001004B6" w:rsidRPr="00BA1F9A" w:rsidRDefault="002A1375" w:rsidP="001004B6">
      <w:r>
        <w:rPr>
          <w:noProof/>
          <w:lang w:eastAsia="en-NZ"/>
        </w:rPr>
        <w:drawing>
          <wp:anchor distT="0" distB="0" distL="114300" distR="114300" simplePos="0" relativeHeight="251684864" behindDoc="0" locked="0" layoutInCell="1" allowOverlap="1" wp14:anchorId="7CDD9CAC" wp14:editId="5CD07E39">
            <wp:simplePos x="0" y="0"/>
            <wp:positionH relativeFrom="column">
              <wp:posOffset>-3894</wp:posOffset>
            </wp:positionH>
            <wp:positionV relativeFrom="paragraph">
              <wp:posOffset>-708</wp:posOffset>
            </wp:positionV>
            <wp:extent cx="2578437" cy="3042605"/>
            <wp:effectExtent l="0" t="0" r="0" b="5715"/>
            <wp:wrapSquare wrapText="bothSides"/>
            <wp:docPr id="253" name="Picture 253" descr="F.A.S.T stroke campaign poster.&#10;drawings stacked to the right of the text next to the corresponding letters. &#10;F, drawing of a woman's face drooping on one side, her lips turned down. A, drawing of a woman's arm and a downwards arrow. S, drawing of a woman's face with her mouth drooping. T, a drawing of a mobile phone displaying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2018-FAST-A4-Poster_FA_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578437" cy="3042605"/>
                    </a:xfrm>
                    <a:prstGeom prst="rect">
                      <a:avLst/>
                    </a:prstGeom>
                  </pic:spPr>
                </pic:pic>
              </a:graphicData>
            </a:graphic>
          </wp:anchor>
        </w:drawing>
      </w:r>
      <w:r w:rsidR="001004B6" w:rsidRPr="00BA1F9A">
        <w:t>Over the year we evaluated the last two annual campaigns</w:t>
      </w:r>
      <w:r w:rsidR="001004B6">
        <w:t>. Results</w:t>
      </w:r>
      <w:r w:rsidR="001004B6" w:rsidRPr="00BA1F9A">
        <w:t xml:space="preserve"> showed significant increases in awareness </w:t>
      </w:r>
      <w:r w:rsidR="001004B6">
        <w:t>among</w:t>
      </w:r>
      <w:r w:rsidR="001004B6" w:rsidRPr="00BA1F9A">
        <w:t xml:space="preserve"> the general population, but more specifically </w:t>
      </w:r>
      <w:r w:rsidR="001004B6">
        <w:t xml:space="preserve">among </w:t>
      </w:r>
      <w:r w:rsidR="001004B6" w:rsidRPr="00BA1F9A">
        <w:t>Māori and Pacific populations. Based on these findings</w:t>
      </w:r>
      <w:r w:rsidR="001004B6">
        <w:t>,</w:t>
      </w:r>
      <w:r w:rsidR="001004B6" w:rsidRPr="00BA1F9A">
        <w:t xml:space="preserve"> the campaign will continue for the next </w:t>
      </w:r>
      <w:r w:rsidR="001004B6">
        <w:t>three</w:t>
      </w:r>
      <w:r w:rsidR="001004B6" w:rsidRPr="00BA1F9A">
        <w:t xml:space="preserve"> years (2019</w:t>
      </w:r>
      <w:r w:rsidR="001004B6">
        <w:t>–</w:t>
      </w:r>
      <w:r w:rsidR="001004B6" w:rsidRPr="00BA1F9A">
        <w:t>2021</w:t>
      </w:r>
      <w:r w:rsidR="001004B6">
        <w:t>),</w:t>
      </w:r>
      <w:r w:rsidR="001004B6" w:rsidRPr="00BA1F9A">
        <w:t xml:space="preserve"> with a focus on reaching Māori and other </w:t>
      </w:r>
      <w:r w:rsidR="001004B6">
        <w:t>at-</w:t>
      </w:r>
      <w:r w:rsidR="001004B6" w:rsidRPr="00BA1F9A">
        <w:t>risk populations.</w:t>
      </w:r>
    </w:p>
    <w:p w14:paraId="3F048F1A" w14:textId="77777777" w:rsidR="004C48C3" w:rsidRDefault="001004B6" w:rsidP="004C48C3">
      <w:r w:rsidRPr="00BA1F9A">
        <w:t xml:space="preserve">We collaborated with </w:t>
      </w:r>
      <w:r>
        <w:t>our partners across the system</w:t>
      </w:r>
      <w:r w:rsidRPr="00BA1F9A">
        <w:t xml:space="preserve"> to establish thrombectomy as a National Service Improvement Programme.</w:t>
      </w:r>
    </w:p>
    <w:p w14:paraId="2CF2A83F" w14:textId="77777777" w:rsidR="001004B6" w:rsidRPr="00BA1F9A" w:rsidRDefault="00736E96" w:rsidP="00343BCA">
      <w:pPr>
        <w:pStyle w:val="Heading3"/>
      </w:pPr>
      <w:r>
        <w:rPr>
          <w:noProof/>
          <w:lang w:eastAsia="en-NZ"/>
        </w:rPr>
        <w:lastRenderedPageBreak/>
        <mc:AlternateContent>
          <mc:Choice Requires="wps">
            <w:drawing>
              <wp:anchor distT="0" distB="0" distL="114300" distR="114300" simplePos="0" relativeHeight="251657216" behindDoc="0" locked="0" layoutInCell="1" allowOverlap="1" wp14:anchorId="458747C5" wp14:editId="71D91C17">
                <wp:simplePos x="0" y="0"/>
                <wp:positionH relativeFrom="margin">
                  <wp:align>right</wp:align>
                </wp:positionH>
                <wp:positionV relativeFrom="paragraph">
                  <wp:posOffset>96520</wp:posOffset>
                </wp:positionV>
                <wp:extent cx="1695450" cy="3625215"/>
                <wp:effectExtent l="0" t="0" r="0" b="0"/>
                <wp:wrapSquare wrapText="bothSides"/>
                <wp:docPr id="239"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95450" cy="3625215"/>
                        </a:xfrm>
                        <a:prstGeom prst="rect">
                          <a:avLst/>
                        </a:prstGeom>
                        <a:solidFill>
                          <a:sysClr val="window" lastClr="FFFFFF">
                            <a:lumMod val="95000"/>
                          </a:sysClr>
                        </a:solidFill>
                        <a:ln w="25400">
                          <a:noFill/>
                        </a:ln>
                        <a:effectLst/>
                      </wps:spPr>
                      <wps:txbx>
                        <w:txbxContent>
                          <w:p w14:paraId="29513B39" w14:textId="77777777" w:rsidR="00FB37AC" w:rsidRPr="00242CAE" w:rsidRDefault="00FB37AC" w:rsidP="001004B6">
                            <w:pPr>
                              <w:rPr>
                                <w:lang w:val="en"/>
                              </w:rPr>
                            </w:pPr>
                            <w:r w:rsidRPr="00714CEC">
                              <w:rPr>
                                <w:b/>
                                <w:color w:val="002060"/>
                                <w:lang w:val="en"/>
                              </w:rPr>
                              <w:t>An estimated 45,000 people</w:t>
                            </w:r>
                            <w:r>
                              <w:rPr>
                                <w:b/>
                                <w:color w:val="002060"/>
                                <w:lang w:val="en"/>
                              </w:rPr>
                              <w:t xml:space="preserve"> in New Zealand have chronic hepatitis C infection </w:t>
                            </w:r>
                            <w:r>
                              <w:rPr>
                                <w:b/>
                                <w:color w:val="002060"/>
                                <w:lang w:val="en"/>
                              </w:rPr>
                              <w:br/>
                            </w:r>
                            <w:r w:rsidRPr="00242CAE">
                              <w:rPr>
                                <w:lang w:val="en"/>
                              </w:rPr>
                              <w:t>(a bloodborn</w:t>
                            </w:r>
                            <w:r>
                              <w:rPr>
                                <w:lang w:val="en"/>
                              </w:rPr>
                              <w:t>e</w:t>
                            </w:r>
                            <w:r w:rsidRPr="00242CAE">
                              <w:rPr>
                                <w:lang w:val="en"/>
                              </w:rPr>
                              <w:t xml:space="preserve"> disease </w:t>
                            </w:r>
                            <w:r>
                              <w:rPr>
                                <w:lang w:val="en"/>
                              </w:rPr>
                              <w:t>that</w:t>
                            </w:r>
                            <w:r w:rsidRPr="00242CAE">
                              <w:rPr>
                                <w:lang w:val="en"/>
                              </w:rPr>
                              <w:t xml:space="preserve"> causes inflammation of the liver), with approximately 1,000 new cases each year. If </w:t>
                            </w:r>
                            <w:r>
                              <w:rPr>
                                <w:lang w:val="en"/>
                              </w:rPr>
                              <w:t xml:space="preserve">it is </w:t>
                            </w:r>
                            <w:r w:rsidRPr="00242CAE">
                              <w:rPr>
                                <w:lang w:val="en"/>
                              </w:rPr>
                              <w:t>left untreated</w:t>
                            </w:r>
                            <w:r>
                              <w:rPr>
                                <w:lang w:val="en"/>
                              </w:rPr>
                              <w:t>,</w:t>
                            </w:r>
                            <w:r w:rsidRPr="00242CAE">
                              <w:rPr>
                                <w:lang w:val="en"/>
                              </w:rPr>
                              <w:t xml:space="preserve"> 20</w:t>
                            </w:r>
                            <w:r>
                              <w:rPr>
                                <w:lang w:val="en"/>
                              </w:rPr>
                              <w:t>–</w:t>
                            </w:r>
                            <w:r w:rsidRPr="00242CAE">
                              <w:rPr>
                                <w:lang w:val="en"/>
                              </w:rPr>
                              <w:t>25</w:t>
                            </w:r>
                            <w:r>
                              <w:rPr>
                                <w:lang w:val="en"/>
                              </w:rPr>
                              <w:t>% of people</w:t>
                            </w:r>
                            <w:r w:rsidRPr="00242CAE">
                              <w:rPr>
                                <w:lang w:val="en"/>
                              </w:rPr>
                              <w:t xml:space="preserve"> </w:t>
                            </w:r>
                            <w:r>
                              <w:rPr>
                                <w:lang w:val="en"/>
                              </w:rPr>
                              <w:t xml:space="preserve">infected </w:t>
                            </w:r>
                            <w:r w:rsidRPr="00242CAE">
                              <w:rPr>
                                <w:lang w:val="en"/>
                              </w:rPr>
                              <w:t>will develop serious liver complications. Of the infected population</w:t>
                            </w:r>
                            <w:r>
                              <w:rPr>
                                <w:lang w:val="en"/>
                              </w:rPr>
                              <w:t>,</w:t>
                            </w:r>
                            <w:r w:rsidRPr="00242CAE">
                              <w:rPr>
                                <w:lang w:val="en"/>
                              </w:rPr>
                              <w:t xml:space="preserve"> 40</w:t>
                            </w:r>
                            <w:r>
                              <w:rPr>
                                <w:lang w:val="en"/>
                              </w:rPr>
                              <w:t>–</w:t>
                            </w:r>
                            <w:r w:rsidRPr="00242CAE">
                              <w:rPr>
                                <w:lang w:val="en"/>
                              </w:rPr>
                              <w:t>50</w:t>
                            </w:r>
                            <w:r>
                              <w:rPr>
                                <w:lang w:val="en"/>
                              </w:rPr>
                              <w:t>%</w:t>
                            </w:r>
                            <w:r w:rsidRPr="00242CAE">
                              <w:rPr>
                                <w:lang w:val="en"/>
                              </w:rPr>
                              <w:t xml:space="preserve"> remain undiagnosed and </w:t>
                            </w:r>
                            <w:r>
                              <w:rPr>
                                <w:lang w:val="en"/>
                              </w:rPr>
                              <w:t xml:space="preserve">are </w:t>
                            </w:r>
                            <w:r w:rsidRPr="00242CAE">
                              <w:rPr>
                                <w:lang w:val="en"/>
                              </w:rPr>
                              <w:t>unaware of the risks associated with the disease.</w:t>
                            </w:r>
                          </w:p>
                          <w:p w14:paraId="2C59B008" w14:textId="77777777" w:rsidR="00FB37AC" w:rsidRPr="00242CAE" w:rsidRDefault="00FB37AC" w:rsidP="001004B6"/>
                          <w:p w14:paraId="07C2F0D6" w14:textId="77777777" w:rsidR="00FB37AC" w:rsidRDefault="00FB37AC" w:rsidP="001004B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747C5" id="Text Box 239" o:spid="_x0000_s1040" type="#_x0000_t202" style="position:absolute;margin-left:82.3pt;margin-top:7.6pt;width:133.5pt;height:285.45pt;z-index:2516572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" fillcolor="#f2f2f2" stroked="f" strokeweight="2pt">
                <v:textbox>
                  <w:txbxContent>
                    <w:p w14:paraId="29513B39" w14:textId="77777777" w:rsidR="00FB37AC" w:rsidRPr="00242CAE" w:rsidRDefault="00FB37AC" w:rsidP="001004B6">
                      <w:pPr>
                        <w:rPr>
                          <w:lang w:val="en"/>
                        </w:rPr>
                      </w:pPr>
                      <w:r w:rsidRPr="00714CEC">
                        <w:rPr>
                          <w:b/>
                          <w:color w:val="002060"/>
                          <w:lang w:val="en"/>
                        </w:rPr>
                        <w:t>An estimated 45,000 people</w:t>
                      </w:r>
                      <w:r>
                        <w:rPr>
                          <w:b/>
                          <w:color w:val="002060"/>
                          <w:lang w:val="en"/>
                        </w:rPr>
                        <w:t xml:space="preserve"> in New Zealand have chronic hepatitis C infection </w:t>
                      </w:r>
                      <w:r>
                        <w:rPr>
                          <w:b/>
                          <w:color w:val="002060"/>
                          <w:lang w:val="en"/>
                        </w:rPr>
                        <w:br/>
                      </w:r>
                      <w:r w:rsidRPr="00242CAE">
                        <w:rPr>
                          <w:lang w:val="en"/>
                        </w:rPr>
                        <w:t>(a bloodborn</w:t>
                      </w:r>
                      <w:r>
                        <w:rPr>
                          <w:lang w:val="en"/>
                        </w:rPr>
                        <w:t>e</w:t>
                      </w:r>
                      <w:r w:rsidRPr="00242CAE">
                        <w:rPr>
                          <w:lang w:val="en"/>
                        </w:rPr>
                        <w:t xml:space="preserve"> disease </w:t>
                      </w:r>
                      <w:r>
                        <w:rPr>
                          <w:lang w:val="en"/>
                        </w:rPr>
                        <w:t>that</w:t>
                      </w:r>
                      <w:r w:rsidRPr="00242CAE">
                        <w:rPr>
                          <w:lang w:val="en"/>
                        </w:rPr>
                        <w:t xml:space="preserve"> causes inflammation of the liver), with approximately 1,000 new cases each year. If </w:t>
                      </w:r>
                      <w:r>
                        <w:rPr>
                          <w:lang w:val="en"/>
                        </w:rPr>
                        <w:t xml:space="preserve">it is </w:t>
                      </w:r>
                      <w:r w:rsidRPr="00242CAE">
                        <w:rPr>
                          <w:lang w:val="en"/>
                        </w:rPr>
                        <w:t>left untreated</w:t>
                      </w:r>
                      <w:r>
                        <w:rPr>
                          <w:lang w:val="en"/>
                        </w:rPr>
                        <w:t>,</w:t>
                      </w:r>
                      <w:r w:rsidRPr="00242CAE">
                        <w:rPr>
                          <w:lang w:val="en"/>
                        </w:rPr>
                        <w:t xml:space="preserve"> 20</w:t>
                      </w:r>
                      <w:r>
                        <w:rPr>
                          <w:lang w:val="en"/>
                        </w:rPr>
                        <w:t>–</w:t>
                      </w:r>
                      <w:r w:rsidRPr="00242CAE">
                        <w:rPr>
                          <w:lang w:val="en"/>
                        </w:rPr>
                        <w:t>25</w:t>
                      </w:r>
                      <w:r>
                        <w:rPr>
                          <w:lang w:val="en"/>
                        </w:rPr>
                        <w:t>% of people</w:t>
                      </w:r>
                      <w:r w:rsidRPr="00242CAE">
                        <w:rPr>
                          <w:lang w:val="en"/>
                        </w:rPr>
                        <w:t xml:space="preserve"> </w:t>
                      </w:r>
                      <w:r>
                        <w:rPr>
                          <w:lang w:val="en"/>
                        </w:rPr>
                        <w:t xml:space="preserve">infected </w:t>
                      </w:r>
                      <w:r w:rsidRPr="00242CAE">
                        <w:rPr>
                          <w:lang w:val="en"/>
                        </w:rPr>
                        <w:t>will develop serious liver complications. Of the infected population</w:t>
                      </w:r>
                      <w:r>
                        <w:rPr>
                          <w:lang w:val="en"/>
                        </w:rPr>
                        <w:t>,</w:t>
                      </w:r>
                      <w:r w:rsidRPr="00242CAE">
                        <w:rPr>
                          <w:lang w:val="en"/>
                        </w:rPr>
                        <w:t xml:space="preserve"> 40</w:t>
                      </w:r>
                      <w:r>
                        <w:rPr>
                          <w:lang w:val="en"/>
                        </w:rPr>
                        <w:t>–</w:t>
                      </w:r>
                      <w:r w:rsidRPr="00242CAE">
                        <w:rPr>
                          <w:lang w:val="en"/>
                        </w:rPr>
                        <w:t>50</w:t>
                      </w:r>
                      <w:r>
                        <w:rPr>
                          <w:lang w:val="en"/>
                        </w:rPr>
                        <w:t>%</w:t>
                      </w:r>
                      <w:r w:rsidRPr="00242CAE">
                        <w:rPr>
                          <w:lang w:val="en"/>
                        </w:rPr>
                        <w:t xml:space="preserve"> remain undiagnosed and </w:t>
                      </w:r>
                      <w:r>
                        <w:rPr>
                          <w:lang w:val="en"/>
                        </w:rPr>
                        <w:t xml:space="preserve">are </w:t>
                      </w:r>
                      <w:r w:rsidRPr="00242CAE">
                        <w:rPr>
                          <w:lang w:val="en"/>
                        </w:rPr>
                        <w:t>unaware of the risks associated with the disease.</w:t>
                      </w:r>
                    </w:p>
                    <w:p w14:paraId="2C59B008" w14:textId="77777777" w:rsidR="00FB37AC" w:rsidRPr="00242CAE" w:rsidRDefault="00FB37AC" w:rsidP="001004B6"/>
                    <w:p w14:paraId="07C2F0D6" w14:textId="77777777" w:rsidR="00FB37AC" w:rsidRDefault="00FB37AC" w:rsidP="001004B6"/>
                  </w:txbxContent>
                </v:textbox>
                <w10:wrap type="square" anchorx="margin"/>
              </v:shape>
            </w:pict>
          </mc:Fallback>
        </mc:AlternateContent>
      </w:r>
      <w:r w:rsidR="001004B6" w:rsidRPr="00BA1F9A">
        <w:t xml:space="preserve">National Hepatitis C Action </w:t>
      </w:r>
      <w:r w:rsidR="001004B6">
        <w:t>P</w:t>
      </w:r>
      <w:r w:rsidR="001004B6" w:rsidRPr="00BA1F9A">
        <w:t>lan</w:t>
      </w:r>
    </w:p>
    <w:p w14:paraId="742D3D85" w14:textId="77777777" w:rsidR="001004B6" w:rsidRPr="00BA1F9A" w:rsidRDefault="001004B6" w:rsidP="001004B6">
      <w:r w:rsidRPr="00BA1F9A">
        <w:t xml:space="preserve">New Zealand has a unique opportunity to eliminate hepatitis C as a major public health threat within the next 10 years. </w:t>
      </w:r>
      <w:r>
        <w:t>Some s</w:t>
      </w:r>
      <w:r w:rsidRPr="00BA1F9A">
        <w:t xml:space="preserve">ignificant </w:t>
      </w:r>
      <w:r>
        <w:t>developments</w:t>
      </w:r>
      <w:r w:rsidRPr="00BA1F9A">
        <w:t xml:space="preserve"> have </w:t>
      </w:r>
      <w:r>
        <w:t>come together</w:t>
      </w:r>
      <w:r w:rsidRPr="00BA1F9A">
        <w:t xml:space="preserve"> in recent times to make this possible</w:t>
      </w:r>
      <w:r>
        <w:t>. First,</w:t>
      </w:r>
      <w:r w:rsidRPr="00BA1F9A">
        <w:t xml:space="preserve"> unrestricted access</w:t>
      </w:r>
      <w:r>
        <w:t xml:space="preserve"> is now available</w:t>
      </w:r>
      <w:r w:rsidRPr="00BA1F9A">
        <w:t xml:space="preserve"> to PHARMAC-funded</w:t>
      </w:r>
      <w:r w:rsidRPr="0017024E">
        <w:t xml:space="preserve"> </w:t>
      </w:r>
      <w:r w:rsidRPr="00BA1F9A">
        <w:t>direct-acting antiviral (DAA) treatment</w:t>
      </w:r>
      <w:r>
        <w:t>, which is</w:t>
      </w:r>
      <w:r w:rsidRPr="00BA1F9A">
        <w:t xml:space="preserve"> highly effective</w:t>
      </w:r>
      <w:r>
        <w:t xml:space="preserve"> and</w:t>
      </w:r>
      <w:r w:rsidRPr="00BA1F9A">
        <w:t xml:space="preserve"> well tolerated</w:t>
      </w:r>
      <w:r>
        <w:t>. Second,</w:t>
      </w:r>
      <w:r w:rsidRPr="00BA1F9A">
        <w:t xml:space="preserve"> a groundswell of energy and activity </w:t>
      </w:r>
      <w:r>
        <w:t>has occurred among</w:t>
      </w:r>
      <w:r w:rsidRPr="00BA1F9A">
        <w:t xml:space="preserve"> parts of the health sector and affected communities</w:t>
      </w:r>
      <w:r>
        <w:t>, who are</w:t>
      </w:r>
      <w:r w:rsidRPr="00BA1F9A">
        <w:t xml:space="preserve"> calling for the development of a national hepatitis C action plan for New Zealand.</w:t>
      </w:r>
    </w:p>
    <w:p w14:paraId="069DFFD8" w14:textId="77777777" w:rsidR="001004B6" w:rsidRPr="00BA1F9A" w:rsidRDefault="001004B6" w:rsidP="001004B6">
      <w:r w:rsidRPr="00BA1F9A">
        <w:t xml:space="preserve">New Zealand adopted the World Health Organization’s (WHO’s) </w:t>
      </w:r>
      <w:r w:rsidRPr="00581E70">
        <w:rPr>
          <w:i/>
        </w:rPr>
        <w:t>Global Health Sector Strategy on Viral Hepatitis</w:t>
      </w:r>
      <w:r>
        <w:rPr>
          <w:rStyle w:val="FootnoteReference"/>
          <w:i/>
        </w:rPr>
        <w:footnoteReference w:id="16"/>
      </w:r>
      <w:r w:rsidRPr="00BA1F9A">
        <w:t xml:space="preserve"> in 2016. The WHO’s vision for this global strategy is </w:t>
      </w:r>
      <w:r>
        <w:t>‘</w:t>
      </w:r>
      <w:r w:rsidRPr="00BA1F9A">
        <w:t>a world where viral hepatitis transmission is halted and everyone living with viral hepatitis has access to safe, affordable and effective prevention, care and treatment services</w:t>
      </w:r>
      <w:r>
        <w:t>’</w:t>
      </w:r>
      <w:r w:rsidRPr="00BA1F9A">
        <w:t xml:space="preserve">. </w:t>
      </w:r>
      <w:r>
        <w:t xml:space="preserve">The Ministry </w:t>
      </w:r>
      <w:r w:rsidRPr="00BA1F9A">
        <w:t>worked with a cross</w:t>
      </w:r>
      <w:r>
        <w:t>-</w:t>
      </w:r>
      <w:r w:rsidRPr="00BA1F9A">
        <w:t xml:space="preserve">sector group on a </w:t>
      </w:r>
      <w:r w:rsidRPr="00581E70">
        <w:rPr>
          <w:i/>
        </w:rPr>
        <w:t>Hepatitis C Action Plan</w:t>
      </w:r>
      <w:r w:rsidRPr="00BA1F9A">
        <w:t xml:space="preserve">, </w:t>
      </w:r>
      <w:r>
        <w:t>with the aim of</w:t>
      </w:r>
      <w:r w:rsidRPr="00BA1F9A">
        <w:t xml:space="preserve"> work</w:t>
      </w:r>
      <w:r>
        <w:t>ing</w:t>
      </w:r>
      <w:r w:rsidRPr="00BA1F9A">
        <w:t xml:space="preserve"> towards eliminati</w:t>
      </w:r>
      <w:r>
        <w:t>ng</w:t>
      </w:r>
      <w:r w:rsidRPr="00BA1F9A">
        <w:t xml:space="preserve"> viral hepatitis as a public health threat by 2030 –</w:t>
      </w:r>
      <w:r>
        <w:t xml:space="preserve"> consistent with</w:t>
      </w:r>
      <w:r w:rsidRPr="00BA1F9A">
        <w:t xml:space="preserve"> a goal in the </w:t>
      </w:r>
      <w:r>
        <w:t>WHO</w:t>
      </w:r>
      <w:r w:rsidRPr="00BA1F9A">
        <w:t xml:space="preserve"> strategy. The plan went out for consultation in July 2019. </w:t>
      </w:r>
    </w:p>
    <w:p w14:paraId="766CC3ED" w14:textId="77777777" w:rsidR="001004B6" w:rsidRPr="00BA1F9A" w:rsidRDefault="001004B6" w:rsidP="001004B6">
      <w:r w:rsidRPr="00BA1F9A">
        <w:t>The Hepatitis Foundation</w:t>
      </w:r>
      <w:r>
        <w:t>,</w:t>
      </w:r>
      <w:r w:rsidRPr="00BA1F9A">
        <w:t xml:space="preserve"> with our support, develop</w:t>
      </w:r>
      <w:r>
        <w:t>ed</w:t>
      </w:r>
      <w:r w:rsidRPr="00BA1F9A">
        <w:t>, design</w:t>
      </w:r>
      <w:r>
        <w:t>ed</w:t>
      </w:r>
      <w:r w:rsidRPr="00BA1F9A">
        <w:t xml:space="preserve"> and implement</w:t>
      </w:r>
      <w:r>
        <w:t>ed</w:t>
      </w:r>
      <w:r w:rsidRPr="00BA1F9A">
        <w:t xml:space="preserve"> a national campaign. The campaign was to focus on raising awareness </w:t>
      </w:r>
      <w:r>
        <w:t>among</w:t>
      </w:r>
      <w:r w:rsidRPr="00BA1F9A">
        <w:t xml:space="preserve"> those who may be at risk of having hepatitis C, identifying </w:t>
      </w:r>
      <w:r>
        <w:t>the</w:t>
      </w:r>
      <w:r w:rsidRPr="00BA1F9A">
        <w:t xml:space="preserve"> populations</w:t>
      </w:r>
      <w:r>
        <w:t xml:space="preserve"> at greatest risk</w:t>
      </w:r>
      <w:r w:rsidRPr="00BA1F9A">
        <w:t xml:space="preserve"> and encouraging them to seek testing and</w:t>
      </w:r>
      <w:r>
        <w:t>, if needed,</w:t>
      </w:r>
      <w:r w:rsidRPr="00BA1F9A">
        <w:t xml:space="preserve"> treatment. </w:t>
      </w:r>
    </w:p>
    <w:p w14:paraId="45A55FB9" w14:textId="77777777" w:rsidR="001004B6" w:rsidRPr="00BA1F9A" w:rsidRDefault="001004B6" w:rsidP="001004B6">
      <w:pPr>
        <w:pStyle w:val="Heading3"/>
      </w:pPr>
      <w:r w:rsidRPr="00BA1F9A">
        <w:t>Improving palliative</w:t>
      </w:r>
      <w:r w:rsidRPr="00BA1F9A">
        <w:rPr>
          <w:color w:val="FF0000"/>
        </w:rPr>
        <w:t xml:space="preserve"> </w:t>
      </w:r>
      <w:r w:rsidRPr="00BA1F9A">
        <w:t>care</w:t>
      </w:r>
    </w:p>
    <w:p w14:paraId="74560329" w14:textId="77777777" w:rsidR="00415734" w:rsidRPr="00BA1F9A" w:rsidRDefault="00415734" w:rsidP="00415734">
      <w:r w:rsidRPr="00BA1F9A">
        <w:t xml:space="preserve">We supported research into the trajectories of death and settings for palliative care in New Zealand. </w:t>
      </w:r>
    </w:p>
    <w:p w14:paraId="22C43CA0" w14:textId="77777777" w:rsidR="001004B6" w:rsidRPr="00BA1F9A" w:rsidRDefault="001004B6" w:rsidP="001004B6">
      <w:r w:rsidRPr="00BA1F9A">
        <w:t>Over the year</w:t>
      </w:r>
      <w:r>
        <w:t>,</w:t>
      </w:r>
      <w:r w:rsidRPr="00BA1F9A">
        <w:t xml:space="preserve"> the Ministry has worked with the Palliative Care Advisory Panel on a range of activities </w:t>
      </w:r>
      <w:r>
        <w:t>that</w:t>
      </w:r>
      <w:r w:rsidRPr="00BA1F9A">
        <w:t xml:space="preserve"> reflect the priorities of the </w:t>
      </w:r>
      <w:r w:rsidRPr="00581E70">
        <w:rPr>
          <w:i/>
        </w:rPr>
        <w:t>Palliative Care Action Plan</w:t>
      </w:r>
      <w:r w:rsidRPr="00BA1F9A">
        <w:t>,</w:t>
      </w:r>
      <w:r>
        <w:t xml:space="preserve"> published in</w:t>
      </w:r>
      <w:r w:rsidRPr="00BA1F9A">
        <w:t xml:space="preserve"> 2017. These priorities are</w:t>
      </w:r>
      <w:r>
        <w:t xml:space="preserve"> to:</w:t>
      </w:r>
    </w:p>
    <w:p w14:paraId="5D567BFF" w14:textId="77777777" w:rsidR="001004B6" w:rsidRPr="002A1375" w:rsidRDefault="001004B6" w:rsidP="002A1375">
      <w:pPr>
        <w:pStyle w:val="Bullet"/>
      </w:pPr>
      <w:r w:rsidRPr="002A1375">
        <w:t xml:space="preserve">respond to the voices of people with palliative care needs and their families and whānau </w:t>
      </w:r>
    </w:p>
    <w:p w14:paraId="59DFD67A" w14:textId="77777777" w:rsidR="001004B6" w:rsidRPr="002A1375" w:rsidRDefault="001004B6" w:rsidP="002A1375">
      <w:pPr>
        <w:pStyle w:val="Bullet"/>
      </w:pPr>
      <w:r w:rsidRPr="002A1375">
        <w:t xml:space="preserve">ensure strong strategic connections </w:t>
      </w:r>
    </w:p>
    <w:p w14:paraId="7B33F549" w14:textId="77777777" w:rsidR="001004B6" w:rsidRPr="002A1375" w:rsidRDefault="001004B6" w:rsidP="002A1375">
      <w:pPr>
        <w:pStyle w:val="Bullet"/>
      </w:pPr>
      <w:r w:rsidRPr="002A1375">
        <w:t xml:space="preserve">improve quality across all settings </w:t>
      </w:r>
    </w:p>
    <w:p w14:paraId="1355F219" w14:textId="77777777" w:rsidR="001004B6" w:rsidRPr="002A1375" w:rsidRDefault="001004B6" w:rsidP="002A1375">
      <w:pPr>
        <w:pStyle w:val="Bullet"/>
      </w:pPr>
      <w:r w:rsidRPr="002A1375">
        <w:t xml:space="preserve">increase emphasis on primary palliative care </w:t>
      </w:r>
    </w:p>
    <w:p w14:paraId="6335773B" w14:textId="77777777" w:rsidR="00714CEC" w:rsidRPr="002A1375" w:rsidRDefault="001004B6" w:rsidP="002A1375">
      <w:pPr>
        <w:pStyle w:val="Bullet"/>
      </w:pPr>
      <w:r w:rsidRPr="002A1375">
        <w:lastRenderedPageBreak/>
        <w:t>grow the capability of communities and informal carers.</w:t>
      </w:r>
    </w:p>
    <w:p w14:paraId="152BFD96" w14:textId="77777777" w:rsidR="001004B6" w:rsidRPr="00BA1F9A" w:rsidRDefault="001004B6" w:rsidP="002A1375">
      <w:pPr>
        <w:pStyle w:val="Heading3"/>
        <w:spacing w:before="240"/>
      </w:pPr>
      <w:r>
        <w:t>The</w:t>
      </w:r>
      <w:r w:rsidRPr="00BA1F9A">
        <w:t xml:space="preserve"> system’s multi-layered approach to managing long</w:t>
      </w:r>
      <w:r>
        <w:t>-</w:t>
      </w:r>
      <w:r w:rsidRPr="00BA1F9A">
        <w:t>term conditions</w:t>
      </w:r>
    </w:p>
    <w:p w14:paraId="53AC0D3A" w14:textId="77777777" w:rsidR="001004B6" w:rsidRPr="00BA1F9A" w:rsidRDefault="001004B6" w:rsidP="001004B6">
      <w:r>
        <w:t>The Ministry has</w:t>
      </w:r>
      <w:r w:rsidRPr="00BA1F9A">
        <w:t xml:space="preserve"> taken a multi-layer</w:t>
      </w:r>
      <w:r>
        <w:t>ed</w:t>
      </w:r>
      <w:r w:rsidRPr="00BA1F9A">
        <w:t xml:space="preserve"> approach</w:t>
      </w:r>
      <w:r>
        <w:t>,</w:t>
      </w:r>
      <w:r w:rsidRPr="00BA1F9A">
        <w:t xml:space="preserve"> in collaboration with our partners in the health and disability system</w:t>
      </w:r>
      <w:r>
        <w:t>,</w:t>
      </w:r>
      <w:r w:rsidRPr="00BA1F9A">
        <w:t xml:space="preserve"> to improve health and wellbeing of New Zealanders to prevent and manage long</w:t>
      </w:r>
      <w:r>
        <w:t>-</w:t>
      </w:r>
      <w:r w:rsidRPr="00BA1F9A">
        <w:t>term conditions. We work through our national and regional networks to drive service improvement</w:t>
      </w:r>
      <w:r>
        <w:t>.</w:t>
      </w:r>
      <w:r w:rsidRPr="00BA1F9A">
        <w:t xml:space="preserve"> </w:t>
      </w:r>
      <w:r>
        <w:t>O</w:t>
      </w:r>
      <w:r w:rsidRPr="00BA1F9A">
        <w:t>ver the year</w:t>
      </w:r>
      <w:r>
        <w:t>,</w:t>
      </w:r>
      <w:r w:rsidRPr="00BA1F9A">
        <w:t xml:space="preserve"> we successfully convened the Shifting Care Closer to Home Conference, established the </w:t>
      </w:r>
      <w:r>
        <w:t>Primary Health Organisation</w:t>
      </w:r>
      <w:r w:rsidRPr="00BA1F9A">
        <w:t xml:space="preserve"> Clinical Leaders Group for long</w:t>
      </w:r>
      <w:r>
        <w:t>-</w:t>
      </w:r>
      <w:r w:rsidRPr="00BA1F9A">
        <w:t xml:space="preserve">term conditions and established a SNOMED </w:t>
      </w:r>
      <w:r>
        <w:t xml:space="preserve">CT </w:t>
      </w:r>
      <w:r w:rsidRPr="00BA1F9A">
        <w:t xml:space="preserve">virtual working group to improve coding of conditions in </w:t>
      </w:r>
      <w:r>
        <w:t>e</w:t>
      </w:r>
      <w:r w:rsidRPr="00BA1F9A">
        <w:t xml:space="preserve">mergency </w:t>
      </w:r>
      <w:r>
        <w:t>d</w:t>
      </w:r>
      <w:r w:rsidRPr="00BA1F9A">
        <w:t>epartments.</w:t>
      </w:r>
    </w:p>
    <w:p w14:paraId="0A844A95" w14:textId="77777777" w:rsidR="001004B6" w:rsidRPr="00BA1F9A" w:rsidRDefault="001004B6" w:rsidP="001004B6">
      <w:r w:rsidRPr="00BA1F9A">
        <w:t xml:space="preserve">During 2018/19, we published </w:t>
      </w:r>
      <w:r>
        <w:t>t</w:t>
      </w:r>
      <w:r w:rsidRPr="00BA1F9A">
        <w:t xml:space="preserve">he </w:t>
      </w:r>
      <w:r w:rsidRPr="00154E40">
        <w:rPr>
          <w:i/>
        </w:rPr>
        <w:t>Management of multimorbidity</w:t>
      </w:r>
      <w:r>
        <w:rPr>
          <w:rStyle w:val="FootnoteReference"/>
          <w:i/>
        </w:rPr>
        <w:footnoteReference w:id="17"/>
      </w:r>
      <w:r w:rsidRPr="00BA1F9A">
        <w:t xml:space="preserve"> guidelines</w:t>
      </w:r>
      <w:r>
        <w:t xml:space="preserve"> online</w:t>
      </w:r>
      <w:r w:rsidRPr="00BA1F9A">
        <w:t>. These guidelines include recommendations around optimising care for adults with multiple long</w:t>
      </w:r>
      <w:r>
        <w:t>-</w:t>
      </w:r>
      <w:r w:rsidRPr="00BA1F9A">
        <w:t>term conditions</w:t>
      </w:r>
      <w:r>
        <w:t>. Specifically, this care involves</w:t>
      </w:r>
      <w:r w:rsidRPr="00BA1F9A">
        <w:t xml:space="preserve"> working with them to improve their quality of life by reducing</w:t>
      </w:r>
      <w:r>
        <w:t xml:space="preserve"> the</w:t>
      </w:r>
      <w:r w:rsidRPr="00BA1F9A">
        <w:t xml:space="preserve"> treatment burden</w:t>
      </w:r>
      <w:r>
        <w:t>,</w:t>
      </w:r>
      <w:r w:rsidRPr="00BA1F9A">
        <w:t xml:space="preserve"> polypharmacy</w:t>
      </w:r>
      <w:r>
        <w:t>,</w:t>
      </w:r>
      <w:r w:rsidRPr="00BA1F9A">
        <w:t xml:space="preserve"> multiple appointments</w:t>
      </w:r>
      <w:r>
        <w:t xml:space="preserve"> and</w:t>
      </w:r>
      <w:r w:rsidRPr="00BA1F9A">
        <w:t xml:space="preserve"> unplanned care and </w:t>
      </w:r>
      <w:r>
        <w:t xml:space="preserve">by </w:t>
      </w:r>
      <w:r w:rsidRPr="00BA1F9A">
        <w:t xml:space="preserve">improving coordination of care across services. </w:t>
      </w:r>
    </w:p>
    <w:p w14:paraId="102DE7CF" w14:textId="77777777" w:rsidR="001004B6" w:rsidRPr="00BA1F9A" w:rsidRDefault="001004B6" w:rsidP="001004B6">
      <w:r>
        <w:t>Our guidelines</w:t>
      </w:r>
      <w:r w:rsidRPr="00581E70">
        <w:rPr>
          <w:i/>
        </w:rPr>
        <w:t xml:space="preserve"> Top Tips for Improving your Acute Demand Management</w:t>
      </w:r>
      <w:r>
        <w:rPr>
          <w:rStyle w:val="FootnoteReference"/>
          <w:i/>
        </w:rPr>
        <w:footnoteReference w:id="18"/>
      </w:r>
      <w:r>
        <w:t xml:space="preserve">, also published this year, </w:t>
      </w:r>
      <w:r w:rsidRPr="00BA1F9A">
        <w:t>are designed to identify gaps in local acute service delivery.</w:t>
      </w:r>
      <w:r>
        <w:t xml:space="preserve"> The</w:t>
      </w:r>
      <w:r w:rsidRPr="00BA1F9A">
        <w:t xml:space="preserve"> tips </w:t>
      </w:r>
      <w:r>
        <w:t>cover</w:t>
      </w:r>
      <w:r w:rsidRPr="00BA1F9A">
        <w:t xml:space="preserve"> implement</w:t>
      </w:r>
      <w:r>
        <w:t>ing</w:t>
      </w:r>
      <w:r w:rsidRPr="00BA1F9A">
        <w:t xml:space="preserve"> strategies for teams, departments and organisations wanting to see improved practice and improved health outcomes for their patients.</w:t>
      </w:r>
    </w:p>
    <w:p w14:paraId="4C22B415" w14:textId="77777777" w:rsidR="001004B6" w:rsidRPr="00BA1F9A" w:rsidRDefault="001004B6" w:rsidP="000615C7">
      <w:pPr>
        <w:pStyle w:val="Heading3"/>
        <w:spacing w:before="280"/>
      </w:pPr>
      <w:r w:rsidRPr="00BA1F9A">
        <w:t>Medicinal cannabis to improve outcomes for New Zealanders with long-term conditions</w:t>
      </w:r>
    </w:p>
    <w:p w14:paraId="6A637932" w14:textId="77777777" w:rsidR="001004B6" w:rsidRPr="00BA1F9A" w:rsidRDefault="001004B6" w:rsidP="001004B6">
      <w:r w:rsidRPr="00BA1F9A">
        <w:t xml:space="preserve">The Government passed the Misuse of Drugs (Medicinal Cannabis) Amendment Act 2018 on 18 December 2018. </w:t>
      </w:r>
      <w:r>
        <w:t>Under the</w:t>
      </w:r>
      <w:r w:rsidRPr="00BA1F9A">
        <w:t xml:space="preserve"> Amendment Act:</w:t>
      </w:r>
    </w:p>
    <w:p w14:paraId="052D5EC4" w14:textId="77777777" w:rsidR="001004B6" w:rsidRPr="00BA1F9A" w:rsidRDefault="001004B6" w:rsidP="00714CEC">
      <w:pPr>
        <w:pStyle w:val="Bullet"/>
      </w:pPr>
      <w:r w:rsidRPr="00BA1F9A">
        <w:t>individuals requiring palliation have an exception and statutory defen</w:t>
      </w:r>
      <w:r>
        <w:t>c</w:t>
      </w:r>
      <w:r w:rsidRPr="00BA1F9A">
        <w:t>e to the charge of possession or use of illicit cannabis</w:t>
      </w:r>
    </w:p>
    <w:p w14:paraId="38993263" w14:textId="77777777" w:rsidR="001004B6" w:rsidRPr="00BA1F9A" w:rsidRDefault="001004B6" w:rsidP="00714CEC">
      <w:pPr>
        <w:pStyle w:val="Bullet"/>
      </w:pPr>
      <w:r w:rsidRPr="00BA1F9A">
        <w:t xml:space="preserve">quality standards </w:t>
      </w:r>
      <w:r>
        <w:t>can</w:t>
      </w:r>
      <w:r w:rsidRPr="00BA1F9A">
        <w:t xml:space="preserve"> be set for medicinal cannabis products and </w:t>
      </w:r>
      <w:r>
        <w:t xml:space="preserve">for </w:t>
      </w:r>
      <w:r w:rsidRPr="00BA1F9A">
        <w:t xml:space="preserve">all stages of </w:t>
      </w:r>
      <w:r>
        <w:t xml:space="preserve">their </w:t>
      </w:r>
      <w:r w:rsidRPr="00BA1F9A">
        <w:t>production</w:t>
      </w:r>
    </w:p>
    <w:p w14:paraId="682EC7BE" w14:textId="77777777" w:rsidR="001004B6" w:rsidRPr="00BA1F9A" w:rsidRDefault="001004B6" w:rsidP="00714CEC">
      <w:pPr>
        <w:pStyle w:val="Bullet"/>
      </w:pPr>
      <w:r w:rsidRPr="00BA1F9A">
        <w:t>cannabidiol and any substances related to tetrahydrocannabinols that are not psychoactive are not controlled drugs.</w:t>
      </w:r>
    </w:p>
    <w:p w14:paraId="65B1C4AC" w14:textId="77777777" w:rsidR="001004B6" w:rsidRPr="00BA1F9A" w:rsidRDefault="001004B6" w:rsidP="001004B6">
      <w:r w:rsidRPr="00BA1F9A">
        <w:t>Over the last six months</w:t>
      </w:r>
      <w:r>
        <w:t>,</w:t>
      </w:r>
      <w:r w:rsidRPr="00BA1F9A">
        <w:t xml:space="preserve"> we established the Medicinal Cannabis Advisory Group – the agency </w:t>
      </w:r>
      <w:r>
        <w:t>that</w:t>
      </w:r>
      <w:r w:rsidRPr="00BA1F9A">
        <w:t xml:space="preserve"> will administer the scheme. The Advisory Group has already met and provided </w:t>
      </w:r>
      <w:r w:rsidR="00290B62">
        <w:t>a</w:t>
      </w:r>
      <w:r w:rsidRPr="00BA1F9A">
        <w:t xml:space="preserve">dvice on the </w:t>
      </w:r>
      <w:r>
        <w:t>s</w:t>
      </w:r>
      <w:r w:rsidRPr="00BA1F9A">
        <w:t>cheme</w:t>
      </w:r>
      <w:r>
        <w:t>’s</w:t>
      </w:r>
      <w:r w:rsidRPr="00BA1F9A">
        <w:t xml:space="preserve"> proposals. We also starting developing the regulations setting quality standards for medicinal cannabis</w:t>
      </w:r>
      <w:r>
        <w:t>, which are</w:t>
      </w:r>
      <w:r w:rsidRPr="00BA1F9A">
        <w:t xml:space="preserve"> required by 18 December 2019.</w:t>
      </w:r>
    </w:p>
    <w:p w14:paraId="6FD2F5F7" w14:textId="77777777" w:rsidR="00C40047" w:rsidRDefault="00C40047" w:rsidP="00A57E39">
      <w:pPr>
        <w:sectPr w:rsidR="00C40047" w:rsidSect="00AC1F7C">
          <w:pgSz w:w="11907" w:h="16834" w:code="9"/>
          <w:pgMar w:top="1418" w:right="1701" w:bottom="1134" w:left="1843" w:header="284" w:footer="425" w:gutter="0"/>
          <w:cols w:space="720"/>
        </w:sectPr>
      </w:pPr>
    </w:p>
    <w:p w14:paraId="0B32EBC3" w14:textId="77777777" w:rsidR="001711FF" w:rsidRDefault="001711FF" w:rsidP="001711FF">
      <w:pPr>
        <w:pStyle w:val="Default"/>
      </w:pPr>
      <w:bookmarkStart w:id="78" w:name="_Toc18053760"/>
      <w:r>
        <w:rPr>
          <w:noProof/>
          <w:lang w:eastAsia="en-NZ"/>
        </w:rPr>
        <w:lastRenderedPageBreak/>
        <w:drawing>
          <wp:inline distT="0" distB="0" distL="0" distR="0" wp14:anchorId="3117A228" wp14:editId="72B49F7C">
            <wp:extent cx="5310505" cy="3077845"/>
            <wp:effectExtent l="0" t="0" r="4445" b="8255"/>
            <wp:docPr id="29" name="Picture 29" descr="Four ageing hands placed on top of each ot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tratPriority4.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310505" cy="3077845"/>
                    </a:xfrm>
                    <a:prstGeom prst="rect">
                      <a:avLst/>
                    </a:prstGeom>
                  </pic:spPr>
                </pic:pic>
              </a:graphicData>
            </a:graphic>
          </wp:inline>
        </w:drawing>
      </w:r>
    </w:p>
    <w:p w14:paraId="3B8B4206" w14:textId="77777777" w:rsidR="00714CEC" w:rsidRPr="00BA1F9A" w:rsidRDefault="00714CEC" w:rsidP="000615C7">
      <w:pPr>
        <w:pStyle w:val="Heading2"/>
        <w:spacing w:before="120"/>
      </w:pPr>
      <w:bookmarkStart w:id="79" w:name="_Toc21093633"/>
      <w:r w:rsidRPr="00BA1F9A">
        <w:t>Strategic priority 4: Improve our understanding of system performance</w:t>
      </w:r>
      <w:bookmarkEnd w:id="78"/>
      <w:bookmarkEnd w:id="79"/>
    </w:p>
    <w:p w14:paraId="6870C422" w14:textId="77777777" w:rsidR="00714CEC" w:rsidRPr="00BA1F9A" w:rsidRDefault="00714CEC" w:rsidP="00714CEC">
      <w:r w:rsidRPr="00BA1F9A">
        <w:t>The</w:t>
      </w:r>
      <w:r>
        <w:t xml:space="preserve"> work of the</w:t>
      </w:r>
      <w:r w:rsidRPr="00BA1F9A">
        <w:t xml:space="preserve"> health and disability system </w:t>
      </w:r>
      <w:r>
        <w:t xml:space="preserve">helps to </w:t>
      </w:r>
      <w:r w:rsidRPr="00BA1F9A">
        <w:t xml:space="preserve">create healthier, safer, more connected communities and </w:t>
      </w:r>
      <w:r>
        <w:t xml:space="preserve">to </w:t>
      </w:r>
      <w:r w:rsidRPr="00BA1F9A">
        <w:t>mak</w:t>
      </w:r>
      <w:r>
        <w:t>e</w:t>
      </w:r>
      <w:r w:rsidRPr="00BA1F9A">
        <w:t xml:space="preserve"> New Zealand the best place in the world to be a child. In </w:t>
      </w:r>
      <w:r>
        <w:t>the Ministry’s</w:t>
      </w:r>
      <w:r w:rsidRPr="00BA1F9A">
        <w:t xml:space="preserve"> role as kaitiaki and steward of the health and disability system, we need to understand what is working well, where there are pressures, and what is changing in terms of </w:t>
      </w:r>
      <w:r>
        <w:t>the</w:t>
      </w:r>
      <w:r w:rsidRPr="00BA1F9A">
        <w:t xml:space="preserve"> needs and service expectations</w:t>
      </w:r>
      <w:r>
        <w:t xml:space="preserve"> of people in the system</w:t>
      </w:r>
      <w:r w:rsidRPr="00BA1F9A">
        <w:t>.</w:t>
      </w:r>
    </w:p>
    <w:p w14:paraId="49213207" w14:textId="77777777" w:rsidR="00714CEC" w:rsidRPr="00BA1F9A" w:rsidRDefault="00714CEC" w:rsidP="00714CEC">
      <w:r w:rsidRPr="00BA1F9A">
        <w:t>We are build</w:t>
      </w:r>
      <w:r>
        <w:t>ing</w:t>
      </w:r>
      <w:r w:rsidRPr="00BA1F9A">
        <w:t xml:space="preserve"> robust frameworks for performance management, system-wide analytics and trusted partnerships to share information safely. By getting a better understanding of our system performance, we can use the insights we gather to build a stronger, more equitable and sustainable public health system now and</w:t>
      </w:r>
      <w:r w:rsidRPr="00844334">
        <w:t xml:space="preserve"> </w:t>
      </w:r>
      <w:r w:rsidRPr="00BA1F9A">
        <w:t>for generations to come.</w:t>
      </w:r>
    </w:p>
    <w:p w14:paraId="1989230B" w14:textId="77777777" w:rsidR="00714CEC" w:rsidRPr="00BA1F9A" w:rsidRDefault="00714CEC" w:rsidP="00714CEC">
      <w:pPr>
        <w:pStyle w:val="Heading3"/>
      </w:pPr>
      <w:r w:rsidRPr="00BA1F9A">
        <w:t>Better understanding the health and disability system</w:t>
      </w:r>
    </w:p>
    <w:p w14:paraId="3D121112" w14:textId="77777777" w:rsidR="00714CEC" w:rsidRDefault="00714CEC" w:rsidP="00714CEC">
      <w:pPr>
        <w:pStyle w:val="Heading4"/>
      </w:pPr>
      <w:r w:rsidRPr="00BA1F9A">
        <w:t xml:space="preserve">Supporting the </w:t>
      </w:r>
      <w:r>
        <w:t>h</w:t>
      </w:r>
      <w:r w:rsidRPr="00BA1F9A">
        <w:t xml:space="preserve">ealth and </w:t>
      </w:r>
      <w:r>
        <w:t>d</w:t>
      </w:r>
      <w:r w:rsidRPr="00BA1F9A">
        <w:t xml:space="preserve">isability </w:t>
      </w:r>
      <w:r>
        <w:t>s</w:t>
      </w:r>
      <w:r w:rsidRPr="00BA1F9A">
        <w:t xml:space="preserve">ystem </w:t>
      </w:r>
      <w:r>
        <w:t>r</w:t>
      </w:r>
      <w:r w:rsidRPr="00BA1F9A">
        <w:t>eview</w:t>
      </w:r>
    </w:p>
    <w:p w14:paraId="7925C297" w14:textId="77777777" w:rsidR="00714CEC" w:rsidRPr="00714CEC" w:rsidRDefault="00714CEC" w:rsidP="00714CEC">
      <w:pPr>
        <w:rPr>
          <w:rFonts w:eastAsia="Calibri"/>
        </w:rPr>
      </w:pPr>
      <w:r w:rsidRPr="00714CEC">
        <w:rPr>
          <w:rFonts w:eastAsia="Calibri"/>
        </w:rPr>
        <w:t>The wide-ranging health and disability system review is designed to look at ways we can future-proof our health and disability system and improve equity of outcomes for New Zealand. It is examining where the current system is working well, where barriers to access seem insurmountable and where the system is not easy to navigate and not meeting people’s needs</w:t>
      </w:r>
      <w:r w:rsidRPr="00BA1F9A">
        <w:t xml:space="preserve">. </w:t>
      </w:r>
      <w:r w:rsidRPr="00714CEC">
        <w:rPr>
          <w:rFonts w:eastAsia="Calibri"/>
        </w:rPr>
        <w:t xml:space="preserve">The independent panel undertaking this review is engaging with DHBs, primary care, other health professionals and the public in developing its recommendations. </w:t>
      </w:r>
    </w:p>
    <w:p w14:paraId="38A72001" w14:textId="77777777" w:rsidR="00714CEC" w:rsidRPr="00714CEC" w:rsidRDefault="00714CEC" w:rsidP="00714CEC">
      <w:pPr>
        <w:rPr>
          <w:rFonts w:eastAsia="Calibri"/>
        </w:rPr>
      </w:pPr>
      <w:r w:rsidRPr="00714CEC">
        <w:rPr>
          <w:rFonts w:eastAsia="Calibri"/>
        </w:rPr>
        <w:t xml:space="preserve">The Ministry is supporting the review by providing information about our current system’s coverage, models of care, funding and performance frameworks and facilitating the panel </w:t>
      </w:r>
      <w:r w:rsidRPr="00714CEC">
        <w:rPr>
          <w:rFonts w:eastAsia="Calibri"/>
        </w:rPr>
        <w:lastRenderedPageBreak/>
        <w:t>to undertake its review activities. We are looking forward to the review recommendations and implementing changes to provide a more equitable and sustainable health and disability system.</w:t>
      </w:r>
    </w:p>
    <w:p w14:paraId="7E8397A8" w14:textId="77777777" w:rsidR="00714CEC" w:rsidRPr="00BA1F9A" w:rsidRDefault="00714CEC" w:rsidP="00714CEC">
      <w:pPr>
        <w:pStyle w:val="Heading4"/>
      </w:pPr>
      <w:r w:rsidRPr="00BA1F9A">
        <w:t>Outcome</w:t>
      </w:r>
      <w:r>
        <w:t>s</w:t>
      </w:r>
      <w:r w:rsidRPr="00BA1F9A">
        <w:t xml:space="preserve"> and P</w:t>
      </w:r>
      <w:r w:rsidR="00E742F9">
        <w:t>erformance Framework to achieve</w:t>
      </w:r>
      <w:r w:rsidRPr="00BA1F9A">
        <w:t xml:space="preserve"> healthy futures</w:t>
      </w:r>
    </w:p>
    <w:p w14:paraId="195E0B4F" w14:textId="77777777" w:rsidR="00714CEC" w:rsidRPr="00BA1F9A" w:rsidRDefault="00714CEC" w:rsidP="00714CEC">
      <w:r w:rsidRPr="00BA1F9A">
        <w:t xml:space="preserve">The Ministry </w:t>
      </w:r>
      <w:r>
        <w:t>has begun to</w:t>
      </w:r>
      <w:r w:rsidRPr="00BA1F9A">
        <w:t xml:space="preserve"> develop the health and disability system’s Outcomes and Performance Framework</w:t>
      </w:r>
      <w:r>
        <w:t>. This framework will</w:t>
      </w:r>
      <w:r w:rsidRPr="00BA1F9A">
        <w:t xml:space="preserve"> align the efforts of </w:t>
      </w:r>
      <w:r>
        <w:t xml:space="preserve">everyone in </w:t>
      </w:r>
      <w:r w:rsidRPr="00BA1F9A">
        <w:t>the system to deliver improved health outcomes for all New Zealanders, and</w:t>
      </w:r>
      <w:r>
        <w:t xml:space="preserve"> will also</w:t>
      </w:r>
      <w:r w:rsidRPr="00BA1F9A">
        <w:t xml:space="preserve"> support </w:t>
      </w:r>
      <w:r>
        <w:t xml:space="preserve">the </w:t>
      </w:r>
      <w:r w:rsidRPr="00BA1F9A">
        <w:t xml:space="preserve">delivery of the Government’s wellbeing goals. </w:t>
      </w:r>
    </w:p>
    <w:p w14:paraId="47E4922B" w14:textId="77777777" w:rsidR="00714CEC" w:rsidRDefault="00714CEC" w:rsidP="00714CEC">
      <w:r w:rsidRPr="00BA1F9A">
        <w:t xml:space="preserve">The </w:t>
      </w:r>
      <w:r>
        <w:t>vision of the</w:t>
      </w:r>
      <w:r w:rsidRPr="00BA1F9A">
        <w:t xml:space="preserve"> Outcomes and Performance Framework is to achieve pae ora – healthy futures for New Zealanders. This holistic concept includes three interconnected elements: mauri ora – healthy individuals; whānau ora – healthy families; and wai ora – healthy environments. </w:t>
      </w:r>
    </w:p>
    <w:p w14:paraId="26C84581" w14:textId="77777777" w:rsidR="00714CEC" w:rsidRPr="00BA1F9A" w:rsidRDefault="00714CEC" w:rsidP="00714CEC">
      <w:r w:rsidRPr="00BA1F9A">
        <w:t>The framework acknowledges that achieving equity for Māori is a priority for the health</w:t>
      </w:r>
      <w:r>
        <w:t xml:space="preserve"> and disability</w:t>
      </w:r>
      <w:r w:rsidRPr="00BA1F9A">
        <w:t xml:space="preserve"> system</w:t>
      </w:r>
      <w:r>
        <w:t>.</w:t>
      </w:r>
      <w:r w:rsidRPr="00BA1F9A">
        <w:t xml:space="preserve"> He Korowai Oranga, the Māori Health Strategy</w:t>
      </w:r>
      <w:r>
        <w:t>, guided its development</w:t>
      </w:r>
      <w:r w:rsidRPr="00BA1F9A">
        <w:t xml:space="preserve"> and shares the overarching aim of pae ora. </w:t>
      </w:r>
    </w:p>
    <w:p w14:paraId="6C1F1D15" w14:textId="77777777" w:rsidR="00714CEC" w:rsidRDefault="00714CEC" w:rsidP="00714CEC">
      <w:r>
        <w:t>Supporting the</w:t>
      </w:r>
      <w:r w:rsidRPr="00BA1F9A">
        <w:t xml:space="preserve"> </w:t>
      </w:r>
      <w:r>
        <w:t>f</w:t>
      </w:r>
      <w:r w:rsidRPr="00BA1F9A">
        <w:t xml:space="preserve">ramework’s vision </w:t>
      </w:r>
      <w:r>
        <w:t xml:space="preserve">are </w:t>
      </w:r>
      <w:r w:rsidRPr="00BA1F9A">
        <w:t>three high</w:t>
      </w:r>
      <w:r>
        <w:t>-</w:t>
      </w:r>
      <w:r w:rsidRPr="00BA1F9A">
        <w:t xml:space="preserve">level outcomes and nine sub-outcomes that represent a complete view of population health at a high level and respond to New Zealand’s important challenges </w:t>
      </w:r>
      <w:r>
        <w:t xml:space="preserve">for </w:t>
      </w:r>
      <w:r w:rsidRPr="00BA1F9A">
        <w:t xml:space="preserve">population health. The high-level outcomes are: </w:t>
      </w:r>
      <w:r>
        <w:t>New Zealanders</w:t>
      </w:r>
      <w:r w:rsidRPr="00BA1F9A">
        <w:t xml:space="preserve"> live longer in good health; </w:t>
      </w:r>
      <w:r>
        <w:t xml:space="preserve">New Zealanders </w:t>
      </w:r>
      <w:r w:rsidRPr="00BA1F9A">
        <w:t xml:space="preserve">have improved quality of life; and health equity </w:t>
      </w:r>
      <w:r>
        <w:t xml:space="preserve">is achieved </w:t>
      </w:r>
      <w:r w:rsidRPr="00BA1F9A">
        <w:t>for Māori and other groups. The framework encourages everyone in the health and disability system to work collaboratively, think beyond narrow definitions of health and provide high-quality and effective services.</w:t>
      </w:r>
    </w:p>
    <w:p w14:paraId="00ABA9D1" w14:textId="77777777" w:rsidR="00714CEC" w:rsidRPr="00BA1F9A" w:rsidRDefault="00714CEC" w:rsidP="00714CEC">
      <w:pPr>
        <w:pStyle w:val="Heading4"/>
      </w:pPr>
      <w:r w:rsidRPr="00BA1F9A">
        <w:t xml:space="preserve">System Level Measures – </w:t>
      </w:r>
      <w:r>
        <w:t>t</w:t>
      </w:r>
      <w:r w:rsidRPr="00BA1F9A">
        <w:t>he System Improvement Programme</w:t>
      </w:r>
    </w:p>
    <w:p w14:paraId="549E5BB7" w14:textId="77777777" w:rsidR="00714CEC" w:rsidRPr="00BA1F9A" w:rsidRDefault="00714CEC" w:rsidP="00714CEC">
      <w:r w:rsidRPr="00BA1F9A">
        <w:t>Th</w:t>
      </w:r>
      <w:r>
        <w:t>e System Level Measures</w:t>
      </w:r>
      <w:r w:rsidRPr="00BA1F9A">
        <w:t xml:space="preserve"> </w:t>
      </w:r>
      <w:r>
        <w:t>P</w:t>
      </w:r>
      <w:r w:rsidRPr="00BA1F9A">
        <w:t xml:space="preserve">rogramme supports DHBs to work together, as a system, with their local health partners to improve the quality, safety and experience of care; improve the health and equity for all populations; and provide best value for public health system resource. </w:t>
      </w:r>
      <w:r>
        <w:t>We</w:t>
      </w:r>
      <w:r w:rsidRPr="00BA1F9A">
        <w:t xml:space="preserve"> co-designed </w:t>
      </w:r>
      <w:r>
        <w:t xml:space="preserve">the programme </w:t>
      </w:r>
      <w:r w:rsidRPr="00BA1F9A">
        <w:t xml:space="preserve">with the health sector as a way </w:t>
      </w:r>
      <w:r>
        <w:t>of</w:t>
      </w:r>
      <w:r w:rsidRPr="00BA1F9A">
        <w:t xml:space="preserve"> measur</w:t>
      </w:r>
      <w:r>
        <w:t>ing</w:t>
      </w:r>
      <w:r w:rsidRPr="00BA1F9A">
        <w:t xml:space="preserve"> the success of the system’s performance as a whole and provid</w:t>
      </w:r>
      <w:r>
        <w:t>ing</w:t>
      </w:r>
      <w:r w:rsidRPr="00BA1F9A">
        <w:t xml:space="preserve"> a scaffold for continuous quality improvement. Appendix 2 </w:t>
      </w:r>
      <w:r>
        <w:t>details the</w:t>
      </w:r>
      <w:r w:rsidRPr="00BA1F9A">
        <w:t xml:space="preserve"> results for these measures.</w:t>
      </w:r>
    </w:p>
    <w:p w14:paraId="5A315C70" w14:textId="77777777" w:rsidR="00714CEC" w:rsidRPr="00BA1F9A" w:rsidRDefault="00714CEC" w:rsidP="00714CEC">
      <w:r w:rsidRPr="00BA1F9A">
        <w:t xml:space="preserve">Results to date indicate </w:t>
      </w:r>
      <w:r>
        <w:t>the health and disability</w:t>
      </w:r>
      <w:r w:rsidRPr="00BA1F9A">
        <w:t xml:space="preserve"> system’s performance </w:t>
      </w:r>
      <w:r>
        <w:t>is improving.</w:t>
      </w:r>
      <w:r w:rsidRPr="00BA1F9A">
        <w:t xml:space="preserve"> </w:t>
      </w:r>
      <w:r>
        <w:t>Longer</w:t>
      </w:r>
      <w:r w:rsidRPr="00BA1F9A">
        <w:t xml:space="preserve">-term system change </w:t>
      </w:r>
      <w:r>
        <w:t xml:space="preserve">is </w:t>
      </w:r>
      <w:r w:rsidRPr="00BA1F9A">
        <w:t xml:space="preserve">expected over </w:t>
      </w:r>
      <w:r>
        <w:t>the following</w:t>
      </w:r>
      <w:r w:rsidRPr="00BA1F9A">
        <w:t xml:space="preserve"> years.</w:t>
      </w:r>
    </w:p>
    <w:p w14:paraId="32B41BA4" w14:textId="77777777" w:rsidR="00714CEC" w:rsidRPr="00BA1F9A" w:rsidRDefault="00714CEC" w:rsidP="00714CEC">
      <w:pPr>
        <w:pStyle w:val="Heading3"/>
      </w:pPr>
      <w:r w:rsidRPr="00BA1F9A">
        <w:t xml:space="preserve">Improving the performance of </w:t>
      </w:r>
      <w:r>
        <w:t>d</w:t>
      </w:r>
      <w:r w:rsidRPr="00BA1F9A">
        <w:t xml:space="preserve">istrict </w:t>
      </w:r>
      <w:r>
        <w:t>h</w:t>
      </w:r>
      <w:r w:rsidRPr="00BA1F9A">
        <w:t xml:space="preserve">ealth </w:t>
      </w:r>
      <w:r>
        <w:t>b</w:t>
      </w:r>
      <w:r w:rsidRPr="00BA1F9A">
        <w:t>oards</w:t>
      </w:r>
    </w:p>
    <w:p w14:paraId="42952C15" w14:textId="77777777" w:rsidR="00714CEC" w:rsidRPr="00BA1F9A" w:rsidRDefault="00714CEC" w:rsidP="00714CEC">
      <w:pPr>
        <w:pStyle w:val="Heading4"/>
      </w:pPr>
      <w:r w:rsidRPr="00BA1F9A">
        <w:t xml:space="preserve">District Health Board Performance Programme </w:t>
      </w:r>
    </w:p>
    <w:p w14:paraId="6FC902BC" w14:textId="77777777" w:rsidR="00714CEC" w:rsidRPr="00BA1F9A" w:rsidRDefault="00714CEC" w:rsidP="00714CEC">
      <w:r w:rsidRPr="00BA1F9A">
        <w:t xml:space="preserve">DHBs are the </w:t>
      </w:r>
      <w:r>
        <w:t>main agents in New Zealand for planning and delivering</w:t>
      </w:r>
      <w:r w:rsidRPr="00BA1F9A">
        <w:t xml:space="preserve"> health care </w:t>
      </w:r>
      <w:r>
        <w:t>so they</w:t>
      </w:r>
      <w:r w:rsidRPr="00BA1F9A">
        <w:t xml:space="preserve"> are critical to the success of </w:t>
      </w:r>
      <w:r>
        <w:t>the</w:t>
      </w:r>
      <w:r w:rsidRPr="00BA1F9A">
        <w:t xml:space="preserve"> health and disability system. This year, in collaboration with DHBs and </w:t>
      </w:r>
      <w:r>
        <w:t xml:space="preserve">the </w:t>
      </w:r>
      <w:r w:rsidRPr="00BA1F9A">
        <w:t xml:space="preserve">Treasury, we developed a work programme to support </w:t>
      </w:r>
      <w:r>
        <w:t xml:space="preserve">DHBs in </w:t>
      </w:r>
      <w:r w:rsidRPr="00BA1F9A">
        <w:t>enhanc</w:t>
      </w:r>
      <w:r>
        <w:t>ing their</w:t>
      </w:r>
      <w:r w:rsidRPr="00BA1F9A">
        <w:t xml:space="preserve"> capability and performance.</w:t>
      </w:r>
    </w:p>
    <w:p w14:paraId="0D7ACFB9" w14:textId="77777777" w:rsidR="00714CEC" w:rsidRPr="00BA1F9A" w:rsidRDefault="00714CEC" w:rsidP="00714CEC">
      <w:r w:rsidRPr="00BA1F9A">
        <w:t>The focus of th</w:t>
      </w:r>
      <w:r>
        <w:t>e</w:t>
      </w:r>
      <w:r w:rsidRPr="00BA1F9A">
        <w:t xml:space="preserve"> District Health Board Performance </w:t>
      </w:r>
      <w:r>
        <w:t>P</w:t>
      </w:r>
      <w:r w:rsidRPr="00BA1F9A">
        <w:t xml:space="preserve">rogramme is to align the DHB outcome framework with the Government’s priorities and </w:t>
      </w:r>
      <w:r>
        <w:t xml:space="preserve">with </w:t>
      </w:r>
      <w:r w:rsidRPr="00BA1F9A">
        <w:t xml:space="preserve">the wider system’s Outcomes and Performance Framework. It also strengthens governance and support, </w:t>
      </w:r>
      <w:r w:rsidRPr="00BA1F9A">
        <w:lastRenderedPageBreak/>
        <w:t>enhance</w:t>
      </w:r>
      <w:r>
        <w:t>s</w:t>
      </w:r>
      <w:r w:rsidRPr="00BA1F9A">
        <w:t xml:space="preserve"> performance reporting and accountability, and improve</w:t>
      </w:r>
      <w:r>
        <w:t>s</w:t>
      </w:r>
      <w:r w:rsidRPr="00BA1F9A">
        <w:t xml:space="preserve"> financial monitoring based on </w:t>
      </w:r>
      <w:r>
        <w:t>more detailed</w:t>
      </w:r>
      <w:r w:rsidRPr="00BA1F9A">
        <w:t xml:space="preserve"> analysis of deficit drivers. The programme’s long-term objective is to improve DHBs’ financial and non-financial performance. We are also looking to improve how we measure health outcomes of local populations</w:t>
      </w:r>
      <w:r>
        <w:t>, as well as gaining</w:t>
      </w:r>
      <w:r w:rsidRPr="00BA1F9A">
        <w:t xml:space="preserve"> a </w:t>
      </w:r>
      <w:r>
        <w:t>better</w:t>
      </w:r>
      <w:r w:rsidRPr="00BA1F9A">
        <w:t xml:space="preserve"> understanding of the drivers of DHB deficits.</w:t>
      </w:r>
    </w:p>
    <w:p w14:paraId="3B7FB590" w14:textId="77777777" w:rsidR="00714CEC" w:rsidRPr="00BA1F9A" w:rsidRDefault="00714CEC" w:rsidP="00714CEC">
      <w:r w:rsidRPr="00BA1F9A">
        <w:t>The work programme will be implemented over 15 months</w:t>
      </w:r>
      <w:r>
        <w:t>. It</w:t>
      </w:r>
      <w:r w:rsidRPr="00BA1F9A">
        <w:t xml:space="preserve"> has already resolved some immediate issues around DHBs’ performance </w:t>
      </w:r>
      <w:r>
        <w:t>related to</w:t>
      </w:r>
      <w:r w:rsidRPr="00BA1F9A">
        <w:t xml:space="preserve"> implementing pay equity and deficit support. </w:t>
      </w:r>
      <w:r>
        <w:t>The Ministry</w:t>
      </w:r>
      <w:r w:rsidRPr="00BA1F9A">
        <w:t xml:space="preserve"> obtained funding through Budget 2019 </w:t>
      </w:r>
      <w:r>
        <w:t>that</w:t>
      </w:r>
      <w:r w:rsidRPr="00BA1F9A">
        <w:t xml:space="preserve"> will further advance our programme to promote long-term sustainability and create changes in system behaviour and performance.</w:t>
      </w:r>
    </w:p>
    <w:p w14:paraId="2D65287C" w14:textId="77777777" w:rsidR="00714CEC" w:rsidRPr="00BA1F9A" w:rsidRDefault="00714CEC" w:rsidP="00714CEC">
      <w:pPr>
        <w:pStyle w:val="Heading4"/>
      </w:pPr>
      <w:r w:rsidRPr="00BA1F9A">
        <w:t xml:space="preserve">District </w:t>
      </w:r>
      <w:r>
        <w:t>h</w:t>
      </w:r>
      <w:r w:rsidRPr="00BA1F9A">
        <w:t xml:space="preserve">ealth </w:t>
      </w:r>
      <w:r>
        <w:t>b</w:t>
      </w:r>
      <w:r w:rsidRPr="00BA1F9A">
        <w:t xml:space="preserve">oard </w:t>
      </w:r>
      <w:r>
        <w:t>a</w:t>
      </w:r>
      <w:r w:rsidRPr="00BA1F9A">
        <w:t xml:space="preserve">nnual </w:t>
      </w:r>
      <w:r>
        <w:t>p</w:t>
      </w:r>
      <w:r w:rsidRPr="00BA1F9A">
        <w:t xml:space="preserve">lanning and </w:t>
      </w:r>
      <w:r>
        <w:t>a</w:t>
      </w:r>
      <w:r w:rsidRPr="00BA1F9A">
        <w:t xml:space="preserve">ccountability </w:t>
      </w:r>
    </w:p>
    <w:p w14:paraId="1CCEE85A" w14:textId="77777777" w:rsidR="00714CEC" w:rsidRPr="00BA1F9A" w:rsidRDefault="00714CEC" w:rsidP="00714CEC">
      <w:r w:rsidRPr="00BA1F9A">
        <w:t xml:space="preserve">We provided DHBs with a 2019/20 planning package to support them to develop strategic plans to align with </w:t>
      </w:r>
      <w:r>
        <w:t>the</w:t>
      </w:r>
      <w:r w:rsidRPr="00BA1F9A">
        <w:t xml:space="preserve"> Minister</w:t>
      </w:r>
      <w:r>
        <w:t xml:space="preserve"> of Health’s</w:t>
      </w:r>
      <w:r w:rsidRPr="00BA1F9A">
        <w:t xml:space="preserve"> updated priorities and expectations. This package also included meaningful updates to the DHB accountability measures and the </w:t>
      </w:r>
      <w:r>
        <w:t>main</w:t>
      </w:r>
      <w:r w:rsidRPr="00BA1F9A">
        <w:t xml:space="preserve"> schedules in the Crown Funding Agreement to support them to improve their performance.</w:t>
      </w:r>
    </w:p>
    <w:p w14:paraId="48B48D3A" w14:textId="77777777" w:rsidR="00714CEC" w:rsidRPr="00BA1F9A" w:rsidRDefault="00714CEC" w:rsidP="00714CEC">
      <w:r w:rsidRPr="00BA1F9A">
        <w:t>Over the year, we reviewed DHBs</w:t>
      </w:r>
      <w:r>
        <w:t>’</w:t>
      </w:r>
      <w:r w:rsidRPr="00BA1F9A">
        <w:t xml:space="preserve"> quarterly progress reports against their accountability measures and activities agreed in their </w:t>
      </w:r>
      <w:r>
        <w:t>a</w:t>
      </w:r>
      <w:r w:rsidRPr="00BA1F9A">
        <w:t xml:space="preserve">nnual </w:t>
      </w:r>
      <w:r>
        <w:t>p</w:t>
      </w:r>
      <w:r w:rsidRPr="00BA1F9A">
        <w:t xml:space="preserve">lans and </w:t>
      </w:r>
      <w:r>
        <w:t>r</w:t>
      </w:r>
      <w:r w:rsidRPr="00BA1F9A">
        <w:t xml:space="preserve">egional </w:t>
      </w:r>
      <w:r>
        <w:t>s</w:t>
      </w:r>
      <w:r w:rsidRPr="00BA1F9A">
        <w:t xml:space="preserve">ervice </w:t>
      </w:r>
      <w:r>
        <w:t>p</w:t>
      </w:r>
      <w:r w:rsidRPr="00BA1F9A">
        <w:t>lans</w:t>
      </w:r>
      <w:r>
        <w:t>. We then</w:t>
      </w:r>
      <w:r w:rsidRPr="00BA1F9A">
        <w:t xml:space="preserve"> provided feedback to support them to improve performance against key expectations. </w:t>
      </w:r>
    </w:p>
    <w:p w14:paraId="519ABD51" w14:textId="77777777" w:rsidR="00714CEC" w:rsidRPr="00BA1F9A" w:rsidRDefault="00714CEC" w:rsidP="00714CEC">
      <w:pPr>
        <w:pStyle w:val="Heading3"/>
      </w:pPr>
      <w:r w:rsidRPr="00BA1F9A">
        <w:t>Other initiatives that improve our understanding of the system</w:t>
      </w:r>
      <w:r>
        <w:t>’</w:t>
      </w:r>
      <w:r w:rsidRPr="00BA1F9A">
        <w:t>s performance</w:t>
      </w:r>
    </w:p>
    <w:p w14:paraId="385D9EB3" w14:textId="77777777" w:rsidR="00714CEC" w:rsidRPr="00BA1F9A" w:rsidRDefault="00714CEC" w:rsidP="00714CEC">
      <w:pPr>
        <w:pStyle w:val="Heading4"/>
      </w:pPr>
      <w:r w:rsidRPr="00BA1F9A">
        <w:t xml:space="preserve">National health information platform </w:t>
      </w:r>
    </w:p>
    <w:p w14:paraId="7A9DFD6F" w14:textId="77777777" w:rsidR="00714CEC" w:rsidRPr="00BA1F9A" w:rsidRDefault="00714CEC" w:rsidP="00714CEC">
      <w:r w:rsidRPr="00BA1F9A">
        <w:t xml:space="preserve">We </w:t>
      </w:r>
      <w:r>
        <w:t>started to</w:t>
      </w:r>
      <w:r w:rsidRPr="00BA1F9A">
        <w:t xml:space="preserve"> develop a business case for invest</w:t>
      </w:r>
      <w:r>
        <w:t>ing</w:t>
      </w:r>
      <w:r w:rsidRPr="00BA1F9A">
        <w:t xml:space="preserve"> in a National Health Information Platform. The proposed platform will bring together health information from the health and disability system so it can be accessed by New Zealanders, health care providers, planners and those who initiate models of care in the future. </w:t>
      </w:r>
    </w:p>
    <w:p w14:paraId="1A10854F" w14:textId="77777777" w:rsidR="00714CEC" w:rsidRDefault="00714CEC" w:rsidP="00714CEC">
      <w:pPr>
        <w:rPr>
          <w:rFonts w:ascii="Cambria" w:hAnsi="Cambria"/>
          <w:i/>
          <w:iCs/>
          <w:color w:val="365F91"/>
          <w:sz w:val="24"/>
        </w:rPr>
      </w:pPr>
    </w:p>
    <w:p w14:paraId="06D6F674" w14:textId="77777777" w:rsidR="00603BC5" w:rsidRDefault="00603BC5" w:rsidP="00714CEC">
      <w:pPr>
        <w:rPr>
          <w:rFonts w:ascii="Cambria" w:hAnsi="Cambria"/>
          <w:i/>
          <w:iCs/>
          <w:color w:val="365F91"/>
          <w:sz w:val="24"/>
        </w:rPr>
      </w:pPr>
    </w:p>
    <w:p w14:paraId="7FB96FF1" w14:textId="77777777" w:rsidR="00714CEC" w:rsidRPr="00BE7D1A" w:rsidRDefault="00714CEC" w:rsidP="00FB2B96">
      <w:pPr>
        <w:framePr w:w="2347" w:h="9211" w:hRule="exact" w:hSpace="340" w:wrap="around" w:vAnchor="text" w:hAnchor="page" w:x="8330" w:y="188"/>
        <w:shd w:val="solid" w:color="F2F2F2" w:fill="FFFFFF"/>
        <w:rPr>
          <w:sz w:val="20"/>
          <w:lang w:val="en"/>
        </w:rPr>
      </w:pPr>
      <w:r w:rsidRPr="00BE7D1A">
        <w:rPr>
          <w:b/>
          <w:color w:val="002060"/>
          <w:sz w:val="20"/>
          <w:lang w:val="en"/>
        </w:rPr>
        <w:lastRenderedPageBreak/>
        <w:t>Every year, we publish the New Zealand Health Survey’s</w:t>
      </w:r>
      <w:r w:rsidRPr="00BE7D1A">
        <w:rPr>
          <w:rStyle w:val="FootnoteReference"/>
          <w:color w:val="002060"/>
          <w:sz w:val="20"/>
          <w:lang w:val="en"/>
        </w:rPr>
        <w:footnoteReference w:id="19"/>
      </w:r>
      <w:r w:rsidRPr="00BE7D1A">
        <w:rPr>
          <w:color w:val="002060"/>
          <w:sz w:val="20"/>
          <w:lang w:val="en"/>
        </w:rPr>
        <w:t xml:space="preserve"> </w:t>
      </w:r>
      <w:r w:rsidRPr="00BE7D1A">
        <w:rPr>
          <w:b/>
          <w:color w:val="002060"/>
          <w:sz w:val="20"/>
          <w:lang w:val="en"/>
        </w:rPr>
        <w:t xml:space="preserve">results </w:t>
      </w:r>
      <w:r w:rsidRPr="00BE7D1A">
        <w:rPr>
          <w:sz w:val="20"/>
          <w:lang w:val="en"/>
        </w:rPr>
        <w:t>for that year. The survey comprises more than 150 indicators, which we make available for everyone through our website.</w:t>
      </w:r>
    </w:p>
    <w:p w14:paraId="08086C69" w14:textId="77777777" w:rsidR="00714CEC" w:rsidRPr="00BE7D1A" w:rsidRDefault="00714CEC" w:rsidP="00FB2B96">
      <w:pPr>
        <w:framePr w:w="2347" w:h="9211" w:hRule="exact" w:hSpace="340" w:wrap="around" w:vAnchor="text" w:hAnchor="page" w:x="8330" w:y="188"/>
        <w:shd w:val="solid" w:color="F2F2F2" w:fill="FFFFFF"/>
        <w:rPr>
          <w:sz w:val="20"/>
          <w:lang w:val="en"/>
        </w:rPr>
      </w:pPr>
      <w:r w:rsidRPr="00BE7D1A">
        <w:rPr>
          <w:sz w:val="20"/>
          <w:lang w:val="en"/>
        </w:rPr>
        <w:t xml:space="preserve">This survey provides us with many insights into New Zealanders’ health and wellbeing. For example, in 2017/18 most children aged 1–14 years (83%) visited a dental health care worker in the past year, up from 76% in 2006/07. In contrast, although 80% of adults rated their oral health to be ‘good, very good or excellent’, about 1.6 million adults with natural teeth (44%) avoided going to a dental health care worker in the past 12 months because of cost. </w:t>
      </w:r>
    </w:p>
    <w:p w14:paraId="4633B55C" w14:textId="77777777" w:rsidR="00714CEC" w:rsidRPr="004C48C3" w:rsidRDefault="00714CEC" w:rsidP="00FB2B96">
      <w:pPr>
        <w:framePr w:w="2347" w:h="9211" w:hRule="exact" w:hSpace="340" w:wrap="around" w:vAnchor="text" w:hAnchor="page" w:x="8330" w:y="188"/>
        <w:shd w:val="solid" w:color="F2F2F2" w:fill="FFFFFF"/>
        <w:rPr>
          <w:sz w:val="20"/>
          <w:lang w:val="en"/>
        </w:rPr>
      </w:pPr>
      <w:r w:rsidRPr="00BE7D1A">
        <w:rPr>
          <w:sz w:val="20"/>
          <w:lang w:val="en"/>
        </w:rPr>
        <w:t>This annual survey is a fundamental building block to inform our work on improving health and wellbeing.</w:t>
      </w:r>
    </w:p>
    <w:p w14:paraId="48C1739F" w14:textId="77777777" w:rsidR="00714CEC" w:rsidRPr="00CF5C6E" w:rsidRDefault="00736E96" w:rsidP="002A1375">
      <w:pPr>
        <w:pStyle w:val="Heading4"/>
      </w:pPr>
      <w:r>
        <w:rPr>
          <w:noProof/>
          <w:lang w:eastAsia="en-NZ"/>
        </w:rPr>
        <mc:AlternateContent>
          <mc:Choice Requires="wps">
            <w:drawing>
              <wp:anchor distT="45720" distB="45720" distL="114300" distR="114300" simplePos="0" relativeHeight="251668480" behindDoc="1" locked="0" layoutInCell="1" allowOverlap="1" wp14:anchorId="165758C7" wp14:editId="1A0FAED4">
                <wp:simplePos x="0" y="0"/>
                <wp:positionH relativeFrom="column">
                  <wp:posOffset>4011295</wp:posOffset>
                </wp:positionH>
                <wp:positionV relativeFrom="paragraph">
                  <wp:posOffset>80645</wp:posOffset>
                </wp:positionV>
                <wp:extent cx="1784625" cy="5953125"/>
                <wp:effectExtent l="0" t="0" r="6350" b="9525"/>
                <wp:wrapNone/>
                <wp:docPr id="30" name="Text Box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625" cy="5953125"/>
                        </a:xfrm>
                        <a:prstGeom prst="rect">
                          <a:avLst/>
                        </a:prstGeom>
                        <a:solidFill>
                          <a:srgbClr val="F2F2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4B3D39" w14:textId="77777777" w:rsidR="00FB37AC" w:rsidRDefault="00FB37A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5758C7" id="Text Box 43" o:spid="_x0000_s1041" type="#_x0000_t202" style="position:absolute;margin-left:315.85pt;margin-top:6.35pt;width:140.5pt;height:468.75pt;z-index:-251648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" fillcolor="#f2f2f2" stroked="f">
                <v:textbox>
                  <w:txbxContent>
                    <w:p w14:paraId="324B3D39" w14:textId="77777777" w:rsidR="00FB37AC" w:rsidRDefault="00FB37AC"/>
                  </w:txbxContent>
                </v:textbox>
              </v:shape>
            </w:pict>
          </mc:Fallback>
        </mc:AlternateContent>
      </w:r>
      <w:r w:rsidR="00714CEC" w:rsidRPr="00714CEC">
        <w:t>Drinking Water Regulation</w:t>
      </w:r>
    </w:p>
    <w:p w14:paraId="407D7580" w14:textId="77777777" w:rsidR="00714CEC" w:rsidRPr="000D6F1E" w:rsidRDefault="00714CEC" w:rsidP="00714CEC">
      <w:pPr>
        <w:autoSpaceDE w:val="0"/>
        <w:autoSpaceDN w:val="0"/>
        <w:adjustRightInd w:val="0"/>
        <w:spacing w:after="0"/>
      </w:pPr>
      <w:r w:rsidRPr="000D6F1E">
        <w:t>In November 2018 Cabinet agreed to develop proposals to strengthen the regulation of drinking water, wastewater and stormwater, and to new institutional arrangements for a centralised water regulator. The regulatory proposals for drinking water were developed in collaboration with the Department of Internal Affairs and Ministry for the Environment as part of the Government's Three Waters review</w:t>
      </w:r>
      <w:r>
        <w:t>. T</w:t>
      </w:r>
      <w:r w:rsidRPr="000D6F1E">
        <w:t>argeted engagement</w:t>
      </w:r>
      <w:r>
        <w:t>s</w:t>
      </w:r>
      <w:r w:rsidRPr="000D6F1E">
        <w:t xml:space="preserve"> with </w:t>
      </w:r>
      <w:r>
        <w:t xml:space="preserve">our </w:t>
      </w:r>
      <w:r w:rsidRPr="000D6F1E">
        <w:t xml:space="preserve">public health and the broader drinking water sector </w:t>
      </w:r>
      <w:r>
        <w:t xml:space="preserve">was held around </w:t>
      </w:r>
      <w:r w:rsidRPr="000D6F1E">
        <w:t xml:space="preserve">the country </w:t>
      </w:r>
      <w:r>
        <w:t>to discuss improvements to drinking water regulations.</w:t>
      </w:r>
    </w:p>
    <w:p w14:paraId="28118811" w14:textId="77777777" w:rsidR="00714CEC" w:rsidRPr="00CF5C6E" w:rsidRDefault="00714CEC" w:rsidP="00714CEC">
      <w:r w:rsidRPr="00CF5C6E">
        <w:t xml:space="preserve">The Ministry released the </w:t>
      </w:r>
      <w:r w:rsidRPr="00CF5C6E">
        <w:rPr>
          <w:i/>
        </w:rPr>
        <w:t>New Zealand Water Safety Plan Framework</w:t>
      </w:r>
      <w:r w:rsidRPr="00CF5C6E">
        <w:rPr>
          <w:rStyle w:val="FootnoteReference"/>
          <w:i/>
        </w:rPr>
        <w:footnoteReference w:id="20"/>
      </w:r>
      <w:r w:rsidRPr="00CF5C6E">
        <w:t xml:space="preserve"> in December 2018 and accompanying handbook in May 2019. These help to improve our drinking water safety through incorporating lessons learned about water safety planning following the Havelock North incident and ensuring consistency with the World Health Organisation (WHO) guidelines and international best practice. Training and support to apply the new framework is being rolled out across New Zealand. </w:t>
      </w:r>
    </w:p>
    <w:p w14:paraId="439DC27A" w14:textId="77777777" w:rsidR="00714CEC" w:rsidRPr="00CF5C6E" w:rsidRDefault="00714CEC" w:rsidP="00714CEC">
      <w:r w:rsidRPr="00CF5C6E">
        <w:t>The Ministry supported the implementation of urgent minor changes to the Drinking Water Standards which came into force in March 2019.  One of the main changes was to require drinking-water suppliers to monitor for total coliforms as well as E. coli</w:t>
      </w:r>
      <w:r w:rsidRPr="00CF5C6E">
        <w:rPr>
          <w:i/>
        </w:rPr>
        <w:t xml:space="preserve">. </w:t>
      </w:r>
      <w:r w:rsidRPr="00CF5C6E">
        <w:t xml:space="preserve"> Total coliforms are a useful indicator of drinking-water quality and may detect abnormalities and changes in quality over time. These changes help water suppliers to identify when that their water quality is changing so they can undertake further testing and assessment as appropriate.  </w:t>
      </w:r>
    </w:p>
    <w:p w14:paraId="163A950B" w14:textId="77777777" w:rsidR="00714CEC" w:rsidRDefault="00714CEC" w:rsidP="00714CEC">
      <w:pPr>
        <w:rPr>
          <w:color w:val="FF0000"/>
        </w:rPr>
      </w:pPr>
      <w:r w:rsidRPr="00CF5C6E">
        <w:t>In July 2019, Cabinet agreed a new Regulatory Regime for drinking water and the establishment of a dedicated (drinking) water regulator. The Ministry is working to develop a business case for the establishment of the proposed water regulator and will present the service delivery arrangements and funding options to support the new regulatory regime for drinking water.</w:t>
      </w:r>
      <w:r w:rsidRPr="00CF5C6E">
        <w:rPr>
          <w:color w:val="FF0000"/>
        </w:rPr>
        <w:t xml:space="preserve"> </w:t>
      </w:r>
    </w:p>
    <w:p w14:paraId="60748EDA" w14:textId="77777777" w:rsidR="00714CEC" w:rsidRPr="00714CEC" w:rsidRDefault="00714CEC" w:rsidP="00714CEC">
      <w:pPr>
        <w:sectPr w:rsidR="00714CEC" w:rsidRPr="00714CEC" w:rsidSect="00AC1F7C">
          <w:pgSz w:w="11907" w:h="16834" w:code="9"/>
          <w:pgMar w:top="1418" w:right="1701" w:bottom="1134" w:left="1843" w:header="709" w:footer="425" w:gutter="0"/>
          <w:cols w:space="708"/>
          <w:docGrid w:linePitch="360"/>
        </w:sectPr>
      </w:pPr>
    </w:p>
    <w:p w14:paraId="72992273" w14:textId="77777777" w:rsidR="00DE3281" w:rsidRDefault="00DE3281" w:rsidP="00DE3281">
      <w:pPr>
        <w:pStyle w:val="Default"/>
      </w:pPr>
      <w:bookmarkStart w:id="80" w:name="_Toc18053761"/>
      <w:r>
        <w:rPr>
          <w:noProof/>
          <w:lang w:eastAsia="en-NZ"/>
        </w:rPr>
        <w:lastRenderedPageBreak/>
        <w:drawing>
          <wp:inline distT="0" distB="0" distL="0" distR="0" wp14:anchorId="7842BC19" wp14:editId="3336FA0D">
            <wp:extent cx="5310505" cy="3059430"/>
            <wp:effectExtent l="0" t="0" r="4445" b="7620"/>
            <wp:docPr id="31" name="Picture 31" descr="Two young women wearing beanies drink tea outside at a table. They are holding their cups and smiling at the camer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tratPriority5.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310505" cy="3059430"/>
                    </a:xfrm>
                    <a:prstGeom prst="rect">
                      <a:avLst/>
                    </a:prstGeom>
                  </pic:spPr>
                </pic:pic>
              </a:graphicData>
            </a:graphic>
          </wp:inline>
        </w:drawing>
      </w:r>
    </w:p>
    <w:p w14:paraId="77CB8D23" w14:textId="77777777" w:rsidR="00BE7D1A" w:rsidRDefault="00BE7D1A" w:rsidP="00BE7D1A">
      <w:pPr>
        <w:pStyle w:val="Heading2"/>
      </w:pPr>
      <w:bookmarkStart w:id="81" w:name="_Toc21093634"/>
      <w:r w:rsidRPr="00BA1F9A">
        <w:t>Strategic priority 5: Implement our investment approach</w:t>
      </w:r>
      <w:bookmarkEnd w:id="80"/>
      <w:bookmarkEnd w:id="81"/>
    </w:p>
    <w:p w14:paraId="56F25F31" w14:textId="77777777" w:rsidR="00BE7D1A" w:rsidRPr="00BA1F9A" w:rsidRDefault="00BE7D1A" w:rsidP="00BE7D1A">
      <w:r>
        <w:t>To</w:t>
      </w:r>
      <w:r w:rsidRPr="00BA1F9A">
        <w:t xml:space="preserve"> invest in the health and disability system</w:t>
      </w:r>
      <w:r>
        <w:t>, the Ministry</w:t>
      </w:r>
      <w:r w:rsidRPr="00BA1F9A">
        <w:t xml:space="preserve"> takes a holistic and whole</w:t>
      </w:r>
      <w:r>
        <w:t>-</w:t>
      </w:r>
      <w:r w:rsidRPr="00BA1F9A">
        <w:t>of</w:t>
      </w:r>
      <w:r>
        <w:t>-</w:t>
      </w:r>
      <w:r w:rsidRPr="00BA1F9A">
        <w:t xml:space="preserve">system approach </w:t>
      </w:r>
      <w:r>
        <w:t>with the aim of</w:t>
      </w:r>
      <w:r w:rsidRPr="00BA1F9A">
        <w:t xml:space="preserve"> </w:t>
      </w:r>
      <w:r>
        <w:t>improving</w:t>
      </w:r>
      <w:r w:rsidRPr="00BA1F9A">
        <w:t xml:space="preserve"> the health and wellbeing of New Zealanders</w:t>
      </w:r>
      <w:r>
        <w:t xml:space="preserve"> in ways that will make the most difference</w:t>
      </w:r>
      <w:r w:rsidRPr="00BA1F9A">
        <w:t xml:space="preserve">. In making investment decisions, we look beyond the economic costs </w:t>
      </w:r>
      <w:r>
        <w:t>to</w:t>
      </w:r>
      <w:r w:rsidRPr="00BA1F9A">
        <w:t xml:space="preserve"> take into consideration the impacts on both physical and mental health and wellbeing of individual people, their</w:t>
      </w:r>
      <w:r>
        <w:t xml:space="preserve"> families and</w:t>
      </w:r>
      <w:r w:rsidRPr="00BA1F9A">
        <w:t xml:space="preserve"> whānau</w:t>
      </w:r>
      <w:r>
        <w:t>,</w:t>
      </w:r>
      <w:r w:rsidRPr="00BA1F9A">
        <w:t xml:space="preserve"> and communities – now and in the future. Key areas </w:t>
      </w:r>
      <w:r>
        <w:t xml:space="preserve">where </w:t>
      </w:r>
      <w:r w:rsidRPr="00BA1F9A">
        <w:t>we applied our investment approach include our work on Budget 2019, capital asset management, workforce and system infrastructure initiatives.</w:t>
      </w:r>
    </w:p>
    <w:p w14:paraId="2B3AAECC" w14:textId="77777777" w:rsidR="00BE7D1A" w:rsidRPr="00BA1F9A" w:rsidRDefault="00BE7D1A" w:rsidP="00BE7D1A">
      <w:pPr>
        <w:pStyle w:val="Heading3"/>
      </w:pPr>
      <w:r w:rsidRPr="00BA1F9A">
        <w:t>Budget 2019 – a wellbeing approach</w:t>
      </w:r>
    </w:p>
    <w:p w14:paraId="05509357" w14:textId="77777777" w:rsidR="00584828" w:rsidRPr="00584828" w:rsidRDefault="00584828" w:rsidP="00584828">
      <w:r w:rsidRPr="00584828">
        <w:t>The Ministry, working with our partners from other government agencies, took a cross-government approach to look at where, and how, we needed to invest to meet the needs of present generations, as well as for future generations. In our business cases for Budget 2019, we analysed not just the financial implications, but the broader determinants of success for people and communities, such as the impact on New Zealand’s social, human and environmental resources. Our investment approach puts people at the centre all that we do and sets equity as our overarching aspiration.</w:t>
      </w:r>
    </w:p>
    <w:p w14:paraId="7F31322A" w14:textId="77777777" w:rsidR="00584828" w:rsidRPr="00584828" w:rsidRDefault="00584828" w:rsidP="00584828">
      <w:r w:rsidRPr="00584828">
        <w:t>As a result, we received over $3.9 billion of additional operational funding and over $1.7 billion of capital investment for the health and disability system over the next four years. Areas that received additional funding include:</w:t>
      </w:r>
    </w:p>
    <w:p w14:paraId="1D5E72FD" w14:textId="77777777" w:rsidR="00584828" w:rsidRPr="00584828" w:rsidRDefault="00584828" w:rsidP="00584828">
      <w:pPr>
        <w:pStyle w:val="Bullet"/>
        <w:rPr>
          <w:rFonts w:eastAsia="Calibri"/>
          <w:lang w:eastAsia="en-US"/>
        </w:rPr>
      </w:pPr>
      <w:r w:rsidRPr="00584828">
        <w:rPr>
          <w:rFonts w:eastAsia="Calibri"/>
          <w:lang w:eastAsia="en-US"/>
        </w:rPr>
        <w:t xml:space="preserve">$672.9 million for mental health and addiction initiatives, including programmes that will: increase suicide prevention services and support for people bereaved by suicide; improve support for people experiencing a mental health crisis; expand access to and </w:t>
      </w:r>
      <w:r w:rsidRPr="00584828">
        <w:rPr>
          <w:rFonts w:eastAsia="Calibri"/>
          <w:lang w:eastAsia="en-US"/>
        </w:rPr>
        <w:lastRenderedPageBreak/>
        <w:t>choice of primary mental health and addiction support; and enhance school-based health services. Funding was also provided to re-establish the Mental Health and Wellbeing Commission, as well as to focus on improving the mental wellbeing of children, M</w:t>
      </w:r>
      <w:r w:rsidRPr="00584828">
        <w:rPr>
          <w:rFonts w:eastAsia="Calibri" w:cs="Segoe UI"/>
          <w:lang w:eastAsia="en-US"/>
        </w:rPr>
        <w:t>ā</w:t>
      </w:r>
      <w:r w:rsidRPr="00584828">
        <w:rPr>
          <w:rFonts w:eastAsia="Calibri"/>
          <w:lang w:eastAsia="en-US"/>
        </w:rPr>
        <w:t>ori and the capability and capacity of the system’s workforce to meet the demand for services. These programmes will support the Ministry’s response to He Ara Oranga (the Government Inquiry into Mental Health and Addiction).</w:t>
      </w:r>
    </w:p>
    <w:p w14:paraId="4B6E25F5" w14:textId="77777777" w:rsidR="00584828" w:rsidRPr="00584828" w:rsidRDefault="00584828" w:rsidP="00584828">
      <w:pPr>
        <w:pStyle w:val="Bullet"/>
        <w:rPr>
          <w:rFonts w:eastAsia="Calibri"/>
          <w:lang w:eastAsia="en-US"/>
        </w:rPr>
      </w:pPr>
      <w:r w:rsidRPr="00584828">
        <w:rPr>
          <w:rFonts w:eastAsia="Calibri"/>
          <w:lang w:eastAsia="en-US"/>
        </w:rPr>
        <w:t>$38.1 million of additional funding will be used to focus on lifting health outcomes of Māori and Pacific peoples through programmes to pilot innovations in how we deliver services, as well as workforce and provider development initiatives.</w:t>
      </w:r>
    </w:p>
    <w:p w14:paraId="5BB2FDDF" w14:textId="77777777" w:rsidR="00584828" w:rsidRPr="00584828" w:rsidRDefault="00584828" w:rsidP="00584828">
      <w:pPr>
        <w:pStyle w:val="Bullet"/>
        <w:rPr>
          <w:rFonts w:eastAsia="Calibri"/>
          <w:lang w:eastAsia="en-US"/>
        </w:rPr>
      </w:pPr>
      <w:r w:rsidRPr="00584828">
        <w:rPr>
          <w:rFonts w:eastAsia="Calibri"/>
          <w:lang w:eastAsia="en-US"/>
        </w:rPr>
        <w:t>$94.9 million to support existing and new programmes to improve child wellbeing by increasing access and modernising our child development services, maternity services and the Well Child / Tamariki Ora programme.</w:t>
      </w:r>
    </w:p>
    <w:p w14:paraId="7CC233FE" w14:textId="77777777" w:rsidR="00584828" w:rsidRPr="00584828" w:rsidRDefault="00584828" w:rsidP="00584828">
      <w:pPr>
        <w:pStyle w:val="Bullet"/>
        <w:rPr>
          <w:rFonts w:eastAsia="Calibri"/>
          <w:lang w:eastAsia="en-US"/>
        </w:rPr>
      </w:pPr>
      <w:r w:rsidRPr="00584828">
        <w:rPr>
          <w:rFonts w:eastAsia="Calibri"/>
          <w:lang w:eastAsia="en-US"/>
        </w:rPr>
        <w:t xml:space="preserve">$42.8 million to fund additional workforce initiatives to support workforce development and training, and the nursing workforce accord activities to improve safety of our services across New Zealand. </w:t>
      </w:r>
    </w:p>
    <w:p w14:paraId="41518B43" w14:textId="77777777" w:rsidR="00584828" w:rsidRPr="00584828" w:rsidRDefault="00584828" w:rsidP="00584828">
      <w:pPr>
        <w:pStyle w:val="Bullet"/>
        <w:rPr>
          <w:rFonts w:eastAsia="Calibri"/>
          <w:lang w:eastAsia="en-US"/>
        </w:rPr>
      </w:pPr>
      <w:r w:rsidRPr="00584828">
        <w:rPr>
          <w:rFonts w:eastAsia="Calibri"/>
          <w:lang w:eastAsia="en-US"/>
        </w:rPr>
        <w:t xml:space="preserve">$1.7 billion to continue our work to strengthen the health and disability system’s infrastructure through sector capital projects across New Zealand so the system is better prepared to service New Zealanders now and in the future. </w:t>
      </w:r>
    </w:p>
    <w:p w14:paraId="70586A12" w14:textId="77777777" w:rsidR="00584828" w:rsidRPr="00584828" w:rsidRDefault="00584828" w:rsidP="00584828">
      <w:pPr>
        <w:pStyle w:val="Bullet"/>
        <w:rPr>
          <w:rFonts w:eastAsia="Calibri"/>
          <w:lang w:eastAsia="en-US"/>
        </w:rPr>
      </w:pPr>
      <w:r w:rsidRPr="00584828">
        <w:rPr>
          <w:rFonts w:eastAsia="Calibri"/>
          <w:lang w:eastAsia="en-US"/>
        </w:rPr>
        <w:t xml:space="preserve">Over $3.1 billion to fund our response to pressures across our system, including by providing support for DHBs, disability services, ambulance services, planned care, primary care, Well Child / Tamariki Ora and maternity services. </w:t>
      </w:r>
    </w:p>
    <w:p w14:paraId="0AEA217D" w14:textId="77777777" w:rsidR="00584828" w:rsidRPr="00BE7D1A" w:rsidRDefault="00584828" w:rsidP="00584828">
      <w:pPr>
        <w:rPr>
          <w:rFonts w:eastAsia="Calibri"/>
          <w:lang w:eastAsia="en-US"/>
        </w:rPr>
      </w:pPr>
      <w:r w:rsidRPr="00584828">
        <w:rPr>
          <w:rFonts w:eastAsia="Calibri"/>
          <w:lang w:eastAsia="en-US"/>
        </w:rPr>
        <w:t>The Ministry has begun work with our health and disability system partners to implement the Budget 2019 initiatives. We are heartened by the improvements this work will bring to the health and wellbeing outcomes for people across New Zealand.</w:t>
      </w:r>
    </w:p>
    <w:p w14:paraId="53137015" w14:textId="77777777" w:rsidR="00584828" w:rsidRDefault="00584828" w:rsidP="00584828"/>
    <w:p w14:paraId="2BBFADE5" w14:textId="77777777" w:rsidR="00BE7D1A" w:rsidRPr="00BA1F9A" w:rsidRDefault="00BE7D1A" w:rsidP="00BE7D1A">
      <w:pPr>
        <w:pStyle w:val="Heading3"/>
        <w:spacing w:before="240"/>
      </w:pPr>
      <w:r w:rsidRPr="00BA1F9A">
        <w:lastRenderedPageBreak/>
        <w:t xml:space="preserve">Improving </w:t>
      </w:r>
      <w:r>
        <w:t>the system’s</w:t>
      </w:r>
      <w:r w:rsidRPr="00BA1F9A">
        <w:t xml:space="preserve"> capital assets</w:t>
      </w:r>
    </w:p>
    <w:p w14:paraId="737F02FB" w14:textId="77777777" w:rsidR="00BE7D1A" w:rsidRPr="00BA1F9A" w:rsidRDefault="00736E96" w:rsidP="00BE7D1A">
      <w:r>
        <w:rPr>
          <w:noProof/>
          <w:lang w:eastAsia="en-NZ"/>
        </w:rPr>
        <mc:AlternateContent>
          <mc:Choice Requires="wps">
            <w:drawing>
              <wp:anchor distT="0" distB="0" distL="114300" distR="114300" simplePos="0" relativeHeight="251669504" behindDoc="0" locked="0" layoutInCell="1" allowOverlap="1" wp14:anchorId="5F239F02" wp14:editId="74980B35">
                <wp:simplePos x="0" y="0"/>
                <wp:positionH relativeFrom="margin">
                  <wp:posOffset>-71755</wp:posOffset>
                </wp:positionH>
                <wp:positionV relativeFrom="paragraph">
                  <wp:posOffset>1193165</wp:posOffset>
                </wp:positionV>
                <wp:extent cx="5200650" cy="4730115"/>
                <wp:effectExtent l="3175" t="1905" r="0" b="1905"/>
                <wp:wrapSquare wrapText="bothSides"/>
                <wp:docPr id="10"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0650" cy="4730115"/>
                        </a:xfrm>
                        <a:prstGeom prst="rect">
                          <a:avLst/>
                        </a:prstGeom>
                        <a:solidFill>
                          <a:srgbClr val="F2F2F2"/>
                        </a:solidFill>
                        <a:ln>
                          <a:noFill/>
                        </a:ln>
                        <a:extLst>
                          <a:ext uri="{91240B29-F687-4F45-9708-019B960494DF}">
                            <a14:hiddenLine xmlns:a14="http://schemas.microsoft.com/office/drawing/2010/main" w="25400">
                              <a:solidFill>
                                <a:srgbClr val="4BACC6"/>
                              </a:solidFill>
                              <a:miter lim="800000"/>
                              <a:headEnd/>
                              <a:tailEnd/>
                            </a14:hiddenLine>
                          </a:ext>
                        </a:extLst>
                      </wps:spPr>
                      <wps:txbx>
                        <w:txbxContent>
                          <w:p w14:paraId="2BAFBBF6" w14:textId="77777777" w:rsidR="00FB37AC" w:rsidRPr="000615C7" w:rsidRDefault="00FB37AC" w:rsidP="00BE7D1A">
                            <w:pPr>
                              <w:pStyle w:val="Heading4"/>
                              <w:spacing w:before="120"/>
                              <w:rPr>
                                <w:b/>
                                <w:color w:val="002060"/>
                                <w:sz w:val="20"/>
                              </w:rPr>
                            </w:pPr>
                            <w:r w:rsidRPr="000615C7">
                              <w:rPr>
                                <w:b/>
                                <w:color w:val="002060"/>
                                <w:sz w:val="20"/>
                              </w:rPr>
                              <w:t>Highlights from our investment in the health and disability system</w:t>
                            </w:r>
                          </w:p>
                          <w:p w14:paraId="0FCAA7B5" w14:textId="77777777" w:rsidR="00FB37AC" w:rsidRPr="00BE7D1A" w:rsidRDefault="00FB37AC" w:rsidP="00BE7D1A">
                            <w:pPr>
                              <w:rPr>
                                <w:sz w:val="20"/>
                              </w:rPr>
                            </w:pPr>
                            <w:r w:rsidRPr="000615C7">
                              <w:rPr>
                                <w:b/>
                                <w:color w:val="002060"/>
                                <w:sz w:val="20"/>
                              </w:rPr>
                              <w:t>Canterbury</w:t>
                            </w:r>
                            <w:r w:rsidRPr="000615C7">
                              <w:rPr>
                                <w:color w:val="002060"/>
                                <w:sz w:val="20"/>
                              </w:rPr>
                              <w:t>:</w:t>
                            </w:r>
                            <w:r w:rsidRPr="00BE7D1A">
                              <w:rPr>
                                <w:sz w:val="20"/>
                              </w:rPr>
                              <w:t xml:space="preserve"> A programme of hospital redevelopment activities to the value of around </w:t>
                            </w:r>
                            <w:r>
                              <w:rPr>
                                <w:sz w:val="20"/>
                              </w:rPr>
                              <w:br/>
                            </w:r>
                            <w:r w:rsidRPr="00BE7D1A">
                              <w:rPr>
                                <w:sz w:val="20"/>
                              </w:rPr>
                              <w:t>$1 billion is under way. This includes building: the new Burwood Hospital, which opened in 2016; a new outpatients facility, which opened in 2018; and the Acute Services Building on the Christchurch Hospital campus, due to open in 2019. We are also overseeing the Canterbury DHB business case for refurbishing and/or building new facilities at Hillmorton Hospital for specialist mental health services, which are currently housed at Princess Margaret Hospital. Ministry staff are working closely with the team at Canterbury DHB to ensure all new facilities are fit for purpose so that they will meet the current and future health needs of the Canterbury region.</w:t>
                            </w:r>
                          </w:p>
                          <w:p w14:paraId="6C908E56" w14:textId="77777777" w:rsidR="00FB37AC" w:rsidRPr="00BE7D1A" w:rsidRDefault="00FB37AC" w:rsidP="00BE7D1A">
                            <w:pPr>
                              <w:rPr>
                                <w:rFonts w:eastAsia="Calibri"/>
                                <w:sz w:val="20"/>
                              </w:rPr>
                            </w:pPr>
                            <w:r w:rsidRPr="000615C7">
                              <w:rPr>
                                <w:rFonts w:eastAsia="Calibri"/>
                                <w:b/>
                                <w:color w:val="002060"/>
                                <w:sz w:val="20"/>
                              </w:rPr>
                              <w:t>West Coast</w:t>
                            </w:r>
                            <w:r w:rsidRPr="000615C7">
                              <w:rPr>
                                <w:rFonts w:eastAsia="Calibri"/>
                                <w:color w:val="002060"/>
                                <w:sz w:val="20"/>
                              </w:rPr>
                              <w:t xml:space="preserve">: </w:t>
                            </w:r>
                            <w:r w:rsidRPr="00BE7D1A">
                              <w:rPr>
                                <w:rFonts w:eastAsia="Calibri"/>
                                <w:sz w:val="20"/>
                              </w:rPr>
                              <w:t>We continued working on a $77.8 million new hospital in Greymouth, where construction started in 2016. The new facility will include 56 in-patient beds, three operating theatres and an integrated family health centre. It will also house and support the delivery of other clinical services, including a 24/7 emergency department, critical care unit, acute and planned medical and surgical services, maternity services and outpatient care. The facility is progressing well and expected to open later in 2019.</w:t>
                            </w:r>
                          </w:p>
                          <w:p w14:paraId="00B1734E" w14:textId="77777777" w:rsidR="00FB37AC" w:rsidRPr="00BE7D1A" w:rsidRDefault="00FB37AC" w:rsidP="00BE7D1A">
                            <w:pPr>
                              <w:rPr>
                                <w:sz w:val="20"/>
                              </w:rPr>
                            </w:pPr>
                            <w:r w:rsidRPr="000615C7">
                              <w:rPr>
                                <w:b/>
                                <w:color w:val="002060"/>
                                <w:sz w:val="20"/>
                              </w:rPr>
                              <w:t>Dunedin</w:t>
                            </w:r>
                            <w:r w:rsidRPr="000615C7">
                              <w:rPr>
                                <w:color w:val="002060"/>
                                <w:sz w:val="20"/>
                              </w:rPr>
                              <w:t>:</w:t>
                            </w:r>
                            <w:r w:rsidRPr="00BE7D1A">
                              <w:rPr>
                                <w:sz w:val="20"/>
                              </w:rPr>
                              <w:t xml:space="preserve"> In November 2018, we purchased the former Cadbury chocolate factory site as the site for the new Dunedin hospital. Replacing the existing hospital will be the single biggest hospital build ever in New Zealand – costing up to $1.4 billion. The new hospital will make a big difference to Southern DHB’s communities because the current facilities are deteriorating and inflexible, impacting on the quality of care provided. The Southern DHB region faces challenges due to its size, location and demographics, including a population that has a low growth rate and is ageing. This new hospital will deliver benefits that will allow Southern DHB to provide for the people of the region now and in generations to come.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239F02" id="Text Box 240" o:spid="_x0000_s1042" type="#_x0000_t202" style="position:absolute;margin-left:-5.65pt;margin-top:93.95pt;width:409.5pt;height:372.4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" fillcolor="#f2f2f2" stroked="f" strokecolor="#4bacc6" strokeweight="2pt">
                <v:textbox>
                  <w:txbxContent>
                    <w:p w14:paraId="2BAFBBF6" w14:textId="77777777" w:rsidR="00FB37AC" w:rsidRPr="000615C7" w:rsidRDefault="00FB37AC" w:rsidP="00BE7D1A">
                      <w:pPr>
                        <w:pStyle w:val="Heading4"/>
                        <w:spacing w:before="120"/>
                        <w:rPr>
                          <w:b/>
                          <w:color w:val="002060"/>
                          <w:sz w:val="20"/>
                        </w:rPr>
                      </w:pPr>
                      <w:r w:rsidRPr="000615C7">
                        <w:rPr>
                          <w:b/>
                          <w:color w:val="002060"/>
                          <w:sz w:val="20"/>
                        </w:rPr>
                        <w:t>Highlights from our investment in the health and disability system</w:t>
                      </w:r>
                    </w:p>
                    <w:p w14:paraId="0FCAA7B5" w14:textId="77777777" w:rsidR="00FB37AC" w:rsidRPr="00BE7D1A" w:rsidRDefault="00FB37AC" w:rsidP="00BE7D1A">
                      <w:pPr>
                        <w:rPr>
                          <w:sz w:val="20"/>
                        </w:rPr>
                      </w:pPr>
                      <w:r w:rsidRPr="000615C7">
                        <w:rPr>
                          <w:b/>
                          <w:color w:val="002060"/>
                          <w:sz w:val="20"/>
                        </w:rPr>
                        <w:t>Canterbury</w:t>
                      </w:r>
                      <w:r w:rsidRPr="000615C7">
                        <w:rPr>
                          <w:color w:val="002060"/>
                          <w:sz w:val="20"/>
                        </w:rPr>
                        <w:t>:</w:t>
                      </w:r>
                      <w:r w:rsidRPr="00BE7D1A">
                        <w:rPr>
                          <w:sz w:val="20"/>
                        </w:rPr>
                        <w:t xml:space="preserve"> A programme of hospital redevelopment activities to the value of around </w:t>
                      </w:r>
                      <w:r>
                        <w:rPr>
                          <w:sz w:val="20"/>
                        </w:rPr>
                        <w:br/>
                      </w:r>
                      <w:r w:rsidRPr="00BE7D1A">
                        <w:rPr>
                          <w:sz w:val="20"/>
                        </w:rPr>
                        <w:t>$1 billion is under way. This includes building: the new Burwood Hospital, which opened in 2016; a new outpatients facility, which opened in 2018; and the Acute Services Building on the Christchurch Hospital campus, due to open in 2019. We are also overseeing the Canterbury DHB business case for refurbishing and/or building new facilities at Hillmorton Hospital for specialist mental health services, which are currently housed at Princess Margaret Hospital. Ministry staff are working closely with the team at Canterbury DHB to ensure all new facilities are fit for purpose so that they will meet the current and future health needs of the Canterbury region.</w:t>
                      </w:r>
                    </w:p>
                    <w:p w14:paraId="6C908E56" w14:textId="77777777" w:rsidR="00FB37AC" w:rsidRPr="00BE7D1A" w:rsidRDefault="00FB37AC" w:rsidP="00BE7D1A">
                      <w:pPr>
                        <w:rPr>
                          <w:rFonts w:eastAsia="Calibri"/>
                          <w:sz w:val="20"/>
                        </w:rPr>
                      </w:pPr>
                      <w:r w:rsidRPr="000615C7">
                        <w:rPr>
                          <w:rFonts w:eastAsia="Calibri"/>
                          <w:b/>
                          <w:color w:val="002060"/>
                          <w:sz w:val="20"/>
                        </w:rPr>
                        <w:t>West Coast</w:t>
                      </w:r>
                      <w:r w:rsidRPr="000615C7">
                        <w:rPr>
                          <w:rFonts w:eastAsia="Calibri"/>
                          <w:color w:val="002060"/>
                          <w:sz w:val="20"/>
                        </w:rPr>
                        <w:t xml:space="preserve">: </w:t>
                      </w:r>
                      <w:r w:rsidRPr="00BE7D1A">
                        <w:rPr>
                          <w:rFonts w:eastAsia="Calibri"/>
                          <w:sz w:val="20"/>
                        </w:rPr>
                        <w:t>We continued working on a $77.8 million new hospital in Greymouth, where construction started in 2016. The new facility will include 56 in-patient beds, three operating theatres and an integrated family health centre. It will also house and support the delivery of other clinical services, including a 24/7 emergency department, critical care unit, acute and planned medical and surgical services, maternity services and outpatient care. The facility is progressing well and expected to open later in 2019.</w:t>
                      </w:r>
                    </w:p>
                    <w:p w14:paraId="00B1734E" w14:textId="77777777" w:rsidR="00FB37AC" w:rsidRPr="00BE7D1A" w:rsidRDefault="00FB37AC" w:rsidP="00BE7D1A">
                      <w:pPr>
                        <w:rPr>
                          <w:sz w:val="20"/>
                        </w:rPr>
                      </w:pPr>
                      <w:r w:rsidRPr="000615C7">
                        <w:rPr>
                          <w:b/>
                          <w:color w:val="002060"/>
                          <w:sz w:val="20"/>
                        </w:rPr>
                        <w:t>Dunedin</w:t>
                      </w:r>
                      <w:r w:rsidRPr="000615C7">
                        <w:rPr>
                          <w:color w:val="002060"/>
                          <w:sz w:val="20"/>
                        </w:rPr>
                        <w:t>:</w:t>
                      </w:r>
                      <w:r w:rsidRPr="00BE7D1A">
                        <w:rPr>
                          <w:sz w:val="20"/>
                        </w:rPr>
                        <w:t xml:space="preserve"> In November 2018, we purchased the former Cadbury chocolate factory site as the site for the new Dunedin hospital. Replacing the existing hospital will be the single biggest hospital build ever in New Zealand – costing up to $1.4 billion. The new hospital will make a big difference to Southern DHB’s communities because the current facilities are deteriorating and inflexible, impacting on the quality of care provided. The Southern DHB region faces challenges due to its size, location and demographics, including a population that has a low growth rate and is ageing. This new hospital will deliver benefits that will allow Southern DHB to provide for the people of the region now and in generations to come.</w:t>
                      </w:r>
                    </w:p>
                  </w:txbxContent>
                </v:textbox>
                <w10:wrap type="square" anchorx="margin"/>
              </v:shape>
            </w:pict>
          </mc:Fallback>
        </mc:AlternateContent>
      </w:r>
      <w:r w:rsidR="00BE7D1A" w:rsidRPr="00BA1F9A">
        <w:t>To deliver high</w:t>
      </w:r>
      <w:r w:rsidR="00BE7D1A">
        <w:t>-</w:t>
      </w:r>
      <w:r w:rsidR="00BE7D1A" w:rsidRPr="00BA1F9A">
        <w:t>quality services to New Zealanders</w:t>
      </w:r>
      <w:r w:rsidR="00BE7D1A">
        <w:t>,</w:t>
      </w:r>
      <w:r w:rsidR="00BE7D1A" w:rsidRPr="00BA1F9A" w:rsidDel="00C31B30">
        <w:t xml:space="preserve"> </w:t>
      </w:r>
      <w:r w:rsidR="00BE7D1A">
        <w:t>the</w:t>
      </w:r>
      <w:r w:rsidR="00BE7D1A" w:rsidRPr="00BA1F9A">
        <w:t xml:space="preserve"> health and disability system need</w:t>
      </w:r>
      <w:r w:rsidR="00BE7D1A">
        <w:t>s</w:t>
      </w:r>
      <w:r w:rsidR="00BE7D1A" w:rsidRPr="00BA1F9A">
        <w:t xml:space="preserve"> appropriate facilities and equipment that are </w:t>
      </w:r>
      <w:r w:rsidR="00BE7D1A">
        <w:t xml:space="preserve">fit </w:t>
      </w:r>
      <w:r w:rsidR="00BE7D1A" w:rsidRPr="00BA1F9A">
        <w:t>for</w:t>
      </w:r>
      <w:r w:rsidR="00BE7D1A">
        <w:t xml:space="preserve"> </w:t>
      </w:r>
      <w:r w:rsidR="00BE7D1A" w:rsidRPr="00BA1F9A">
        <w:t xml:space="preserve">purpose. </w:t>
      </w:r>
      <w:r w:rsidR="00BE7D1A">
        <w:t>Given t</w:t>
      </w:r>
      <w:r w:rsidR="00BE7D1A" w:rsidRPr="00BA1F9A">
        <w:t xml:space="preserve">he state of </w:t>
      </w:r>
      <w:r w:rsidR="00BE7D1A">
        <w:t>its</w:t>
      </w:r>
      <w:r w:rsidR="00BE7D1A" w:rsidRPr="00BA1F9A">
        <w:t xml:space="preserve"> current assets is mixed</w:t>
      </w:r>
      <w:r w:rsidR="00BE7D1A">
        <w:t>,</w:t>
      </w:r>
      <w:r w:rsidR="00BE7D1A" w:rsidRPr="00BA1F9A">
        <w:t xml:space="preserve"> the </w:t>
      </w:r>
      <w:r w:rsidR="00BE7D1A">
        <w:t>main</w:t>
      </w:r>
      <w:r w:rsidR="00BE7D1A" w:rsidRPr="00BA1F9A">
        <w:t xml:space="preserve"> focus for investment in the health and disability system is </w:t>
      </w:r>
      <w:r w:rsidR="00BE7D1A">
        <w:t>on</w:t>
      </w:r>
      <w:r w:rsidR="00BE7D1A" w:rsidRPr="00BA1F9A">
        <w:t xml:space="preserve"> </w:t>
      </w:r>
      <w:r w:rsidR="00BE7D1A">
        <w:t xml:space="preserve">undertaking </w:t>
      </w:r>
      <w:r w:rsidR="00BE7D1A" w:rsidRPr="00BA1F9A">
        <w:t xml:space="preserve">timely </w:t>
      </w:r>
      <w:r w:rsidR="00BE7D1A">
        <w:t xml:space="preserve">work to </w:t>
      </w:r>
      <w:r w:rsidR="00BE7D1A" w:rsidRPr="00BA1F9A">
        <w:t>remediat</w:t>
      </w:r>
      <w:r w:rsidR="00BE7D1A">
        <w:t>e those</w:t>
      </w:r>
      <w:r w:rsidR="00BE7D1A" w:rsidRPr="00BA1F9A">
        <w:t xml:space="preserve"> assets that have deteriorated, as well as </w:t>
      </w:r>
      <w:r w:rsidR="00BE7D1A">
        <w:t>on</w:t>
      </w:r>
      <w:r w:rsidR="00BE7D1A" w:rsidRPr="00BA1F9A">
        <w:t xml:space="preserve"> prepar</w:t>
      </w:r>
      <w:r w:rsidR="00BE7D1A">
        <w:t>ing the</w:t>
      </w:r>
      <w:r w:rsidR="00BE7D1A" w:rsidRPr="00BA1F9A">
        <w:t xml:space="preserve"> system for significant population growth, health needs and demographic changes.</w:t>
      </w:r>
    </w:p>
    <w:p w14:paraId="6AA23A63" w14:textId="77777777" w:rsidR="00BE7D1A" w:rsidRPr="00BA1F9A" w:rsidRDefault="00BE7D1A" w:rsidP="00BE7D1A">
      <w:pPr>
        <w:pStyle w:val="Heading4"/>
      </w:pPr>
      <w:r w:rsidRPr="00BA1F9A">
        <w:t xml:space="preserve">National Asset Management Plan and </w:t>
      </w:r>
      <w:r>
        <w:t>National</w:t>
      </w:r>
      <w:r w:rsidRPr="00BA1F9A">
        <w:t xml:space="preserve"> </w:t>
      </w:r>
      <w:r>
        <w:t>A</w:t>
      </w:r>
      <w:r w:rsidRPr="00BA1F9A">
        <w:t xml:space="preserve">sset </w:t>
      </w:r>
      <w:r>
        <w:t>Management R</w:t>
      </w:r>
      <w:r w:rsidRPr="00BA1F9A">
        <w:t>egister</w:t>
      </w:r>
    </w:p>
    <w:p w14:paraId="6CA6D4AF" w14:textId="77777777" w:rsidR="00BE7D1A" w:rsidRPr="00BA1F9A" w:rsidRDefault="00BE7D1A" w:rsidP="00BE7D1A">
      <w:r w:rsidRPr="00BA1F9A">
        <w:t>A key focus in 2018/19 was</w:t>
      </w:r>
      <w:r>
        <w:t xml:space="preserve"> on</w:t>
      </w:r>
      <w:r w:rsidRPr="00BA1F9A">
        <w:t xml:space="preserve"> making improvements to our capital investment processes, and our capacity and capability to meet </w:t>
      </w:r>
      <w:r>
        <w:t>the</w:t>
      </w:r>
      <w:r w:rsidRPr="00BA1F9A">
        <w:t xml:space="preserve"> growing investment challenges. </w:t>
      </w:r>
      <w:r>
        <w:t>W</w:t>
      </w:r>
      <w:r w:rsidRPr="00BA1F9A">
        <w:t xml:space="preserve">ith </w:t>
      </w:r>
      <w:r>
        <w:t xml:space="preserve">the </w:t>
      </w:r>
      <w:r w:rsidRPr="00BA1F9A">
        <w:t>Treasury, we have been working on a National Asset Management Plan so we can better understand the state of the system’s assets</w:t>
      </w:r>
      <w:r>
        <w:t xml:space="preserve"> now and</w:t>
      </w:r>
      <w:r w:rsidRPr="00BA1F9A">
        <w:t xml:space="preserve"> for the next 10</w:t>
      </w:r>
      <w:r>
        <w:t>–</w:t>
      </w:r>
      <w:r w:rsidRPr="00BA1F9A">
        <w:t xml:space="preserve">20 years. We are also working on a proposal to establish our own </w:t>
      </w:r>
      <w:r>
        <w:t>h</w:t>
      </w:r>
      <w:r w:rsidRPr="00BA1F9A">
        <w:t xml:space="preserve">ealth </w:t>
      </w:r>
      <w:r>
        <w:t>i</w:t>
      </w:r>
      <w:r w:rsidRPr="00BA1F9A">
        <w:t xml:space="preserve">nfrastructure </w:t>
      </w:r>
      <w:r>
        <w:t>e</w:t>
      </w:r>
      <w:r w:rsidRPr="00BA1F9A">
        <w:t>ntity to help us better prepare</w:t>
      </w:r>
      <w:r>
        <w:t xml:space="preserve"> for</w:t>
      </w:r>
      <w:r w:rsidRPr="00BA1F9A">
        <w:t xml:space="preserve"> and manage health capital assets in the future. </w:t>
      </w:r>
    </w:p>
    <w:p w14:paraId="573A2CEB" w14:textId="77777777" w:rsidR="00BE7D1A" w:rsidRPr="00BA1F9A" w:rsidRDefault="00BE7D1A" w:rsidP="00BE7D1A">
      <w:r w:rsidRPr="00BA1F9A">
        <w:t>At the request of the Minister of Health, we provided him and the Minister of Finance with a report on the feasibility of producing a national asset management register. We started populating the register by carrying out an assessment of our</w:t>
      </w:r>
      <w:r w:rsidRPr="00144734">
        <w:t xml:space="preserve"> </w:t>
      </w:r>
      <w:r w:rsidRPr="00BA1F9A">
        <w:t>buildings and infrastructure</w:t>
      </w:r>
      <w:r>
        <w:t xml:space="preserve"> </w:t>
      </w:r>
      <w:r>
        <w:lastRenderedPageBreak/>
        <w:t>that are</w:t>
      </w:r>
      <w:r w:rsidRPr="00BA1F9A">
        <w:t xml:space="preserve"> most critical (in terms of their condition and fitness for purpose). DHBs </w:t>
      </w:r>
      <w:r>
        <w:t>will place t</w:t>
      </w:r>
      <w:r w:rsidRPr="00BA1F9A">
        <w:t>he remaining buildings and infrastructure on the register.</w:t>
      </w:r>
    </w:p>
    <w:p w14:paraId="6DDA0A36" w14:textId="77777777" w:rsidR="00BE7D1A" w:rsidRPr="00BA1F9A" w:rsidRDefault="00BE7D1A" w:rsidP="00BE7D1A">
      <w:r w:rsidRPr="00BA1F9A">
        <w:t>Information in the register</w:t>
      </w:r>
      <w:r>
        <w:t>, though improving our</w:t>
      </w:r>
      <w:r w:rsidRPr="00BA1F9A">
        <w:t xml:space="preserve"> understand</w:t>
      </w:r>
      <w:r>
        <w:t>ing of</w:t>
      </w:r>
      <w:r w:rsidRPr="00BA1F9A">
        <w:t xml:space="preserve"> the current state of hospital buildings and infrastructure</w:t>
      </w:r>
      <w:r>
        <w:t>,</w:t>
      </w:r>
      <w:r w:rsidRPr="00BA1F9A">
        <w:t xml:space="preserve"> will guide investment decisions over the next 10</w:t>
      </w:r>
      <w:r>
        <w:t>–</w:t>
      </w:r>
      <w:r w:rsidRPr="00BA1F9A">
        <w:t xml:space="preserve">20 years. </w:t>
      </w:r>
    </w:p>
    <w:p w14:paraId="60C6A776" w14:textId="77777777" w:rsidR="00BE7D1A" w:rsidRPr="00BA1F9A" w:rsidRDefault="00BE7D1A" w:rsidP="00BE7D1A">
      <w:r w:rsidRPr="00BA1F9A">
        <w:t xml:space="preserve">We will deliver an initial report </w:t>
      </w:r>
      <w:r>
        <w:t xml:space="preserve">with an </w:t>
      </w:r>
      <w:r w:rsidRPr="00BA1F9A">
        <w:t>overview</w:t>
      </w:r>
      <w:r>
        <w:t xml:space="preserve"> of</w:t>
      </w:r>
      <w:r w:rsidRPr="00BA1F9A">
        <w:t xml:space="preserve"> the current state of infrastructure for joint Ministers in September 2019</w:t>
      </w:r>
      <w:r>
        <w:t>. The</w:t>
      </w:r>
      <w:r w:rsidRPr="00BA1F9A">
        <w:t xml:space="preserve"> full National Asset Management Plan will be delivered in December 2019.</w:t>
      </w:r>
    </w:p>
    <w:p w14:paraId="40133ECC" w14:textId="77777777" w:rsidR="00BE7D1A" w:rsidRPr="00BA1F9A" w:rsidRDefault="00BE7D1A" w:rsidP="00BE7D1A">
      <w:pPr>
        <w:pStyle w:val="Heading4"/>
      </w:pPr>
      <w:r w:rsidRPr="00BA1F9A">
        <w:t>A new prioritisation process for allocating funding to capital assets</w:t>
      </w:r>
    </w:p>
    <w:p w14:paraId="3D5CE549" w14:textId="77777777" w:rsidR="00BE7D1A" w:rsidRPr="00BA1F9A" w:rsidRDefault="00BE7D1A" w:rsidP="00BE7D1A">
      <w:r w:rsidRPr="00BA1F9A">
        <w:t xml:space="preserve">Health capital spending, above a certain threshold, requires business case approval from the Capital Investment Committee.   </w:t>
      </w:r>
    </w:p>
    <w:p w14:paraId="2FD4FECE" w14:textId="77777777" w:rsidR="00BE7D1A" w:rsidRPr="00BA1F9A" w:rsidRDefault="00BE7D1A" w:rsidP="00BE7D1A">
      <w:r w:rsidRPr="00BA1F9A">
        <w:t>We improved the business case approval process this year by adopting new prioritisation criteria to allocate investment. The criteria are</w:t>
      </w:r>
      <w:r>
        <w:t>:</w:t>
      </w:r>
      <w:r w:rsidRPr="00BA1F9A">
        <w:t xml:space="preserve"> capacity in high</w:t>
      </w:r>
      <w:r>
        <w:t>-</w:t>
      </w:r>
      <w:r w:rsidRPr="00BA1F9A">
        <w:t>growth areas</w:t>
      </w:r>
      <w:r>
        <w:t>;</w:t>
      </w:r>
      <w:r w:rsidRPr="00BA1F9A">
        <w:t xml:space="preserve"> remediation of critical assets (facilities, infrastructure and </w:t>
      </w:r>
      <w:r>
        <w:t>information and communications technology</w:t>
      </w:r>
      <w:r w:rsidRPr="00BA1F9A">
        <w:t>)</w:t>
      </w:r>
      <w:r>
        <w:t>;</w:t>
      </w:r>
      <w:r w:rsidRPr="00BA1F9A">
        <w:t xml:space="preserve"> and required mental health facilities (not fit for purpose and/or capacity). </w:t>
      </w:r>
      <w:r>
        <w:t>With t</w:t>
      </w:r>
      <w:r w:rsidRPr="00BA1F9A">
        <w:t>hese criteria</w:t>
      </w:r>
      <w:r>
        <w:t>, we can take</w:t>
      </w:r>
      <w:r w:rsidRPr="00BA1F9A">
        <w:t xml:space="preserve"> a more planned approach to our capital investment. </w:t>
      </w:r>
    </w:p>
    <w:p w14:paraId="19400426" w14:textId="77777777" w:rsidR="00BE7D1A" w:rsidRPr="00BA1F9A" w:rsidRDefault="00BE7D1A" w:rsidP="00BE7D1A">
      <w:pPr>
        <w:pStyle w:val="Heading3"/>
      </w:pPr>
      <w:r>
        <w:t>W</w:t>
      </w:r>
      <w:r w:rsidRPr="00BA1F9A">
        <w:t>orkforce initiatives</w:t>
      </w:r>
    </w:p>
    <w:p w14:paraId="47EBDB14" w14:textId="77777777" w:rsidR="00BE7D1A" w:rsidRPr="00BA1F9A" w:rsidRDefault="00BE7D1A" w:rsidP="00BE7D1A">
      <w:pPr>
        <w:pStyle w:val="Heading4"/>
      </w:pPr>
      <w:r w:rsidRPr="008E1C55">
        <w:t>National Health and Disability Workforce strategic priorities</w:t>
      </w:r>
    </w:p>
    <w:p w14:paraId="3E406DBA" w14:textId="77777777" w:rsidR="00BE7D1A" w:rsidRPr="00BA1F9A" w:rsidRDefault="00BE7D1A" w:rsidP="00BE7D1A">
      <w:r w:rsidRPr="00BE7D1A">
        <w:rPr>
          <w:rFonts w:eastAsia="Calibri" w:cs="Segoe UI"/>
          <w:color w:val="000000"/>
          <w:lang w:eastAsia="en-US"/>
        </w:rPr>
        <w:t>The Ministry has been focused on investing in the health and disability system’s workforce by working with the sector to develop a framework for thinking about workforce issues and agree on strategic focus areas.  Over 2018/19, we worked with our partners in the system to determine seven key strategic focus areas for the health and disability workforce.  We are working with representatives from across the sector to map the workforce work underway across the system and understand if, and where, there are gaps, and how best to address these.</w:t>
      </w:r>
    </w:p>
    <w:p w14:paraId="48BE3BC8" w14:textId="77777777" w:rsidR="00BE7D1A" w:rsidRPr="00BA1F9A" w:rsidRDefault="00BE7D1A" w:rsidP="00BE7D1A">
      <w:pPr>
        <w:pStyle w:val="Heading4"/>
      </w:pPr>
      <w:r w:rsidRPr="00BA1F9A">
        <w:t>Implement</w:t>
      </w:r>
      <w:r>
        <w:t>ing the</w:t>
      </w:r>
      <w:r w:rsidRPr="00BA1F9A">
        <w:t xml:space="preserve"> Care and Support Workers (Pay Equity) Settlement Act </w:t>
      </w:r>
      <w:r>
        <w:t>2017</w:t>
      </w:r>
    </w:p>
    <w:p w14:paraId="45083EDF" w14:textId="77777777" w:rsidR="00BE7D1A" w:rsidRPr="00BA1F9A" w:rsidRDefault="00BE7D1A" w:rsidP="00BE7D1A">
      <w:r w:rsidRPr="00BA1F9A">
        <w:t xml:space="preserve">Since the </w:t>
      </w:r>
      <w:r>
        <w:t>c</w:t>
      </w:r>
      <w:r w:rsidRPr="00BA1F9A">
        <w:t xml:space="preserve">are and </w:t>
      </w:r>
      <w:r>
        <w:t>s</w:t>
      </w:r>
      <w:r w:rsidRPr="00BA1F9A">
        <w:t xml:space="preserve">upport </w:t>
      </w:r>
      <w:r>
        <w:t>w</w:t>
      </w:r>
      <w:r w:rsidRPr="00BA1F9A">
        <w:t xml:space="preserve">orkers </w:t>
      </w:r>
      <w:r>
        <w:t>p</w:t>
      </w:r>
      <w:r w:rsidRPr="00BA1F9A">
        <w:t xml:space="preserve">ay </w:t>
      </w:r>
      <w:r>
        <w:t>e</w:t>
      </w:r>
      <w:r w:rsidRPr="00BA1F9A">
        <w:t xml:space="preserve">quity </w:t>
      </w:r>
      <w:r>
        <w:t>s</w:t>
      </w:r>
      <w:r w:rsidRPr="00BA1F9A">
        <w:t>ettlement was introduced in April 2017, the Ministry has been supporting the sector to substantial</w:t>
      </w:r>
      <w:r>
        <w:t>ly</w:t>
      </w:r>
      <w:r w:rsidRPr="00BA1F9A">
        <w:t xml:space="preserve"> increase wages to achieve pay equity for care and support workers. </w:t>
      </w:r>
    </w:p>
    <w:p w14:paraId="6860DB55" w14:textId="77777777" w:rsidR="00BE7D1A" w:rsidRPr="00BA1F9A" w:rsidRDefault="00BE7D1A" w:rsidP="00BE7D1A">
      <w:r w:rsidRPr="00BA1F9A">
        <w:t xml:space="preserve">In 2018/19, working together with DHBs, we developed and agreed the best approach to devolve </w:t>
      </w:r>
      <w:r>
        <w:t>p</w:t>
      </w:r>
      <w:r w:rsidRPr="00BA1F9A">
        <w:t xml:space="preserve">ay </w:t>
      </w:r>
      <w:r>
        <w:t>e</w:t>
      </w:r>
      <w:r w:rsidRPr="00BA1F9A">
        <w:t xml:space="preserve">quity funding so that DHBs can collectively manage how they use and allocate this funding </w:t>
      </w:r>
      <w:r>
        <w:t>among</w:t>
      </w:r>
      <w:r w:rsidRPr="00BA1F9A">
        <w:t xml:space="preserve"> themselves from 1 July 2019. Our focus over the next two years is </w:t>
      </w:r>
      <w:r>
        <w:t>on</w:t>
      </w:r>
      <w:r w:rsidRPr="00BA1F9A">
        <w:t xml:space="preserve"> incorporat</w:t>
      </w:r>
      <w:r>
        <w:t>ing</w:t>
      </w:r>
      <w:r w:rsidRPr="00BA1F9A">
        <w:t xml:space="preserve"> the </w:t>
      </w:r>
      <w:r>
        <w:t>p</w:t>
      </w:r>
      <w:r w:rsidRPr="00BA1F9A">
        <w:t xml:space="preserve">ay </w:t>
      </w:r>
      <w:r>
        <w:t>e</w:t>
      </w:r>
      <w:r w:rsidRPr="00BA1F9A">
        <w:t>quity funding into the overall Population Based Funding Formula so that it becomes a seamless part of our overall funding framework.</w:t>
      </w:r>
    </w:p>
    <w:p w14:paraId="66CB426A" w14:textId="77777777" w:rsidR="00BE7D1A" w:rsidRPr="00BA1F9A" w:rsidRDefault="00BE7D1A" w:rsidP="00BE7D1A">
      <w:pPr>
        <w:pStyle w:val="Heading4"/>
      </w:pPr>
      <w:r w:rsidRPr="00BA1F9A">
        <w:lastRenderedPageBreak/>
        <w:t xml:space="preserve">Implementing </w:t>
      </w:r>
      <w:r>
        <w:t>p</w:t>
      </w:r>
      <w:r w:rsidRPr="00BA1F9A">
        <w:t xml:space="preserve">ay </w:t>
      </w:r>
      <w:r>
        <w:t>e</w:t>
      </w:r>
      <w:r w:rsidRPr="00BA1F9A">
        <w:t xml:space="preserve">quity </w:t>
      </w:r>
      <w:r>
        <w:t>s</w:t>
      </w:r>
      <w:r w:rsidRPr="00BA1F9A">
        <w:t xml:space="preserve">ettlement for </w:t>
      </w:r>
      <w:r>
        <w:t>a</w:t>
      </w:r>
      <w:r w:rsidRPr="00BA1F9A">
        <w:t xml:space="preserve">ged </w:t>
      </w:r>
      <w:r>
        <w:t>r</w:t>
      </w:r>
      <w:r w:rsidRPr="00BA1F9A">
        <w:t xml:space="preserve">esidential </w:t>
      </w:r>
      <w:r>
        <w:t>c</w:t>
      </w:r>
      <w:r w:rsidRPr="00BA1F9A">
        <w:t xml:space="preserve">are, </w:t>
      </w:r>
      <w:r>
        <w:t>h</w:t>
      </w:r>
      <w:r w:rsidRPr="00BA1F9A">
        <w:t xml:space="preserve">ome and </w:t>
      </w:r>
      <w:r>
        <w:t>c</w:t>
      </w:r>
      <w:r w:rsidRPr="00BA1F9A">
        <w:t xml:space="preserve">ommunity </w:t>
      </w:r>
      <w:r>
        <w:t>c</w:t>
      </w:r>
      <w:r w:rsidRPr="00BA1F9A">
        <w:t xml:space="preserve">are and </w:t>
      </w:r>
      <w:r>
        <w:t>d</w:t>
      </w:r>
      <w:r w:rsidRPr="00BA1F9A">
        <w:t xml:space="preserve">isability </w:t>
      </w:r>
      <w:r>
        <w:t>s</w:t>
      </w:r>
      <w:r w:rsidRPr="00BA1F9A">
        <w:t>upport sector</w:t>
      </w:r>
      <w:r>
        <w:t>s</w:t>
      </w:r>
    </w:p>
    <w:p w14:paraId="1EBFC3FC" w14:textId="77777777" w:rsidR="00BE7D1A" w:rsidRPr="00BA1F9A" w:rsidRDefault="00BE7D1A" w:rsidP="00BE7D1A">
      <w:r w:rsidRPr="00BA1F9A">
        <w:t xml:space="preserve">In 2018/19, we continued our work to implement the </w:t>
      </w:r>
      <w:r>
        <w:t>p</w:t>
      </w:r>
      <w:r w:rsidRPr="00BA1F9A">
        <w:t xml:space="preserve">ay </w:t>
      </w:r>
      <w:r>
        <w:t>e</w:t>
      </w:r>
      <w:r w:rsidRPr="00BA1F9A">
        <w:t xml:space="preserve">quity settlement and provided additional financial support (support workers’ wages) for providers financially disadvantaged by </w:t>
      </w:r>
      <w:r>
        <w:t>that</w:t>
      </w:r>
      <w:r w:rsidRPr="00BA1F9A">
        <w:t xml:space="preserve"> </w:t>
      </w:r>
      <w:r>
        <w:t>s</w:t>
      </w:r>
      <w:r w:rsidRPr="00BA1F9A">
        <w:t xml:space="preserve">ettlement. </w:t>
      </w:r>
      <w:r>
        <w:t>We also provided people</w:t>
      </w:r>
      <w:r w:rsidRPr="00BA1F9A">
        <w:t xml:space="preserve"> </w:t>
      </w:r>
      <w:r>
        <w:t xml:space="preserve">with </w:t>
      </w:r>
      <w:r w:rsidRPr="00BA1F9A">
        <w:t xml:space="preserve">information and </w:t>
      </w:r>
      <w:r>
        <w:t>help</w:t>
      </w:r>
      <w:r w:rsidRPr="00BA1F9A">
        <w:t xml:space="preserve"> to implement the changes, including </w:t>
      </w:r>
      <w:r>
        <w:t xml:space="preserve">through </w:t>
      </w:r>
      <w:r w:rsidRPr="00BA1F9A">
        <w:t xml:space="preserve">regular newsletters, roadshows, </w:t>
      </w:r>
      <w:r>
        <w:t xml:space="preserve">an </w:t>
      </w:r>
      <w:r w:rsidRPr="00BA1F9A">
        <w:t xml:space="preserve">0800 phone line and </w:t>
      </w:r>
      <w:r>
        <w:t xml:space="preserve">a </w:t>
      </w:r>
      <w:r w:rsidRPr="00BA1F9A">
        <w:t xml:space="preserve">helpdesk. </w:t>
      </w:r>
    </w:p>
    <w:p w14:paraId="3DCE6E78" w14:textId="77777777" w:rsidR="00BE7D1A" w:rsidRPr="00BA1F9A" w:rsidRDefault="00BE7D1A" w:rsidP="00BE7D1A">
      <w:pPr>
        <w:pStyle w:val="Heading4"/>
      </w:pPr>
      <w:r w:rsidRPr="00BA1F9A">
        <w:t>Nurses Safe Staffing Accord</w:t>
      </w:r>
    </w:p>
    <w:p w14:paraId="3370B5DB" w14:textId="77777777" w:rsidR="00BE7D1A" w:rsidRPr="00BA1F9A" w:rsidRDefault="00BE7D1A" w:rsidP="00BE7D1A">
      <w:r w:rsidRPr="00BA1F9A">
        <w:t>We are working with our sector partners to increase recruitment and retention of nurses in the health and disability system. To show our commitment to safer nursing, we</w:t>
      </w:r>
      <w:r>
        <w:t>,</w:t>
      </w:r>
      <w:r w:rsidRPr="00BA1F9A">
        <w:t xml:space="preserve"> alongside the New Zealand Nurses Organisation and DHBs, signed the Safe Staffing Accord in July 2018. This puts into place actions to ensure safe staffing levels and explores options for employ</w:t>
      </w:r>
      <w:r>
        <w:t>ing</w:t>
      </w:r>
      <w:r w:rsidRPr="00BA1F9A">
        <w:t xml:space="preserve"> new registered and enrolled nurse graduates, and </w:t>
      </w:r>
      <w:r>
        <w:t xml:space="preserve">for </w:t>
      </w:r>
      <w:r w:rsidRPr="00BA1F9A">
        <w:t>recruit</w:t>
      </w:r>
      <w:r>
        <w:t>ing</w:t>
      </w:r>
      <w:r w:rsidRPr="00BA1F9A">
        <w:t xml:space="preserve"> and ret</w:t>
      </w:r>
      <w:r>
        <w:t>aining</w:t>
      </w:r>
      <w:r w:rsidRPr="00BA1F9A">
        <w:t xml:space="preserve"> the nursing workforce. </w:t>
      </w:r>
    </w:p>
    <w:p w14:paraId="05FD583F" w14:textId="77777777" w:rsidR="00BE7D1A" w:rsidRPr="00BA1F9A" w:rsidRDefault="00BE7D1A" w:rsidP="00BE7D1A">
      <w:r w:rsidRPr="00BA1F9A">
        <w:t xml:space="preserve">We also worked with our </w:t>
      </w:r>
      <w:r>
        <w:t>a</w:t>
      </w:r>
      <w:r w:rsidRPr="00BA1F9A">
        <w:t>ccord partners and Central Region Technical Advisory Service to progress a programme of work</w:t>
      </w:r>
      <w:r>
        <w:t xml:space="preserve"> that</w:t>
      </w:r>
      <w:r w:rsidRPr="00BA1F9A">
        <w:t xml:space="preserve"> includ</w:t>
      </w:r>
      <w:r>
        <w:t>ed</w:t>
      </w:r>
      <w:r w:rsidRPr="00BA1F9A">
        <w:t>:</w:t>
      </w:r>
    </w:p>
    <w:p w14:paraId="632F1983" w14:textId="77777777" w:rsidR="00BE7D1A" w:rsidRPr="00BA1F9A" w:rsidRDefault="00BE7D1A" w:rsidP="00BE7D1A">
      <w:pPr>
        <w:pStyle w:val="Bullet"/>
      </w:pPr>
      <w:r>
        <w:t xml:space="preserve">developing </w:t>
      </w:r>
      <w:r w:rsidRPr="00BA1F9A">
        <w:t>a nursing workforce retention strategy using a 'bundles of intervention' approach</w:t>
      </w:r>
      <w:r>
        <w:t>, which</w:t>
      </w:r>
      <w:r w:rsidRPr="00BA1F9A">
        <w:t xml:space="preserve"> acknowledges </w:t>
      </w:r>
      <w:r>
        <w:t xml:space="preserve">that many </w:t>
      </w:r>
      <w:r w:rsidRPr="00BA1F9A">
        <w:t>factors influenc</w:t>
      </w:r>
      <w:r>
        <w:t>e</w:t>
      </w:r>
      <w:r w:rsidRPr="00BA1F9A">
        <w:t xml:space="preserve"> nurses’ decisions to stay </w:t>
      </w:r>
      <w:r>
        <w:t xml:space="preserve">in </w:t>
      </w:r>
      <w:r w:rsidRPr="00BA1F9A">
        <w:t>or leave their job, or to return to nursing after time away, and</w:t>
      </w:r>
      <w:r>
        <w:t xml:space="preserve"> that many</w:t>
      </w:r>
      <w:r w:rsidRPr="00BA1F9A">
        <w:t xml:space="preserve"> actions </w:t>
      </w:r>
      <w:r>
        <w:t xml:space="preserve">are </w:t>
      </w:r>
      <w:r w:rsidRPr="00BA1F9A">
        <w:t>required across the health system</w:t>
      </w:r>
      <w:r>
        <w:t xml:space="preserve"> to retain nurses.</w:t>
      </w:r>
    </w:p>
    <w:p w14:paraId="20F2B260" w14:textId="77777777" w:rsidR="00BE7D1A" w:rsidRPr="00BA1F9A" w:rsidRDefault="00BE7D1A" w:rsidP="00BE7D1A">
      <w:pPr>
        <w:pStyle w:val="Bullet"/>
      </w:pPr>
      <w:r w:rsidRPr="00BA1F9A">
        <w:t>continu</w:t>
      </w:r>
      <w:r>
        <w:t>ing to</w:t>
      </w:r>
      <w:r w:rsidRPr="00BA1F9A">
        <w:t xml:space="preserve"> roll</w:t>
      </w:r>
      <w:r>
        <w:t xml:space="preserve"> </w:t>
      </w:r>
      <w:r w:rsidRPr="00BA1F9A">
        <w:t xml:space="preserve">out </w:t>
      </w:r>
      <w:r>
        <w:t>c</w:t>
      </w:r>
      <w:r w:rsidRPr="00BA1F9A">
        <w:t xml:space="preserve">are </w:t>
      </w:r>
      <w:r>
        <w:t>c</w:t>
      </w:r>
      <w:r w:rsidRPr="00BA1F9A">
        <w:t xml:space="preserve">apacity </w:t>
      </w:r>
      <w:r>
        <w:t>d</w:t>
      </w:r>
      <w:r w:rsidRPr="00BA1F9A">
        <w:t xml:space="preserve">emand </w:t>
      </w:r>
      <w:r>
        <w:t>m</w:t>
      </w:r>
      <w:r w:rsidRPr="00BA1F9A">
        <w:t>anagement across all DHBs to support planning and management of safe staffing levels</w:t>
      </w:r>
      <w:r>
        <w:t>.</w:t>
      </w:r>
    </w:p>
    <w:p w14:paraId="19B1C30D" w14:textId="77777777" w:rsidR="00BE7D1A" w:rsidRPr="00BA1F9A" w:rsidRDefault="00BE7D1A" w:rsidP="00BE7D1A">
      <w:pPr>
        <w:pStyle w:val="Bullet"/>
      </w:pPr>
      <w:r w:rsidRPr="00BA1F9A">
        <w:t>exten</w:t>
      </w:r>
      <w:r>
        <w:t>ding</w:t>
      </w:r>
      <w:r w:rsidRPr="00BA1F9A">
        <w:t xml:space="preserve"> transition to practice programmes for all new graduate registered and enrolled nurses, which will support safe staffing, recruitment and retention, and employment of nurses across the health system.</w:t>
      </w:r>
    </w:p>
    <w:p w14:paraId="539489B6" w14:textId="77777777" w:rsidR="00BE7D1A" w:rsidRPr="00BA1F9A" w:rsidRDefault="00736E96" w:rsidP="00BE7D1A">
      <w:pPr>
        <w:pStyle w:val="Heading3"/>
      </w:pPr>
      <w:r>
        <w:rPr>
          <w:noProof/>
          <w:lang w:eastAsia="en-NZ"/>
        </w:rPr>
        <w:lastRenderedPageBreak/>
        <mc:AlternateContent>
          <mc:Choice Requires="wps">
            <w:drawing>
              <wp:anchor distT="0" distB="0" distL="114300" distR="114300" simplePos="0" relativeHeight="251670528" behindDoc="0" locked="0" layoutInCell="1" allowOverlap="1" wp14:anchorId="07F2D749" wp14:editId="0A39B5B5">
                <wp:simplePos x="0" y="0"/>
                <wp:positionH relativeFrom="column">
                  <wp:posOffset>3420110</wp:posOffset>
                </wp:positionH>
                <wp:positionV relativeFrom="paragraph">
                  <wp:posOffset>120650</wp:posOffset>
                </wp:positionV>
                <wp:extent cx="1696085" cy="6757035"/>
                <wp:effectExtent l="4445" t="1905" r="4445" b="3810"/>
                <wp:wrapSquare wrapText="bothSides"/>
                <wp:docPr id="8"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6085" cy="6757035"/>
                        </a:xfrm>
                        <a:prstGeom prst="rect">
                          <a:avLst/>
                        </a:prstGeom>
                        <a:solidFill>
                          <a:srgbClr val="F2F2F2"/>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6B590637" w14:textId="77777777" w:rsidR="00FB37AC" w:rsidRDefault="00FB37AC" w:rsidP="00BE7D1A">
                            <w:r w:rsidRPr="00BE7D1A">
                              <w:rPr>
                                <w:b/>
                                <w:color w:val="002060"/>
                              </w:rPr>
                              <w:t xml:space="preserve">Our National Air Ambulance procurement team </w:t>
                            </w:r>
                            <w:r w:rsidRPr="00242CAE">
                              <w:t xml:space="preserve">took out the Supreme and Most Effective Teaming awards at the 2018 </w:t>
                            </w:r>
                            <w:hyperlink r:id="rId49" w:history="1">
                              <w:r w:rsidRPr="00242CAE">
                                <w:t>Procurement Excellence Awards</w:t>
                              </w:r>
                            </w:hyperlink>
                            <w:r w:rsidRPr="00242CAE">
                              <w:t xml:space="preserve">. The Supreme Award celebrates teams who are pooling their expertise and knowledge to achieve exceptional results, while the Most Effective Teaming Award showcases multidisciplinary teams that are successfully collaborating on procurement, </w:t>
                            </w:r>
                            <w:r>
                              <w:t xml:space="preserve">either </w:t>
                            </w:r>
                            <w:r w:rsidRPr="00242CAE">
                              <w:t>internally or with external organisations.</w:t>
                            </w:r>
                          </w:p>
                          <w:p w14:paraId="51506F97" w14:textId="77777777" w:rsidR="00FB37AC" w:rsidRPr="00242CAE" w:rsidRDefault="00FB37AC" w:rsidP="00BE7D1A">
                            <w:r w:rsidRPr="00242CAE">
                              <w:t>The</w:t>
                            </w:r>
                            <w:r>
                              <w:t>se</w:t>
                            </w:r>
                            <w:r w:rsidRPr="00242CAE">
                              <w:t xml:space="preserve"> two awards recognised the significant work under way to</w:t>
                            </w:r>
                            <w:r>
                              <w:t xml:space="preserve"> invest in and</w:t>
                            </w:r>
                            <w:r w:rsidRPr="00242CAE">
                              <w:t xml:space="preserve"> transform New Zealand's air ambulance helicopter service, so it is nationally integrated and coordinated.</w:t>
                            </w:r>
                            <w:r>
                              <w:t xml:space="preserve"> We are proud of our achievements that, in </w:t>
                            </w:r>
                            <w:r w:rsidRPr="00242CAE">
                              <w:t>partnership with Accident Compensation Corporation</w:t>
                            </w:r>
                            <w:r>
                              <w:t>,</w:t>
                            </w:r>
                            <w:r w:rsidRPr="00242CAE">
                              <w:t xml:space="preserve"> improve </w:t>
                            </w:r>
                            <w:r>
                              <w:t xml:space="preserve">services and </w:t>
                            </w:r>
                            <w:r w:rsidRPr="00242CAE">
                              <w:t>outcomes for all New Zealanders</w:t>
                            </w:r>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F2D749" id="Text Box 244" o:spid="_x0000_s1043" type="#_x0000_t202" style="position:absolute;margin-left:269.3pt;margin-top:9.5pt;width:133.55pt;height:532.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" fillcolor="#f2f2f2" stroked="f" strokeweight="2pt">
                <v:textbox>
                  <w:txbxContent>
                    <w:p w14:paraId="6B590637" w14:textId="77777777" w:rsidR="00FB37AC" w:rsidRDefault="00FB37AC" w:rsidP="00BE7D1A">
                      <w:r w:rsidRPr="00BE7D1A">
                        <w:rPr>
                          <w:b/>
                          <w:color w:val="002060"/>
                        </w:rPr>
                        <w:t xml:space="preserve">Our National Air Ambulance procurement team </w:t>
                      </w:r>
                      <w:r w:rsidRPr="00242CAE">
                        <w:t xml:space="preserve">took out the Supreme and Most Effective Teaming awards at the 2018 </w:t>
                      </w:r>
                      <w:hyperlink r:id="rId50" w:history="1">
                        <w:r w:rsidRPr="00242CAE">
                          <w:t>Procurement Excellence Awards</w:t>
                        </w:r>
                      </w:hyperlink>
                      <w:r w:rsidRPr="00242CAE">
                        <w:t xml:space="preserve">. The Supreme Award celebrates teams who are pooling their expertise and knowledge to achieve exceptional results, while the Most Effective Teaming Award showcases multidisciplinary teams that are successfully collaborating on procurement, </w:t>
                      </w:r>
                      <w:r>
                        <w:t xml:space="preserve">either </w:t>
                      </w:r>
                      <w:r w:rsidRPr="00242CAE">
                        <w:t>internally or with external organisations.</w:t>
                      </w:r>
                    </w:p>
                    <w:p w14:paraId="51506F97" w14:textId="77777777" w:rsidR="00FB37AC" w:rsidRPr="00242CAE" w:rsidRDefault="00FB37AC" w:rsidP="00BE7D1A">
                      <w:r w:rsidRPr="00242CAE">
                        <w:t>The</w:t>
                      </w:r>
                      <w:r>
                        <w:t>se</w:t>
                      </w:r>
                      <w:r w:rsidRPr="00242CAE">
                        <w:t xml:space="preserve"> two awards recognised the significant work under way to</w:t>
                      </w:r>
                      <w:r>
                        <w:t xml:space="preserve"> invest in and</w:t>
                      </w:r>
                      <w:r w:rsidRPr="00242CAE">
                        <w:t xml:space="preserve"> transform New Zealand's air ambulance helicopter service, so it is nationally integrated and coordinated.</w:t>
                      </w:r>
                      <w:r>
                        <w:t xml:space="preserve"> We are proud of our achievements that, in </w:t>
                      </w:r>
                      <w:r w:rsidRPr="00242CAE">
                        <w:t>partnership with Accident Compensation Corporation</w:t>
                      </w:r>
                      <w:r>
                        <w:t>,</w:t>
                      </w:r>
                      <w:r w:rsidRPr="00242CAE">
                        <w:t xml:space="preserve"> improve </w:t>
                      </w:r>
                      <w:r>
                        <w:t xml:space="preserve">services and </w:t>
                      </w:r>
                      <w:r w:rsidRPr="00242CAE">
                        <w:t>outcomes for all New Zealanders</w:t>
                      </w:r>
                      <w:r>
                        <w:t xml:space="preserve">. </w:t>
                      </w:r>
                    </w:p>
                  </w:txbxContent>
                </v:textbox>
                <w10:wrap type="square"/>
              </v:shape>
            </w:pict>
          </mc:Fallback>
        </mc:AlternateContent>
      </w:r>
      <w:r w:rsidR="00BE7D1A" w:rsidRPr="00BA1F9A">
        <w:t>Other initiatives to improve our investment approach</w:t>
      </w:r>
    </w:p>
    <w:p w14:paraId="0473E99B" w14:textId="77777777" w:rsidR="00BE7D1A" w:rsidRPr="00BA1F9A" w:rsidRDefault="00BE7D1A" w:rsidP="00BE7D1A">
      <w:pPr>
        <w:pStyle w:val="Heading4"/>
      </w:pPr>
      <w:r>
        <w:t>Transforming s</w:t>
      </w:r>
      <w:r w:rsidRPr="00BA1F9A">
        <w:t xml:space="preserve">ector </w:t>
      </w:r>
      <w:r>
        <w:t>o</w:t>
      </w:r>
      <w:r w:rsidRPr="00BA1F9A">
        <w:t>perations</w:t>
      </w:r>
      <w:r>
        <w:t xml:space="preserve"> </w:t>
      </w:r>
      <w:r w:rsidRPr="00BA1F9A">
        <w:t xml:space="preserve">– </w:t>
      </w:r>
      <w:r>
        <w:t>i</w:t>
      </w:r>
      <w:r w:rsidRPr="00BA1F9A">
        <w:t xml:space="preserve">mproving </w:t>
      </w:r>
      <w:r>
        <w:t>o</w:t>
      </w:r>
      <w:r w:rsidRPr="00BA1F9A">
        <w:t xml:space="preserve">perations </w:t>
      </w:r>
      <w:r>
        <w:t>p</w:t>
      </w:r>
      <w:r w:rsidRPr="00BA1F9A">
        <w:t>ayments</w:t>
      </w:r>
    </w:p>
    <w:p w14:paraId="6DD594A8" w14:textId="77777777" w:rsidR="00BE7D1A" w:rsidRDefault="00BE7D1A" w:rsidP="00BE7D1A">
      <w:pPr>
        <w:rPr>
          <w:rFonts w:cs="Segoe UI"/>
          <w:color w:val="000000"/>
        </w:rPr>
      </w:pPr>
      <w:r>
        <w:t>This year the Ministry established a</w:t>
      </w:r>
      <w:r w:rsidRPr="00BA1F9A">
        <w:t xml:space="preserve"> multi-year programme to improve customer experience </w:t>
      </w:r>
      <w:r>
        <w:t>by processing</w:t>
      </w:r>
      <w:r w:rsidRPr="00BA1F9A">
        <w:t xml:space="preserve"> faster, more timely and accurate payments </w:t>
      </w:r>
      <w:r>
        <w:t>through</w:t>
      </w:r>
      <w:r w:rsidRPr="00BA1F9A">
        <w:t xml:space="preserve"> the Ministry’s </w:t>
      </w:r>
      <w:r>
        <w:t>s</w:t>
      </w:r>
      <w:r w:rsidRPr="00BA1F9A">
        <w:t xml:space="preserve">ector </w:t>
      </w:r>
      <w:r>
        <w:t>o</w:t>
      </w:r>
      <w:r w:rsidRPr="00BA1F9A">
        <w:t>perations</w:t>
      </w:r>
      <w:r>
        <w:t>.</w:t>
      </w:r>
      <w:r w:rsidRPr="00BA1F9A">
        <w:t xml:space="preserve"> </w:t>
      </w:r>
      <w:r>
        <w:rPr>
          <w:rFonts w:cs="Segoe UI"/>
          <w:color w:val="000000"/>
        </w:rPr>
        <w:t xml:space="preserve">This function supports the health and disability system to run by processing around </w:t>
      </w:r>
      <w:r w:rsidRPr="003D2D42">
        <w:rPr>
          <w:rFonts w:cs="Segoe UI"/>
          <w:color w:val="000000"/>
        </w:rPr>
        <w:t>112</w:t>
      </w:r>
      <w:r>
        <w:rPr>
          <w:rFonts w:cs="Segoe UI"/>
          <w:color w:val="000000"/>
        </w:rPr>
        <w:t xml:space="preserve"> </w:t>
      </w:r>
      <w:r w:rsidRPr="003D2D42">
        <w:rPr>
          <w:rFonts w:cs="Segoe UI"/>
          <w:color w:val="000000"/>
        </w:rPr>
        <w:t>m</w:t>
      </w:r>
      <w:r>
        <w:rPr>
          <w:rFonts w:cs="Segoe UI"/>
          <w:color w:val="000000"/>
        </w:rPr>
        <w:t>illion</w:t>
      </w:r>
      <w:r w:rsidRPr="003D2D42">
        <w:rPr>
          <w:rFonts w:cs="Segoe UI"/>
          <w:color w:val="000000"/>
        </w:rPr>
        <w:t xml:space="preserve"> claims</w:t>
      </w:r>
      <w:r>
        <w:rPr>
          <w:rFonts w:cs="Segoe UI"/>
          <w:color w:val="000000"/>
        </w:rPr>
        <w:t xml:space="preserve"> transactions and handles over 260 payment types representing over $9.5 billion each year.</w:t>
      </w:r>
      <w:r w:rsidRPr="00497989">
        <w:rPr>
          <w:rFonts w:cs="Segoe UI"/>
          <w:color w:val="000000"/>
        </w:rPr>
        <w:t xml:space="preserve"> Th</w:t>
      </w:r>
      <w:r>
        <w:rPr>
          <w:rFonts w:cs="Segoe UI"/>
          <w:color w:val="000000"/>
        </w:rPr>
        <w:t>is</w:t>
      </w:r>
      <w:r w:rsidRPr="00497989">
        <w:rPr>
          <w:rFonts w:cs="Segoe UI"/>
          <w:color w:val="000000"/>
        </w:rPr>
        <w:t xml:space="preserve"> programme addresses </w:t>
      </w:r>
      <w:r>
        <w:rPr>
          <w:rFonts w:cs="Segoe UI"/>
          <w:color w:val="000000"/>
        </w:rPr>
        <w:t>current</w:t>
      </w:r>
      <w:r w:rsidRPr="00497989">
        <w:rPr>
          <w:rFonts w:cs="Segoe UI"/>
          <w:color w:val="000000"/>
        </w:rPr>
        <w:t xml:space="preserve"> challenges and issues by replacing legacy </w:t>
      </w:r>
      <w:r>
        <w:rPr>
          <w:rFonts w:cs="Segoe UI"/>
          <w:color w:val="000000"/>
        </w:rPr>
        <w:t xml:space="preserve">information technology </w:t>
      </w:r>
      <w:r w:rsidRPr="00497989">
        <w:rPr>
          <w:rFonts w:cs="Segoe UI"/>
          <w:color w:val="000000"/>
        </w:rPr>
        <w:t xml:space="preserve">systems and processes. </w:t>
      </w:r>
    </w:p>
    <w:p w14:paraId="35B4D776" w14:textId="77777777" w:rsidR="00BE7D1A" w:rsidRPr="00BA1F9A" w:rsidRDefault="00BE7D1A" w:rsidP="00BE7D1A">
      <w:r>
        <w:t>An important</w:t>
      </w:r>
      <w:r w:rsidRPr="00BA1F9A">
        <w:t xml:space="preserve"> milestone we are </w:t>
      </w:r>
      <w:r>
        <w:t>working towards</w:t>
      </w:r>
      <w:r w:rsidRPr="00BA1F9A">
        <w:t xml:space="preserve"> </w:t>
      </w:r>
      <w:r>
        <w:t xml:space="preserve">is to complete </w:t>
      </w:r>
      <w:r w:rsidRPr="00BA1F9A">
        <w:t>the client claim payment system in 2019/20</w:t>
      </w:r>
      <w:r>
        <w:t>,</w:t>
      </w:r>
      <w:r w:rsidRPr="00BA1F9A">
        <w:t xml:space="preserve"> </w:t>
      </w:r>
      <w:r>
        <w:t xml:space="preserve">which </w:t>
      </w:r>
      <w:r w:rsidRPr="00BA1F9A">
        <w:t xml:space="preserve">will improve our supply risk management capability. The upgrade of the integrated remedy system platform has also </w:t>
      </w:r>
      <w:r>
        <w:t>begun. It</w:t>
      </w:r>
      <w:r w:rsidRPr="00BA1F9A">
        <w:t xml:space="preserve"> will improve the way we log and track calls channelled through our </w:t>
      </w:r>
      <w:r>
        <w:t>c</w:t>
      </w:r>
      <w:r w:rsidRPr="00BA1F9A">
        <w:t xml:space="preserve">ontact </w:t>
      </w:r>
      <w:r>
        <w:t>c</w:t>
      </w:r>
      <w:r w:rsidRPr="00BA1F9A">
        <w:t xml:space="preserve">entre. </w:t>
      </w:r>
      <w:r w:rsidR="00FA7749">
        <w:br/>
      </w:r>
    </w:p>
    <w:p w14:paraId="75BA8907" w14:textId="77777777" w:rsidR="00BE7D1A" w:rsidRPr="00BA1F9A" w:rsidRDefault="00BE7D1A" w:rsidP="00BE7D1A">
      <w:pPr>
        <w:pStyle w:val="Heading4"/>
      </w:pPr>
      <w:r w:rsidRPr="00BA1F9A">
        <w:t>National Enrolment Service</w:t>
      </w:r>
    </w:p>
    <w:p w14:paraId="1027D678" w14:textId="77777777" w:rsidR="00BE7D1A" w:rsidRPr="00BA1F9A" w:rsidRDefault="00BE7D1A" w:rsidP="00BE7D1A">
      <w:r w:rsidRPr="00BA1F9A">
        <w:t>Through</w:t>
      </w:r>
      <w:r>
        <w:t xml:space="preserve"> the Ministry’s</w:t>
      </w:r>
      <w:r w:rsidRPr="00BA1F9A">
        <w:t xml:space="preserve"> investment in our health information system infrastructure, the health and disability system transitioned from the periodically updated primary health patient enrolment database to the National Enrolment Service</w:t>
      </w:r>
      <w:r>
        <w:t>.</w:t>
      </w:r>
      <w:r w:rsidRPr="00BA1F9A">
        <w:t xml:space="preserve"> </w:t>
      </w:r>
      <w:r>
        <w:t>This</w:t>
      </w:r>
      <w:r w:rsidRPr="00BA1F9A">
        <w:t xml:space="preserve"> live register show</w:t>
      </w:r>
      <w:r>
        <w:t>s</w:t>
      </w:r>
      <w:r w:rsidRPr="00BA1F9A">
        <w:t xml:space="preserve"> patient enrolment</w:t>
      </w:r>
      <w:r>
        <w:t xml:space="preserve"> in real time, so</w:t>
      </w:r>
      <w:r w:rsidRPr="00BA1F9A">
        <w:t xml:space="preserve"> people </w:t>
      </w:r>
      <w:r>
        <w:t xml:space="preserve">can </w:t>
      </w:r>
      <w:r w:rsidRPr="00BA1F9A">
        <w:t xml:space="preserve">register and access primary care services faster. </w:t>
      </w:r>
      <w:r>
        <w:t>By</w:t>
      </w:r>
      <w:r w:rsidRPr="00BA1F9A">
        <w:t xml:space="preserve"> the end of </w:t>
      </w:r>
      <w:r>
        <w:t>2018/</w:t>
      </w:r>
      <w:r w:rsidRPr="00BA1F9A">
        <w:t xml:space="preserve">19, the National Enrolment Service </w:t>
      </w:r>
      <w:r>
        <w:t xml:space="preserve">had </w:t>
      </w:r>
      <w:r w:rsidRPr="00BA1F9A">
        <w:t>enabled 4.6</w:t>
      </w:r>
      <w:r>
        <w:t>5</w:t>
      </w:r>
      <w:r w:rsidRPr="00BA1F9A">
        <w:t xml:space="preserve"> million New Zealanders to be enrolled with their chosen general practice team.</w:t>
      </w:r>
    </w:p>
    <w:p w14:paraId="635B760F" w14:textId="77777777" w:rsidR="00BE7D1A" w:rsidRPr="00BA1F9A" w:rsidRDefault="00BE7D1A" w:rsidP="00BE7D1A">
      <w:r w:rsidRPr="00BA1F9A">
        <w:t>The live register also improves the processes for manag</w:t>
      </w:r>
      <w:r>
        <w:t>ing</w:t>
      </w:r>
      <w:r w:rsidRPr="00BA1F9A">
        <w:t xml:space="preserve"> the capitation-based funding for general practices across New Zealand. The success of this service would</w:t>
      </w:r>
      <w:r>
        <w:t xml:space="preserve"> not</w:t>
      </w:r>
      <w:r w:rsidRPr="00BA1F9A">
        <w:t xml:space="preserve"> be possible without the hard work and collaboration</w:t>
      </w:r>
      <w:r>
        <w:t xml:space="preserve"> of</w:t>
      </w:r>
      <w:r w:rsidRPr="00BA1F9A">
        <w:t xml:space="preserve"> general practice teams, primary health organisations and alliances, and DHB</w:t>
      </w:r>
      <w:r>
        <w:t>s that have</w:t>
      </w:r>
      <w:r w:rsidRPr="00BA1F9A">
        <w:t xml:space="preserve"> work</w:t>
      </w:r>
      <w:r>
        <w:t>ed</w:t>
      </w:r>
      <w:r w:rsidRPr="00BA1F9A">
        <w:t xml:space="preserve"> alongside the Ministry over the last four years.</w:t>
      </w:r>
    </w:p>
    <w:p w14:paraId="46CD0DB1" w14:textId="77777777" w:rsidR="00BE7D1A" w:rsidRDefault="00BE7D1A" w:rsidP="00A57E39"/>
    <w:p w14:paraId="43931CE3" w14:textId="77777777" w:rsidR="00BE7D1A" w:rsidRDefault="00BE7D1A" w:rsidP="00A57E39">
      <w:pPr>
        <w:sectPr w:rsidR="00BE7D1A" w:rsidSect="00AC1F7C">
          <w:pgSz w:w="11907" w:h="16834" w:code="9"/>
          <w:pgMar w:top="1418" w:right="1701" w:bottom="1134" w:left="1843" w:header="284" w:footer="425" w:gutter="0"/>
          <w:cols w:space="720"/>
        </w:sectPr>
      </w:pPr>
    </w:p>
    <w:p w14:paraId="7DC80548" w14:textId="77777777" w:rsidR="000773CE" w:rsidRPr="00BA1F9A" w:rsidRDefault="000773CE" w:rsidP="000773CE">
      <w:pPr>
        <w:pStyle w:val="Heading2"/>
      </w:pPr>
      <w:bookmarkStart w:id="82" w:name="_Toc18053762"/>
      <w:bookmarkStart w:id="83" w:name="_Toc21093635"/>
      <w:bookmarkStart w:id="84" w:name="_Toc15983050"/>
      <w:bookmarkStart w:id="85" w:name="_Toc523920011"/>
      <w:bookmarkStart w:id="86" w:name="_Toc524807748"/>
      <w:bookmarkEnd w:id="51"/>
      <w:bookmarkEnd w:id="52"/>
      <w:r w:rsidRPr="00BA1F9A">
        <w:lastRenderedPageBreak/>
        <w:t xml:space="preserve">Our </w:t>
      </w:r>
      <w:r>
        <w:t>o</w:t>
      </w:r>
      <w:r w:rsidRPr="00BA1F9A">
        <w:t>utputs</w:t>
      </w:r>
      <w:bookmarkEnd w:id="82"/>
      <w:bookmarkEnd w:id="83"/>
      <w:r w:rsidRPr="00BA1F9A">
        <w:t xml:space="preserve"> </w:t>
      </w:r>
      <w:bookmarkEnd w:id="84"/>
    </w:p>
    <w:p w14:paraId="7D7F8CAB" w14:textId="77777777" w:rsidR="000773CE" w:rsidRPr="00BA1F9A" w:rsidRDefault="000773CE" w:rsidP="000773CE">
      <w:pPr>
        <w:rPr>
          <w:rFonts w:eastAsia="GothamNarrow-Book"/>
          <w:szCs w:val="21"/>
          <w:lang w:eastAsia="en-NZ"/>
        </w:rPr>
      </w:pPr>
      <w:bookmarkStart w:id="87" w:name="_Toc523920019"/>
      <w:r w:rsidRPr="00BA1F9A">
        <w:t xml:space="preserve">This section outlines our performance against the outputs </w:t>
      </w:r>
      <w:r>
        <w:t xml:space="preserve">that </w:t>
      </w:r>
      <w:r w:rsidRPr="00BA1F9A">
        <w:t>are specified in the Vote Health Main Estimates of Appropriation 2018/19</w:t>
      </w:r>
      <w:r w:rsidRPr="00BA1F9A">
        <w:rPr>
          <w:vertAlign w:val="superscript"/>
        </w:rPr>
        <w:footnoteReference w:id="21"/>
      </w:r>
      <w:r w:rsidRPr="00BA1F9A">
        <w:t xml:space="preserve"> and, where updated, Vote Health – Supplementary Estimates of Appropriation.</w:t>
      </w:r>
      <w:r w:rsidRPr="00BA1F9A">
        <w:rPr>
          <w:vertAlign w:val="superscript"/>
        </w:rPr>
        <w:footnoteReference w:id="22"/>
      </w:r>
    </w:p>
    <w:p w14:paraId="21448385" w14:textId="77777777" w:rsidR="000773CE" w:rsidRPr="00BA1F9A" w:rsidRDefault="000773CE" w:rsidP="000773CE">
      <w:pPr>
        <w:rPr>
          <w:bCs/>
          <w:color w:val="1A1A1A"/>
        </w:rPr>
      </w:pPr>
      <w:r w:rsidRPr="00BA1F9A">
        <w:t>Performance information for selected non-departmental appropriations for the year ended 30 June 2019 is available in a separate Vote Health Report</w:t>
      </w:r>
      <w:r w:rsidRPr="00BA1F9A">
        <w:rPr>
          <w:bCs/>
          <w:color w:val="1A1A1A"/>
        </w:rPr>
        <w:t>.</w:t>
      </w:r>
      <w:bookmarkStart w:id="88" w:name="_Toc13497100"/>
      <w:bookmarkStart w:id="89" w:name="_Toc13498016"/>
    </w:p>
    <w:p w14:paraId="5C76417B" w14:textId="77777777" w:rsidR="000773CE" w:rsidRPr="00BA1F9A" w:rsidRDefault="000773CE" w:rsidP="000773CE">
      <w:pPr>
        <w:pStyle w:val="Heading3"/>
        <w:rPr>
          <w:rFonts w:cs="Segoe UI"/>
          <w:bCs/>
          <w:color w:val="1A1A1A"/>
        </w:rPr>
      </w:pPr>
      <w:r w:rsidRPr="00BA1F9A">
        <w:t>Health sector information systems</w:t>
      </w:r>
      <w:bookmarkEnd w:id="87"/>
      <w:bookmarkEnd w:id="88"/>
      <w:bookmarkEnd w:id="89"/>
    </w:p>
    <w:p w14:paraId="3FBB066B" w14:textId="77777777" w:rsidR="000773CE" w:rsidRPr="00BA1F9A" w:rsidRDefault="000773CE" w:rsidP="000773CE">
      <w:r w:rsidRPr="00BA1F9A">
        <w:t>This appropriation is limited to provi</w:t>
      </w:r>
      <w:r>
        <w:t>ding</w:t>
      </w:r>
      <w:r w:rsidRPr="00BA1F9A">
        <w:t xml:space="preserve"> information technology services and </w:t>
      </w:r>
      <w:r>
        <w:t>publishing</w:t>
      </w:r>
      <w:r w:rsidRPr="00BA1F9A">
        <w:t xml:space="preserve"> data and information derived from these services to the </w:t>
      </w:r>
      <w:r>
        <w:t>h</w:t>
      </w:r>
      <w:r w:rsidRPr="00BA1F9A">
        <w:t>ealth and disability system. The intention is to provide information technology services and infrastructure to support the operation of New Zealand’s health services.</w:t>
      </w:r>
    </w:p>
    <w:p w14:paraId="04F1FE95" w14:textId="77777777" w:rsidR="000773CE" w:rsidRPr="00BA1F9A" w:rsidRDefault="000773CE" w:rsidP="000773CE">
      <w:pPr>
        <w:pStyle w:val="Heading4"/>
        <w:rPr>
          <w:noProof/>
        </w:rPr>
      </w:pPr>
      <w:r w:rsidRPr="00BA1F9A">
        <w:rPr>
          <w:noProof/>
        </w:rPr>
        <w:t>What we do</w:t>
      </w:r>
    </w:p>
    <w:p w14:paraId="52C04716" w14:textId="77777777" w:rsidR="000773CE" w:rsidRPr="00BA1F9A" w:rsidRDefault="000773CE" w:rsidP="000773CE">
      <w:r w:rsidRPr="00BA1F9A">
        <w:t xml:space="preserve">The Ministry is responsible for the technology and digital services that underpin the national data collections and systems used within the Ministry and across the </w:t>
      </w:r>
      <w:r>
        <w:t>h</w:t>
      </w:r>
      <w:r w:rsidRPr="00BA1F9A">
        <w:t xml:space="preserve">ealth and disability system. These services enable the </w:t>
      </w:r>
      <w:r>
        <w:t>h</w:t>
      </w:r>
      <w:r w:rsidRPr="00BA1F9A">
        <w:t>ealth and disability system to undertake local, regional and national planning of resources for current and future service demand.</w:t>
      </w:r>
    </w:p>
    <w:p w14:paraId="3573F03C" w14:textId="77777777" w:rsidR="000773CE" w:rsidRPr="00BA1F9A" w:rsidRDefault="000773CE" w:rsidP="000773CE">
      <w:r>
        <w:t>Major data collections and</w:t>
      </w:r>
      <w:r w:rsidRPr="00BA1F9A">
        <w:t xml:space="preserve"> systems include:</w:t>
      </w:r>
    </w:p>
    <w:p w14:paraId="3BD3EE16" w14:textId="77777777" w:rsidR="000773CE" w:rsidRPr="00BA1F9A" w:rsidRDefault="000773CE" w:rsidP="000773CE">
      <w:pPr>
        <w:pStyle w:val="Bullet"/>
      </w:pPr>
      <w:r w:rsidRPr="00BA1F9A">
        <w:t>the Ministry’s website</w:t>
      </w:r>
    </w:p>
    <w:p w14:paraId="4C6195FD" w14:textId="77777777" w:rsidR="000773CE" w:rsidRPr="00BA1F9A" w:rsidRDefault="000773CE" w:rsidP="000773CE">
      <w:pPr>
        <w:pStyle w:val="Bullet"/>
      </w:pPr>
      <w:r w:rsidRPr="00BA1F9A">
        <w:t>the National Health Index (NHI)</w:t>
      </w:r>
    </w:p>
    <w:p w14:paraId="56C3D623" w14:textId="77777777" w:rsidR="000773CE" w:rsidRPr="00BA1F9A" w:rsidRDefault="000773CE" w:rsidP="000773CE">
      <w:pPr>
        <w:pStyle w:val="Bullet"/>
      </w:pPr>
      <w:r w:rsidRPr="00BA1F9A">
        <w:t>the National Immunisation Register (NIR)</w:t>
      </w:r>
    </w:p>
    <w:p w14:paraId="31FAE4A4" w14:textId="77777777" w:rsidR="000773CE" w:rsidRPr="00BA1F9A" w:rsidRDefault="000773CE" w:rsidP="00814FD9">
      <w:pPr>
        <w:pStyle w:val="Bullet"/>
      </w:pPr>
      <w:r w:rsidRPr="00BA1F9A">
        <w:t>Pharmacy Electronic Claiming (PEC)</w:t>
      </w:r>
      <w:r w:rsidR="00814FD9">
        <w:t>.</w:t>
      </w:r>
    </w:p>
    <w:bookmarkEnd w:id="85"/>
    <w:bookmarkEnd w:id="86"/>
    <w:p w14:paraId="01223EF3" w14:textId="77777777" w:rsidR="005F5B0D" w:rsidRPr="00091075" w:rsidRDefault="005F5B0D" w:rsidP="0075278B"/>
    <w:p w14:paraId="19D59BD0" w14:textId="77777777" w:rsidR="000773CE" w:rsidRDefault="000773CE" w:rsidP="000773CE">
      <w:pPr>
        <w:pStyle w:val="Heading4"/>
        <w:sectPr w:rsidR="000773CE" w:rsidSect="00AC1F7C">
          <w:pgSz w:w="11907" w:h="16834" w:code="9"/>
          <w:pgMar w:top="1418" w:right="1701" w:bottom="1134" w:left="1843" w:header="284" w:footer="425" w:gutter="0"/>
          <w:cols w:space="720"/>
        </w:sectPr>
      </w:pPr>
      <w:bookmarkStart w:id="90" w:name="_Toc523383956"/>
      <w:bookmarkStart w:id="91" w:name="_Toc523735224"/>
    </w:p>
    <w:p w14:paraId="32C7427F" w14:textId="77777777" w:rsidR="000773CE" w:rsidRDefault="000773CE" w:rsidP="000773CE">
      <w:pPr>
        <w:pStyle w:val="Heading4"/>
      </w:pPr>
      <w:r w:rsidRPr="00BA1F9A">
        <w:lastRenderedPageBreak/>
        <w:t xml:space="preserve">Performance </w:t>
      </w:r>
      <w:r>
        <w:t>a</w:t>
      </w:r>
      <w:r w:rsidRPr="00BA1F9A">
        <w:t>ssessment</w:t>
      </w:r>
    </w:p>
    <w:tbl>
      <w:tblPr>
        <w:tblW w:w="8789" w:type="dxa"/>
        <w:tblInd w:w="57" w:type="dxa"/>
        <w:tblBorders>
          <w:top w:val="single" w:sz="4" w:space="0" w:color="A6A6A6"/>
          <w:bottom w:val="single" w:sz="4" w:space="0" w:color="A6A6A6"/>
          <w:insideH w:val="single" w:sz="4" w:space="0" w:color="A6A6A6"/>
        </w:tblBorders>
        <w:tblLayout w:type="fixed"/>
        <w:tblCellMar>
          <w:left w:w="57" w:type="dxa"/>
          <w:right w:w="57" w:type="dxa"/>
        </w:tblCellMar>
        <w:tblLook w:val="04A0" w:firstRow="1" w:lastRow="0" w:firstColumn="1" w:lastColumn="0" w:noHBand="0" w:noVBand="1"/>
      </w:tblPr>
      <w:tblGrid>
        <w:gridCol w:w="1134"/>
        <w:gridCol w:w="4395"/>
        <w:gridCol w:w="850"/>
        <w:gridCol w:w="1063"/>
        <w:gridCol w:w="1347"/>
      </w:tblGrid>
      <w:tr w:rsidR="000773CE" w:rsidRPr="00BA1F9A" w14:paraId="3B75E479" w14:textId="77777777" w:rsidTr="008A63F7">
        <w:trPr>
          <w:cantSplit/>
          <w:tblHeader/>
        </w:trPr>
        <w:tc>
          <w:tcPr>
            <w:tcW w:w="1134" w:type="dxa"/>
            <w:tcBorders>
              <w:top w:val="nil"/>
              <w:bottom w:val="nil"/>
            </w:tcBorders>
            <w:shd w:val="clear" w:color="auto" w:fill="DBE5F1"/>
          </w:tcPr>
          <w:p w14:paraId="214ECF81" w14:textId="77777777" w:rsidR="000773CE" w:rsidRPr="007E0112" w:rsidRDefault="000773CE" w:rsidP="007E0112">
            <w:pPr>
              <w:pStyle w:val="TableText"/>
              <w:spacing w:before="0" w:after="0"/>
              <w:rPr>
                <w:b/>
              </w:rPr>
            </w:pPr>
            <w:r w:rsidRPr="007E0112">
              <w:rPr>
                <w:b/>
              </w:rPr>
              <w:t>Actual</w:t>
            </w:r>
            <w:r w:rsidRPr="007E0112">
              <w:rPr>
                <w:b/>
              </w:rPr>
              <w:br/>
            </w:r>
            <w:r w:rsidRPr="007E0112">
              <w:rPr>
                <w:b/>
              </w:rPr>
              <w:br/>
              <w:t>2017/18</w:t>
            </w:r>
          </w:p>
        </w:tc>
        <w:tc>
          <w:tcPr>
            <w:tcW w:w="4395" w:type="dxa"/>
            <w:tcBorders>
              <w:top w:val="nil"/>
              <w:bottom w:val="nil"/>
            </w:tcBorders>
            <w:shd w:val="clear" w:color="auto" w:fill="DBE5F1"/>
          </w:tcPr>
          <w:p w14:paraId="677B3D06" w14:textId="77777777" w:rsidR="000773CE" w:rsidRPr="007E0112" w:rsidRDefault="000773CE" w:rsidP="007E0112">
            <w:pPr>
              <w:pStyle w:val="TableText"/>
              <w:spacing w:before="0" w:after="0"/>
              <w:rPr>
                <w:b/>
              </w:rPr>
            </w:pPr>
            <w:r w:rsidRPr="007E0112">
              <w:rPr>
                <w:b/>
              </w:rPr>
              <w:t>Performance measure</w:t>
            </w:r>
          </w:p>
        </w:tc>
        <w:tc>
          <w:tcPr>
            <w:tcW w:w="850" w:type="dxa"/>
            <w:tcBorders>
              <w:top w:val="nil"/>
              <w:bottom w:val="nil"/>
            </w:tcBorders>
            <w:shd w:val="clear" w:color="auto" w:fill="DBE5F1"/>
          </w:tcPr>
          <w:p w14:paraId="7DE0F75D" w14:textId="77777777" w:rsidR="000773CE" w:rsidRPr="007E0112" w:rsidRDefault="000773CE" w:rsidP="007E0112">
            <w:pPr>
              <w:pStyle w:val="TableText"/>
              <w:spacing w:before="0" w:after="0"/>
              <w:rPr>
                <w:b/>
              </w:rPr>
            </w:pPr>
          </w:p>
        </w:tc>
        <w:tc>
          <w:tcPr>
            <w:tcW w:w="1063" w:type="dxa"/>
            <w:tcBorders>
              <w:top w:val="nil"/>
              <w:bottom w:val="nil"/>
            </w:tcBorders>
            <w:shd w:val="clear" w:color="auto" w:fill="DBE5F1"/>
          </w:tcPr>
          <w:p w14:paraId="3A7EADC3" w14:textId="77777777" w:rsidR="000773CE" w:rsidRPr="007E0112" w:rsidRDefault="000773CE" w:rsidP="007E0112">
            <w:pPr>
              <w:pStyle w:val="TableText"/>
              <w:spacing w:before="0" w:after="0"/>
              <w:rPr>
                <w:b/>
              </w:rPr>
            </w:pPr>
            <w:r w:rsidRPr="007E0112">
              <w:rPr>
                <w:b/>
              </w:rPr>
              <w:t>Actual</w:t>
            </w:r>
            <w:r w:rsidRPr="007E0112">
              <w:rPr>
                <w:b/>
              </w:rPr>
              <w:br/>
            </w:r>
            <w:r w:rsidRPr="007E0112">
              <w:rPr>
                <w:b/>
              </w:rPr>
              <w:br/>
              <w:t>2018/19</w:t>
            </w:r>
          </w:p>
        </w:tc>
        <w:tc>
          <w:tcPr>
            <w:tcW w:w="1347" w:type="dxa"/>
            <w:tcBorders>
              <w:top w:val="nil"/>
              <w:bottom w:val="nil"/>
            </w:tcBorders>
            <w:shd w:val="clear" w:color="auto" w:fill="DBE5F1"/>
          </w:tcPr>
          <w:p w14:paraId="28DCD8CC" w14:textId="77777777" w:rsidR="000773CE" w:rsidRPr="007E0112" w:rsidRDefault="000773CE" w:rsidP="007E0112">
            <w:pPr>
              <w:pStyle w:val="TableText"/>
              <w:spacing w:before="0" w:after="0"/>
              <w:rPr>
                <w:b/>
              </w:rPr>
            </w:pPr>
            <w:r w:rsidRPr="007E0112">
              <w:rPr>
                <w:b/>
              </w:rPr>
              <w:t>Budget standard</w:t>
            </w:r>
            <w:r w:rsidRPr="007E0112">
              <w:rPr>
                <w:b/>
              </w:rPr>
              <w:br/>
              <w:t>2018/19</w:t>
            </w:r>
          </w:p>
        </w:tc>
      </w:tr>
      <w:tr w:rsidR="000773CE" w:rsidRPr="00BA1F9A" w14:paraId="3261BBCD" w14:textId="77777777" w:rsidTr="008A63F7">
        <w:trPr>
          <w:cantSplit/>
        </w:trPr>
        <w:tc>
          <w:tcPr>
            <w:tcW w:w="1134" w:type="dxa"/>
            <w:tcBorders>
              <w:top w:val="nil"/>
              <w:bottom w:val="single" w:sz="4" w:space="0" w:color="A6A6A6"/>
            </w:tcBorders>
            <w:shd w:val="clear" w:color="auto" w:fill="F2F2F2"/>
          </w:tcPr>
          <w:p w14:paraId="34CAD20B" w14:textId="77777777" w:rsidR="000773CE" w:rsidRPr="00BA1F9A" w:rsidRDefault="000773CE" w:rsidP="000773CE">
            <w:pPr>
              <w:pStyle w:val="TableText"/>
            </w:pPr>
          </w:p>
        </w:tc>
        <w:tc>
          <w:tcPr>
            <w:tcW w:w="4395" w:type="dxa"/>
            <w:tcBorders>
              <w:top w:val="nil"/>
              <w:bottom w:val="single" w:sz="4" w:space="0" w:color="A6A6A6"/>
            </w:tcBorders>
            <w:shd w:val="clear" w:color="auto" w:fill="F2F2F2"/>
          </w:tcPr>
          <w:p w14:paraId="63E8D2E6" w14:textId="77777777" w:rsidR="000773CE" w:rsidRPr="000773CE" w:rsidRDefault="000773CE" w:rsidP="000773CE">
            <w:pPr>
              <w:pStyle w:val="TableText"/>
              <w:rPr>
                <w:b/>
              </w:rPr>
            </w:pPr>
            <w:r w:rsidRPr="000773CE">
              <w:rPr>
                <w:b/>
              </w:rPr>
              <w:t>Client insight and analytics</w:t>
            </w:r>
          </w:p>
        </w:tc>
        <w:tc>
          <w:tcPr>
            <w:tcW w:w="850" w:type="dxa"/>
            <w:tcBorders>
              <w:top w:val="nil"/>
              <w:bottom w:val="single" w:sz="4" w:space="0" w:color="A6A6A6"/>
            </w:tcBorders>
            <w:shd w:val="clear" w:color="auto" w:fill="F2F2F2"/>
          </w:tcPr>
          <w:p w14:paraId="75EFB8C3" w14:textId="77777777" w:rsidR="000773CE" w:rsidRPr="00BA1F9A" w:rsidRDefault="000773CE" w:rsidP="000773CE">
            <w:pPr>
              <w:pStyle w:val="TableText"/>
            </w:pPr>
          </w:p>
        </w:tc>
        <w:tc>
          <w:tcPr>
            <w:tcW w:w="1063" w:type="dxa"/>
            <w:tcBorders>
              <w:top w:val="nil"/>
              <w:bottom w:val="single" w:sz="4" w:space="0" w:color="A6A6A6"/>
            </w:tcBorders>
            <w:shd w:val="clear" w:color="auto" w:fill="F2F2F2"/>
          </w:tcPr>
          <w:p w14:paraId="089010AC" w14:textId="77777777" w:rsidR="000773CE" w:rsidRPr="00BA1F9A" w:rsidRDefault="000773CE" w:rsidP="000773CE">
            <w:pPr>
              <w:pStyle w:val="TableText"/>
            </w:pPr>
          </w:p>
        </w:tc>
        <w:tc>
          <w:tcPr>
            <w:tcW w:w="1347" w:type="dxa"/>
            <w:tcBorders>
              <w:top w:val="nil"/>
              <w:bottom w:val="single" w:sz="4" w:space="0" w:color="A6A6A6"/>
            </w:tcBorders>
            <w:shd w:val="clear" w:color="auto" w:fill="F2F2F2"/>
          </w:tcPr>
          <w:p w14:paraId="19DC4578" w14:textId="77777777" w:rsidR="000773CE" w:rsidRPr="00BA1F9A" w:rsidRDefault="000773CE" w:rsidP="000773CE">
            <w:pPr>
              <w:pStyle w:val="TableText"/>
              <w:rPr>
                <w:highlight w:val="yellow"/>
              </w:rPr>
            </w:pPr>
          </w:p>
        </w:tc>
      </w:tr>
      <w:tr w:rsidR="000773CE" w:rsidRPr="00BA1F9A" w14:paraId="3D28A133" w14:textId="77777777" w:rsidTr="000773CE">
        <w:trPr>
          <w:cantSplit/>
        </w:trPr>
        <w:tc>
          <w:tcPr>
            <w:tcW w:w="1134" w:type="dxa"/>
          </w:tcPr>
          <w:p w14:paraId="6A6E6B95" w14:textId="77777777" w:rsidR="000773CE" w:rsidRPr="00BA1F9A" w:rsidRDefault="000773CE" w:rsidP="000773CE">
            <w:pPr>
              <w:pStyle w:val="TableText"/>
              <w:rPr>
                <w:rFonts w:eastAsia="Arial Unicode MS"/>
              </w:rPr>
            </w:pPr>
            <w:r w:rsidRPr="00BA1F9A">
              <w:rPr>
                <w:rFonts w:eastAsia="Arial Unicode MS"/>
              </w:rPr>
              <w:t>100%</w:t>
            </w:r>
          </w:p>
        </w:tc>
        <w:tc>
          <w:tcPr>
            <w:tcW w:w="4395" w:type="dxa"/>
          </w:tcPr>
          <w:p w14:paraId="2922113E" w14:textId="77777777" w:rsidR="000773CE" w:rsidRPr="00BA1F9A" w:rsidRDefault="000773CE" w:rsidP="000773CE">
            <w:pPr>
              <w:pStyle w:val="TableText"/>
              <w:rPr>
                <w:rFonts w:eastAsia="Arial Unicode MS"/>
              </w:rPr>
            </w:pPr>
            <w:r w:rsidRPr="00BA1F9A">
              <w:t>Percentage of published Tier 1 statistics meet Statistics New Zealand standards within agreed timetable</w:t>
            </w:r>
          </w:p>
        </w:tc>
        <w:tc>
          <w:tcPr>
            <w:tcW w:w="850" w:type="dxa"/>
          </w:tcPr>
          <w:p w14:paraId="1AFC3066" w14:textId="77777777" w:rsidR="000773CE" w:rsidRPr="00BA1F9A" w:rsidRDefault="000773CE" w:rsidP="000773CE">
            <w:pPr>
              <w:pStyle w:val="TableText"/>
            </w:pPr>
          </w:p>
        </w:tc>
        <w:tc>
          <w:tcPr>
            <w:tcW w:w="1063" w:type="dxa"/>
          </w:tcPr>
          <w:p w14:paraId="57D9675C" w14:textId="77777777" w:rsidR="000773CE" w:rsidRPr="00BA1F9A" w:rsidRDefault="000773CE" w:rsidP="000773CE">
            <w:pPr>
              <w:pStyle w:val="TableText"/>
              <w:rPr>
                <w:rFonts w:eastAsia="Arial Unicode MS"/>
              </w:rPr>
            </w:pPr>
            <w:r w:rsidRPr="00BA1F9A">
              <w:rPr>
                <w:rFonts w:eastAsia="Arial Unicode MS"/>
              </w:rPr>
              <w:t>100%</w:t>
            </w:r>
          </w:p>
        </w:tc>
        <w:tc>
          <w:tcPr>
            <w:tcW w:w="1347" w:type="dxa"/>
          </w:tcPr>
          <w:p w14:paraId="4A5F1800" w14:textId="77777777" w:rsidR="000773CE" w:rsidRPr="00BA1F9A" w:rsidRDefault="000773CE" w:rsidP="000773CE">
            <w:pPr>
              <w:pStyle w:val="TableText"/>
              <w:rPr>
                <w:rFonts w:eastAsia="Arial Unicode MS"/>
              </w:rPr>
            </w:pPr>
            <w:r w:rsidRPr="00BA1F9A">
              <w:rPr>
                <w:rFonts w:eastAsia="Arial Unicode MS"/>
              </w:rPr>
              <w:t>100%</w:t>
            </w:r>
          </w:p>
        </w:tc>
      </w:tr>
      <w:tr w:rsidR="000773CE" w:rsidRPr="00BA1F9A" w14:paraId="4398D5FB" w14:textId="77777777" w:rsidTr="000773CE">
        <w:trPr>
          <w:cantSplit/>
        </w:trPr>
        <w:tc>
          <w:tcPr>
            <w:tcW w:w="1134" w:type="dxa"/>
            <w:tcBorders>
              <w:bottom w:val="single" w:sz="4" w:space="0" w:color="A6A6A6"/>
            </w:tcBorders>
          </w:tcPr>
          <w:p w14:paraId="5ABCFC44" w14:textId="77777777" w:rsidR="000773CE" w:rsidRPr="00BA1F9A" w:rsidRDefault="000773CE" w:rsidP="000773CE">
            <w:pPr>
              <w:pStyle w:val="TableText"/>
              <w:rPr>
                <w:rFonts w:eastAsia="Arial Unicode MS"/>
              </w:rPr>
            </w:pPr>
            <w:r w:rsidRPr="00BA1F9A">
              <w:rPr>
                <w:rFonts w:eastAsia="Arial Unicode MS"/>
              </w:rPr>
              <w:t>98%</w:t>
            </w:r>
          </w:p>
        </w:tc>
        <w:tc>
          <w:tcPr>
            <w:tcW w:w="4395" w:type="dxa"/>
            <w:tcBorders>
              <w:bottom w:val="single" w:sz="4" w:space="0" w:color="A6A6A6"/>
            </w:tcBorders>
          </w:tcPr>
          <w:p w14:paraId="1F269545" w14:textId="77777777" w:rsidR="000773CE" w:rsidRPr="00BA1F9A" w:rsidRDefault="000773CE" w:rsidP="000773CE">
            <w:pPr>
              <w:pStyle w:val="TableText"/>
              <w:rPr>
                <w:rFonts w:eastAsia="Arial Unicode MS"/>
              </w:rPr>
            </w:pPr>
            <w:r w:rsidRPr="00BA1F9A">
              <w:t>Respondent satisfaction with how the Health Survey is conducted is greater than</w:t>
            </w:r>
          </w:p>
        </w:tc>
        <w:tc>
          <w:tcPr>
            <w:tcW w:w="850" w:type="dxa"/>
            <w:tcBorders>
              <w:bottom w:val="single" w:sz="4" w:space="0" w:color="A6A6A6"/>
            </w:tcBorders>
          </w:tcPr>
          <w:p w14:paraId="2639465E" w14:textId="77777777" w:rsidR="000773CE" w:rsidRPr="00BA1F9A" w:rsidRDefault="000773CE" w:rsidP="000773CE">
            <w:pPr>
              <w:pStyle w:val="TableText"/>
            </w:pPr>
          </w:p>
        </w:tc>
        <w:tc>
          <w:tcPr>
            <w:tcW w:w="1063" w:type="dxa"/>
            <w:tcBorders>
              <w:bottom w:val="single" w:sz="4" w:space="0" w:color="A6A6A6"/>
            </w:tcBorders>
            <w:shd w:val="clear" w:color="auto" w:fill="auto"/>
          </w:tcPr>
          <w:p w14:paraId="7E4D56DE" w14:textId="77777777" w:rsidR="000773CE" w:rsidRPr="00BA1F9A" w:rsidRDefault="000773CE" w:rsidP="000773CE">
            <w:pPr>
              <w:pStyle w:val="TableText"/>
              <w:rPr>
                <w:rFonts w:eastAsia="Arial Unicode MS"/>
              </w:rPr>
            </w:pPr>
            <w:r w:rsidRPr="00BA1F9A">
              <w:rPr>
                <w:rFonts w:eastAsia="Arial Unicode MS"/>
              </w:rPr>
              <w:t>98%</w:t>
            </w:r>
          </w:p>
        </w:tc>
        <w:tc>
          <w:tcPr>
            <w:tcW w:w="1347" w:type="dxa"/>
            <w:tcBorders>
              <w:bottom w:val="single" w:sz="4" w:space="0" w:color="A6A6A6"/>
            </w:tcBorders>
          </w:tcPr>
          <w:p w14:paraId="780A70DD" w14:textId="77777777" w:rsidR="000773CE" w:rsidRPr="00BA1F9A" w:rsidRDefault="000773CE" w:rsidP="000773CE">
            <w:pPr>
              <w:pStyle w:val="TableText"/>
              <w:rPr>
                <w:rFonts w:eastAsia="Arial Unicode MS"/>
              </w:rPr>
            </w:pPr>
            <w:r w:rsidRPr="00BA1F9A">
              <w:rPr>
                <w:rFonts w:eastAsia="Arial Unicode MS"/>
              </w:rPr>
              <w:t>90%</w:t>
            </w:r>
          </w:p>
        </w:tc>
      </w:tr>
      <w:tr w:rsidR="000773CE" w:rsidRPr="00BA1F9A" w14:paraId="2CF714CE" w14:textId="77777777" w:rsidTr="008A63F7">
        <w:trPr>
          <w:cantSplit/>
        </w:trPr>
        <w:tc>
          <w:tcPr>
            <w:tcW w:w="1134" w:type="dxa"/>
            <w:shd w:val="clear" w:color="auto" w:fill="F2F2F2"/>
          </w:tcPr>
          <w:p w14:paraId="5955D639" w14:textId="77777777" w:rsidR="000773CE" w:rsidRPr="000773CE" w:rsidRDefault="000773CE" w:rsidP="000773CE">
            <w:pPr>
              <w:pStyle w:val="TableText"/>
              <w:rPr>
                <w:rFonts w:eastAsia="Arial Unicode MS"/>
                <w:b/>
              </w:rPr>
            </w:pPr>
          </w:p>
        </w:tc>
        <w:tc>
          <w:tcPr>
            <w:tcW w:w="4395" w:type="dxa"/>
            <w:shd w:val="clear" w:color="auto" w:fill="F2F2F2"/>
          </w:tcPr>
          <w:p w14:paraId="4D0832F4" w14:textId="77777777" w:rsidR="000773CE" w:rsidRPr="000773CE" w:rsidRDefault="000773CE" w:rsidP="000773CE">
            <w:pPr>
              <w:pStyle w:val="TableText"/>
              <w:rPr>
                <w:rFonts w:eastAsia="Arial Unicode MS"/>
                <w:b/>
              </w:rPr>
            </w:pPr>
            <w:r w:rsidRPr="000773CE">
              <w:rPr>
                <w:rFonts w:eastAsia="Arial Unicode MS"/>
                <w:b/>
              </w:rPr>
              <w:t>National infrastructure and Ministry information systems</w:t>
            </w:r>
          </w:p>
        </w:tc>
        <w:tc>
          <w:tcPr>
            <w:tcW w:w="850" w:type="dxa"/>
            <w:shd w:val="clear" w:color="auto" w:fill="F2F2F2"/>
          </w:tcPr>
          <w:p w14:paraId="4E97AA35" w14:textId="77777777" w:rsidR="000773CE" w:rsidRPr="000773CE" w:rsidRDefault="000773CE" w:rsidP="000773CE">
            <w:pPr>
              <w:pStyle w:val="TableText"/>
              <w:rPr>
                <w:b/>
              </w:rPr>
            </w:pPr>
          </w:p>
        </w:tc>
        <w:tc>
          <w:tcPr>
            <w:tcW w:w="1063" w:type="dxa"/>
            <w:shd w:val="clear" w:color="auto" w:fill="F2F2F2"/>
          </w:tcPr>
          <w:p w14:paraId="2B699EDA" w14:textId="77777777" w:rsidR="000773CE" w:rsidRPr="000773CE" w:rsidRDefault="000773CE" w:rsidP="000773CE">
            <w:pPr>
              <w:pStyle w:val="TableText"/>
              <w:rPr>
                <w:rFonts w:eastAsia="Arial Unicode MS"/>
                <w:b/>
              </w:rPr>
            </w:pPr>
          </w:p>
        </w:tc>
        <w:tc>
          <w:tcPr>
            <w:tcW w:w="1347" w:type="dxa"/>
            <w:shd w:val="clear" w:color="auto" w:fill="F2F2F2"/>
          </w:tcPr>
          <w:p w14:paraId="0DFFE4BE" w14:textId="77777777" w:rsidR="000773CE" w:rsidRPr="000773CE" w:rsidRDefault="000773CE" w:rsidP="000773CE">
            <w:pPr>
              <w:pStyle w:val="TableText"/>
              <w:rPr>
                <w:rFonts w:eastAsia="Arial Unicode MS"/>
                <w:b/>
              </w:rPr>
            </w:pPr>
          </w:p>
        </w:tc>
      </w:tr>
      <w:tr w:rsidR="000773CE" w:rsidRPr="00BA1F9A" w14:paraId="4DD17E9A" w14:textId="77777777" w:rsidTr="000773CE">
        <w:trPr>
          <w:cantSplit/>
        </w:trPr>
        <w:tc>
          <w:tcPr>
            <w:tcW w:w="1134" w:type="dxa"/>
          </w:tcPr>
          <w:p w14:paraId="1DE5FD20" w14:textId="77777777" w:rsidR="000773CE" w:rsidRPr="00BA1F9A" w:rsidRDefault="000773CE" w:rsidP="000773CE">
            <w:pPr>
              <w:pStyle w:val="TableText"/>
              <w:rPr>
                <w:rFonts w:eastAsia="Arial Unicode MS"/>
              </w:rPr>
            </w:pPr>
            <w:r w:rsidRPr="00BA1F9A">
              <w:rPr>
                <w:rFonts w:eastAsia="Arial Unicode MS"/>
              </w:rPr>
              <w:t>99.9%</w:t>
            </w:r>
          </w:p>
        </w:tc>
        <w:tc>
          <w:tcPr>
            <w:tcW w:w="4395" w:type="dxa"/>
          </w:tcPr>
          <w:p w14:paraId="1B2C89BF" w14:textId="77777777" w:rsidR="000773CE" w:rsidRPr="00BA1F9A" w:rsidRDefault="000773CE" w:rsidP="000773CE">
            <w:pPr>
              <w:pStyle w:val="TableText"/>
              <w:rPr>
                <w:rFonts w:eastAsia="Arial Unicode MS"/>
              </w:rPr>
            </w:pPr>
            <w:r w:rsidRPr="00BA1F9A">
              <w:t>Percentage of time for which key sector and public-facing systems are available (see note 1)</w:t>
            </w:r>
          </w:p>
        </w:tc>
        <w:tc>
          <w:tcPr>
            <w:tcW w:w="850" w:type="dxa"/>
          </w:tcPr>
          <w:p w14:paraId="16AD250D" w14:textId="77777777" w:rsidR="000773CE" w:rsidRPr="00BA1F9A" w:rsidRDefault="000773CE" w:rsidP="000773CE">
            <w:pPr>
              <w:pStyle w:val="TableText"/>
            </w:pPr>
          </w:p>
        </w:tc>
        <w:tc>
          <w:tcPr>
            <w:tcW w:w="1063" w:type="dxa"/>
          </w:tcPr>
          <w:p w14:paraId="0B733433" w14:textId="77777777" w:rsidR="000773CE" w:rsidRPr="00BA1F9A" w:rsidRDefault="000773CE" w:rsidP="000773CE">
            <w:pPr>
              <w:pStyle w:val="TableText"/>
              <w:rPr>
                <w:rFonts w:eastAsia="Arial Unicode MS"/>
              </w:rPr>
            </w:pPr>
            <w:r w:rsidRPr="00BA1F9A">
              <w:rPr>
                <w:rFonts w:eastAsia="Arial Unicode MS"/>
              </w:rPr>
              <w:t>99.9%</w:t>
            </w:r>
          </w:p>
        </w:tc>
        <w:tc>
          <w:tcPr>
            <w:tcW w:w="1347" w:type="dxa"/>
          </w:tcPr>
          <w:p w14:paraId="5DA63F26" w14:textId="77777777" w:rsidR="000773CE" w:rsidRPr="00BA1F9A" w:rsidRDefault="000773CE" w:rsidP="000773CE">
            <w:pPr>
              <w:pStyle w:val="TableText"/>
              <w:rPr>
                <w:rFonts w:eastAsia="Arial Unicode MS"/>
              </w:rPr>
            </w:pPr>
            <w:r w:rsidRPr="00BA1F9A">
              <w:rPr>
                <w:rFonts w:eastAsia="Arial Unicode MS"/>
              </w:rPr>
              <w:t>99%</w:t>
            </w:r>
          </w:p>
        </w:tc>
      </w:tr>
      <w:tr w:rsidR="000773CE" w:rsidRPr="00BA1F9A" w14:paraId="55C267AA" w14:textId="77777777" w:rsidTr="000773CE">
        <w:trPr>
          <w:cantSplit/>
        </w:trPr>
        <w:tc>
          <w:tcPr>
            <w:tcW w:w="1134" w:type="dxa"/>
          </w:tcPr>
          <w:p w14:paraId="78F2C610" w14:textId="77777777" w:rsidR="000773CE" w:rsidRPr="00BA1F9A" w:rsidRDefault="000773CE" w:rsidP="000773CE">
            <w:pPr>
              <w:pStyle w:val="TableText"/>
              <w:rPr>
                <w:rFonts w:eastAsia="Arial Unicode MS"/>
              </w:rPr>
            </w:pPr>
            <w:r w:rsidRPr="00BA1F9A">
              <w:rPr>
                <w:rFonts w:eastAsia="Arial Unicode MS"/>
              </w:rPr>
              <w:t>0</w:t>
            </w:r>
          </w:p>
        </w:tc>
        <w:tc>
          <w:tcPr>
            <w:tcW w:w="4395" w:type="dxa"/>
          </w:tcPr>
          <w:p w14:paraId="14A55824" w14:textId="77777777" w:rsidR="000773CE" w:rsidRPr="00BA1F9A" w:rsidRDefault="000773CE" w:rsidP="000773CE">
            <w:pPr>
              <w:pStyle w:val="TableText"/>
              <w:rPr>
                <w:rFonts w:eastAsia="Arial Unicode MS"/>
              </w:rPr>
            </w:pPr>
            <w:r w:rsidRPr="00BA1F9A">
              <w:t>Number of security breach incidents</w:t>
            </w:r>
          </w:p>
        </w:tc>
        <w:tc>
          <w:tcPr>
            <w:tcW w:w="850" w:type="dxa"/>
          </w:tcPr>
          <w:p w14:paraId="2633082A" w14:textId="77777777" w:rsidR="000773CE" w:rsidRPr="00BA1F9A" w:rsidRDefault="000773CE" w:rsidP="000773CE">
            <w:pPr>
              <w:pStyle w:val="TableText"/>
            </w:pPr>
          </w:p>
        </w:tc>
        <w:tc>
          <w:tcPr>
            <w:tcW w:w="1063" w:type="dxa"/>
          </w:tcPr>
          <w:p w14:paraId="0ECCF7BF" w14:textId="77777777" w:rsidR="000773CE" w:rsidRPr="00BA1F9A" w:rsidRDefault="000773CE" w:rsidP="000773CE">
            <w:pPr>
              <w:pStyle w:val="TableText"/>
              <w:rPr>
                <w:rFonts w:eastAsia="Arial Unicode MS"/>
              </w:rPr>
            </w:pPr>
            <w:r w:rsidRPr="00BA1F9A">
              <w:rPr>
                <w:rFonts w:eastAsia="Arial Unicode MS"/>
              </w:rPr>
              <w:t>0</w:t>
            </w:r>
          </w:p>
        </w:tc>
        <w:tc>
          <w:tcPr>
            <w:tcW w:w="1347" w:type="dxa"/>
          </w:tcPr>
          <w:p w14:paraId="68490E9C" w14:textId="77777777" w:rsidR="000773CE" w:rsidRPr="00BA1F9A" w:rsidRDefault="000773CE" w:rsidP="000773CE">
            <w:pPr>
              <w:pStyle w:val="TableText"/>
              <w:rPr>
                <w:rFonts w:eastAsia="Arial Unicode MS"/>
              </w:rPr>
            </w:pPr>
            <w:r w:rsidRPr="00BA1F9A">
              <w:rPr>
                <w:rFonts w:eastAsia="Arial Unicode MS"/>
              </w:rPr>
              <w:t>0</w:t>
            </w:r>
          </w:p>
        </w:tc>
      </w:tr>
    </w:tbl>
    <w:p w14:paraId="1E0FBB4D" w14:textId="77777777" w:rsidR="000773CE" w:rsidRPr="00BA1F9A" w:rsidRDefault="000773CE" w:rsidP="00FA7749">
      <w:pPr>
        <w:pStyle w:val="Note"/>
      </w:pPr>
      <w:r w:rsidRPr="00BA1F9A">
        <w:t>Note 1: Key sector and public-facing systems are the National Health Index (NHI), National Immunisation Register (NIR), Online Pharmacy, Special Authorities, Oracle Financials, and Web Access.</w:t>
      </w:r>
    </w:p>
    <w:p w14:paraId="5C914AF1" w14:textId="77777777" w:rsidR="000773CE" w:rsidRPr="00BA1F9A" w:rsidRDefault="000773CE" w:rsidP="000773CE">
      <w:pPr>
        <w:pStyle w:val="Heading4"/>
      </w:pPr>
      <w:bookmarkStart w:id="92" w:name="_Toc13497102"/>
      <w:r w:rsidRPr="00BA1F9A">
        <w:t>Financial performance</w:t>
      </w:r>
      <w:bookmarkEnd w:id="92"/>
    </w:p>
    <w:tbl>
      <w:tblPr>
        <w:tblW w:w="8789" w:type="dxa"/>
        <w:tblInd w:w="57" w:type="dxa"/>
        <w:tblBorders>
          <w:top w:val="single" w:sz="4" w:space="0" w:color="A6A6A6"/>
          <w:bottom w:val="single" w:sz="4" w:space="0" w:color="A6A6A6"/>
          <w:insideH w:val="single" w:sz="4" w:space="0" w:color="A6A6A6"/>
        </w:tblBorders>
        <w:tblLayout w:type="fixed"/>
        <w:tblCellMar>
          <w:left w:w="57" w:type="dxa"/>
          <w:right w:w="57" w:type="dxa"/>
        </w:tblCellMar>
        <w:tblLook w:val="04A0" w:firstRow="1" w:lastRow="0" w:firstColumn="1" w:lastColumn="0" w:noHBand="0" w:noVBand="1"/>
      </w:tblPr>
      <w:tblGrid>
        <w:gridCol w:w="1134"/>
        <w:gridCol w:w="4395"/>
        <w:gridCol w:w="850"/>
        <w:gridCol w:w="1063"/>
        <w:gridCol w:w="1347"/>
      </w:tblGrid>
      <w:tr w:rsidR="000773CE" w:rsidRPr="00BA1F9A" w14:paraId="0220B83C" w14:textId="77777777" w:rsidTr="008A63F7">
        <w:trPr>
          <w:cantSplit/>
          <w:tblHeader/>
        </w:trPr>
        <w:tc>
          <w:tcPr>
            <w:tcW w:w="1134" w:type="dxa"/>
            <w:tcBorders>
              <w:top w:val="nil"/>
              <w:bottom w:val="nil"/>
            </w:tcBorders>
            <w:shd w:val="clear" w:color="auto" w:fill="DBE5F1"/>
          </w:tcPr>
          <w:p w14:paraId="4CF4F4D0" w14:textId="77777777" w:rsidR="000773CE" w:rsidRPr="000773CE" w:rsidRDefault="000773CE" w:rsidP="000773CE">
            <w:pPr>
              <w:pStyle w:val="TableText"/>
              <w:rPr>
                <w:b/>
              </w:rPr>
            </w:pPr>
            <w:r w:rsidRPr="000773CE">
              <w:rPr>
                <w:b/>
              </w:rPr>
              <w:t>Actual</w:t>
            </w:r>
            <w:r w:rsidRPr="000773CE">
              <w:rPr>
                <w:b/>
              </w:rPr>
              <w:br/>
            </w:r>
            <w:r w:rsidRPr="000773CE">
              <w:rPr>
                <w:b/>
              </w:rPr>
              <w:br/>
              <w:t>2017/18</w:t>
            </w:r>
            <w:r w:rsidRPr="000773CE">
              <w:rPr>
                <w:b/>
              </w:rPr>
              <w:br/>
              <w:t>$000</w:t>
            </w:r>
          </w:p>
        </w:tc>
        <w:tc>
          <w:tcPr>
            <w:tcW w:w="4395" w:type="dxa"/>
            <w:tcBorders>
              <w:top w:val="nil"/>
              <w:bottom w:val="nil"/>
            </w:tcBorders>
            <w:shd w:val="clear" w:color="auto" w:fill="DBE5F1"/>
          </w:tcPr>
          <w:p w14:paraId="6C60B3AA" w14:textId="77777777" w:rsidR="000773CE" w:rsidRPr="000773CE" w:rsidRDefault="000773CE" w:rsidP="000773CE">
            <w:pPr>
              <w:pStyle w:val="TableText"/>
              <w:rPr>
                <w:b/>
              </w:rPr>
            </w:pPr>
            <w:r w:rsidRPr="000773CE">
              <w:rPr>
                <w:b/>
              </w:rPr>
              <w:t>Health sector information systems</w:t>
            </w:r>
          </w:p>
        </w:tc>
        <w:tc>
          <w:tcPr>
            <w:tcW w:w="850" w:type="dxa"/>
            <w:tcBorders>
              <w:top w:val="nil"/>
              <w:bottom w:val="single" w:sz="4" w:space="0" w:color="A6A6A6"/>
            </w:tcBorders>
            <w:shd w:val="clear" w:color="auto" w:fill="DBE5F1"/>
          </w:tcPr>
          <w:p w14:paraId="54D9745F" w14:textId="77777777" w:rsidR="000773CE" w:rsidRPr="000773CE" w:rsidRDefault="000773CE" w:rsidP="000773CE">
            <w:pPr>
              <w:pStyle w:val="TableText"/>
              <w:rPr>
                <w:b/>
              </w:rPr>
            </w:pPr>
            <w:r w:rsidRPr="000773CE">
              <w:rPr>
                <w:b/>
              </w:rPr>
              <w:t>Actual</w:t>
            </w:r>
            <w:r w:rsidRPr="000773CE">
              <w:rPr>
                <w:b/>
              </w:rPr>
              <w:br/>
            </w:r>
            <w:r w:rsidRPr="000773CE">
              <w:rPr>
                <w:b/>
              </w:rPr>
              <w:br/>
              <w:t>2018/19</w:t>
            </w:r>
            <w:r w:rsidRPr="000773CE">
              <w:rPr>
                <w:b/>
              </w:rPr>
              <w:br/>
              <w:t>$000</w:t>
            </w:r>
          </w:p>
        </w:tc>
        <w:tc>
          <w:tcPr>
            <w:tcW w:w="1063" w:type="dxa"/>
            <w:tcBorders>
              <w:top w:val="nil"/>
              <w:bottom w:val="nil"/>
            </w:tcBorders>
            <w:shd w:val="clear" w:color="auto" w:fill="DBE5F1"/>
          </w:tcPr>
          <w:p w14:paraId="355244D7" w14:textId="77777777" w:rsidR="000773CE" w:rsidRPr="000773CE" w:rsidRDefault="000773CE" w:rsidP="000773CE">
            <w:pPr>
              <w:pStyle w:val="TableText"/>
              <w:rPr>
                <w:b/>
              </w:rPr>
            </w:pPr>
            <w:r w:rsidRPr="000773CE">
              <w:rPr>
                <w:b/>
              </w:rPr>
              <w:t>Main estimates</w:t>
            </w:r>
            <w:r w:rsidRPr="000773CE">
              <w:rPr>
                <w:b/>
              </w:rPr>
              <w:br/>
              <w:t>2018/19</w:t>
            </w:r>
            <w:r w:rsidRPr="000773CE">
              <w:rPr>
                <w:b/>
              </w:rPr>
              <w:br/>
              <w:t>$000</w:t>
            </w:r>
          </w:p>
        </w:tc>
        <w:tc>
          <w:tcPr>
            <w:tcW w:w="1347" w:type="dxa"/>
            <w:tcBorders>
              <w:top w:val="nil"/>
              <w:bottom w:val="nil"/>
            </w:tcBorders>
            <w:shd w:val="clear" w:color="auto" w:fill="DBE5F1"/>
          </w:tcPr>
          <w:p w14:paraId="3027CE43" w14:textId="77777777" w:rsidR="000773CE" w:rsidRPr="000773CE" w:rsidRDefault="000773CE" w:rsidP="000773CE">
            <w:pPr>
              <w:pStyle w:val="TableText"/>
              <w:rPr>
                <w:b/>
              </w:rPr>
            </w:pPr>
            <w:r w:rsidRPr="000773CE">
              <w:rPr>
                <w:b/>
              </w:rPr>
              <w:t>Voted appropriation</w:t>
            </w:r>
            <w:r w:rsidRPr="000773CE">
              <w:rPr>
                <w:b/>
              </w:rPr>
              <w:br/>
              <w:t>2018/19</w:t>
            </w:r>
            <w:r w:rsidRPr="000773CE">
              <w:rPr>
                <w:b/>
              </w:rPr>
              <w:br/>
              <w:t>$000</w:t>
            </w:r>
          </w:p>
        </w:tc>
      </w:tr>
      <w:tr w:rsidR="0072004B" w:rsidRPr="00BA1F9A" w14:paraId="4E9940F8" w14:textId="77777777" w:rsidTr="004C48C3">
        <w:trPr>
          <w:cantSplit/>
        </w:trPr>
        <w:tc>
          <w:tcPr>
            <w:tcW w:w="1134" w:type="dxa"/>
          </w:tcPr>
          <w:p w14:paraId="3C488BBF" w14:textId="77777777" w:rsidR="0072004B" w:rsidRPr="0072004B" w:rsidRDefault="0072004B" w:rsidP="0072004B">
            <w:pPr>
              <w:jc w:val="right"/>
              <w:rPr>
                <w:sz w:val="18"/>
              </w:rPr>
            </w:pPr>
            <w:r w:rsidRPr="0072004B">
              <w:rPr>
                <w:sz w:val="18"/>
              </w:rPr>
              <w:t xml:space="preserve"> 52,845 </w:t>
            </w:r>
          </w:p>
        </w:tc>
        <w:tc>
          <w:tcPr>
            <w:tcW w:w="4395" w:type="dxa"/>
          </w:tcPr>
          <w:p w14:paraId="4625EFD6" w14:textId="77777777" w:rsidR="0072004B" w:rsidRPr="0030202D" w:rsidRDefault="0072004B" w:rsidP="0072004B">
            <w:pPr>
              <w:rPr>
                <w:sz w:val="18"/>
              </w:rPr>
            </w:pPr>
            <w:r w:rsidRPr="0030202D">
              <w:rPr>
                <w:sz w:val="18"/>
              </w:rPr>
              <w:t>Crown revenue</w:t>
            </w:r>
          </w:p>
        </w:tc>
        <w:tc>
          <w:tcPr>
            <w:tcW w:w="850" w:type="dxa"/>
            <w:shd w:val="clear" w:color="auto" w:fill="D9D9D9" w:themeFill="background1" w:themeFillShade="D9"/>
          </w:tcPr>
          <w:p w14:paraId="386EC03B" w14:textId="77777777" w:rsidR="0072004B" w:rsidRPr="0072004B" w:rsidRDefault="0072004B" w:rsidP="0072004B">
            <w:pPr>
              <w:jc w:val="right"/>
              <w:rPr>
                <w:sz w:val="18"/>
              </w:rPr>
            </w:pPr>
            <w:r w:rsidRPr="0072004B">
              <w:rPr>
                <w:sz w:val="18"/>
              </w:rPr>
              <w:t xml:space="preserve"> 51,118 </w:t>
            </w:r>
          </w:p>
        </w:tc>
        <w:tc>
          <w:tcPr>
            <w:tcW w:w="1063" w:type="dxa"/>
          </w:tcPr>
          <w:p w14:paraId="0BD168F6" w14:textId="77777777" w:rsidR="0072004B" w:rsidRPr="0072004B" w:rsidRDefault="0072004B" w:rsidP="0072004B">
            <w:pPr>
              <w:jc w:val="right"/>
              <w:rPr>
                <w:sz w:val="18"/>
              </w:rPr>
            </w:pPr>
            <w:r w:rsidRPr="0072004B">
              <w:rPr>
                <w:sz w:val="18"/>
              </w:rPr>
              <w:t xml:space="preserve"> 55,618 </w:t>
            </w:r>
          </w:p>
        </w:tc>
        <w:tc>
          <w:tcPr>
            <w:tcW w:w="1347" w:type="dxa"/>
          </w:tcPr>
          <w:p w14:paraId="7BB44A74" w14:textId="77777777" w:rsidR="0072004B" w:rsidRPr="0072004B" w:rsidRDefault="0072004B" w:rsidP="0072004B">
            <w:pPr>
              <w:jc w:val="right"/>
              <w:rPr>
                <w:sz w:val="18"/>
              </w:rPr>
            </w:pPr>
            <w:r w:rsidRPr="0072004B">
              <w:rPr>
                <w:sz w:val="18"/>
              </w:rPr>
              <w:t xml:space="preserve"> 51,118 </w:t>
            </w:r>
          </w:p>
        </w:tc>
      </w:tr>
      <w:tr w:rsidR="0072004B" w:rsidRPr="00BA1F9A" w14:paraId="7030F3B3" w14:textId="77777777" w:rsidTr="004C48C3">
        <w:trPr>
          <w:cantSplit/>
        </w:trPr>
        <w:tc>
          <w:tcPr>
            <w:tcW w:w="1134" w:type="dxa"/>
          </w:tcPr>
          <w:p w14:paraId="685E5B9C" w14:textId="77777777" w:rsidR="0072004B" w:rsidRPr="0072004B" w:rsidRDefault="0072004B" w:rsidP="0072004B">
            <w:pPr>
              <w:jc w:val="right"/>
              <w:rPr>
                <w:sz w:val="18"/>
              </w:rPr>
            </w:pPr>
            <w:r>
              <w:rPr>
                <w:sz w:val="18"/>
              </w:rPr>
              <w:t>-</w:t>
            </w:r>
          </w:p>
        </w:tc>
        <w:tc>
          <w:tcPr>
            <w:tcW w:w="4395" w:type="dxa"/>
          </w:tcPr>
          <w:p w14:paraId="06ED50A2" w14:textId="77777777" w:rsidR="0072004B" w:rsidRPr="0030202D" w:rsidRDefault="0072004B" w:rsidP="0072004B">
            <w:pPr>
              <w:rPr>
                <w:sz w:val="18"/>
              </w:rPr>
            </w:pPr>
            <w:r w:rsidRPr="0030202D">
              <w:rPr>
                <w:sz w:val="18"/>
              </w:rPr>
              <w:t>Third party revenue</w:t>
            </w:r>
          </w:p>
        </w:tc>
        <w:tc>
          <w:tcPr>
            <w:tcW w:w="850" w:type="dxa"/>
            <w:shd w:val="clear" w:color="auto" w:fill="D9D9D9" w:themeFill="background1" w:themeFillShade="D9"/>
          </w:tcPr>
          <w:p w14:paraId="593B0BF9" w14:textId="77777777" w:rsidR="0072004B" w:rsidRPr="0072004B" w:rsidRDefault="0072004B" w:rsidP="0072004B">
            <w:pPr>
              <w:jc w:val="right"/>
              <w:rPr>
                <w:sz w:val="18"/>
              </w:rPr>
            </w:pPr>
            <w:r w:rsidRPr="0072004B">
              <w:rPr>
                <w:sz w:val="18"/>
              </w:rPr>
              <w:t xml:space="preserve"> -   </w:t>
            </w:r>
          </w:p>
        </w:tc>
        <w:tc>
          <w:tcPr>
            <w:tcW w:w="1063" w:type="dxa"/>
          </w:tcPr>
          <w:p w14:paraId="49474758" w14:textId="77777777" w:rsidR="0072004B" w:rsidRPr="0072004B" w:rsidRDefault="0072004B" w:rsidP="0072004B">
            <w:pPr>
              <w:jc w:val="right"/>
              <w:rPr>
                <w:sz w:val="18"/>
              </w:rPr>
            </w:pPr>
            <w:r w:rsidRPr="0072004B">
              <w:rPr>
                <w:sz w:val="18"/>
              </w:rPr>
              <w:t xml:space="preserve"> -   </w:t>
            </w:r>
          </w:p>
        </w:tc>
        <w:tc>
          <w:tcPr>
            <w:tcW w:w="1347" w:type="dxa"/>
          </w:tcPr>
          <w:p w14:paraId="4E88C66C" w14:textId="77777777" w:rsidR="0072004B" w:rsidRPr="0072004B" w:rsidRDefault="0072004B" w:rsidP="0072004B">
            <w:pPr>
              <w:jc w:val="right"/>
              <w:rPr>
                <w:sz w:val="18"/>
              </w:rPr>
            </w:pPr>
            <w:r w:rsidRPr="0072004B">
              <w:rPr>
                <w:sz w:val="18"/>
              </w:rPr>
              <w:t xml:space="preserve"> -   </w:t>
            </w:r>
          </w:p>
        </w:tc>
      </w:tr>
      <w:tr w:rsidR="0072004B" w:rsidRPr="00BA1F9A" w14:paraId="4E34A985" w14:textId="77777777" w:rsidTr="004C48C3">
        <w:trPr>
          <w:cantSplit/>
        </w:trPr>
        <w:tc>
          <w:tcPr>
            <w:tcW w:w="1134" w:type="dxa"/>
          </w:tcPr>
          <w:p w14:paraId="21020B65" w14:textId="77777777" w:rsidR="0072004B" w:rsidRPr="0072004B" w:rsidRDefault="0072004B" w:rsidP="0072004B">
            <w:pPr>
              <w:jc w:val="right"/>
              <w:rPr>
                <w:sz w:val="18"/>
              </w:rPr>
            </w:pPr>
            <w:r w:rsidRPr="0072004B">
              <w:rPr>
                <w:sz w:val="18"/>
              </w:rPr>
              <w:t xml:space="preserve"> 52,845 </w:t>
            </w:r>
          </w:p>
        </w:tc>
        <w:tc>
          <w:tcPr>
            <w:tcW w:w="4395" w:type="dxa"/>
          </w:tcPr>
          <w:p w14:paraId="667BF4C9" w14:textId="77777777" w:rsidR="0072004B" w:rsidRPr="0030202D" w:rsidRDefault="0072004B" w:rsidP="0072004B">
            <w:pPr>
              <w:rPr>
                <w:sz w:val="18"/>
              </w:rPr>
            </w:pPr>
            <w:r w:rsidRPr="0030202D">
              <w:rPr>
                <w:sz w:val="18"/>
              </w:rPr>
              <w:t>Total revenue</w:t>
            </w:r>
          </w:p>
        </w:tc>
        <w:tc>
          <w:tcPr>
            <w:tcW w:w="850" w:type="dxa"/>
            <w:shd w:val="clear" w:color="auto" w:fill="D9D9D9" w:themeFill="background1" w:themeFillShade="D9"/>
          </w:tcPr>
          <w:p w14:paraId="3C6AADB8" w14:textId="77777777" w:rsidR="0072004B" w:rsidRPr="0072004B" w:rsidRDefault="0072004B" w:rsidP="0072004B">
            <w:pPr>
              <w:jc w:val="right"/>
              <w:rPr>
                <w:sz w:val="18"/>
              </w:rPr>
            </w:pPr>
            <w:r w:rsidRPr="0072004B">
              <w:rPr>
                <w:sz w:val="18"/>
              </w:rPr>
              <w:t xml:space="preserve"> 51,118 </w:t>
            </w:r>
          </w:p>
        </w:tc>
        <w:tc>
          <w:tcPr>
            <w:tcW w:w="1063" w:type="dxa"/>
          </w:tcPr>
          <w:p w14:paraId="6397387E" w14:textId="77777777" w:rsidR="0072004B" w:rsidRPr="0072004B" w:rsidRDefault="0072004B" w:rsidP="0072004B">
            <w:pPr>
              <w:jc w:val="right"/>
              <w:rPr>
                <w:sz w:val="18"/>
              </w:rPr>
            </w:pPr>
            <w:r w:rsidRPr="0072004B">
              <w:rPr>
                <w:sz w:val="18"/>
              </w:rPr>
              <w:t xml:space="preserve"> 55,618 </w:t>
            </w:r>
          </w:p>
        </w:tc>
        <w:tc>
          <w:tcPr>
            <w:tcW w:w="1347" w:type="dxa"/>
          </w:tcPr>
          <w:p w14:paraId="3B5F3302" w14:textId="77777777" w:rsidR="0072004B" w:rsidRPr="0072004B" w:rsidRDefault="0072004B" w:rsidP="0072004B">
            <w:pPr>
              <w:jc w:val="right"/>
              <w:rPr>
                <w:sz w:val="18"/>
              </w:rPr>
            </w:pPr>
            <w:r w:rsidRPr="0072004B">
              <w:rPr>
                <w:sz w:val="18"/>
              </w:rPr>
              <w:t xml:space="preserve"> 51,118 </w:t>
            </w:r>
          </w:p>
        </w:tc>
      </w:tr>
      <w:tr w:rsidR="0072004B" w:rsidRPr="00BA1F9A" w14:paraId="5DF24310" w14:textId="77777777" w:rsidTr="004C48C3">
        <w:trPr>
          <w:cantSplit/>
        </w:trPr>
        <w:tc>
          <w:tcPr>
            <w:tcW w:w="1134" w:type="dxa"/>
          </w:tcPr>
          <w:p w14:paraId="55582C55" w14:textId="77777777" w:rsidR="0072004B" w:rsidRPr="0072004B" w:rsidRDefault="0072004B" w:rsidP="0072004B">
            <w:pPr>
              <w:jc w:val="right"/>
              <w:rPr>
                <w:sz w:val="18"/>
              </w:rPr>
            </w:pPr>
            <w:r w:rsidRPr="0072004B">
              <w:rPr>
                <w:sz w:val="18"/>
              </w:rPr>
              <w:t xml:space="preserve"> 52,840 </w:t>
            </w:r>
          </w:p>
        </w:tc>
        <w:tc>
          <w:tcPr>
            <w:tcW w:w="4395" w:type="dxa"/>
          </w:tcPr>
          <w:p w14:paraId="32A98AA0" w14:textId="77777777" w:rsidR="0072004B" w:rsidRPr="0030202D" w:rsidRDefault="0072004B" w:rsidP="0072004B">
            <w:pPr>
              <w:rPr>
                <w:sz w:val="18"/>
              </w:rPr>
            </w:pPr>
            <w:r w:rsidRPr="0030202D">
              <w:rPr>
                <w:sz w:val="18"/>
              </w:rPr>
              <w:t>Total expenses</w:t>
            </w:r>
          </w:p>
        </w:tc>
        <w:tc>
          <w:tcPr>
            <w:tcW w:w="850" w:type="dxa"/>
            <w:shd w:val="clear" w:color="auto" w:fill="D9D9D9" w:themeFill="background1" w:themeFillShade="D9"/>
          </w:tcPr>
          <w:p w14:paraId="2D37FC7C" w14:textId="77777777" w:rsidR="0072004B" w:rsidRPr="0072004B" w:rsidRDefault="0072004B" w:rsidP="0072004B">
            <w:pPr>
              <w:jc w:val="right"/>
              <w:rPr>
                <w:sz w:val="18"/>
              </w:rPr>
            </w:pPr>
            <w:r w:rsidRPr="0072004B">
              <w:rPr>
                <w:sz w:val="18"/>
              </w:rPr>
              <w:t xml:space="preserve"> 51,050 </w:t>
            </w:r>
          </w:p>
        </w:tc>
        <w:tc>
          <w:tcPr>
            <w:tcW w:w="1063" w:type="dxa"/>
          </w:tcPr>
          <w:p w14:paraId="57DDEB26" w14:textId="77777777" w:rsidR="0072004B" w:rsidRPr="0072004B" w:rsidRDefault="0072004B" w:rsidP="0072004B">
            <w:pPr>
              <w:jc w:val="right"/>
              <w:rPr>
                <w:sz w:val="18"/>
              </w:rPr>
            </w:pPr>
            <w:r w:rsidRPr="0072004B">
              <w:rPr>
                <w:sz w:val="18"/>
              </w:rPr>
              <w:t xml:space="preserve"> 55,618 </w:t>
            </w:r>
          </w:p>
        </w:tc>
        <w:tc>
          <w:tcPr>
            <w:tcW w:w="1347" w:type="dxa"/>
          </w:tcPr>
          <w:p w14:paraId="7793034B" w14:textId="77777777" w:rsidR="0072004B" w:rsidRPr="0072004B" w:rsidRDefault="0072004B" w:rsidP="0072004B">
            <w:pPr>
              <w:jc w:val="right"/>
              <w:rPr>
                <w:sz w:val="18"/>
              </w:rPr>
            </w:pPr>
            <w:r w:rsidRPr="0072004B">
              <w:rPr>
                <w:sz w:val="18"/>
              </w:rPr>
              <w:t xml:space="preserve"> 51,118 </w:t>
            </w:r>
          </w:p>
        </w:tc>
      </w:tr>
      <w:tr w:rsidR="0072004B" w:rsidRPr="00BA1F9A" w14:paraId="7E71D68C" w14:textId="77777777" w:rsidTr="004C48C3">
        <w:trPr>
          <w:cantSplit/>
        </w:trPr>
        <w:tc>
          <w:tcPr>
            <w:tcW w:w="1134" w:type="dxa"/>
          </w:tcPr>
          <w:p w14:paraId="3203AF87" w14:textId="77777777" w:rsidR="0072004B" w:rsidRPr="0072004B" w:rsidRDefault="0072004B" w:rsidP="0072004B">
            <w:pPr>
              <w:jc w:val="right"/>
              <w:rPr>
                <w:sz w:val="18"/>
              </w:rPr>
            </w:pPr>
            <w:r w:rsidRPr="0072004B">
              <w:rPr>
                <w:sz w:val="18"/>
              </w:rPr>
              <w:t xml:space="preserve"> 5 </w:t>
            </w:r>
          </w:p>
        </w:tc>
        <w:tc>
          <w:tcPr>
            <w:tcW w:w="4395" w:type="dxa"/>
          </w:tcPr>
          <w:p w14:paraId="5271AB67" w14:textId="77777777" w:rsidR="0072004B" w:rsidRPr="0030202D" w:rsidRDefault="0072004B" w:rsidP="0072004B">
            <w:pPr>
              <w:rPr>
                <w:sz w:val="18"/>
              </w:rPr>
            </w:pPr>
            <w:r w:rsidRPr="0030202D">
              <w:rPr>
                <w:sz w:val="18"/>
              </w:rPr>
              <w:t xml:space="preserve">Net </w:t>
            </w:r>
            <w:r>
              <w:rPr>
                <w:sz w:val="18"/>
              </w:rPr>
              <w:t>s</w:t>
            </w:r>
            <w:r w:rsidRPr="0030202D">
              <w:rPr>
                <w:sz w:val="18"/>
              </w:rPr>
              <w:t>urplus (</w:t>
            </w:r>
            <w:r>
              <w:rPr>
                <w:sz w:val="18"/>
              </w:rPr>
              <w:t>d</w:t>
            </w:r>
            <w:r w:rsidRPr="0030202D">
              <w:rPr>
                <w:sz w:val="18"/>
              </w:rPr>
              <w:t>eficit)</w:t>
            </w:r>
          </w:p>
        </w:tc>
        <w:tc>
          <w:tcPr>
            <w:tcW w:w="850" w:type="dxa"/>
            <w:shd w:val="clear" w:color="auto" w:fill="D9D9D9" w:themeFill="background1" w:themeFillShade="D9"/>
          </w:tcPr>
          <w:p w14:paraId="6DC974B1" w14:textId="77777777" w:rsidR="0072004B" w:rsidRPr="0072004B" w:rsidRDefault="0072004B" w:rsidP="0072004B">
            <w:pPr>
              <w:jc w:val="right"/>
              <w:rPr>
                <w:sz w:val="18"/>
              </w:rPr>
            </w:pPr>
            <w:r w:rsidRPr="0072004B">
              <w:rPr>
                <w:sz w:val="18"/>
              </w:rPr>
              <w:t xml:space="preserve"> 68 </w:t>
            </w:r>
          </w:p>
        </w:tc>
        <w:tc>
          <w:tcPr>
            <w:tcW w:w="1063" w:type="dxa"/>
          </w:tcPr>
          <w:p w14:paraId="648EA82E" w14:textId="77777777" w:rsidR="0072004B" w:rsidRPr="0072004B" w:rsidRDefault="0072004B" w:rsidP="0072004B">
            <w:pPr>
              <w:jc w:val="right"/>
              <w:rPr>
                <w:sz w:val="18"/>
              </w:rPr>
            </w:pPr>
            <w:r w:rsidRPr="0072004B">
              <w:rPr>
                <w:sz w:val="18"/>
              </w:rPr>
              <w:t xml:space="preserve"> -   </w:t>
            </w:r>
          </w:p>
        </w:tc>
        <w:tc>
          <w:tcPr>
            <w:tcW w:w="1347" w:type="dxa"/>
          </w:tcPr>
          <w:p w14:paraId="4FD6CC8B" w14:textId="77777777" w:rsidR="0072004B" w:rsidRPr="0072004B" w:rsidRDefault="0072004B" w:rsidP="0072004B">
            <w:pPr>
              <w:jc w:val="right"/>
              <w:rPr>
                <w:sz w:val="18"/>
              </w:rPr>
            </w:pPr>
            <w:r w:rsidRPr="0072004B">
              <w:rPr>
                <w:sz w:val="18"/>
              </w:rPr>
              <w:t xml:space="preserve"> -   </w:t>
            </w:r>
          </w:p>
        </w:tc>
      </w:tr>
    </w:tbl>
    <w:p w14:paraId="7040A1D5" w14:textId="77777777" w:rsidR="00E633A2" w:rsidRDefault="00E633A2" w:rsidP="00E633A2">
      <w:pPr>
        <w:rPr>
          <w:color w:val="0A6AB4"/>
          <w:spacing w:val="-5"/>
          <w:sz w:val="36"/>
        </w:rPr>
      </w:pPr>
      <w:bookmarkStart w:id="93" w:name="_Toc13498017"/>
      <w:r>
        <w:br w:type="page"/>
      </w:r>
    </w:p>
    <w:p w14:paraId="7A8D54A6" w14:textId="77777777" w:rsidR="000773CE" w:rsidRPr="00BA1F9A" w:rsidRDefault="000773CE" w:rsidP="000773CE">
      <w:pPr>
        <w:pStyle w:val="Heading3"/>
      </w:pPr>
      <w:r w:rsidRPr="00BA1F9A">
        <w:lastRenderedPageBreak/>
        <w:t>Managing the purchase of services</w:t>
      </w:r>
      <w:bookmarkEnd w:id="93"/>
    </w:p>
    <w:p w14:paraId="1AF55047" w14:textId="77777777" w:rsidR="000773CE" w:rsidRPr="00BA1F9A" w:rsidRDefault="000773CE" w:rsidP="000773CE">
      <w:r w:rsidRPr="00BA1F9A">
        <w:t xml:space="preserve">This appropriation is limited to purchasing services for the public and </w:t>
      </w:r>
      <w:r>
        <w:t>the h</w:t>
      </w:r>
      <w:r w:rsidRPr="00BA1F9A">
        <w:t>ealth and disability system on behalf of the Crown, for those services where the Ministry has responsibility for the purchasing function (ie</w:t>
      </w:r>
      <w:r>
        <w:t>,</w:t>
      </w:r>
      <w:r w:rsidRPr="00BA1F9A">
        <w:t xml:space="preserve"> funding is not devolved to another entity). The intention is to achieve the administration of health and disability services, purchased on behalf of the Crown in line with Government priorities and the Ministry of Health’s strategic intentions (as outlined in the </w:t>
      </w:r>
      <w:r w:rsidRPr="00CF5C6E">
        <w:rPr>
          <w:i/>
        </w:rPr>
        <w:t>Statement of Strategic Intentions</w:t>
      </w:r>
      <w:r w:rsidRPr="00BA1F9A">
        <w:t>).</w:t>
      </w:r>
    </w:p>
    <w:p w14:paraId="501583E4" w14:textId="77777777" w:rsidR="000773CE" w:rsidRPr="00BA1F9A" w:rsidRDefault="000773CE" w:rsidP="000773CE">
      <w:pPr>
        <w:pStyle w:val="Heading4"/>
        <w:rPr>
          <w:noProof/>
        </w:rPr>
      </w:pPr>
      <w:bookmarkStart w:id="94" w:name="_Toc13497104"/>
      <w:r w:rsidRPr="00BA1F9A">
        <w:rPr>
          <w:noProof/>
        </w:rPr>
        <w:t>What we do</w:t>
      </w:r>
      <w:bookmarkEnd w:id="94"/>
    </w:p>
    <w:p w14:paraId="6471A255" w14:textId="77777777" w:rsidR="000773CE" w:rsidRPr="00BA1F9A" w:rsidRDefault="000773CE" w:rsidP="000773CE">
      <w:r w:rsidRPr="00BA1F9A">
        <w:t xml:space="preserve">We are responsible for procuring health and disability services for New Zealanders on behalf of the Crown. </w:t>
      </w:r>
    </w:p>
    <w:p w14:paraId="766D9548" w14:textId="77777777" w:rsidR="000773CE" w:rsidRPr="00BA1F9A" w:rsidRDefault="000773CE" w:rsidP="000773CE">
      <w:bookmarkStart w:id="95" w:name="_Hlk19278043"/>
      <w:bookmarkStart w:id="96" w:name="_Hlk19280579"/>
      <w:r w:rsidRPr="00BA1F9A">
        <w:t xml:space="preserve">In 2018/19, the </w:t>
      </w:r>
      <w:r w:rsidRPr="00C34D1A">
        <w:t>Ministry provided a total of $</w:t>
      </w:r>
      <w:r w:rsidR="007551D9" w:rsidRPr="00C34D1A">
        <w:t>13.338</w:t>
      </w:r>
      <w:r w:rsidRPr="00C34D1A">
        <w:t xml:space="preserve"> billion of funding to DHBs. It also spent $</w:t>
      </w:r>
      <w:r w:rsidR="007551D9" w:rsidRPr="00C34D1A">
        <w:t>3.575</w:t>
      </w:r>
      <w:r w:rsidRPr="00C34D1A">
        <w:t xml:space="preserve"> billion </w:t>
      </w:r>
      <w:bookmarkEnd w:id="95"/>
      <w:r w:rsidRPr="00C34D1A">
        <w:t xml:space="preserve">on direct purchasing of non-departmental services and non-DHB Crown entities. </w:t>
      </w:r>
      <w:bookmarkEnd w:id="96"/>
      <w:r w:rsidRPr="00C34D1A">
        <w:t>In addition</w:t>
      </w:r>
      <w:r>
        <w:t>,</w:t>
      </w:r>
      <w:r w:rsidRPr="00BA1F9A">
        <w:t xml:space="preserve"> </w:t>
      </w:r>
      <w:r>
        <w:t>t</w:t>
      </w:r>
      <w:r w:rsidRPr="00BA1F9A">
        <w:t xml:space="preserve">he Ministry holds contracts on behalf of the Crown to procure services from third-party service providers such as NGOs to provide health, disability and social services to people in New Zealand. These contracts include: </w:t>
      </w:r>
    </w:p>
    <w:p w14:paraId="6504D567" w14:textId="77777777" w:rsidR="000773CE" w:rsidRPr="00BA1F9A" w:rsidRDefault="000773CE" w:rsidP="000773CE">
      <w:pPr>
        <w:pStyle w:val="Bullet"/>
      </w:pPr>
      <w:r w:rsidRPr="00BA1F9A">
        <w:t>any new, or renewed, contracts supporting national service procurement</w:t>
      </w:r>
      <w:r>
        <w:t>,</w:t>
      </w:r>
      <w:r w:rsidRPr="00BA1F9A">
        <w:t xml:space="preserve"> including services such as the National Screening Unit, disability support services, ambulance services, maternity services and public health services</w:t>
      </w:r>
    </w:p>
    <w:p w14:paraId="057BC024" w14:textId="77777777" w:rsidR="000773CE" w:rsidRPr="00BA1F9A" w:rsidRDefault="000773CE" w:rsidP="000773CE">
      <w:pPr>
        <w:pStyle w:val="Bullet"/>
        <w:rPr>
          <w:noProof/>
        </w:rPr>
      </w:pPr>
      <w:r w:rsidRPr="00BA1F9A">
        <w:t>any new, or renewed, contracts entered into by the Ministry for providing services to external parties using non-departmental expenditure funding</w:t>
      </w:r>
      <w:r w:rsidRPr="00BA1F9A">
        <w:rPr>
          <w:noProof/>
        </w:rPr>
        <w:t>.</w:t>
      </w:r>
    </w:p>
    <w:p w14:paraId="7786D1E2" w14:textId="77777777" w:rsidR="000773CE" w:rsidRPr="00BA1F9A" w:rsidRDefault="000773CE" w:rsidP="000773CE">
      <w:r w:rsidRPr="00BA1F9A">
        <w:t xml:space="preserve">To ensure </w:t>
      </w:r>
      <w:r>
        <w:t xml:space="preserve">we continue to </w:t>
      </w:r>
      <w:r w:rsidRPr="00BA1F9A">
        <w:t>compl</w:t>
      </w:r>
      <w:r>
        <w:t>y</w:t>
      </w:r>
      <w:r w:rsidRPr="00BA1F9A">
        <w:t xml:space="preserve"> with current government standards and expectations</w:t>
      </w:r>
      <w:r>
        <w:t>,</w:t>
      </w:r>
      <w:r w:rsidRPr="00BA1F9A">
        <w:t xml:space="preserve"> we periodically review</w:t>
      </w:r>
      <w:r>
        <w:t xml:space="preserve"> our</w:t>
      </w:r>
      <w:r w:rsidRPr="00BA1F9A">
        <w:t xml:space="preserve"> internal procurement policies and standards. </w:t>
      </w:r>
    </w:p>
    <w:p w14:paraId="0A2EBCC5" w14:textId="77777777" w:rsidR="000773CE" w:rsidRPr="00BA1F9A" w:rsidRDefault="000773CE" w:rsidP="000773CE">
      <w:pPr>
        <w:pStyle w:val="Heading4"/>
      </w:pPr>
      <w:bookmarkStart w:id="97" w:name="_Toc13497106"/>
      <w:r w:rsidRPr="00BA1F9A">
        <w:t>Performance assessment</w:t>
      </w:r>
      <w:bookmarkEnd w:id="97"/>
    </w:p>
    <w:tbl>
      <w:tblPr>
        <w:tblW w:w="8789" w:type="dxa"/>
        <w:tblInd w:w="57" w:type="dxa"/>
        <w:tblBorders>
          <w:top w:val="single" w:sz="4" w:space="0" w:color="A6A6A6"/>
          <w:bottom w:val="single" w:sz="4" w:space="0" w:color="A6A6A6"/>
          <w:insideH w:val="single" w:sz="4" w:space="0" w:color="A6A6A6"/>
        </w:tblBorders>
        <w:tblLayout w:type="fixed"/>
        <w:tblCellMar>
          <w:left w:w="57" w:type="dxa"/>
          <w:right w:w="57" w:type="dxa"/>
        </w:tblCellMar>
        <w:tblLook w:val="04A0" w:firstRow="1" w:lastRow="0" w:firstColumn="1" w:lastColumn="0" w:noHBand="0" w:noVBand="1"/>
      </w:tblPr>
      <w:tblGrid>
        <w:gridCol w:w="1134"/>
        <w:gridCol w:w="4395"/>
        <w:gridCol w:w="850"/>
        <w:gridCol w:w="1063"/>
        <w:gridCol w:w="1347"/>
      </w:tblGrid>
      <w:tr w:rsidR="000773CE" w:rsidRPr="00BA1F9A" w14:paraId="79C6E7CD" w14:textId="77777777" w:rsidTr="008A63F7">
        <w:trPr>
          <w:cantSplit/>
          <w:tblHeader/>
        </w:trPr>
        <w:tc>
          <w:tcPr>
            <w:tcW w:w="1134" w:type="dxa"/>
            <w:tcBorders>
              <w:top w:val="nil"/>
              <w:bottom w:val="nil"/>
            </w:tcBorders>
            <w:shd w:val="clear" w:color="auto" w:fill="DBE5F1"/>
          </w:tcPr>
          <w:p w14:paraId="3E0C9A2C" w14:textId="77777777" w:rsidR="000773CE" w:rsidRPr="000773CE" w:rsidRDefault="000773CE" w:rsidP="000773CE">
            <w:pPr>
              <w:pStyle w:val="TableText"/>
              <w:rPr>
                <w:b/>
              </w:rPr>
            </w:pPr>
            <w:r w:rsidRPr="000773CE">
              <w:rPr>
                <w:b/>
              </w:rPr>
              <w:t>Actual</w:t>
            </w:r>
            <w:r w:rsidRPr="000773CE">
              <w:rPr>
                <w:b/>
              </w:rPr>
              <w:br/>
            </w:r>
            <w:r w:rsidRPr="000773CE">
              <w:rPr>
                <w:b/>
              </w:rPr>
              <w:br/>
              <w:t>2017/18</w:t>
            </w:r>
          </w:p>
        </w:tc>
        <w:tc>
          <w:tcPr>
            <w:tcW w:w="4395" w:type="dxa"/>
            <w:tcBorders>
              <w:top w:val="nil"/>
              <w:bottom w:val="nil"/>
            </w:tcBorders>
            <w:shd w:val="clear" w:color="auto" w:fill="DBE5F1"/>
          </w:tcPr>
          <w:p w14:paraId="04836434" w14:textId="77777777" w:rsidR="000773CE" w:rsidRPr="000773CE" w:rsidRDefault="000773CE" w:rsidP="000773CE">
            <w:pPr>
              <w:pStyle w:val="TableText"/>
              <w:rPr>
                <w:b/>
              </w:rPr>
            </w:pPr>
            <w:r w:rsidRPr="000773CE">
              <w:rPr>
                <w:b/>
              </w:rPr>
              <w:t>Performance measure</w:t>
            </w:r>
          </w:p>
        </w:tc>
        <w:tc>
          <w:tcPr>
            <w:tcW w:w="850" w:type="dxa"/>
            <w:tcBorders>
              <w:top w:val="nil"/>
              <w:bottom w:val="nil"/>
            </w:tcBorders>
            <w:shd w:val="clear" w:color="auto" w:fill="DBE5F1"/>
          </w:tcPr>
          <w:p w14:paraId="3FA7C6AE" w14:textId="77777777" w:rsidR="000773CE" w:rsidRPr="000773CE" w:rsidRDefault="000773CE" w:rsidP="000773CE">
            <w:pPr>
              <w:pStyle w:val="TableText"/>
              <w:rPr>
                <w:b/>
              </w:rPr>
            </w:pPr>
          </w:p>
        </w:tc>
        <w:tc>
          <w:tcPr>
            <w:tcW w:w="1063" w:type="dxa"/>
            <w:tcBorders>
              <w:top w:val="nil"/>
              <w:bottom w:val="nil"/>
            </w:tcBorders>
            <w:shd w:val="clear" w:color="auto" w:fill="DBE5F1"/>
          </w:tcPr>
          <w:p w14:paraId="227DC5FF" w14:textId="77777777" w:rsidR="000773CE" w:rsidRPr="000773CE" w:rsidRDefault="000773CE" w:rsidP="000773CE">
            <w:pPr>
              <w:pStyle w:val="TableText"/>
              <w:rPr>
                <w:b/>
              </w:rPr>
            </w:pPr>
            <w:r w:rsidRPr="000773CE">
              <w:rPr>
                <w:b/>
              </w:rPr>
              <w:t>Actual</w:t>
            </w:r>
            <w:r w:rsidRPr="000773CE">
              <w:rPr>
                <w:b/>
              </w:rPr>
              <w:br/>
            </w:r>
            <w:r w:rsidRPr="000773CE">
              <w:rPr>
                <w:b/>
              </w:rPr>
              <w:br/>
              <w:t>2018/19</w:t>
            </w:r>
          </w:p>
        </w:tc>
        <w:tc>
          <w:tcPr>
            <w:tcW w:w="1347" w:type="dxa"/>
            <w:tcBorders>
              <w:top w:val="nil"/>
              <w:bottom w:val="nil"/>
            </w:tcBorders>
            <w:shd w:val="clear" w:color="auto" w:fill="DBE5F1"/>
          </w:tcPr>
          <w:p w14:paraId="4E2197BC" w14:textId="77777777" w:rsidR="000773CE" w:rsidRPr="000773CE" w:rsidRDefault="000773CE" w:rsidP="000773CE">
            <w:pPr>
              <w:pStyle w:val="TableText"/>
              <w:rPr>
                <w:b/>
              </w:rPr>
            </w:pPr>
            <w:r w:rsidRPr="000773CE">
              <w:rPr>
                <w:b/>
              </w:rPr>
              <w:t>Budget standard</w:t>
            </w:r>
            <w:r w:rsidRPr="000773CE">
              <w:rPr>
                <w:b/>
              </w:rPr>
              <w:br/>
              <w:t>2018/19</w:t>
            </w:r>
          </w:p>
        </w:tc>
      </w:tr>
      <w:tr w:rsidR="000773CE" w:rsidRPr="00BA1F9A" w14:paraId="5334F9A6" w14:textId="77777777" w:rsidTr="000773CE">
        <w:trPr>
          <w:cantSplit/>
        </w:trPr>
        <w:tc>
          <w:tcPr>
            <w:tcW w:w="1134" w:type="dxa"/>
          </w:tcPr>
          <w:p w14:paraId="5EB7A1E0" w14:textId="77777777" w:rsidR="000773CE" w:rsidRPr="00BA1F9A" w:rsidRDefault="000773CE" w:rsidP="000773CE">
            <w:pPr>
              <w:pStyle w:val="TableText"/>
            </w:pPr>
            <w:r w:rsidRPr="00BA1F9A">
              <w:t>Achieved</w:t>
            </w:r>
          </w:p>
        </w:tc>
        <w:tc>
          <w:tcPr>
            <w:tcW w:w="4395" w:type="dxa"/>
          </w:tcPr>
          <w:p w14:paraId="45C9F8B3" w14:textId="77777777" w:rsidR="000773CE" w:rsidRPr="00BA1F9A" w:rsidRDefault="000773CE" w:rsidP="000773CE">
            <w:pPr>
              <w:pStyle w:val="TableText"/>
            </w:pPr>
            <w:r w:rsidRPr="00BA1F9A">
              <w:t>Ministry procurement process is in line with government standards</w:t>
            </w:r>
          </w:p>
        </w:tc>
        <w:tc>
          <w:tcPr>
            <w:tcW w:w="850" w:type="dxa"/>
          </w:tcPr>
          <w:p w14:paraId="7056BB33" w14:textId="77777777" w:rsidR="000773CE" w:rsidRPr="00BA1F9A" w:rsidRDefault="000773CE" w:rsidP="000773CE">
            <w:pPr>
              <w:pStyle w:val="TableText"/>
            </w:pPr>
          </w:p>
        </w:tc>
        <w:tc>
          <w:tcPr>
            <w:tcW w:w="1063" w:type="dxa"/>
            <w:shd w:val="clear" w:color="auto" w:fill="auto"/>
          </w:tcPr>
          <w:p w14:paraId="4A587B01" w14:textId="77777777" w:rsidR="000773CE" w:rsidRPr="00BA1F9A" w:rsidRDefault="000773CE" w:rsidP="000773CE">
            <w:pPr>
              <w:pStyle w:val="TableText"/>
            </w:pPr>
            <w:r w:rsidRPr="00BA1F9A">
              <w:t>Achieved</w:t>
            </w:r>
          </w:p>
        </w:tc>
        <w:tc>
          <w:tcPr>
            <w:tcW w:w="1347" w:type="dxa"/>
          </w:tcPr>
          <w:p w14:paraId="3F73A95C" w14:textId="77777777" w:rsidR="000773CE" w:rsidRPr="00BA1F9A" w:rsidRDefault="000773CE" w:rsidP="000773CE">
            <w:pPr>
              <w:pStyle w:val="TableText"/>
            </w:pPr>
            <w:r w:rsidRPr="00BA1F9A">
              <w:t>Achieved</w:t>
            </w:r>
          </w:p>
        </w:tc>
      </w:tr>
      <w:tr w:rsidR="000773CE" w:rsidRPr="00BA1F9A" w14:paraId="50B7E8AB" w14:textId="77777777" w:rsidTr="000773CE">
        <w:trPr>
          <w:cantSplit/>
        </w:trPr>
        <w:tc>
          <w:tcPr>
            <w:tcW w:w="1134" w:type="dxa"/>
            <w:tcBorders>
              <w:bottom w:val="single" w:sz="4" w:space="0" w:color="A6A6A6"/>
            </w:tcBorders>
          </w:tcPr>
          <w:p w14:paraId="325A3D3B" w14:textId="77777777" w:rsidR="000773CE" w:rsidRPr="00BA1F9A" w:rsidRDefault="000773CE" w:rsidP="000773CE">
            <w:pPr>
              <w:pStyle w:val="TableText"/>
            </w:pPr>
            <w:r w:rsidRPr="00BA1F9A">
              <w:t>1:75</w:t>
            </w:r>
          </w:p>
        </w:tc>
        <w:tc>
          <w:tcPr>
            <w:tcW w:w="4395" w:type="dxa"/>
            <w:tcBorders>
              <w:bottom w:val="single" w:sz="4" w:space="0" w:color="A6A6A6"/>
            </w:tcBorders>
          </w:tcPr>
          <w:p w14:paraId="4AEBD7CD" w14:textId="77777777" w:rsidR="000773CE" w:rsidRPr="00BA1F9A" w:rsidRDefault="000773CE" w:rsidP="000773CE">
            <w:pPr>
              <w:pStyle w:val="TableText"/>
            </w:pPr>
            <w:r w:rsidRPr="00BA1F9A">
              <w:t>Ratio of departmental expenditure for the output class against relevant non-departmental expenditure</w:t>
            </w:r>
          </w:p>
        </w:tc>
        <w:tc>
          <w:tcPr>
            <w:tcW w:w="850" w:type="dxa"/>
            <w:tcBorders>
              <w:bottom w:val="single" w:sz="4" w:space="0" w:color="A6A6A6"/>
            </w:tcBorders>
          </w:tcPr>
          <w:p w14:paraId="54C2A55E" w14:textId="77777777" w:rsidR="000773CE" w:rsidRPr="00BA1F9A" w:rsidRDefault="000773CE" w:rsidP="000773CE">
            <w:pPr>
              <w:pStyle w:val="TableText"/>
            </w:pPr>
          </w:p>
        </w:tc>
        <w:tc>
          <w:tcPr>
            <w:tcW w:w="1063" w:type="dxa"/>
            <w:tcBorders>
              <w:bottom w:val="single" w:sz="4" w:space="0" w:color="A6A6A6"/>
            </w:tcBorders>
            <w:shd w:val="clear" w:color="auto" w:fill="auto"/>
          </w:tcPr>
          <w:p w14:paraId="4A4EF571" w14:textId="77777777" w:rsidR="000773CE" w:rsidRPr="00BA1F9A" w:rsidRDefault="000773CE" w:rsidP="000773CE">
            <w:pPr>
              <w:pStyle w:val="TableText"/>
            </w:pPr>
            <w:r w:rsidRPr="00BA1F9A">
              <w:t>1:73</w:t>
            </w:r>
          </w:p>
        </w:tc>
        <w:tc>
          <w:tcPr>
            <w:tcW w:w="1347" w:type="dxa"/>
            <w:tcBorders>
              <w:bottom w:val="single" w:sz="4" w:space="0" w:color="A6A6A6"/>
            </w:tcBorders>
          </w:tcPr>
          <w:p w14:paraId="522AD846" w14:textId="77777777" w:rsidR="000773CE" w:rsidRPr="00BA1F9A" w:rsidRDefault="000773CE" w:rsidP="000773CE">
            <w:pPr>
              <w:pStyle w:val="TableText"/>
            </w:pPr>
            <w:r w:rsidRPr="00BA1F9A">
              <w:t>1:107</w:t>
            </w:r>
          </w:p>
        </w:tc>
      </w:tr>
      <w:tr w:rsidR="000773CE" w:rsidRPr="00BA1F9A" w14:paraId="7BCB141A" w14:textId="77777777" w:rsidTr="000773CE">
        <w:trPr>
          <w:cantSplit/>
        </w:trPr>
        <w:tc>
          <w:tcPr>
            <w:tcW w:w="1134" w:type="dxa"/>
          </w:tcPr>
          <w:p w14:paraId="3A65CFE6" w14:textId="77777777" w:rsidR="000773CE" w:rsidRPr="00BA1F9A" w:rsidRDefault="000773CE" w:rsidP="000773CE">
            <w:pPr>
              <w:pStyle w:val="TableText"/>
            </w:pPr>
            <w:r w:rsidRPr="00BA1F9A">
              <w:t>100%</w:t>
            </w:r>
          </w:p>
        </w:tc>
        <w:tc>
          <w:tcPr>
            <w:tcW w:w="4395" w:type="dxa"/>
          </w:tcPr>
          <w:p w14:paraId="6EE573FB" w14:textId="77777777" w:rsidR="000773CE" w:rsidRPr="00BA1F9A" w:rsidRDefault="000773CE" w:rsidP="000773CE">
            <w:pPr>
              <w:pStyle w:val="TableText"/>
            </w:pPr>
            <w:r w:rsidRPr="00BA1F9A">
              <w:t>The percentage of Ministry feedback to Crown funding agreement variation (CFAV) monitoring reports that are supplied to DHBs within agreed timeframes (see note 1)</w:t>
            </w:r>
          </w:p>
        </w:tc>
        <w:tc>
          <w:tcPr>
            <w:tcW w:w="850" w:type="dxa"/>
          </w:tcPr>
          <w:p w14:paraId="739F64AF" w14:textId="77777777" w:rsidR="000773CE" w:rsidRPr="00BA1F9A" w:rsidRDefault="000773CE" w:rsidP="000773CE">
            <w:pPr>
              <w:pStyle w:val="TableText"/>
            </w:pPr>
          </w:p>
        </w:tc>
        <w:tc>
          <w:tcPr>
            <w:tcW w:w="1063" w:type="dxa"/>
            <w:shd w:val="clear" w:color="auto" w:fill="FFFFFF"/>
          </w:tcPr>
          <w:p w14:paraId="44E67B32" w14:textId="77777777" w:rsidR="000773CE" w:rsidRPr="00BA1F9A" w:rsidRDefault="000773CE" w:rsidP="000773CE">
            <w:pPr>
              <w:pStyle w:val="TableText"/>
            </w:pPr>
            <w:r>
              <w:t>95%</w:t>
            </w:r>
          </w:p>
        </w:tc>
        <w:tc>
          <w:tcPr>
            <w:tcW w:w="1347" w:type="dxa"/>
          </w:tcPr>
          <w:p w14:paraId="5910FD1D" w14:textId="77777777" w:rsidR="000773CE" w:rsidRPr="00BA1F9A" w:rsidRDefault="000773CE" w:rsidP="000773CE">
            <w:pPr>
              <w:pStyle w:val="TableText"/>
            </w:pPr>
            <w:r w:rsidRPr="00BA1F9A">
              <w:t>95%</w:t>
            </w:r>
          </w:p>
        </w:tc>
      </w:tr>
      <w:tr w:rsidR="000773CE" w:rsidRPr="00BA1F9A" w14:paraId="658ABD28" w14:textId="77777777" w:rsidTr="000773CE">
        <w:trPr>
          <w:cantSplit/>
        </w:trPr>
        <w:tc>
          <w:tcPr>
            <w:tcW w:w="1134" w:type="dxa"/>
          </w:tcPr>
          <w:p w14:paraId="38CF3018" w14:textId="77777777" w:rsidR="000773CE" w:rsidRPr="00BA1F9A" w:rsidRDefault="000773CE" w:rsidP="000773CE">
            <w:pPr>
              <w:pStyle w:val="TableText"/>
            </w:pPr>
            <w:r w:rsidRPr="00BA1F9A">
              <w:t>100%</w:t>
            </w:r>
          </w:p>
        </w:tc>
        <w:tc>
          <w:tcPr>
            <w:tcW w:w="4395" w:type="dxa"/>
          </w:tcPr>
          <w:p w14:paraId="7F74CBED" w14:textId="77777777" w:rsidR="000773CE" w:rsidRPr="00BA1F9A" w:rsidRDefault="000773CE" w:rsidP="000773CE">
            <w:pPr>
              <w:pStyle w:val="TableText"/>
            </w:pPr>
            <w:r w:rsidRPr="00BA1F9A">
              <w:t>The percentage of complaints in regards to disability support services (DSS) that receive either a resolution notification or progress update within 20 days of DSS receiving the complaint (see note 2)</w:t>
            </w:r>
          </w:p>
        </w:tc>
        <w:tc>
          <w:tcPr>
            <w:tcW w:w="850" w:type="dxa"/>
          </w:tcPr>
          <w:p w14:paraId="3EC040AE" w14:textId="77777777" w:rsidR="000773CE" w:rsidRPr="00BA1F9A" w:rsidRDefault="000773CE" w:rsidP="000773CE">
            <w:pPr>
              <w:pStyle w:val="TableText"/>
            </w:pPr>
          </w:p>
        </w:tc>
        <w:tc>
          <w:tcPr>
            <w:tcW w:w="1063" w:type="dxa"/>
            <w:shd w:val="clear" w:color="auto" w:fill="auto"/>
          </w:tcPr>
          <w:p w14:paraId="707E172B" w14:textId="77777777" w:rsidR="000773CE" w:rsidRPr="00BA1F9A" w:rsidRDefault="000773CE" w:rsidP="000773CE">
            <w:pPr>
              <w:pStyle w:val="TableText"/>
            </w:pPr>
            <w:r w:rsidRPr="00BA1F9A">
              <w:t>92.7%</w:t>
            </w:r>
          </w:p>
        </w:tc>
        <w:tc>
          <w:tcPr>
            <w:tcW w:w="1347" w:type="dxa"/>
          </w:tcPr>
          <w:p w14:paraId="304BC329" w14:textId="77777777" w:rsidR="000773CE" w:rsidRPr="00BA1F9A" w:rsidRDefault="000773CE" w:rsidP="000773CE">
            <w:pPr>
              <w:pStyle w:val="TableText"/>
            </w:pPr>
            <w:r w:rsidRPr="00BA1F9A">
              <w:t>95%</w:t>
            </w:r>
          </w:p>
        </w:tc>
      </w:tr>
    </w:tbl>
    <w:p w14:paraId="16878964" w14:textId="77777777" w:rsidR="000773CE" w:rsidRPr="00BA1F9A" w:rsidRDefault="000773CE" w:rsidP="00FA7749">
      <w:pPr>
        <w:pStyle w:val="Note"/>
      </w:pPr>
      <w:r w:rsidRPr="00BA1F9A">
        <w:t>Note 1: When</w:t>
      </w:r>
      <w:r w:rsidRPr="00662B21">
        <w:t xml:space="preserve"> </w:t>
      </w:r>
      <w:r w:rsidRPr="00BA1F9A">
        <w:t>the Ministry</w:t>
      </w:r>
      <w:r>
        <w:t xml:space="preserve"> receives</w:t>
      </w:r>
      <w:r w:rsidRPr="00BA1F9A">
        <w:t xml:space="preserve"> a monitoring report, it is logged into an electronic system. This generates an automated letter </w:t>
      </w:r>
      <w:r>
        <w:t>stating</w:t>
      </w:r>
      <w:r w:rsidRPr="00BA1F9A">
        <w:t xml:space="preserve"> the Ministry has received the report. The ‘formal response’ is the next contact the Ministry has with the provider, when necessary. The formal response could </w:t>
      </w:r>
      <w:r>
        <w:t>take the form of</w:t>
      </w:r>
      <w:r w:rsidRPr="00BA1F9A">
        <w:t xml:space="preserve"> a phone call, email, formal letter or site visit.</w:t>
      </w:r>
    </w:p>
    <w:p w14:paraId="68AE7D58" w14:textId="77777777" w:rsidR="000773CE" w:rsidRPr="00BA1F9A" w:rsidRDefault="000773CE" w:rsidP="00FA7749">
      <w:pPr>
        <w:pStyle w:val="Note"/>
      </w:pPr>
      <w:r w:rsidRPr="00BA1F9A">
        <w:lastRenderedPageBreak/>
        <w:t>Note 2: In 2018/19</w:t>
      </w:r>
      <w:r>
        <w:t>,</w:t>
      </w:r>
      <w:r w:rsidRPr="00BA1F9A">
        <w:t xml:space="preserve"> 52 of 56 (92.7%) complaints</w:t>
      </w:r>
      <w:r w:rsidRPr="00662B21">
        <w:t xml:space="preserve"> </w:t>
      </w:r>
      <w:r w:rsidRPr="00BA1F9A">
        <w:t xml:space="preserve">DSS received were within </w:t>
      </w:r>
      <w:r>
        <w:t xml:space="preserve">this </w:t>
      </w:r>
      <w:r w:rsidRPr="00BA1F9A">
        <w:t xml:space="preserve">target. The reasons </w:t>
      </w:r>
      <w:r>
        <w:t>why</w:t>
      </w:r>
      <w:r w:rsidRPr="00BA1F9A">
        <w:t xml:space="preserve"> the four complaints </w:t>
      </w:r>
      <w:r>
        <w:t>did</w:t>
      </w:r>
      <w:r w:rsidRPr="00BA1F9A">
        <w:t xml:space="preserve"> not m</w:t>
      </w:r>
      <w:r>
        <w:t>e</w:t>
      </w:r>
      <w:r w:rsidRPr="00BA1F9A">
        <w:t>et the 20</w:t>
      </w:r>
      <w:r>
        <w:t>-</w:t>
      </w:r>
      <w:r w:rsidRPr="00BA1F9A">
        <w:t>day timeframe include delays in the complainant responding to communication and in the handover of compl</w:t>
      </w:r>
      <w:r>
        <w:t>ai</w:t>
      </w:r>
      <w:r w:rsidRPr="00BA1F9A">
        <w:t>nt information. The Ministry is monitoring</w:t>
      </w:r>
      <w:r>
        <w:t xml:space="preserve"> this measure</w:t>
      </w:r>
      <w:r w:rsidRPr="00BA1F9A">
        <w:t xml:space="preserve"> and will continue to work so that </w:t>
      </w:r>
      <w:r>
        <w:t>outputs are</w:t>
      </w:r>
      <w:r w:rsidRPr="00BA1F9A">
        <w:t xml:space="preserve"> within the 20</w:t>
      </w:r>
      <w:r>
        <w:t>-</w:t>
      </w:r>
      <w:r w:rsidRPr="00BA1F9A">
        <w:t>day timeframe.</w:t>
      </w:r>
    </w:p>
    <w:p w14:paraId="090B85C5" w14:textId="77777777" w:rsidR="000773CE" w:rsidRPr="00BA1F9A" w:rsidRDefault="000773CE" w:rsidP="000773CE">
      <w:pPr>
        <w:pStyle w:val="Heading4"/>
      </w:pPr>
      <w:bookmarkStart w:id="98" w:name="_Toc13497107"/>
      <w:r w:rsidRPr="00BA1F9A">
        <w:t>Financial performance</w:t>
      </w:r>
      <w:bookmarkEnd w:id="98"/>
    </w:p>
    <w:tbl>
      <w:tblPr>
        <w:tblW w:w="8789" w:type="dxa"/>
        <w:tblInd w:w="57" w:type="dxa"/>
        <w:tblBorders>
          <w:top w:val="single" w:sz="4" w:space="0" w:color="A6A6A6"/>
          <w:bottom w:val="single" w:sz="4" w:space="0" w:color="A6A6A6"/>
          <w:insideH w:val="single" w:sz="4" w:space="0" w:color="A6A6A6"/>
        </w:tblBorders>
        <w:tblLayout w:type="fixed"/>
        <w:tblCellMar>
          <w:left w:w="57" w:type="dxa"/>
          <w:right w:w="57" w:type="dxa"/>
        </w:tblCellMar>
        <w:tblLook w:val="04A0" w:firstRow="1" w:lastRow="0" w:firstColumn="1" w:lastColumn="0" w:noHBand="0" w:noVBand="1"/>
      </w:tblPr>
      <w:tblGrid>
        <w:gridCol w:w="1134"/>
        <w:gridCol w:w="4395"/>
        <w:gridCol w:w="850"/>
        <w:gridCol w:w="1063"/>
        <w:gridCol w:w="1347"/>
      </w:tblGrid>
      <w:tr w:rsidR="000773CE" w:rsidRPr="00BA1F9A" w14:paraId="1846558A" w14:textId="77777777" w:rsidTr="008A63F7">
        <w:trPr>
          <w:cantSplit/>
          <w:tblHeader/>
        </w:trPr>
        <w:tc>
          <w:tcPr>
            <w:tcW w:w="1134" w:type="dxa"/>
            <w:tcBorders>
              <w:top w:val="nil"/>
              <w:bottom w:val="nil"/>
            </w:tcBorders>
            <w:shd w:val="clear" w:color="auto" w:fill="DBE5F1"/>
          </w:tcPr>
          <w:p w14:paraId="1A178027" w14:textId="77777777" w:rsidR="000773CE" w:rsidRPr="000773CE" w:rsidRDefault="000773CE" w:rsidP="000773CE">
            <w:pPr>
              <w:pStyle w:val="TableText"/>
              <w:rPr>
                <w:b/>
              </w:rPr>
            </w:pPr>
            <w:r w:rsidRPr="000773CE">
              <w:rPr>
                <w:b/>
              </w:rPr>
              <w:t>Actual</w:t>
            </w:r>
            <w:r w:rsidRPr="000773CE">
              <w:rPr>
                <w:b/>
              </w:rPr>
              <w:br/>
            </w:r>
            <w:r w:rsidRPr="000773CE">
              <w:rPr>
                <w:b/>
              </w:rPr>
              <w:br/>
              <w:t>2017/18</w:t>
            </w:r>
            <w:r w:rsidRPr="000773CE">
              <w:rPr>
                <w:b/>
              </w:rPr>
              <w:br/>
              <w:t>$000</w:t>
            </w:r>
          </w:p>
        </w:tc>
        <w:tc>
          <w:tcPr>
            <w:tcW w:w="4395" w:type="dxa"/>
            <w:tcBorders>
              <w:top w:val="nil"/>
              <w:bottom w:val="nil"/>
            </w:tcBorders>
            <w:shd w:val="clear" w:color="auto" w:fill="DBE5F1"/>
          </w:tcPr>
          <w:p w14:paraId="129C2ABE" w14:textId="77777777" w:rsidR="000773CE" w:rsidRPr="000773CE" w:rsidRDefault="000773CE" w:rsidP="000773CE">
            <w:pPr>
              <w:pStyle w:val="TableText"/>
              <w:rPr>
                <w:b/>
              </w:rPr>
            </w:pPr>
            <w:r w:rsidRPr="000773CE">
              <w:rPr>
                <w:b/>
              </w:rPr>
              <w:t>Managing the purchase of services</w:t>
            </w:r>
          </w:p>
        </w:tc>
        <w:tc>
          <w:tcPr>
            <w:tcW w:w="850" w:type="dxa"/>
            <w:tcBorders>
              <w:top w:val="nil"/>
              <w:bottom w:val="single" w:sz="4" w:space="0" w:color="A6A6A6"/>
            </w:tcBorders>
            <w:shd w:val="clear" w:color="auto" w:fill="DBE5F1"/>
          </w:tcPr>
          <w:p w14:paraId="0C2074F2" w14:textId="77777777" w:rsidR="000773CE" w:rsidRPr="000773CE" w:rsidRDefault="000773CE" w:rsidP="000773CE">
            <w:pPr>
              <w:pStyle w:val="TableText"/>
              <w:rPr>
                <w:b/>
              </w:rPr>
            </w:pPr>
            <w:r w:rsidRPr="000773CE">
              <w:rPr>
                <w:b/>
              </w:rPr>
              <w:t>Actual</w:t>
            </w:r>
            <w:r w:rsidRPr="000773CE">
              <w:rPr>
                <w:b/>
              </w:rPr>
              <w:br/>
            </w:r>
            <w:r w:rsidRPr="000773CE">
              <w:rPr>
                <w:b/>
              </w:rPr>
              <w:br/>
              <w:t>2018/19</w:t>
            </w:r>
            <w:r w:rsidRPr="000773CE">
              <w:rPr>
                <w:b/>
              </w:rPr>
              <w:br/>
              <w:t>$000</w:t>
            </w:r>
          </w:p>
        </w:tc>
        <w:tc>
          <w:tcPr>
            <w:tcW w:w="1063" w:type="dxa"/>
            <w:tcBorders>
              <w:top w:val="nil"/>
              <w:bottom w:val="nil"/>
            </w:tcBorders>
            <w:shd w:val="clear" w:color="auto" w:fill="DBE5F1"/>
          </w:tcPr>
          <w:p w14:paraId="54332B0D" w14:textId="77777777" w:rsidR="000773CE" w:rsidRPr="000773CE" w:rsidRDefault="000773CE" w:rsidP="000773CE">
            <w:pPr>
              <w:pStyle w:val="TableText"/>
              <w:rPr>
                <w:b/>
              </w:rPr>
            </w:pPr>
            <w:r w:rsidRPr="000773CE">
              <w:rPr>
                <w:b/>
              </w:rPr>
              <w:t>Main estimates</w:t>
            </w:r>
            <w:r w:rsidRPr="000773CE">
              <w:rPr>
                <w:b/>
              </w:rPr>
              <w:br/>
              <w:t>2018/19</w:t>
            </w:r>
            <w:r w:rsidRPr="000773CE">
              <w:rPr>
                <w:b/>
              </w:rPr>
              <w:br/>
              <w:t>$000</w:t>
            </w:r>
          </w:p>
        </w:tc>
        <w:tc>
          <w:tcPr>
            <w:tcW w:w="1347" w:type="dxa"/>
            <w:tcBorders>
              <w:top w:val="nil"/>
              <w:bottom w:val="nil"/>
            </w:tcBorders>
            <w:shd w:val="clear" w:color="auto" w:fill="DBE5F1"/>
          </w:tcPr>
          <w:p w14:paraId="4A0761F8" w14:textId="77777777" w:rsidR="000773CE" w:rsidRPr="000773CE" w:rsidRDefault="000773CE" w:rsidP="000773CE">
            <w:pPr>
              <w:pStyle w:val="TableText"/>
              <w:rPr>
                <w:b/>
              </w:rPr>
            </w:pPr>
            <w:r w:rsidRPr="000773CE">
              <w:rPr>
                <w:b/>
              </w:rPr>
              <w:t>Voted appropriation</w:t>
            </w:r>
            <w:r w:rsidRPr="000773CE">
              <w:rPr>
                <w:b/>
              </w:rPr>
              <w:br/>
              <w:t>2018/19</w:t>
            </w:r>
            <w:r w:rsidRPr="000773CE">
              <w:rPr>
                <w:b/>
              </w:rPr>
              <w:br/>
              <w:t>$000</w:t>
            </w:r>
          </w:p>
        </w:tc>
      </w:tr>
      <w:tr w:rsidR="0072004B" w:rsidRPr="00BA1F9A" w14:paraId="06ECB9CE" w14:textId="77777777" w:rsidTr="004C48C3">
        <w:trPr>
          <w:cantSplit/>
        </w:trPr>
        <w:tc>
          <w:tcPr>
            <w:tcW w:w="1134" w:type="dxa"/>
          </w:tcPr>
          <w:p w14:paraId="5D4C5EEE" w14:textId="77777777" w:rsidR="0072004B" w:rsidRPr="0072004B" w:rsidRDefault="0072004B" w:rsidP="0072004B">
            <w:pPr>
              <w:jc w:val="right"/>
              <w:rPr>
                <w:sz w:val="18"/>
              </w:rPr>
            </w:pPr>
            <w:r w:rsidRPr="0072004B">
              <w:rPr>
                <w:sz w:val="18"/>
              </w:rPr>
              <w:t xml:space="preserve"> 43,368 </w:t>
            </w:r>
          </w:p>
        </w:tc>
        <w:tc>
          <w:tcPr>
            <w:tcW w:w="4395" w:type="dxa"/>
          </w:tcPr>
          <w:p w14:paraId="55E2BB75" w14:textId="77777777" w:rsidR="0072004B" w:rsidRPr="0030202D" w:rsidRDefault="0072004B" w:rsidP="0072004B">
            <w:pPr>
              <w:rPr>
                <w:sz w:val="18"/>
              </w:rPr>
            </w:pPr>
            <w:r w:rsidRPr="0030202D">
              <w:rPr>
                <w:sz w:val="18"/>
              </w:rPr>
              <w:t>Crown revenue</w:t>
            </w:r>
          </w:p>
        </w:tc>
        <w:tc>
          <w:tcPr>
            <w:tcW w:w="850" w:type="dxa"/>
            <w:shd w:val="clear" w:color="auto" w:fill="D9D9D9" w:themeFill="background1" w:themeFillShade="D9"/>
          </w:tcPr>
          <w:p w14:paraId="763E6007" w14:textId="77777777" w:rsidR="0072004B" w:rsidRPr="0072004B" w:rsidRDefault="0072004B" w:rsidP="0072004B">
            <w:pPr>
              <w:jc w:val="right"/>
              <w:rPr>
                <w:sz w:val="18"/>
              </w:rPr>
            </w:pPr>
            <w:r w:rsidRPr="0072004B">
              <w:rPr>
                <w:sz w:val="18"/>
              </w:rPr>
              <w:t xml:space="preserve"> 49,374 </w:t>
            </w:r>
          </w:p>
        </w:tc>
        <w:tc>
          <w:tcPr>
            <w:tcW w:w="1063" w:type="dxa"/>
          </w:tcPr>
          <w:p w14:paraId="51F6D54B" w14:textId="77777777" w:rsidR="0072004B" w:rsidRPr="0072004B" w:rsidRDefault="0072004B" w:rsidP="0072004B">
            <w:pPr>
              <w:jc w:val="right"/>
              <w:rPr>
                <w:sz w:val="18"/>
              </w:rPr>
            </w:pPr>
            <w:r w:rsidRPr="0072004B">
              <w:rPr>
                <w:sz w:val="18"/>
              </w:rPr>
              <w:t xml:space="preserve"> 41,974 </w:t>
            </w:r>
          </w:p>
        </w:tc>
        <w:tc>
          <w:tcPr>
            <w:tcW w:w="1347" w:type="dxa"/>
          </w:tcPr>
          <w:p w14:paraId="056175B1" w14:textId="77777777" w:rsidR="0072004B" w:rsidRPr="0072004B" w:rsidRDefault="0072004B" w:rsidP="0072004B">
            <w:pPr>
              <w:jc w:val="right"/>
              <w:rPr>
                <w:sz w:val="18"/>
              </w:rPr>
            </w:pPr>
            <w:r w:rsidRPr="0072004B">
              <w:rPr>
                <w:sz w:val="18"/>
              </w:rPr>
              <w:t xml:space="preserve"> 49,374 </w:t>
            </w:r>
          </w:p>
        </w:tc>
      </w:tr>
      <w:tr w:rsidR="0072004B" w:rsidRPr="00BA1F9A" w14:paraId="0E0833AD" w14:textId="77777777" w:rsidTr="004C48C3">
        <w:trPr>
          <w:cantSplit/>
        </w:trPr>
        <w:tc>
          <w:tcPr>
            <w:tcW w:w="1134" w:type="dxa"/>
          </w:tcPr>
          <w:p w14:paraId="42A0D7A5" w14:textId="77777777" w:rsidR="0072004B" w:rsidRPr="0072004B" w:rsidRDefault="0072004B" w:rsidP="0072004B">
            <w:pPr>
              <w:jc w:val="right"/>
              <w:rPr>
                <w:sz w:val="18"/>
              </w:rPr>
            </w:pPr>
            <w:r w:rsidRPr="0072004B">
              <w:rPr>
                <w:sz w:val="18"/>
              </w:rPr>
              <w:t xml:space="preserve"> 28 </w:t>
            </w:r>
          </w:p>
        </w:tc>
        <w:tc>
          <w:tcPr>
            <w:tcW w:w="4395" w:type="dxa"/>
          </w:tcPr>
          <w:p w14:paraId="2F7DBD8B" w14:textId="77777777" w:rsidR="0072004B" w:rsidRPr="0030202D" w:rsidRDefault="0072004B" w:rsidP="0072004B">
            <w:pPr>
              <w:rPr>
                <w:sz w:val="18"/>
              </w:rPr>
            </w:pPr>
            <w:r w:rsidRPr="0030202D">
              <w:rPr>
                <w:sz w:val="18"/>
              </w:rPr>
              <w:t>Third party revenue</w:t>
            </w:r>
          </w:p>
        </w:tc>
        <w:tc>
          <w:tcPr>
            <w:tcW w:w="850" w:type="dxa"/>
            <w:shd w:val="clear" w:color="auto" w:fill="D9D9D9" w:themeFill="background1" w:themeFillShade="D9"/>
          </w:tcPr>
          <w:p w14:paraId="05DD46DB" w14:textId="77777777" w:rsidR="0072004B" w:rsidRPr="0072004B" w:rsidRDefault="0072004B" w:rsidP="0072004B">
            <w:pPr>
              <w:jc w:val="right"/>
              <w:rPr>
                <w:sz w:val="18"/>
              </w:rPr>
            </w:pPr>
            <w:r w:rsidRPr="0072004B">
              <w:rPr>
                <w:sz w:val="18"/>
              </w:rPr>
              <w:t xml:space="preserve"> -   </w:t>
            </w:r>
          </w:p>
        </w:tc>
        <w:tc>
          <w:tcPr>
            <w:tcW w:w="1063" w:type="dxa"/>
          </w:tcPr>
          <w:p w14:paraId="14F3EC5E" w14:textId="77777777" w:rsidR="0072004B" w:rsidRPr="0072004B" w:rsidRDefault="0072004B" w:rsidP="0072004B">
            <w:pPr>
              <w:jc w:val="right"/>
              <w:rPr>
                <w:sz w:val="18"/>
              </w:rPr>
            </w:pPr>
            <w:r w:rsidRPr="0072004B">
              <w:rPr>
                <w:sz w:val="18"/>
              </w:rPr>
              <w:t xml:space="preserve"> -   </w:t>
            </w:r>
          </w:p>
        </w:tc>
        <w:tc>
          <w:tcPr>
            <w:tcW w:w="1347" w:type="dxa"/>
          </w:tcPr>
          <w:p w14:paraId="6CBF9D73" w14:textId="77777777" w:rsidR="0072004B" w:rsidRPr="0072004B" w:rsidRDefault="0072004B" w:rsidP="0072004B">
            <w:pPr>
              <w:jc w:val="right"/>
              <w:rPr>
                <w:sz w:val="18"/>
              </w:rPr>
            </w:pPr>
            <w:r w:rsidRPr="0072004B">
              <w:rPr>
                <w:sz w:val="18"/>
              </w:rPr>
              <w:t xml:space="preserve"> -   </w:t>
            </w:r>
          </w:p>
        </w:tc>
      </w:tr>
      <w:tr w:rsidR="0072004B" w:rsidRPr="00BA1F9A" w14:paraId="13F3F17C" w14:textId="77777777" w:rsidTr="004C48C3">
        <w:trPr>
          <w:cantSplit/>
        </w:trPr>
        <w:tc>
          <w:tcPr>
            <w:tcW w:w="1134" w:type="dxa"/>
          </w:tcPr>
          <w:p w14:paraId="6BB320BA" w14:textId="77777777" w:rsidR="0072004B" w:rsidRPr="0072004B" w:rsidRDefault="0072004B" w:rsidP="0072004B">
            <w:pPr>
              <w:jc w:val="right"/>
              <w:rPr>
                <w:sz w:val="18"/>
              </w:rPr>
            </w:pPr>
            <w:r w:rsidRPr="0072004B">
              <w:rPr>
                <w:sz w:val="18"/>
              </w:rPr>
              <w:t xml:space="preserve"> 43,396 </w:t>
            </w:r>
          </w:p>
        </w:tc>
        <w:tc>
          <w:tcPr>
            <w:tcW w:w="4395" w:type="dxa"/>
          </w:tcPr>
          <w:p w14:paraId="51FB7834" w14:textId="77777777" w:rsidR="0072004B" w:rsidRPr="0030202D" w:rsidRDefault="0072004B" w:rsidP="0072004B">
            <w:pPr>
              <w:rPr>
                <w:sz w:val="18"/>
              </w:rPr>
            </w:pPr>
            <w:r w:rsidRPr="0030202D">
              <w:rPr>
                <w:sz w:val="18"/>
              </w:rPr>
              <w:t>Total revenue</w:t>
            </w:r>
          </w:p>
        </w:tc>
        <w:tc>
          <w:tcPr>
            <w:tcW w:w="850" w:type="dxa"/>
            <w:shd w:val="clear" w:color="auto" w:fill="D9D9D9" w:themeFill="background1" w:themeFillShade="D9"/>
          </w:tcPr>
          <w:p w14:paraId="373F4DD0" w14:textId="77777777" w:rsidR="0072004B" w:rsidRPr="0072004B" w:rsidRDefault="0072004B" w:rsidP="0072004B">
            <w:pPr>
              <w:jc w:val="right"/>
              <w:rPr>
                <w:sz w:val="18"/>
              </w:rPr>
            </w:pPr>
            <w:r w:rsidRPr="0072004B">
              <w:rPr>
                <w:sz w:val="18"/>
              </w:rPr>
              <w:t xml:space="preserve"> 49,374 </w:t>
            </w:r>
          </w:p>
        </w:tc>
        <w:tc>
          <w:tcPr>
            <w:tcW w:w="1063" w:type="dxa"/>
          </w:tcPr>
          <w:p w14:paraId="1299061F" w14:textId="77777777" w:rsidR="0072004B" w:rsidRPr="0072004B" w:rsidRDefault="0072004B" w:rsidP="0072004B">
            <w:pPr>
              <w:jc w:val="right"/>
              <w:rPr>
                <w:sz w:val="18"/>
              </w:rPr>
            </w:pPr>
            <w:r w:rsidRPr="0072004B">
              <w:rPr>
                <w:sz w:val="18"/>
              </w:rPr>
              <w:t xml:space="preserve"> 41,974 </w:t>
            </w:r>
          </w:p>
        </w:tc>
        <w:tc>
          <w:tcPr>
            <w:tcW w:w="1347" w:type="dxa"/>
          </w:tcPr>
          <w:p w14:paraId="138C99C6" w14:textId="77777777" w:rsidR="0072004B" w:rsidRPr="0072004B" w:rsidRDefault="0072004B" w:rsidP="0072004B">
            <w:pPr>
              <w:jc w:val="right"/>
              <w:rPr>
                <w:sz w:val="18"/>
              </w:rPr>
            </w:pPr>
            <w:r w:rsidRPr="0072004B">
              <w:rPr>
                <w:sz w:val="18"/>
              </w:rPr>
              <w:t xml:space="preserve"> 49,374 </w:t>
            </w:r>
          </w:p>
        </w:tc>
      </w:tr>
      <w:tr w:rsidR="0072004B" w:rsidRPr="00BA1F9A" w14:paraId="6F192060" w14:textId="77777777" w:rsidTr="004C48C3">
        <w:trPr>
          <w:cantSplit/>
        </w:trPr>
        <w:tc>
          <w:tcPr>
            <w:tcW w:w="1134" w:type="dxa"/>
          </w:tcPr>
          <w:p w14:paraId="1083F080" w14:textId="77777777" w:rsidR="0072004B" w:rsidRPr="0072004B" w:rsidRDefault="0072004B" w:rsidP="0072004B">
            <w:pPr>
              <w:jc w:val="right"/>
              <w:rPr>
                <w:sz w:val="18"/>
              </w:rPr>
            </w:pPr>
            <w:r w:rsidRPr="0072004B">
              <w:rPr>
                <w:sz w:val="18"/>
              </w:rPr>
              <w:t xml:space="preserve"> 43,368 </w:t>
            </w:r>
          </w:p>
        </w:tc>
        <w:tc>
          <w:tcPr>
            <w:tcW w:w="4395" w:type="dxa"/>
          </w:tcPr>
          <w:p w14:paraId="30AE18CC" w14:textId="77777777" w:rsidR="0072004B" w:rsidRPr="0030202D" w:rsidRDefault="0072004B" w:rsidP="0072004B">
            <w:pPr>
              <w:rPr>
                <w:sz w:val="18"/>
              </w:rPr>
            </w:pPr>
            <w:r w:rsidRPr="0030202D">
              <w:rPr>
                <w:sz w:val="18"/>
              </w:rPr>
              <w:t>Total expenses</w:t>
            </w:r>
          </w:p>
        </w:tc>
        <w:tc>
          <w:tcPr>
            <w:tcW w:w="850" w:type="dxa"/>
            <w:shd w:val="clear" w:color="auto" w:fill="D9D9D9" w:themeFill="background1" w:themeFillShade="D9"/>
          </w:tcPr>
          <w:p w14:paraId="21FA09BA" w14:textId="77777777" w:rsidR="0072004B" w:rsidRPr="0072004B" w:rsidRDefault="0072004B" w:rsidP="0072004B">
            <w:pPr>
              <w:jc w:val="right"/>
              <w:rPr>
                <w:sz w:val="18"/>
              </w:rPr>
            </w:pPr>
            <w:r w:rsidRPr="0072004B">
              <w:rPr>
                <w:sz w:val="18"/>
              </w:rPr>
              <w:t xml:space="preserve"> 49,313 </w:t>
            </w:r>
          </w:p>
        </w:tc>
        <w:tc>
          <w:tcPr>
            <w:tcW w:w="1063" w:type="dxa"/>
          </w:tcPr>
          <w:p w14:paraId="1053E037" w14:textId="77777777" w:rsidR="0072004B" w:rsidRPr="0072004B" w:rsidRDefault="0072004B" w:rsidP="0072004B">
            <w:pPr>
              <w:jc w:val="right"/>
              <w:rPr>
                <w:sz w:val="18"/>
              </w:rPr>
            </w:pPr>
            <w:r w:rsidRPr="0072004B">
              <w:rPr>
                <w:sz w:val="18"/>
              </w:rPr>
              <w:t xml:space="preserve"> 41,974 </w:t>
            </w:r>
          </w:p>
        </w:tc>
        <w:tc>
          <w:tcPr>
            <w:tcW w:w="1347" w:type="dxa"/>
          </w:tcPr>
          <w:p w14:paraId="7CCD67EE" w14:textId="77777777" w:rsidR="0072004B" w:rsidRPr="0072004B" w:rsidRDefault="0072004B" w:rsidP="0072004B">
            <w:pPr>
              <w:jc w:val="right"/>
              <w:rPr>
                <w:sz w:val="18"/>
              </w:rPr>
            </w:pPr>
            <w:r w:rsidRPr="0072004B">
              <w:rPr>
                <w:sz w:val="18"/>
              </w:rPr>
              <w:t xml:space="preserve"> 49,374 </w:t>
            </w:r>
          </w:p>
        </w:tc>
      </w:tr>
      <w:tr w:rsidR="0072004B" w:rsidRPr="00BA1F9A" w14:paraId="7836F91D" w14:textId="77777777" w:rsidTr="004C48C3">
        <w:trPr>
          <w:cantSplit/>
        </w:trPr>
        <w:tc>
          <w:tcPr>
            <w:tcW w:w="1134" w:type="dxa"/>
          </w:tcPr>
          <w:p w14:paraId="31FBFA16" w14:textId="77777777" w:rsidR="0072004B" w:rsidRPr="0072004B" w:rsidRDefault="0072004B" w:rsidP="0072004B">
            <w:pPr>
              <w:jc w:val="right"/>
              <w:rPr>
                <w:sz w:val="18"/>
              </w:rPr>
            </w:pPr>
            <w:r w:rsidRPr="0072004B">
              <w:rPr>
                <w:sz w:val="18"/>
              </w:rPr>
              <w:t xml:space="preserve"> 28 </w:t>
            </w:r>
          </w:p>
        </w:tc>
        <w:tc>
          <w:tcPr>
            <w:tcW w:w="4395" w:type="dxa"/>
          </w:tcPr>
          <w:p w14:paraId="2AB5F788" w14:textId="77777777" w:rsidR="0072004B" w:rsidRPr="0030202D" w:rsidRDefault="0072004B" w:rsidP="0072004B">
            <w:pPr>
              <w:rPr>
                <w:sz w:val="18"/>
              </w:rPr>
            </w:pPr>
            <w:r w:rsidRPr="0030202D">
              <w:rPr>
                <w:sz w:val="18"/>
              </w:rPr>
              <w:t xml:space="preserve">Net </w:t>
            </w:r>
            <w:r>
              <w:rPr>
                <w:sz w:val="18"/>
              </w:rPr>
              <w:t>s</w:t>
            </w:r>
            <w:r w:rsidRPr="0030202D">
              <w:rPr>
                <w:sz w:val="18"/>
              </w:rPr>
              <w:t>urplus (</w:t>
            </w:r>
            <w:r>
              <w:rPr>
                <w:sz w:val="18"/>
              </w:rPr>
              <w:t>d</w:t>
            </w:r>
            <w:r w:rsidRPr="0030202D">
              <w:rPr>
                <w:sz w:val="18"/>
              </w:rPr>
              <w:t>eficit)</w:t>
            </w:r>
          </w:p>
        </w:tc>
        <w:tc>
          <w:tcPr>
            <w:tcW w:w="850" w:type="dxa"/>
            <w:shd w:val="clear" w:color="auto" w:fill="D9D9D9" w:themeFill="background1" w:themeFillShade="D9"/>
          </w:tcPr>
          <w:p w14:paraId="21E5F892" w14:textId="77777777" w:rsidR="0072004B" w:rsidRPr="0072004B" w:rsidRDefault="0072004B" w:rsidP="0072004B">
            <w:pPr>
              <w:jc w:val="right"/>
              <w:rPr>
                <w:sz w:val="18"/>
              </w:rPr>
            </w:pPr>
            <w:r w:rsidRPr="0072004B">
              <w:rPr>
                <w:sz w:val="18"/>
              </w:rPr>
              <w:t xml:space="preserve"> 6</w:t>
            </w:r>
            <w:r w:rsidR="007273D2">
              <w:rPr>
                <w:sz w:val="18"/>
              </w:rPr>
              <w:t>1</w:t>
            </w:r>
            <w:r w:rsidRPr="0072004B">
              <w:rPr>
                <w:sz w:val="18"/>
              </w:rPr>
              <w:t xml:space="preserve"> </w:t>
            </w:r>
          </w:p>
        </w:tc>
        <w:tc>
          <w:tcPr>
            <w:tcW w:w="1063" w:type="dxa"/>
          </w:tcPr>
          <w:p w14:paraId="0E7DBC8E" w14:textId="77777777" w:rsidR="0072004B" w:rsidRPr="0072004B" w:rsidRDefault="0072004B" w:rsidP="0072004B">
            <w:pPr>
              <w:jc w:val="right"/>
              <w:rPr>
                <w:sz w:val="18"/>
              </w:rPr>
            </w:pPr>
            <w:r w:rsidRPr="0072004B">
              <w:rPr>
                <w:sz w:val="18"/>
              </w:rPr>
              <w:t xml:space="preserve"> -   </w:t>
            </w:r>
          </w:p>
        </w:tc>
        <w:tc>
          <w:tcPr>
            <w:tcW w:w="1347" w:type="dxa"/>
          </w:tcPr>
          <w:p w14:paraId="08B739F4" w14:textId="77777777" w:rsidR="0072004B" w:rsidRPr="0072004B" w:rsidRDefault="0072004B" w:rsidP="0072004B">
            <w:pPr>
              <w:jc w:val="right"/>
              <w:rPr>
                <w:sz w:val="18"/>
              </w:rPr>
            </w:pPr>
            <w:r w:rsidRPr="0072004B">
              <w:rPr>
                <w:sz w:val="18"/>
              </w:rPr>
              <w:t xml:space="preserve"> -   </w:t>
            </w:r>
          </w:p>
        </w:tc>
      </w:tr>
    </w:tbl>
    <w:p w14:paraId="6FFFC591" w14:textId="77777777" w:rsidR="000773CE" w:rsidRPr="00BA1F9A" w:rsidRDefault="000773CE" w:rsidP="000773CE">
      <w:pPr>
        <w:pStyle w:val="Heading3"/>
      </w:pPr>
      <w:r w:rsidRPr="00BA1F9A">
        <w:t>Payment services</w:t>
      </w:r>
    </w:p>
    <w:p w14:paraId="424B4B94" w14:textId="77777777" w:rsidR="000773CE" w:rsidRPr="00BA1F9A" w:rsidRDefault="000773CE" w:rsidP="000773CE">
      <w:r w:rsidRPr="00BA1F9A">
        <w:t>This appropriation is limited to administ</w:t>
      </w:r>
      <w:r>
        <w:t>ering</w:t>
      </w:r>
      <w:r w:rsidRPr="00BA1F9A">
        <w:t xml:space="preserve"> and audit</w:t>
      </w:r>
      <w:r>
        <w:t>ing</w:t>
      </w:r>
      <w:r w:rsidRPr="00BA1F9A">
        <w:t xml:space="preserve"> contracts and payments on behalf of the Crown and Crown agencies. The intention is to provide for timely and accurate payments to be made to eligible parties (including eligible health service providers and consumers) and contracts to be audited and processed efficiently and effectively. </w:t>
      </w:r>
    </w:p>
    <w:p w14:paraId="5D9F4900" w14:textId="77777777" w:rsidR="000773CE" w:rsidRPr="00BA1F9A" w:rsidRDefault="000773CE" w:rsidP="000773CE">
      <w:pPr>
        <w:pStyle w:val="Heading4"/>
      </w:pPr>
      <w:bookmarkStart w:id="99" w:name="_Toc13497109"/>
      <w:r w:rsidRPr="00BA1F9A">
        <w:t>What we do</w:t>
      </w:r>
      <w:bookmarkEnd w:id="99"/>
    </w:p>
    <w:p w14:paraId="42C075D8" w14:textId="77777777" w:rsidR="000773CE" w:rsidRPr="000773CE" w:rsidRDefault="000773CE" w:rsidP="000773CE">
      <w:pPr>
        <w:rPr>
          <w:noProof/>
          <w:color w:val="215868"/>
        </w:rPr>
      </w:pPr>
      <w:r w:rsidRPr="00BA1F9A">
        <w:t>The Ministry is responsible for administering</w:t>
      </w:r>
      <w:r>
        <w:t xml:space="preserve"> over $9.5 billion</w:t>
      </w:r>
      <w:r w:rsidRPr="00BA1F9A">
        <w:t xml:space="preserve"> core health payment processes for the </w:t>
      </w:r>
      <w:r>
        <w:t>h</w:t>
      </w:r>
      <w:r w:rsidRPr="00BA1F9A">
        <w:t xml:space="preserve">ealth and disability system. This includes administering agreements held between health funding organisations and service providers, managing </w:t>
      </w:r>
      <w:r>
        <w:t xml:space="preserve">over 240 </w:t>
      </w:r>
      <w:r w:rsidRPr="00BA1F9A">
        <w:t xml:space="preserve">payment </w:t>
      </w:r>
      <w:r>
        <w:t xml:space="preserve">types, </w:t>
      </w:r>
      <w:r w:rsidRPr="00BA1F9A">
        <w:t xml:space="preserve">capturing and tracking health care users’ entitlements </w:t>
      </w:r>
      <w:r>
        <w:t xml:space="preserve">to </w:t>
      </w:r>
      <w:r w:rsidRPr="00BA1F9A">
        <w:t>and use</w:t>
      </w:r>
      <w:r>
        <w:t xml:space="preserve"> of health care</w:t>
      </w:r>
      <w:r w:rsidRPr="00BA1F9A">
        <w:rPr>
          <w:noProof/>
        </w:rPr>
        <w:t xml:space="preserve">. </w:t>
      </w:r>
      <w:r w:rsidRPr="00BA1F9A">
        <w:t>The agreements we manage include contracts between funders (Ministry or DHBs) and the service provider, but exclude Crown funding agreements, and their variations, as these are administered outside of the payment services systems</w:t>
      </w:r>
      <w:r w:rsidRPr="000773CE">
        <w:rPr>
          <w:noProof/>
          <w:color w:val="215868"/>
        </w:rPr>
        <w:t>.</w:t>
      </w:r>
    </w:p>
    <w:p w14:paraId="6C75A812" w14:textId="77777777" w:rsidR="000773CE" w:rsidRPr="00BA1F9A" w:rsidRDefault="000773CE" w:rsidP="000773CE">
      <w:r w:rsidRPr="00BA1F9A">
        <w:t xml:space="preserve">The Ministry operates a contact centre that manages </w:t>
      </w:r>
      <w:r>
        <w:t>around 450,000 contact</w:t>
      </w:r>
      <w:r w:rsidR="006654EC">
        <w:t>s</w:t>
      </w:r>
      <w:r>
        <w:t xml:space="preserve"> annually. This includes </w:t>
      </w:r>
      <w:r w:rsidRPr="00BA1F9A">
        <w:t xml:space="preserve">queries and service requests from funders, providers and health care consumers in support of the payment services function. The contact centre also supports the </w:t>
      </w:r>
      <w:r>
        <w:t>h</w:t>
      </w:r>
      <w:r w:rsidRPr="00BA1F9A">
        <w:t>ealth and disability system and the wider public by responding to health-related enquiries in approximately 60 service areas. Th</w:t>
      </w:r>
      <w:r>
        <w:t>ese</w:t>
      </w:r>
      <w:r w:rsidRPr="00BA1F9A">
        <w:t xml:space="preserve"> include queries relating to special authority, the NHI and eligibility for publicly funded health services. The performance measures below do not cover Ministry-funded, but outsourced, contact-centre services such as Plunketline, Healthline and 1737.</w:t>
      </w:r>
    </w:p>
    <w:p w14:paraId="78BDBB1D" w14:textId="77777777" w:rsidR="000773CE" w:rsidRPr="00BA1F9A" w:rsidRDefault="000773CE" w:rsidP="000773CE">
      <w:r w:rsidRPr="00BA1F9A">
        <w:t>The Ministry</w:t>
      </w:r>
      <w:r>
        <w:t xml:space="preserve"> also</w:t>
      </w:r>
      <w:r w:rsidRPr="00BA1F9A">
        <w:t xml:space="preserve"> performs audit and investigation activities on the payments made across the </w:t>
      </w:r>
      <w:r>
        <w:t>h</w:t>
      </w:r>
      <w:r w:rsidRPr="00BA1F9A">
        <w:t>ealth and disability system to ensure the funding is appropriately used for the purpose</w:t>
      </w:r>
      <w:r>
        <w:t xml:space="preserve"> for which</w:t>
      </w:r>
      <w:r w:rsidRPr="00BA1F9A">
        <w:t xml:space="preserve"> it was provided.</w:t>
      </w:r>
    </w:p>
    <w:p w14:paraId="21C03C0D" w14:textId="77777777" w:rsidR="000773CE" w:rsidRPr="00BA1F9A" w:rsidRDefault="000773CE" w:rsidP="000773CE">
      <w:pPr>
        <w:pStyle w:val="Heading4"/>
      </w:pPr>
      <w:bookmarkStart w:id="100" w:name="_Toc13497110"/>
      <w:r w:rsidRPr="00BA1F9A">
        <w:lastRenderedPageBreak/>
        <w:t>Performance assessment</w:t>
      </w:r>
      <w:bookmarkEnd w:id="100"/>
    </w:p>
    <w:tbl>
      <w:tblPr>
        <w:tblW w:w="8789" w:type="dxa"/>
        <w:tblInd w:w="57" w:type="dxa"/>
        <w:tblBorders>
          <w:top w:val="single" w:sz="4" w:space="0" w:color="A6A6A6"/>
          <w:bottom w:val="single" w:sz="4" w:space="0" w:color="A6A6A6"/>
          <w:insideH w:val="single" w:sz="4" w:space="0" w:color="A6A6A6"/>
        </w:tblBorders>
        <w:tblLayout w:type="fixed"/>
        <w:tblCellMar>
          <w:left w:w="57" w:type="dxa"/>
          <w:right w:w="57" w:type="dxa"/>
        </w:tblCellMar>
        <w:tblLook w:val="04A0" w:firstRow="1" w:lastRow="0" w:firstColumn="1" w:lastColumn="0" w:noHBand="0" w:noVBand="1"/>
      </w:tblPr>
      <w:tblGrid>
        <w:gridCol w:w="1134"/>
        <w:gridCol w:w="4395"/>
        <w:gridCol w:w="850"/>
        <w:gridCol w:w="1063"/>
        <w:gridCol w:w="1347"/>
      </w:tblGrid>
      <w:tr w:rsidR="000773CE" w:rsidRPr="00BA1F9A" w14:paraId="5AD5C483" w14:textId="77777777" w:rsidTr="008A63F7">
        <w:trPr>
          <w:cantSplit/>
          <w:tblHeader/>
        </w:trPr>
        <w:tc>
          <w:tcPr>
            <w:tcW w:w="1134" w:type="dxa"/>
            <w:tcBorders>
              <w:top w:val="nil"/>
              <w:bottom w:val="nil"/>
            </w:tcBorders>
            <w:shd w:val="clear" w:color="auto" w:fill="DBE5F1"/>
          </w:tcPr>
          <w:p w14:paraId="66CC8394" w14:textId="77777777" w:rsidR="000773CE" w:rsidRPr="000773CE" w:rsidRDefault="000773CE" w:rsidP="000773CE">
            <w:pPr>
              <w:pStyle w:val="TableText"/>
              <w:rPr>
                <w:b/>
              </w:rPr>
            </w:pPr>
            <w:r w:rsidRPr="000773CE">
              <w:rPr>
                <w:b/>
              </w:rPr>
              <w:t>Actual</w:t>
            </w:r>
            <w:r w:rsidRPr="000773CE">
              <w:rPr>
                <w:b/>
              </w:rPr>
              <w:br/>
            </w:r>
            <w:r w:rsidRPr="000773CE">
              <w:rPr>
                <w:b/>
              </w:rPr>
              <w:br/>
              <w:t>2017/18</w:t>
            </w:r>
          </w:p>
        </w:tc>
        <w:tc>
          <w:tcPr>
            <w:tcW w:w="4395" w:type="dxa"/>
            <w:tcBorders>
              <w:top w:val="nil"/>
              <w:bottom w:val="nil"/>
            </w:tcBorders>
            <w:shd w:val="clear" w:color="auto" w:fill="DBE5F1"/>
          </w:tcPr>
          <w:p w14:paraId="4EE0C232" w14:textId="77777777" w:rsidR="000773CE" w:rsidRPr="000773CE" w:rsidRDefault="000773CE" w:rsidP="000773CE">
            <w:pPr>
              <w:pStyle w:val="TableText"/>
              <w:rPr>
                <w:b/>
              </w:rPr>
            </w:pPr>
            <w:r w:rsidRPr="000773CE">
              <w:rPr>
                <w:b/>
              </w:rPr>
              <w:t>Performance measure</w:t>
            </w:r>
          </w:p>
        </w:tc>
        <w:tc>
          <w:tcPr>
            <w:tcW w:w="850" w:type="dxa"/>
            <w:tcBorders>
              <w:top w:val="nil"/>
              <w:bottom w:val="nil"/>
            </w:tcBorders>
            <w:shd w:val="clear" w:color="auto" w:fill="DBE5F1"/>
          </w:tcPr>
          <w:p w14:paraId="1F86D48E" w14:textId="77777777" w:rsidR="000773CE" w:rsidRPr="000773CE" w:rsidRDefault="000773CE" w:rsidP="000773CE">
            <w:pPr>
              <w:pStyle w:val="TableText"/>
              <w:rPr>
                <w:b/>
              </w:rPr>
            </w:pPr>
          </w:p>
        </w:tc>
        <w:tc>
          <w:tcPr>
            <w:tcW w:w="1063" w:type="dxa"/>
            <w:tcBorders>
              <w:top w:val="nil"/>
              <w:bottom w:val="nil"/>
            </w:tcBorders>
            <w:shd w:val="clear" w:color="auto" w:fill="DBE5F1"/>
          </w:tcPr>
          <w:p w14:paraId="1294FDA4" w14:textId="77777777" w:rsidR="000773CE" w:rsidRPr="000773CE" w:rsidRDefault="000773CE" w:rsidP="000773CE">
            <w:pPr>
              <w:pStyle w:val="TableText"/>
              <w:rPr>
                <w:b/>
              </w:rPr>
            </w:pPr>
            <w:r w:rsidRPr="000773CE">
              <w:rPr>
                <w:b/>
              </w:rPr>
              <w:t>Actual</w:t>
            </w:r>
            <w:r w:rsidRPr="000773CE">
              <w:rPr>
                <w:b/>
              </w:rPr>
              <w:br/>
            </w:r>
            <w:r w:rsidRPr="000773CE">
              <w:rPr>
                <w:b/>
              </w:rPr>
              <w:br/>
              <w:t>2018/19</w:t>
            </w:r>
          </w:p>
        </w:tc>
        <w:tc>
          <w:tcPr>
            <w:tcW w:w="1347" w:type="dxa"/>
            <w:tcBorders>
              <w:top w:val="nil"/>
              <w:bottom w:val="nil"/>
            </w:tcBorders>
            <w:shd w:val="clear" w:color="auto" w:fill="DBE5F1"/>
          </w:tcPr>
          <w:p w14:paraId="78D33CF0" w14:textId="77777777" w:rsidR="000773CE" w:rsidRPr="000773CE" w:rsidRDefault="000773CE" w:rsidP="000773CE">
            <w:pPr>
              <w:pStyle w:val="TableText"/>
              <w:rPr>
                <w:b/>
              </w:rPr>
            </w:pPr>
            <w:r w:rsidRPr="000773CE">
              <w:rPr>
                <w:b/>
              </w:rPr>
              <w:t>Budget standard</w:t>
            </w:r>
            <w:r w:rsidRPr="000773CE">
              <w:rPr>
                <w:b/>
              </w:rPr>
              <w:br/>
              <w:t>2018/19</w:t>
            </w:r>
          </w:p>
        </w:tc>
      </w:tr>
      <w:tr w:rsidR="000773CE" w:rsidRPr="00BA1F9A" w14:paraId="336C2524" w14:textId="77777777" w:rsidTr="000773CE">
        <w:trPr>
          <w:cantSplit/>
        </w:trPr>
        <w:tc>
          <w:tcPr>
            <w:tcW w:w="1134" w:type="dxa"/>
          </w:tcPr>
          <w:p w14:paraId="55E0C335" w14:textId="77777777" w:rsidR="000773CE" w:rsidRPr="00BA1F9A" w:rsidRDefault="000773CE" w:rsidP="000773CE">
            <w:pPr>
              <w:pStyle w:val="TableText"/>
            </w:pPr>
            <w:r w:rsidRPr="00BA1F9A">
              <w:t>99.8%</w:t>
            </w:r>
          </w:p>
        </w:tc>
        <w:tc>
          <w:tcPr>
            <w:tcW w:w="4395" w:type="dxa"/>
          </w:tcPr>
          <w:p w14:paraId="2AADBE7E" w14:textId="77777777" w:rsidR="000773CE" w:rsidRPr="00BA1F9A" w:rsidRDefault="000773CE" w:rsidP="000773CE">
            <w:pPr>
              <w:pStyle w:val="TableText"/>
              <w:rPr>
                <w:iCs/>
              </w:rPr>
            </w:pPr>
            <w:r w:rsidRPr="00BA1F9A">
              <w:t>Percentage of claims paid on time</w:t>
            </w:r>
          </w:p>
        </w:tc>
        <w:tc>
          <w:tcPr>
            <w:tcW w:w="850" w:type="dxa"/>
          </w:tcPr>
          <w:p w14:paraId="6671B360" w14:textId="77777777" w:rsidR="000773CE" w:rsidRPr="00BA1F9A" w:rsidRDefault="000773CE" w:rsidP="000773CE">
            <w:pPr>
              <w:pStyle w:val="TableText"/>
            </w:pPr>
          </w:p>
        </w:tc>
        <w:tc>
          <w:tcPr>
            <w:tcW w:w="1063" w:type="dxa"/>
          </w:tcPr>
          <w:p w14:paraId="32FB4E48" w14:textId="77777777" w:rsidR="000773CE" w:rsidRPr="00BA1F9A" w:rsidRDefault="000773CE" w:rsidP="000773CE">
            <w:pPr>
              <w:pStyle w:val="TableText"/>
            </w:pPr>
            <w:r w:rsidRPr="00BA1F9A">
              <w:t>99.8%</w:t>
            </w:r>
          </w:p>
        </w:tc>
        <w:tc>
          <w:tcPr>
            <w:tcW w:w="1347" w:type="dxa"/>
          </w:tcPr>
          <w:p w14:paraId="6DF6E2EA" w14:textId="77777777" w:rsidR="000773CE" w:rsidRPr="00BA1F9A" w:rsidRDefault="000773CE" w:rsidP="000773CE">
            <w:pPr>
              <w:pStyle w:val="TableText"/>
            </w:pPr>
            <w:r w:rsidRPr="00BA1F9A">
              <w:t>98%</w:t>
            </w:r>
          </w:p>
        </w:tc>
      </w:tr>
      <w:tr w:rsidR="000773CE" w:rsidRPr="00BA1F9A" w14:paraId="1D0F43B7" w14:textId="77777777" w:rsidTr="000773CE">
        <w:trPr>
          <w:cantSplit/>
        </w:trPr>
        <w:tc>
          <w:tcPr>
            <w:tcW w:w="1134" w:type="dxa"/>
            <w:tcBorders>
              <w:bottom w:val="single" w:sz="4" w:space="0" w:color="A6A6A6"/>
            </w:tcBorders>
          </w:tcPr>
          <w:p w14:paraId="56D9B2EA" w14:textId="77777777" w:rsidR="000773CE" w:rsidRPr="00BA1F9A" w:rsidRDefault="000773CE" w:rsidP="000773CE">
            <w:pPr>
              <w:pStyle w:val="TableText"/>
            </w:pPr>
            <w:r w:rsidRPr="00BA1F9A">
              <w:t>98.9%</w:t>
            </w:r>
          </w:p>
        </w:tc>
        <w:tc>
          <w:tcPr>
            <w:tcW w:w="4395" w:type="dxa"/>
            <w:tcBorders>
              <w:bottom w:val="single" w:sz="4" w:space="0" w:color="A6A6A6"/>
            </w:tcBorders>
          </w:tcPr>
          <w:p w14:paraId="78B196DE" w14:textId="77777777" w:rsidR="000773CE" w:rsidRPr="00BA1F9A" w:rsidRDefault="000773CE" w:rsidP="000773CE">
            <w:pPr>
              <w:pStyle w:val="TableText"/>
              <w:rPr>
                <w:iCs/>
              </w:rPr>
            </w:pPr>
            <w:r w:rsidRPr="00BA1F9A">
              <w:t>Percentage of claims processed accurately</w:t>
            </w:r>
          </w:p>
        </w:tc>
        <w:tc>
          <w:tcPr>
            <w:tcW w:w="850" w:type="dxa"/>
            <w:tcBorders>
              <w:bottom w:val="single" w:sz="4" w:space="0" w:color="A6A6A6"/>
            </w:tcBorders>
          </w:tcPr>
          <w:p w14:paraId="4FF5B703" w14:textId="77777777" w:rsidR="000773CE" w:rsidRPr="00BA1F9A" w:rsidRDefault="000773CE" w:rsidP="000773CE">
            <w:pPr>
              <w:pStyle w:val="TableText"/>
            </w:pPr>
          </w:p>
        </w:tc>
        <w:tc>
          <w:tcPr>
            <w:tcW w:w="1063" w:type="dxa"/>
            <w:tcBorders>
              <w:bottom w:val="single" w:sz="4" w:space="0" w:color="A6A6A6"/>
            </w:tcBorders>
          </w:tcPr>
          <w:p w14:paraId="207ACB61" w14:textId="77777777" w:rsidR="000773CE" w:rsidRPr="00BA1F9A" w:rsidRDefault="000773CE" w:rsidP="000773CE">
            <w:pPr>
              <w:pStyle w:val="TableText"/>
            </w:pPr>
            <w:r w:rsidRPr="00BA1F9A">
              <w:t>98.6%</w:t>
            </w:r>
          </w:p>
        </w:tc>
        <w:tc>
          <w:tcPr>
            <w:tcW w:w="1347" w:type="dxa"/>
            <w:tcBorders>
              <w:bottom w:val="single" w:sz="4" w:space="0" w:color="A6A6A6"/>
            </w:tcBorders>
          </w:tcPr>
          <w:p w14:paraId="21D90130" w14:textId="77777777" w:rsidR="000773CE" w:rsidRPr="00BA1F9A" w:rsidRDefault="000773CE" w:rsidP="000773CE">
            <w:pPr>
              <w:pStyle w:val="TableText"/>
            </w:pPr>
            <w:r w:rsidRPr="00BA1F9A">
              <w:t>95%</w:t>
            </w:r>
          </w:p>
        </w:tc>
      </w:tr>
      <w:tr w:rsidR="000773CE" w:rsidRPr="00BA1F9A" w14:paraId="2D699818" w14:textId="77777777" w:rsidTr="000773CE">
        <w:trPr>
          <w:cantSplit/>
        </w:trPr>
        <w:tc>
          <w:tcPr>
            <w:tcW w:w="1134" w:type="dxa"/>
            <w:tcBorders>
              <w:bottom w:val="single" w:sz="4" w:space="0" w:color="A6A6A6"/>
            </w:tcBorders>
          </w:tcPr>
          <w:p w14:paraId="6DA57C93" w14:textId="77777777" w:rsidR="000773CE" w:rsidRPr="00BA1F9A" w:rsidRDefault="000773CE" w:rsidP="000773CE">
            <w:pPr>
              <w:pStyle w:val="TableText"/>
            </w:pPr>
            <w:r w:rsidRPr="00BA1F9A">
              <w:t>85.1%</w:t>
            </w:r>
          </w:p>
        </w:tc>
        <w:tc>
          <w:tcPr>
            <w:tcW w:w="4395" w:type="dxa"/>
            <w:tcBorders>
              <w:bottom w:val="single" w:sz="4" w:space="0" w:color="A6A6A6"/>
            </w:tcBorders>
          </w:tcPr>
          <w:p w14:paraId="00A8FCFB" w14:textId="77777777" w:rsidR="000773CE" w:rsidRPr="00BA1F9A" w:rsidRDefault="000773CE" w:rsidP="000773CE">
            <w:pPr>
              <w:pStyle w:val="TableText"/>
            </w:pPr>
            <w:r w:rsidRPr="00BA1F9A">
              <w:t>Percentage of draft agreements prepared for funders within target timeframes (see note 1)</w:t>
            </w:r>
          </w:p>
        </w:tc>
        <w:tc>
          <w:tcPr>
            <w:tcW w:w="850" w:type="dxa"/>
            <w:tcBorders>
              <w:bottom w:val="single" w:sz="4" w:space="0" w:color="A6A6A6"/>
            </w:tcBorders>
          </w:tcPr>
          <w:p w14:paraId="6DFDDA1C" w14:textId="77777777" w:rsidR="000773CE" w:rsidRPr="00BA1F9A" w:rsidRDefault="000773CE" w:rsidP="000773CE">
            <w:pPr>
              <w:pStyle w:val="TableText"/>
            </w:pPr>
          </w:p>
        </w:tc>
        <w:tc>
          <w:tcPr>
            <w:tcW w:w="1063" w:type="dxa"/>
            <w:tcBorders>
              <w:bottom w:val="single" w:sz="4" w:space="0" w:color="A6A6A6"/>
            </w:tcBorders>
          </w:tcPr>
          <w:p w14:paraId="3EA55577" w14:textId="77777777" w:rsidR="000773CE" w:rsidRPr="00BA1F9A" w:rsidRDefault="000773CE" w:rsidP="000773CE">
            <w:pPr>
              <w:pStyle w:val="TableText"/>
            </w:pPr>
            <w:r w:rsidRPr="00BA1F9A">
              <w:t>90.3%</w:t>
            </w:r>
          </w:p>
        </w:tc>
        <w:tc>
          <w:tcPr>
            <w:tcW w:w="1347" w:type="dxa"/>
            <w:tcBorders>
              <w:bottom w:val="single" w:sz="4" w:space="0" w:color="A6A6A6"/>
            </w:tcBorders>
          </w:tcPr>
          <w:p w14:paraId="67CC8DD2" w14:textId="77777777" w:rsidR="000773CE" w:rsidRPr="00BA1F9A" w:rsidRDefault="000773CE" w:rsidP="000773CE">
            <w:pPr>
              <w:pStyle w:val="TableText"/>
            </w:pPr>
            <w:r w:rsidRPr="00BA1F9A">
              <w:t>95%</w:t>
            </w:r>
          </w:p>
        </w:tc>
      </w:tr>
      <w:tr w:rsidR="000773CE" w:rsidRPr="00BA1F9A" w14:paraId="1D574931" w14:textId="77777777" w:rsidTr="000773CE">
        <w:trPr>
          <w:cantSplit/>
        </w:trPr>
        <w:tc>
          <w:tcPr>
            <w:tcW w:w="1134" w:type="dxa"/>
          </w:tcPr>
          <w:p w14:paraId="46FC8C49" w14:textId="77777777" w:rsidR="000773CE" w:rsidRPr="00BA1F9A" w:rsidRDefault="000773CE" w:rsidP="000773CE">
            <w:pPr>
              <w:pStyle w:val="TableText"/>
            </w:pPr>
            <w:r w:rsidRPr="00BA1F9A">
              <w:t>100%</w:t>
            </w:r>
          </w:p>
        </w:tc>
        <w:tc>
          <w:tcPr>
            <w:tcW w:w="4395" w:type="dxa"/>
          </w:tcPr>
          <w:p w14:paraId="619EB5DE" w14:textId="77777777" w:rsidR="000773CE" w:rsidRPr="00BA1F9A" w:rsidRDefault="000773CE" w:rsidP="000773CE">
            <w:pPr>
              <w:pStyle w:val="TableText"/>
            </w:pPr>
            <w:r w:rsidRPr="00BA1F9A">
              <w:t>Percentage of agreements prepared accurately (see note 2)</w:t>
            </w:r>
          </w:p>
        </w:tc>
        <w:tc>
          <w:tcPr>
            <w:tcW w:w="850" w:type="dxa"/>
          </w:tcPr>
          <w:p w14:paraId="20B3EE53" w14:textId="77777777" w:rsidR="000773CE" w:rsidRPr="00BA1F9A" w:rsidRDefault="000773CE" w:rsidP="000773CE">
            <w:pPr>
              <w:pStyle w:val="TableText"/>
            </w:pPr>
          </w:p>
        </w:tc>
        <w:tc>
          <w:tcPr>
            <w:tcW w:w="1063" w:type="dxa"/>
          </w:tcPr>
          <w:p w14:paraId="31CAB67A" w14:textId="77777777" w:rsidR="000773CE" w:rsidRPr="00BA1F9A" w:rsidRDefault="000773CE" w:rsidP="000773CE">
            <w:pPr>
              <w:pStyle w:val="TableText"/>
            </w:pPr>
            <w:r w:rsidRPr="00BA1F9A">
              <w:t>100%</w:t>
            </w:r>
          </w:p>
        </w:tc>
        <w:tc>
          <w:tcPr>
            <w:tcW w:w="1347" w:type="dxa"/>
          </w:tcPr>
          <w:p w14:paraId="48C7355F" w14:textId="77777777" w:rsidR="000773CE" w:rsidRPr="00BA1F9A" w:rsidRDefault="000773CE" w:rsidP="000773CE">
            <w:pPr>
              <w:pStyle w:val="TableText"/>
            </w:pPr>
            <w:r w:rsidRPr="00BA1F9A">
              <w:t>95%</w:t>
            </w:r>
          </w:p>
        </w:tc>
      </w:tr>
      <w:tr w:rsidR="000773CE" w:rsidRPr="00BA1F9A" w14:paraId="3BC99296" w14:textId="77777777" w:rsidTr="000773CE">
        <w:trPr>
          <w:cantSplit/>
        </w:trPr>
        <w:tc>
          <w:tcPr>
            <w:tcW w:w="1134" w:type="dxa"/>
          </w:tcPr>
          <w:p w14:paraId="389FA1CF" w14:textId="77777777" w:rsidR="000773CE" w:rsidRPr="00BA1F9A" w:rsidRDefault="000773CE" w:rsidP="000773CE">
            <w:pPr>
              <w:pStyle w:val="TableText"/>
            </w:pPr>
            <w:r w:rsidRPr="00BA1F9A">
              <w:t>81.2%</w:t>
            </w:r>
          </w:p>
        </w:tc>
        <w:tc>
          <w:tcPr>
            <w:tcW w:w="4395" w:type="dxa"/>
          </w:tcPr>
          <w:p w14:paraId="5F0F6733" w14:textId="77777777" w:rsidR="000773CE" w:rsidRPr="00BA1F9A" w:rsidRDefault="000773CE" w:rsidP="000773CE">
            <w:pPr>
              <w:pStyle w:val="TableText"/>
            </w:pPr>
            <w:r w:rsidRPr="00BA1F9A">
              <w:t>Percentage of calls to contact centres answered within service specifications for timeliness (20 seconds)</w:t>
            </w:r>
          </w:p>
        </w:tc>
        <w:tc>
          <w:tcPr>
            <w:tcW w:w="850" w:type="dxa"/>
          </w:tcPr>
          <w:p w14:paraId="6CF70A08" w14:textId="77777777" w:rsidR="000773CE" w:rsidRPr="00BA1F9A" w:rsidRDefault="000773CE" w:rsidP="000773CE">
            <w:pPr>
              <w:pStyle w:val="TableText"/>
            </w:pPr>
          </w:p>
        </w:tc>
        <w:tc>
          <w:tcPr>
            <w:tcW w:w="1063" w:type="dxa"/>
          </w:tcPr>
          <w:p w14:paraId="5C48D46F" w14:textId="77777777" w:rsidR="000773CE" w:rsidRPr="00BA1F9A" w:rsidRDefault="000773CE" w:rsidP="000773CE">
            <w:pPr>
              <w:pStyle w:val="TableText"/>
            </w:pPr>
            <w:r w:rsidRPr="00BA1F9A">
              <w:t>81.9%</w:t>
            </w:r>
          </w:p>
        </w:tc>
        <w:tc>
          <w:tcPr>
            <w:tcW w:w="1347" w:type="dxa"/>
          </w:tcPr>
          <w:p w14:paraId="710A8628" w14:textId="77777777" w:rsidR="000773CE" w:rsidRPr="00BA1F9A" w:rsidRDefault="000773CE" w:rsidP="000773CE">
            <w:pPr>
              <w:pStyle w:val="TableText"/>
            </w:pPr>
            <w:r w:rsidRPr="00BA1F9A">
              <w:t>80%</w:t>
            </w:r>
          </w:p>
        </w:tc>
      </w:tr>
      <w:tr w:rsidR="000773CE" w:rsidRPr="00BA1F9A" w14:paraId="320C3683" w14:textId="77777777" w:rsidTr="000773CE">
        <w:trPr>
          <w:cantSplit/>
        </w:trPr>
        <w:tc>
          <w:tcPr>
            <w:tcW w:w="1134" w:type="dxa"/>
          </w:tcPr>
          <w:p w14:paraId="3F094741" w14:textId="77777777" w:rsidR="000773CE" w:rsidRPr="00BA1F9A" w:rsidRDefault="000773CE" w:rsidP="000773CE">
            <w:pPr>
              <w:pStyle w:val="TableText"/>
            </w:pPr>
            <w:r w:rsidRPr="00BA1F9A">
              <w:t>3.8%</w:t>
            </w:r>
          </w:p>
        </w:tc>
        <w:tc>
          <w:tcPr>
            <w:tcW w:w="4395" w:type="dxa"/>
          </w:tcPr>
          <w:p w14:paraId="61FF5C62" w14:textId="77777777" w:rsidR="000773CE" w:rsidRPr="00BA1F9A" w:rsidRDefault="000773CE" w:rsidP="000773CE">
            <w:pPr>
              <w:pStyle w:val="TableText"/>
            </w:pPr>
            <w:r w:rsidRPr="00BA1F9A">
              <w:t>Percentage of calls abandoned by callers prior to being answered by the contact centre is less than</w:t>
            </w:r>
          </w:p>
        </w:tc>
        <w:tc>
          <w:tcPr>
            <w:tcW w:w="850" w:type="dxa"/>
          </w:tcPr>
          <w:p w14:paraId="1C87F84A" w14:textId="77777777" w:rsidR="000773CE" w:rsidRPr="00BA1F9A" w:rsidRDefault="000773CE" w:rsidP="000773CE">
            <w:pPr>
              <w:pStyle w:val="TableText"/>
            </w:pPr>
          </w:p>
        </w:tc>
        <w:tc>
          <w:tcPr>
            <w:tcW w:w="1063" w:type="dxa"/>
          </w:tcPr>
          <w:p w14:paraId="274CFCCF" w14:textId="77777777" w:rsidR="000773CE" w:rsidRPr="00BA1F9A" w:rsidRDefault="000773CE" w:rsidP="000773CE">
            <w:pPr>
              <w:pStyle w:val="TableText"/>
            </w:pPr>
            <w:r w:rsidRPr="00BA1F9A">
              <w:t>2.6%</w:t>
            </w:r>
          </w:p>
        </w:tc>
        <w:tc>
          <w:tcPr>
            <w:tcW w:w="1347" w:type="dxa"/>
          </w:tcPr>
          <w:p w14:paraId="4F8B6771" w14:textId="77777777" w:rsidR="000773CE" w:rsidRPr="00BA1F9A" w:rsidRDefault="000773CE" w:rsidP="000773CE">
            <w:pPr>
              <w:pStyle w:val="TableText"/>
            </w:pPr>
            <w:r w:rsidRPr="00BA1F9A">
              <w:t>5%</w:t>
            </w:r>
          </w:p>
        </w:tc>
      </w:tr>
      <w:tr w:rsidR="000773CE" w:rsidRPr="00BA1F9A" w14:paraId="72779EEA" w14:textId="77777777" w:rsidTr="000773CE">
        <w:trPr>
          <w:cantSplit/>
        </w:trPr>
        <w:tc>
          <w:tcPr>
            <w:tcW w:w="1134" w:type="dxa"/>
          </w:tcPr>
          <w:p w14:paraId="19941EFA" w14:textId="77777777" w:rsidR="000773CE" w:rsidRPr="00BA1F9A" w:rsidRDefault="000773CE" w:rsidP="000773CE">
            <w:pPr>
              <w:pStyle w:val="TableText"/>
            </w:pPr>
            <w:r w:rsidRPr="00BA1F9A">
              <w:t>96.1%</w:t>
            </w:r>
          </w:p>
        </w:tc>
        <w:tc>
          <w:tcPr>
            <w:tcW w:w="4395" w:type="dxa"/>
          </w:tcPr>
          <w:p w14:paraId="62751910" w14:textId="77777777" w:rsidR="000773CE" w:rsidRPr="00BA1F9A" w:rsidRDefault="000773CE" w:rsidP="000773CE">
            <w:pPr>
              <w:pStyle w:val="TableText"/>
            </w:pPr>
            <w:r w:rsidRPr="00BA1F9A">
              <w:t>Percentage of enquiries resolved in under 10 working days</w:t>
            </w:r>
          </w:p>
        </w:tc>
        <w:tc>
          <w:tcPr>
            <w:tcW w:w="850" w:type="dxa"/>
          </w:tcPr>
          <w:p w14:paraId="414F5626" w14:textId="77777777" w:rsidR="000773CE" w:rsidRPr="00BA1F9A" w:rsidRDefault="000773CE" w:rsidP="000773CE">
            <w:pPr>
              <w:pStyle w:val="TableText"/>
            </w:pPr>
          </w:p>
        </w:tc>
        <w:tc>
          <w:tcPr>
            <w:tcW w:w="1063" w:type="dxa"/>
          </w:tcPr>
          <w:p w14:paraId="1BA8D9C1" w14:textId="77777777" w:rsidR="000773CE" w:rsidRPr="00BA1F9A" w:rsidRDefault="000773CE" w:rsidP="000773CE">
            <w:pPr>
              <w:pStyle w:val="TableText"/>
            </w:pPr>
            <w:r w:rsidRPr="00BA1F9A">
              <w:t>95.1</w:t>
            </w:r>
            <w:r w:rsidR="008053E4">
              <w:t>%</w:t>
            </w:r>
          </w:p>
        </w:tc>
        <w:tc>
          <w:tcPr>
            <w:tcW w:w="1347" w:type="dxa"/>
          </w:tcPr>
          <w:p w14:paraId="37B694CF" w14:textId="77777777" w:rsidR="000773CE" w:rsidRPr="00BA1F9A" w:rsidRDefault="000773CE" w:rsidP="000773CE">
            <w:pPr>
              <w:pStyle w:val="TableText"/>
            </w:pPr>
            <w:r w:rsidRPr="00BA1F9A">
              <w:t>95%</w:t>
            </w:r>
          </w:p>
        </w:tc>
      </w:tr>
      <w:tr w:rsidR="000773CE" w:rsidRPr="00BA1F9A" w14:paraId="52A3F34C" w14:textId="77777777" w:rsidTr="000773CE">
        <w:trPr>
          <w:cantSplit/>
        </w:trPr>
        <w:tc>
          <w:tcPr>
            <w:tcW w:w="1134" w:type="dxa"/>
          </w:tcPr>
          <w:p w14:paraId="72186F6A" w14:textId="77777777" w:rsidR="000773CE" w:rsidRPr="00BA1F9A" w:rsidRDefault="000773CE" w:rsidP="000773CE">
            <w:pPr>
              <w:pStyle w:val="TableText"/>
            </w:pPr>
            <w:r w:rsidRPr="00BA1F9A">
              <w:t>0</w:t>
            </w:r>
          </w:p>
        </w:tc>
        <w:tc>
          <w:tcPr>
            <w:tcW w:w="4395" w:type="dxa"/>
          </w:tcPr>
          <w:p w14:paraId="2E7731D1" w14:textId="77777777" w:rsidR="000773CE" w:rsidRPr="00BA1F9A" w:rsidRDefault="000773CE" w:rsidP="000773CE">
            <w:pPr>
              <w:pStyle w:val="TableText"/>
            </w:pPr>
            <w:r w:rsidRPr="00BA1F9A">
              <w:t>Court written decisions and findings relating to concluded Ministry of Health Audit &amp; Compliance initiated prosecutions contain no adverse judicial comment in regard to the evidential basis of the prosecutions</w:t>
            </w:r>
          </w:p>
        </w:tc>
        <w:tc>
          <w:tcPr>
            <w:tcW w:w="850" w:type="dxa"/>
          </w:tcPr>
          <w:p w14:paraId="2DBEDF97" w14:textId="77777777" w:rsidR="000773CE" w:rsidRPr="00BA1F9A" w:rsidRDefault="000773CE" w:rsidP="000773CE">
            <w:pPr>
              <w:pStyle w:val="TableText"/>
            </w:pPr>
          </w:p>
        </w:tc>
        <w:tc>
          <w:tcPr>
            <w:tcW w:w="1063" w:type="dxa"/>
          </w:tcPr>
          <w:p w14:paraId="0E947455" w14:textId="77777777" w:rsidR="000773CE" w:rsidRPr="00BA1F9A" w:rsidRDefault="000773CE" w:rsidP="000773CE">
            <w:pPr>
              <w:pStyle w:val="TableText"/>
            </w:pPr>
            <w:r w:rsidRPr="00BA1F9A">
              <w:t>0</w:t>
            </w:r>
          </w:p>
        </w:tc>
        <w:tc>
          <w:tcPr>
            <w:tcW w:w="1347" w:type="dxa"/>
          </w:tcPr>
          <w:p w14:paraId="703F9780" w14:textId="77777777" w:rsidR="000773CE" w:rsidRPr="00BA1F9A" w:rsidRDefault="000773CE" w:rsidP="000773CE">
            <w:pPr>
              <w:pStyle w:val="TableText"/>
            </w:pPr>
            <w:r w:rsidRPr="00BA1F9A">
              <w:t>0</w:t>
            </w:r>
          </w:p>
        </w:tc>
      </w:tr>
      <w:tr w:rsidR="000773CE" w:rsidRPr="00BA1F9A" w14:paraId="459A6D0C" w14:textId="77777777" w:rsidTr="000773CE">
        <w:trPr>
          <w:cantSplit/>
        </w:trPr>
        <w:tc>
          <w:tcPr>
            <w:tcW w:w="1134" w:type="dxa"/>
          </w:tcPr>
          <w:p w14:paraId="76B996BA" w14:textId="77777777" w:rsidR="000773CE" w:rsidRPr="00BA1F9A" w:rsidRDefault="000773CE" w:rsidP="000773CE">
            <w:pPr>
              <w:pStyle w:val="TableText"/>
            </w:pPr>
            <w:r w:rsidRPr="00BA1F9A">
              <w:t>97%</w:t>
            </w:r>
          </w:p>
        </w:tc>
        <w:tc>
          <w:tcPr>
            <w:tcW w:w="4395" w:type="dxa"/>
          </w:tcPr>
          <w:p w14:paraId="48D861E5" w14:textId="77777777" w:rsidR="000773CE" w:rsidRPr="00BA1F9A" w:rsidRDefault="000773CE" w:rsidP="000773CE">
            <w:pPr>
              <w:pStyle w:val="TableText"/>
            </w:pPr>
            <w:r w:rsidRPr="00BA1F9A">
              <w:t>Percentage of Health Integrity Line complaints that are evaluated within 10 working days of complaint being received is greater than or equal to (see note 3)</w:t>
            </w:r>
          </w:p>
        </w:tc>
        <w:tc>
          <w:tcPr>
            <w:tcW w:w="850" w:type="dxa"/>
          </w:tcPr>
          <w:p w14:paraId="30305FA4" w14:textId="77777777" w:rsidR="000773CE" w:rsidRPr="00BA1F9A" w:rsidRDefault="000773CE" w:rsidP="000773CE">
            <w:pPr>
              <w:pStyle w:val="TableText"/>
            </w:pPr>
          </w:p>
        </w:tc>
        <w:tc>
          <w:tcPr>
            <w:tcW w:w="1063" w:type="dxa"/>
          </w:tcPr>
          <w:p w14:paraId="4AD1DB10" w14:textId="77777777" w:rsidR="000773CE" w:rsidRPr="00BA1F9A" w:rsidRDefault="000773CE" w:rsidP="000773CE">
            <w:pPr>
              <w:pStyle w:val="TableText"/>
            </w:pPr>
            <w:r w:rsidRPr="00BA1F9A">
              <w:t>100%</w:t>
            </w:r>
          </w:p>
        </w:tc>
        <w:tc>
          <w:tcPr>
            <w:tcW w:w="1347" w:type="dxa"/>
          </w:tcPr>
          <w:p w14:paraId="6FCDCF66" w14:textId="77777777" w:rsidR="000773CE" w:rsidRPr="00BA1F9A" w:rsidRDefault="000773CE" w:rsidP="000773CE">
            <w:pPr>
              <w:pStyle w:val="TableText"/>
            </w:pPr>
            <w:r w:rsidRPr="00BA1F9A">
              <w:t>95%</w:t>
            </w:r>
          </w:p>
        </w:tc>
      </w:tr>
    </w:tbl>
    <w:p w14:paraId="50563BE7" w14:textId="77777777" w:rsidR="000773CE" w:rsidRDefault="000773CE" w:rsidP="00E633A2">
      <w:pPr>
        <w:pStyle w:val="Note"/>
        <w:spacing w:after="120"/>
      </w:pPr>
      <w:r w:rsidRPr="00BA1F9A">
        <w:t>Note 1: The overall performance for the year was lower than budget standard, due to the flow on impact from the concentrated high</w:t>
      </w:r>
      <w:r>
        <w:t>-</w:t>
      </w:r>
      <w:r w:rsidRPr="00BA1F9A">
        <w:t>demand period of agreement requests received in July and August every year. Despite this, the Ministry’s performance for 2018/19 improved significantly</w:t>
      </w:r>
      <w:r w:rsidRPr="00A36B64">
        <w:t xml:space="preserve"> </w:t>
      </w:r>
      <w:r w:rsidRPr="00BA1F9A">
        <w:t xml:space="preserve">by 5% from 2017/18 </w:t>
      </w:r>
      <w:r>
        <w:t>as a result of</w:t>
      </w:r>
      <w:r w:rsidRPr="00BA1F9A">
        <w:t xml:space="preserve"> upskilling of team members, active re-allocation and close monitoring of workflow. </w:t>
      </w:r>
    </w:p>
    <w:p w14:paraId="1744DEE4" w14:textId="77777777" w:rsidR="00114ECA" w:rsidRDefault="000773CE" w:rsidP="00E633A2">
      <w:pPr>
        <w:pStyle w:val="Note"/>
        <w:spacing w:after="120"/>
      </w:pPr>
      <w:r w:rsidRPr="00BA1F9A">
        <w:t xml:space="preserve">Note 2: All information is deemed to be processed accurately if agreements are legally binding and purchase order information is correctly entered. </w:t>
      </w:r>
    </w:p>
    <w:p w14:paraId="48279FBA" w14:textId="77777777" w:rsidR="00E633A2" w:rsidRDefault="000773CE" w:rsidP="00E633A2">
      <w:pPr>
        <w:pStyle w:val="Note"/>
        <w:spacing w:after="120"/>
      </w:pPr>
      <w:r w:rsidRPr="00BA1F9A">
        <w:t>Note 3: The Health Integrity Line received 219 complaints in 2018/19 (134 complaints in 2017/18) and the Ministry made a scrupulous effort to evaluate all of these within 10 working days.</w:t>
      </w:r>
      <w:bookmarkStart w:id="101" w:name="_Toc13497111"/>
      <w:bookmarkStart w:id="102" w:name="_Hlk19265347"/>
    </w:p>
    <w:p w14:paraId="332786AD" w14:textId="77777777" w:rsidR="000773CE" w:rsidRPr="00BA1F9A" w:rsidRDefault="00E633A2" w:rsidP="00E633A2">
      <w:pPr>
        <w:pStyle w:val="Heading4"/>
      </w:pPr>
      <w:r>
        <w:t>F</w:t>
      </w:r>
      <w:r w:rsidR="000773CE" w:rsidRPr="00BA1F9A">
        <w:t>inancial performance</w:t>
      </w:r>
      <w:bookmarkEnd w:id="101"/>
    </w:p>
    <w:tbl>
      <w:tblPr>
        <w:tblW w:w="8789" w:type="dxa"/>
        <w:tblInd w:w="57" w:type="dxa"/>
        <w:tblBorders>
          <w:top w:val="single" w:sz="4" w:space="0" w:color="A6A6A6"/>
          <w:bottom w:val="single" w:sz="4" w:space="0" w:color="A6A6A6"/>
          <w:insideH w:val="single" w:sz="4" w:space="0" w:color="A6A6A6"/>
        </w:tblBorders>
        <w:tblLayout w:type="fixed"/>
        <w:tblCellMar>
          <w:left w:w="57" w:type="dxa"/>
          <w:right w:w="57" w:type="dxa"/>
        </w:tblCellMar>
        <w:tblLook w:val="04A0" w:firstRow="1" w:lastRow="0" w:firstColumn="1" w:lastColumn="0" w:noHBand="0" w:noVBand="1"/>
      </w:tblPr>
      <w:tblGrid>
        <w:gridCol w:w="1134"/>
        <w:gridCol w:w="4395"/>
        <w:gridCol w:w="850"/>
        <w:gridCol w:w="1063"/>
        <w:gridCol w:w="1347"/>
      </w:tblGrid>
      <w:tr w:rsidR="000773CE" w:rsidRPr="00BA1F9A" w14:paraId="6C6B53BC" w14:textId="77777777" w:rsidTr="008A63F7">
        <w:trPr>
          <w:cantSplit/>
          <w:tblHeader/>
        </w:trPr>
        <w:tc>
          <w:tcPr>
            <w:tcW w:w="1134" w:type="dxa"/>
            <w:tcBorders>
              <w:top w:val="nil"/>
              <w:bottom w:val="nil"/>
            </w:tcBorders>
            <w:shd w:val="clear" w:color="auto" w:fill="DBE5F1"/>
          </w:tcPr>
          <w:p w14:paraId="0E66681A" w14:textId="77777777" w:rsidR="000773CE" w:rsidRPr="000773CE" w:rsidRDefault="000773CE" w:rsidP="000773CE">
            <w:pPr>
              <w:pStyle w:val="TableText"/>
              <w:rPr>
                <w:b/>
              </w:rPr>
            </w:pPr>
            <w:r w:rsidRPr="000773CE">
              <w:rPr>
                <w:b/>
              </w:rPr>
              <w:t>Actual</w:t>
            </w:r>
            <w:r w:rsidRPr="000773CE">
              <w:rPr>
                <w:b/>
              </w:rPr>
              <w:br/>
            </w:r>
            <w:r w:rsidRPr="000773CE">
              <w:rPr>
                <w:b/>
              </w:rPr>
              <w:br/>
              <w:t>2017/18</w:t>
            </w:r>
            <w:r w:rsidRPr="000773CE">
              <w:rPr>
                <w:b/>
              </w:rPr>
              <w:br/>
              <w:t>$000</w:t>
            </w:r>
          </w:p>
        </w:tc>
        <w:tc>
          <w:tcPr>
            <w:tcW w:w="4395" w:type="dxa"/>
            <w:tcBorders>
              <w:top w:val="nil"/>
              <w:bottom w:val="nil"/>
            </w:tcBorders>
            <w:shd w:val="clear" w:color="auto" w:fill="DBE5F1"/>
          </w:tcPr>
          <w:p w14:paraId="09B46B57" w14:textId="77777777" w:rsidR="000773CE" w:rsidRPr="000773CE" w:rsidRDefault="000773CE" w:rsidP="000773CE">
            <w:pPr>
              <w:pStyle w:val="TableText"/>
              <w:rPr>
                <w:b/>
              </w:rPr>
            </w:pPr>
            <w:r w:rsidRPr="000773CE">
              <w:rPr>
                <w:b/>
              </w:rPr>
              <w:t>Payment services</w:t>
            </w:r>
          </w:p>
        </w:tc>
        <w:tc>
          <w:tcPr>
            <w:tcW w:w="850" w:type="dxa"/>
            <w:tcBorders>
              <w:top w:val="nil"/>
              <w:bottom w:val="single" w:sz="4" w:space="0" w:color="A6A6A6"/>
            </w:tcBorders>
            <w:shd w:val="clear" w:color="auto" w:fill="DBE5F1"/>
          </w:tcPr>
          <w:p w14:paraId="69869D6D" w14:textId="77777777" w:rsidR="000773CE" w:rsidRPr="000773CE" w:rsidRDefault="000773CE" w:rsidP="000773CE">
            <w:pPr>
              <w:pStyle w:val="TableText"/>
              <w:rPr>
                <w:b/>
              </w:rPr>
            </w:pPr>
            <w:r w:rsidRPr="000773CE">
              <w:rPr>
                <w:b/>
              </w:rPr>
              <w:t>Actual</w:t>
            </w:r>
            <w:r w:rsidRPr="000773CE">
              <w:rPr>
                <w:b/>
              </w:rPr>
              <w:br/>
            </w:r>
            <w:r w:rsidRPr="000773CE">
              <w:rPr>
                <w:b/>
              </w:rPr>
              <w:br/>
              <w:t>2018/19</w:t>
            </w:r>
            <w:r w:rsidRPr="000773CE">
              <w:rPr>
                <w:b/>
              </w:rPr>
              <w:br/>
              <w:t>$000</w:t>
            </w:r>
          </w:p>
        </w:tc>
        <w:tc>
          <w:tcPr>
            <w:tcW w:w="1063" w:type="dxa"/>
            <w:tcBorders>
              <w:top w:val="nil"/>
              <w:bottom w:val="nil"/>
            </w:tcBorders>
            <w:shd w:val="clear" w:color="auto" w:fill="DBE5F1"/>
          </w:tcPr>
          <w:p w14:paraId="6C5260F8" w14:textId="77777777" w:rsidR="000773CE" w:rsidRPr="000773CE" w:rsidRDefault="000773CE" w:rsidP="000773CE">
            <w:pPr>
              <w:pStyle w:val="TableText"/>
              <w:rPr>
                <w:b/>
              </w:rPr>
            </w:pPr>
            <w:r w:rsidRPr="000773CE">
              <w:rPr>
                <w:b/>
              </w:rPr>
              <w:t>Main estimates</w:t>
            </w:r>
            <w:r w:rsidRPr="000773CE">
              <w:rPr>
                <w:b/>
              </w:rPr>
              <w:br/>
              <w:t>2018/19</w:t>
            </w:r>
            <w:r w:rsidRPr="000773CE">
              <w:rPr>
                <w:b/>
              </w:rPr>
              <w:br/>
              <w:t>$000</w:t>
            </w:r>
          </w:p>
        </w:tc>
        <w:tc>
          <w:tcPr>
            <w:tcW w:w="1347" w:type="dxa"/>
            <w:tcBorders>
              <w:top w:val="nil"/>
              <w:bottom w:val="nil"/>
            </w:tcBorders>
            <w:shd w:val="clear" w:color="auto" w:fill="DBE5F1"/>
          </w:tcPr>
          <w:p w14:paraId="2F5F0C65" w14:textId="77777777" w:rsidR="000773CE" w:rsidRPr="000773CE" w:rsidRDefault="000773CE" w:rsidP="000773CE">
            <w:pPr>
              <w:pStyle w:val="TableText"/>
              <w:rPr>
                <w:b/>
              </w:rPr>
            </w:pPr>
            <w:r w:rsidRPr="000773CE">
              <w:rPr>
                <w:b/>
              </w:rPr>
              <w:t>Voted appropriation</w:t>
            </w:r>
            <w:r w:rsidRPr="000773CE">
              <w:rPr>
                <w:b/>
              </w:rPr>
              <w:br/>
              <w:t>2018/19</w:t>
            </w:r>
            <w:r w:rsidRPr="000773CE">
              <w:rPr>
                <w:b/>
              </w:rPr>
              <w:br/>
              <w:t>$000</w:t>
            </w:r>
          </w:p>
        </w:tc>
      </w:tr>
      <w:tr w:rsidR="002C5EA5" w:rsidRPr="00BA1F9A" w14:paraId="24432296" w14:textId="77777777" w:rsidTr="004C48C3">
        <w:trPr>
          <w:cantSplit/>
        </w:trPr>
        <w:tc>
          <w:tcPr>
            <w:tcW w:w="1134" w:type="dxa"/>
          </w:tcPr>
          <w:p w14:paraId="6C78335A" w14:textId="77777777" w:rsidR="002C5EA5" w:rsidRPr="002C5EA5" w:rsidRDefault="002C5EA5" w:rsidP="002C5EA5">
            <w:pPr>
              <w:jc w:val="right"/>
              <w:rPr>
                <w:sz w:val="18"/>
              </w:rPr>
            </w:pPr>
            <w:r w:rsidRPr="002C5EA5">
              <w:rPr>
                <w:sz w:val="18"/>
              </w:rPr>
              <w:t>15,840</w:t>
            </w:r>
          </w:p>
        </w:tc>
        <w:tc>
          <w:tcPr>
            <w:tcW w:w="4395" w:type="dxa"/>
          </w:tcPr>
          <w:p w14:paraId="5A56FECD" w14:textId="77777777" w:rsidR="002C5EA5" w:rsidRPr="002C5EA5" w:rsidRDefault="002C5EA5" w:rsidP="002C5EA5">
            <w:pPr>
              <w:rPr>
                <w:sz w:val="18"/>
              </w:rPr>
            </w:pPr>
            <w:r w:rsidRPr="002C5EA5">
              <w:rPr>
                <w:sz w:val="18"/>
              </w:rPr>
              <w:t xml:space="preserve">Crown </w:t>
            </w:r>
            <w:r>
              <w:rPr>
                <w:sz w:val="18"/>
              </w:rPr>
              <w:t>revenue</w:t>
            </w:r>
          </w:p>
        </w:tc>
        <w:tc>
          <w:tcPr>
            <w:tcW w:w="850" w:type="dxa"/>
            <w:shd w:val="clear" w:color="auto" w:fill="D9D9D9" w:themeFill="background1" w:themeFillShade="D9"/>
          </w:tcPr>
          <w:p w14:paraId="5679E918" w14:textId="77777777" w:rsidR="002C5EA5" w:rsidRPr="002C5EA5" w:rsidRDefault="002C5EA5" w:rsidP="002C5EA5">
            <w:pPr>
              <w:jc w:val="right"/>
              <w:rPr>
                <w:sz w:val="18"/>
              </w:rPr>
            </w:pPr>
            <w:r w:rsidRPr="002C5EA5">
              <w:rPr>
                <w:sz w:val="18"/>
              </w:rPr>
              <w:t xml:space="preserve">15,340 </w:t>
            </w:r>
          </w:p>
        </w:tc>
        <w:tc>
          <w:tcPr>
            <w:tcW w:w="1063" w:type="dxa"/>
          </w:tcPr>
          <w:p w14:paraId="1DF029C5" w14:textId="77777777" w:rsidR="002C5EA5" w:rsidRPr="002C5EA5" w:rsidRDefault="002C5EA5" w:rsidP="002C5EA5">
            <w:pPr>
              <w:jc w:val="right"/>
              <w:rPr>
                <w:sz w:val="18"/>
              </w:rPr>
            </w:pPr>
            <w:r w:rsidRPr="002C5EA5">
              <w:rPr>
                <w:sz w:val="18"/>
              </w:rPr>
              <w:t xml:space="preserve">17,340 </w:t>
            </w:r>
          </w:p>
        </w:tc>
        <w:tc>
          <w:tcPr>
            <w:tcW w:w="1347" w:type="dxa"/>
          </w:tcPr>
          <w:p w14:paraId="217F1B32" w14:textId="77777777" w:rsidR="002C5EA5" w:rsidRPr="002C5EA5" w:rsidRDefault="002C5EA5" w:rsidP="002C5EA5">
            <w:pPr>
              <w:jc w:val="right"/>
              <w:rPr>
                <w:sz w:val="18"/>
              </w:rPr>
            </w:pPr>
            <w:r w:rsidRPr="002C5EA5">
              <w:rPr>
                <w:sz w:val="18"/>
              </w:rPr>
              <w:t xml:space="preserve">15,340 </w:t>
            </w:r>
          </w:p>
        </w:tc>
      </w:tr>
      <w:tr w:rsidR="002C5EA5" w:rsidRPr="00BA1F9A" w14:paraId="77CF5E3A" w14:textId="77777777" w:rsidTr="004C48C3">
        <w:trPr>
          <w:cantSplit/>
          <w:trHeight w:val="445"/>
        </w:trPr>
        <w:tc>
          <w:tcPr>
            <w:tcW w:w="1134" w:type="dxa"/>
          </w:tcPr>
          <w:p w14:paraId="3E928AAA" w14:textId="77777777" w:rsidR="002C5EA5" w:rsidRPr="002C5EA5" w:rsidRDefault="002C5EA5" w:rsidP="002C5EA5">
            <w:pPr>
              <w:jc w:val="right"/>
              <w:rPr>
                <w:sz w:val="18"/>
              </w:rPr>
            </w:pPr>
            <w:r w:rsidRPr="002C5EA5">
              <w:rPr>
                <w:sz w:val="18"/>
              </w:rPr>
              <w:t>2</w:t>
            </w:r>
            <w:r w:rsidR="00B05A55">
              <w:rPr>
                <w:sz w:val="18"/>
              </w:rPr>
              <w:t>8</w:t>
            </w:r>
            <w:r w:rsidRPr="002C5EA5">
              <w:rPr>
                <w:sz w:val="18"/>
              </w:rPr>
              <w:t xml:space="preserve"> </w:t>
            </w:r>
          </w:p>
        </w:tc>
        <w:tc>
          <w:tcPr>
            <w:tcW w:w="4395" w:type="dxa"/>
          </w:tcPr>
          <w:p w14:paraId="16DE821D" w14:textId="77777777" w:rsidR="002C5EA5" w:rsidRPr="002C5EA5" w:rsidRDefault="002C5EA5" w:rsidP="002C5EA5">
            <w:pPr>
              <w:rPr>
                <w:sz w:val="18"/>
              </w:rPr>
            </w:pPr>
            <w:r w:rsidRPr="002C5EA5">
              <w:rPr>
                <w:sz w:val="18"/>
              </w:rPr>
              <w:t xml:space="preserve">Third </w:t>
            </w:r>
            <w:r>
              <w:rPr>
                <w:sz w:val="18"/>
              </w:rPr>
              <w:t>party revenue</w:t>
            </w:r>
          </w:p>
        </w:tc>
        <w:tc>
          <w:tcPr>
            <w:tcW w:w="850" w:type="dxa"/>
            <w:shd w:val="clear" w:color="auto" w:fill="D9D9D9" w:themeFill="background1" w:themeFillShade="D9"/>
          </w:tcPr>
          <w:p w14:paraId="71324AA7" w14:textId="77777777" w:rsidR="002C5EA5" w:rsidRPr="002C5EA5" w:rsidRDefault="002C5EA5" w:rsidP="002C5EA5">
            <w:pPr>
              <w:jc w:val="right"/>
              <w:rPr>
                <w:sz w:val="18"/>
              </w:rPr>
            </w:pPr>
            <w:r w:rsidRPr="002C5EA5">
              <w:rPr>
                <w:sz w:val="18"/>
              </w:rPr>
              <w:t xml:space="preserve">0 </w:t>
            </w:r>
          </w:p>
        </w:tc>
        <w:tc>
          <w:tcPr>
            <w:tcW w:w="1063" w:type="dxa"/>
          </w:tcPr>
          <w:p w14:paraId="3166EABF" w14:textId="77777777" w:rsidR="002C5EA5" w:rsidRPr="002C5EA5" w:rsidRDefault="002C5EA5" w:rsidP="002C5EA5">
            <w:pPr>
              <w:jc w:val="right"/>
              <w:rPr>
                <w:sz w:val="18"/>
              </w:rPr>
            </w:pPr>
            <w:r w:rsidRPr="002C5EA5">
              <w:rPr>
                <w:sz w:val="18"/>
              </w:rPr>
              <w:t xml:space="preserve">0 </w:t>
            </w:r>
          </w:p>
        </w:tc>
        <w:tc>
          <w:tcPr>
            <w:tcW w:w="1347" w:type="dxa"/>
          </w:tcPr>
          <w:p w14:paraId="54486173" w14:textId="77777777" w:rsidR="002C5EA5" w:rsidRPr="002C5EA5" w:rsidRDefault="002C5EA5" w:rsidP="002C5EA5">
            <w:pPr>
              <w:jc w:val="right"/>
              <w:rPr>
                <w:sz w:val="18"/>
              </w:rPr>
            </w:pPr>
            <w:r w:rsidRPr="002C5EA5">
              <w:rPr>
                <w:sz w:val="18"/>
              </w:rPr>
              <w:t xml:space="preserve">0 </w:t>
            </w:r>
          </w:p>
        </w:tc>
      </w:tr>
      <w:tr w:rsidR="002C5EA5" w:rsidRPr="00BA1F9A" w14:paraId="3279A8FC" w14:textId="77777777" w:rsidTr="004C48C3">
        <w:trPr>
          <w:cantSplit/>
        </w:trPr>
        <w:tc>
          <w:tcPr>
            <w:tcW w:w="1134" w:type="dxa"/>
          </w:tcPr>
          <w:p w14:paraId="695ED506" w14:textId="77777777" w:rsidR="002C5EA5" w:rsidRPr="002C5EA5" w:rsidRDefault="002C5EA5" w:rsidP="002C5EA5">
            <w:pPr>
              <w:jc w:val="right"/>
              <w:rPr>
                <w:sz w:val="18"/>
              </w:rPr>
            </w:pPr>
            <w:r w:rsidRPr="002C5EA5">
              <w:rPr>
                <w:sz w:val="18"/>
              </w:rPr>
              <w:t>15,86</w:t>
            </w:r>
            <w:r w:rsidR="00B05A55">
              <w:rPr>
                <w:sz w:val="18"/>
              </w:rPr>
              <w:t>8</w:t>
            </w:r>
          </w:p>
        </w:tc>
        <w:tc>
          <w:tcPr>
            <w:tcW w:w="4395" w:type="dxa"/>
          </w:tcPr>
          <w:p w14:paraId="761F2E0E" w14:textId="77777777" w:rsidR="002C5EA5" w:rsidRPr="002C5EA5" w:rsidRDefault="002C5EA5" w:rsidP="002C5EA5">
            <w:pPr>
              <w:rPr>
                <w:sz w:val="18"/>
              </w:rPr>
            </w:pPr>
            <w:r>
              <w:rPr>
                <w:sz w:val="18"/>
              </w:rPr>
              <w:t>Total revenue</w:t>
            </w:r>
          </w:p>
        </w:tc>
        <w:tc>
          <w:tcPr>
            <w:tcW w:w="850" w:type="dxa"/>
            <w:shd w:val="clear" w:color="auto" w:fill="D9D9D9" w:themeFill="background1" w:themeFillShade="D9"/>
          </w:tcPr>
          <w:p w14:paraId="2536B7FD" w14:textId="77777777" w:rsidR="002C5EA5" w:rsidRPr="002C5EA5" w:rsidRDefault="002C5EA5" w:rsidP="002C5EA5">
            <w:pPr>
              <w:jc w:val="right"/>
              <w:rPr>
                <w:sz w:val="18"/>
              </w:rPr>
            </w:pPr>
            <w:r w:rsidRPr="002C5EA5">
              <w:rPr>
                <w:sz w:val="18"/>
              </w:rPr>
              <w:t xml:space="preserve">15,340 </w:t>
            </w:r>
          </w:p>
        </w:tc>
        <w:tc>
          <w:tcPr>
            <w:tcW w:w="1063" w:type="dxa"/>
          </w:tcPr>
          <w:p w14:paraId="3F3D23C6" w14:textId="77777777" w:rsidR="002C5EA5" w:rsidRPr="002C5EA5" w:rsidRDefault="002C5EA5" w:rsidP="002C5EA5">
            <w:pPr>
              <w:jc w:val="right"/>
              <w:rPr>
                <w:sz w:val="18"/>
              </w:rPr>
            </w:pPr>
            <w:r w:rsidRPr="002C5EA5">
              <w:rPr>
                <w:sz w:val="18"/>
              </w:rPr>
              <w:t xml:space="preserve">17,340 </w:t>
            </w:r>
          </w:p>
        </w:tc>
        <w:tc>
          <w:tcPr>
            <w:tcW w:w="1347" w:type="dxa"/>
          </w:tcPr>
          <w:p w14:paraId="27924BFB" w14:textId="77777777" w:rsidR="002C5EA5" w:rsidRPr="002C5EA5" w:rsidRDefault="002C5EA5" w:rsidP="002C5EA5">
            <w:pPr>
              <w:jc w:val="right"/>
              <w:rPr>
                <w:sz w:val="18"/>
              </w:rPr>
            </w:pPr>
            <w:r w:rsidRPr="002C5EA5">
              <w:rPr>
                <w:sz w:val="18"/>
              </w:rPr>
              <w:t xml:space="preserve">15,340 </w:t>
            </w:r>
          </w:p>
        </w:tc>
      </w:tr>
      <w:tr w:rsidR="00A22F8D" w:rsidRPr="00BA1F9A" w14:paraId="63705ED5" w14:textId="77777777" w:rsidTr="004C48C3">
        <w:trPr>
          <w:cantSplit/>
        </w:trPr>
        <w:tc>
          <w:tcPr>
            <w:tcW w:w="1134" w:type="dxa"/>
          </w:tcPr>
          <w:p w14:paraId="0054AC5C" w14:textId="77777777" w:rsidR="00A22F8D" w:rsidRPr="00BA1F9A" w:rsidRDefault="00A22F8D" w:rsidP="002C5EA5">
            <w:pPr>
              <w:pStyle w:val="TableText"/>
              <w:jc w:val="right"/>
            </w:pPr>
            <w:r w:rsidRPr="00BA1F9A">
              <w:t>15,83</w:t>
            </w:r>
            <w:r w:rsidR="00B05A55">
              <w:t>8</w:t>
            </w:r>
          </w:p>
        </w:tc>
        <w:tc>
          <w:tcPr>
            <w:tcW w:w="4395" w:type="dxa"/>
          </w:tcPr>
          <w:p w14:paraId="4B64EC9C" w14:textId="77777777" w:rsidR="00A22F8D" w:rsidRPr="002C5EA5" w:rsidRDefault="00A22F8D" w:rsidP="00A22F8D">
            <w:pPr>
              <w:pStyle w:val="TableText"/>
            </w:pPr>
            <w:r w:rsidRPr="00BA1F9A">
              <w:t xml:space="preserve">Total </w:t>
            </w:r>
            <w:r w:rsidR="002C5EA5">
              <w:t>expenses</w:t>
            </w:r>
          </w:p>
        </w:tc>
        <w:tc>
          <w:tcPr>
            <w:tcW w:w="850" w:type="dxa"/>
            <w:shd w:val="clear" w:color="auto" w:fill="D9D9D9" w:themeFill="background1" w:themeFillShade="D9"/>
          </w:tcPr>
          <w:p w14:paraId="79D5F66F" w14:textId="77777777" w:rsidR="00A22F8D" w:rsidRPr="00A22F8D" w:rsidRDefault="00A22F8D" w:rsidP="00A22F8D">
            <w:pPr>
              <w:jc w:val="right"/>
              <w:rPr>
                <w:sz w:val="18"/>
              </w:rPr>
            </w:pPr>
            <w:r w:rsidRPr="00A22F8D">
              <w:rPr>
                <w:sz w:val="18"/>
              </w:rPr>
              <w:t>15,331</w:t>
            </w:r>
          </w:p>
        </w:tc>
        <w:tc>
          <w:tcPr>
            <w:tcW w:w="1063" w:type="dxa"/>
          </w:tcPr>
          <w:p w14:paraId="205BFFC8" w14:textId="77777777" w:rsidR="00A22F8D" w:rsidRPr="00A22F8D" w:rsidRDefault="00A22F8D" w:rsidP="00A22F8D">
            <w:pPr>
              <w:jc w:val="right"/>
              <w:rPr>
                <w:sz w:val="18"/>
              </w:rPr>
            </w:pPr>
            <w:r w:rsidRPr="00A22F8D">
              <w:rPr>
                <w:sz w:val="18"/>
              </w:rPr>
              <w:t>17,340</w:t>
            </w:r>
          </w:p>
        </w:tc>
        <w:tc>
          <w:tcPr>
            <w:tcW w:w="1347" w:type="dxa"/>
          </w:tcPr>
          <w:p w14:paraId="04704E16" w14:textId="77777777" w:rsidR="00A22F8D" w:rsidRPr="00A22F8D" w:rsidRDefault="00A22F8D" w:rsidP="00A22F8D">
            <w:pPr>
              <w:jc w:val="right"/>
              <w:rPr>
                <w:sz w:val="18"/>
              </w:rPr>
            </w:pPr>
            <w:r w:rsidRPr="00A22F8D">
              <w:rPr>
                <w:sz w:val="18"/>
              </w:rPr>
              <w:t>15,340</w:t>
            </w:r>
          </w:p>
        </w:tc>
      </w:tr>
      <w:tr w:rsidR="002C5EA5" w:rsidRPr="00BA1F9A" w14:paraId="47B6B445" w14:textId="77777777" w:rsidTr="004C48C3">
        <w:trPr>
          <w:cantSplit/>
        </w:trPr>
        <w:tc>
          <w:tcPr>
            <w:tcW w:w="1134" w:type="dxa"/>
          </w:tcPr>
          <w:p w14:paraId="68F2FE19" w14:textId="77777777" w:rsidR="002C5EA5" w:rsidRPr="00964509" w:rsidRDefault="00B05A55" w:rsidP="002C5EA5">
            <w:pPr>
              <w:pStyle w:val="TableText"/>
              <w:jc w:val="right"/>
            </w:pPr>
            <w:r>
              <w:t>30</w:t>
            </w:r>
            <w:r w:rsidR="002C5EA5" w:rsidRPr="00964509">
              <w:t xml:space="preserve"> </w:t>
            </w:r>
          </w:p>
        </w:tc>
        <w:tc>
          <w:tcPr>
            <w:tcW w:w="4395" w:type="dxa"/>
          </w:tcPr>
          <w:p w14:paraId="4D0AF46D" w14:textId="77777777" w:rsidR="002C5EA5" w:rsidRPr="002C5EA5" w:rsidRDefault="002C5EA5" w:rsidP="002C5EA5">
            <w:pPr>
              <w:pStyle w:val="TableText"/>
            </w:pPr>
            <w:r w:rsidRPr="002C5EA5">
              <w:t>Net Surplus (Deficit)</w:t>
            </w:r>
          </w:p>
        </w:tc>
        <w:tc>
          <w:tcPr>
            <w:tcW w:w="850" w:type="dxa"/>
            <w:shd w:val="clear" w:color="auto" w:fill="D9D9D9" w:themeFill="background1" w:themeFillShade="D9"/>
          </w:tcPr>
          <w:p w14:paraId="384FD04A" w14:textId="77777777" w:rsidR="002C5EA5" w:rsidRPr="00964509" w:rsidRDefault="002C5EA5" w:rsidP="002C5EA5">
            <w:pPr>
              <w:pStyle w:val="TableText"/>
              <w:jc w:val="right"/>
            </w:pPr>
            <w:r w:rsidRPr="00964509">
              <w:t xml:space="preserve">9 </w:t>
            </w:r>
          </w:p>
        </w:tc>
        <w:tc>
          <w:tcPr>
            <w:tcW w:w="1063" w:type="dxa"/>
          </w:tcPr>
          <w:p w14:paraId="68F686CA" w14:textId="77777777" w:rsidR="002C5EA5" w:rsidRPr="00964509" w:rsidRDefault="002C5EA5" w:rsidP="002C5EA5">
            <w:pPr>
              <w:pStyle w:val="TableText"/>
              <w:jc w:val="right"/>
            </w:pPr>
            <w:r w:rsidRPr="00964509">
              <w:t xml:space="preserve">0 </w:t>
            </w:r>
          </w:p>
        </w:tc>
        <w:tc>
          <w:tcPr>
            <w:tcW w:w="1347" w:type="dxa"/>
          </w:tcPr>
          <w:p w14:paraId="549DE067" w14:textId="77777777" w:rsidR="002C5EA5" w:rsidRDefault="002C5EA5" w:rsidP="002C5EA5">
            <w:pPr>
              <w:pStyle w:val="TableText"/>
              <w:jc w:val="right"/>
            </w:pPr>
            <w:r w:rsidRPr="00964509">
              <w:t xml:space="preserve">0 </w:t>
            </w:r>
          </w:p>
        </w:tc>
      </w:tr>
    </w:tbl>
    <w:p w14:paraId="472EA7A3" w14:textId="77777777" w:rsidR="000773CE" w:rsidRPr="00BA1F9A" w:rsidRDefault="000773CE" w:rsidP="000773CE">
      <w:pPr>
        <w:pStyle w:val="Heading3"/>
      </w:pPr>
      <w:bookmarkStart w:id="103" w:name="_Toc13497112"/>
      <w:bookmarkStart w:id="104" w:name="_Toc13498020"/>
      <w:bookmarkEnd w:id="102"/>
      <w:r w:rsidRPr="00BA1F9A">
        <w:lastRenderedPageBreak/>
        <w:t>Regulatory and enforcement services</w:t>
      </w:r>
      <w:bookmarkEnd w:id="103"/>
      <w:bookmarkEnd w:id="104"/>
    </w:p>
    <w:p w14:paraId="63E1F99F" w14:textId="77777777" w:rsidR="000773CE" w:rsidRPr="00BA1F9A" w:rsidRDefault="000773CE" w:rsidP="000773CE">
      <w:r w:rsidRPr="00BA1F9A">
        <w:t>This appropriation is limited to implementing, enforcing and administering health- and disability-related legislation and regulations, provi</w:t>
      </w:r>
      <w:r>
        <w:t>ding</w:t>
      </w:r>
      <w:r w:rsidRPr="00BA1F9A">
        <w:t xml:space="preserve"> regulatory advice to the sector and to Ministers, and </w:t>
      </w:r>
      <w:r>
        <w:t xml:space="preserve">providing </w:t>
      </w:r>
      <w:r w:rsidRPr="00BA1F9A">
        <w:t xml:space="preserve">support services for committees established under statute or appointed by the Minister </w:t>
      </w:r>
      <w:r>
        <w:t>in line with</w:t>
      </w:r>
      <w:r w:rsidRPr="00BA1F9A">
        <w:t xml:space="preserve"> legislation. The intention is to ensure that health and disability services are regulated so that appropriate standards are followed.</w:t>
      </w:r>
    </w:p>
    <w:p w14:paraId="6F3227B1" w14:textId="77777777" w:rsidR="000773CE" w:rsidRPr="00BA1F9A" w:rsidRDefault="000773CE" w:rsidP="000773CE">
      <w:pPr>
        <w:pStyle w:val="Heading4"/>
      </w:pPr>
      <w:bookmarkStart w:id="105" w:name="_Toc13497113"/>
      <w:r w:rsidRPr="00BA1F9A">
        <w:t>What we do</w:t>
      </w:r>
      <w:bookmarkEnd w:id="105"/>
    </w:p>
    <w:p w14:paraId="7229B6D2" w14:textId="77777777" w:rsidR="000773CE" w:rsidRPr="00BA1F9A" w:rsidRDefault="000773CE" w:rsidP="000773CE">
      <w:r w:rsidRPr="00BA1F9A">
        <w:t>We have multiple regulatory, leadership, protection and purchasing roles. We protect New Zealanders from public health risks (such as environmental and disease risk factors that lead to ill health). We also regulate to ensure products, services and premises in health products and services</w:t>
      </w:r>
      <w:r w:rsidRPr="00DF25BD">
        <w:t xml:space="preserve"> </w:t>
      </w:r>
      <w:r>
        <w:t xml:space="preserve">are </w:t>
      </w:r>
      <w:r w:rsidRPr="00BA1F9A">
        <w:t>safe and provide advice and leadership to ensure we meet international and legal obligations.</w:t>
      </w:r>
    </w:p>
    <w:p w14:paraId="45578A81" w14:textId="77777777" w:rsidR="000773CE" w:rsidRPr="00BA1F9A" w:rsidRDefault="000773CE" w:rsidP="000773CE">
      <w:r w:rsidRPr="00BA1F9A">
        <w:t xml:space="preserve">The Ministry assists the Minister with </w:t>
      </w:r>
      <w:r>
        <w:t xml:space="preserve">making </w:t>
      </w:r>
      <w:r w:rsidRPr="00BA1F9A">
        <w:t xml:space="preserve">appointments of members to statutory committees and regulatory authorities. The Director-General of Health appoints statutory officers under several Acts of Parliament, including the Health Act 1956, Hazardous Substances and New Organisms Act 1996, Biosecurity Act 1993 and Smoke-free Environments Act 1990. </w:t>
      </w:r>
    </w:p>
    <w:p w14:paraId="4A694636" w14:textId="77777777" w:rsidR="000773CE" w:rsidRPr="00BA1F9A" w:rsidRDefault="000773CE" w:rsidP="000773CE">
      <w:r w:rsidRPr="00BA1F9A">
        <w:t>The Ministry coordinates public health protection and related regulatory functions between the DHBs. This</w:t>
      </w:r>
      <w:r>
        <w:t xml:space="preserve"> work</w:t>
      </w:r>
      <w:r w:rsidRPr="00BA1F9A">
        <w:t xml:space="preserve"> includes administering the environmental health-related aspects of legislation and providing advice, manuals, guidelines and training. </w:t>
      </w:r>
    </w:p>
    <w:p w14:paraId="43B76D2B" w14:textId="77777777" w:rsidR="000773CE" w:rsidRPr="00BA1F9A" w:rsidRDefault="000773CE" w:rsidP="000773CE">
      <w:r w:rsidRPr="00BA1F9A">
        <w:t xml:space="preserve">The Ministry administers the Burial and Cremation Act 1964, including through processing disinterment licences, applications for burials in special places, burial ground/cemetery applications, medical referee appointments and cremator applications. </w:t>
      </w:r>
    </w:p>
    <w:p w14:paraId="6EE3E582" w14:textId="77777777" w:rsidR="000773CE" w:rsidRPr="00BA1F9A" w:rsidRDefault="000773CE" w:rsidP="000773CE">
      <w:r w:rsidRPr="00BA1F9A">
        <w:t xml:space="preserve">The Ministry is responsible for delivering regulatory functions, and supporting committees established under statute. Its </w:t>
      </w:r>
      <w:r>
        <w:t>main</w:t>
      </w:r>
      <w:r w:rsidRPr="00BA1F9A">
        <w:t xml:space="preserve"> regulatory functions include:</w:t>
      </w:r>
    </w:p>
    <w:p w14:paraId="37E892BB" w14:textId="77777777" w:rsidR="000773CE" w:rsidRPr="00BA1F9A" w:rsidRDefault="000773CE" w:rsidP="000773CE">
      <w:pPr>
        <w:pStyle w:val="Bullet"/>
      </w:pPr>
      <w:r w:rsidRPr="00BA1F9A">
        <w:t xml:space="preserve">the </w:t>
      </w:r>
      <w:r w:rsidRPr="008271E9">
        <w:rPr>
          <w:b/>
        </w:rPr>
        <w:t>Director of Public Health</w:t>
      </w:r>
      <w:r w:rsidRPr="00BA1F9A">
        <w:t xml:space="preserve"> and </w:t>
      </w:r>
      <w:r w:rsidRPr="008271E9">
        <w:rPr>
          <w:b/>
        </w:rPr>
        <w:t>Director of Mental Health</w:t>
      </w:r>
      <w:r w:rsidRPr="00BA1F9A">
        <w:t>, who have leadership and decision-making responsibilities, including the interpretation and administration of health</w:t>
      </w:r>
      <w:r>
        <w:t>-</w:t>
      </w:r>
      <w:r w:rsidRPr="00BA1F9A">
        <w:t xml:space="preserve"> and disability-related legislation</w:t>
      </w:r>
    </w:p>
    <w:p w14:paraId="7051D5FD" w14:textId="77777777" w:rsidR="000773CE" w:rsidRPr="00BA1F9A" w:rsidRDefault="000773CE" w:rsidP="000773CE">
      <w:pPr>
        <w:pStyle w:val="Bullet"/>
      </w:pPr>
      <w:r w:rsidRPr="00BA1F9A">
        <w:t xml:space="preserve">the </w:t>
      </w:r>
      <w:r w:rsidRPr="008271E9">
        <w:rPr>
          <w:b/>
        </w:rPr>
        <w:t>New Zealand Medicines and Medical Devices Safety Authority</w:t>
      </w:r>
      <w:r w:rsidRPr="00BA1F9A">
        <w:t xml:space="preserve"> (Medsafe), which is responsible for regulati</w:t>
      </w:r>
      <w:r>
        <w:t>ng</w:t>
      </w:r>
      <w:r w:rsidRPr="00BA1F9A">
        <w:t xml:space="preserve"> therapeutic products</w:t>
      </w:r>
    </w:p>
    <w:p w14:paraId="0E8B44BF" w14:textId="77777777" w:rsidR="000773CE" w:rsidRPr="00BA1F9A" w:rsidRDefault="000773CE" w:rsidP="000773CE">
      <w:pPr>
        <w:pStyle w:val="Bullet"/>
      </w:pPr>
      <w:r w:rsidRPr="008271E9">
        <w:rPr>
          <w:b/>
        </w:rPr>
        <w:t>HealthCERT</w:t>
      </w:r>
      <w:r w:rsidRPr="00BA1F9A">
        <w:t>, which is responsible for ensuring hospitals, aged residential care providers (including rest homes), residential disability care providers and fertility service providers provide safe and reasonable levels of service. The Ministry receives and responds to complaints made under the Health and Disability Services (Safety) Act 2001 against certified providers</w:t>
      </w:r>
    </w:p>
    <w:p w14:paraId="0FD9145A" w14:textId="77777777" w:rsidR="000773CE" w:rsidRPr="00BA1F9A" w:rsidRDefault="000773CE" w:rsidP="000773CE">
      <w:pPr>
        <w:pStyle w:val="Bullet"/>
      </w:pPr>
      <w:r w:rsidRPr="00BA1F9A">
        <w:t xml:space="preserve">the </w:t>
      </w:r>
      <w:r w:rsidRPr="008271E9">
        <w:rPr>
          <w:b/>
        </w:rPr>
        <w:t>Office of Radiation Safety</w:t>
      </w:r>
      <w:r w:rsidRPr="00BA1F9A">
        <w:t>, which is responsible for regulati</w:t>
      </w:r>
      <w:r>
        <w:t>ng</w:t>
      </w:r>
      <w:r w:rsidRPr="00BA1F9A">
        <w:t xml:space="preserve"> ionising radiation</w:t>
      </w:r>
    </w:p>
    <w:p w14:paraId="15EE86AE" w14:textId="77777777" w:rsidR="000773CE" w:rsidRPr="00BA1F9A" w:rsidRDefault="000773CE" w:rsidP="000773CE">
      <w:pPr>
        <w:pStyle w:val="Bullet"/>
      </w:pPr>
      <w:r w:rsidRPr="008271E9">
        <w:rPr>
          <w:b/>
        </w:rPr>
        <w:t>Medicines Control</w:t>
      </w:r>
      <w:r w:rsidRPr="00BA1F9A">
        <w:t>, which is responsible for regulating the distribution chain of medicines and controlled drugs</w:t>
      </w:r>
    </w:p>
    <w:p w14:paraId="7AB18DB6" w14:textId="77777777" w:rsidR="000773CE" w:rsidRPr="00BA1F9A" w:rsidRDefault="000773CE" w:rsidP="000773CE">
      <w:pPr>
        <w:pStyle w:val="Bullet"/>
      </w:pPr>
      <w:r w:rsidRPr="00BA1F9A">
        <w:t xml:space="preserve">the </w:t>
      </w:r>
      <w:r w:rsidRPr="008271E9">
        <w:rPr>
          <w:b/>
        </w:rPr>
        <w:t>Psychoactive Substances Regulatory Authority</w:t>
      </w:r>
      <w:r w:rsidRPr="00BA1F9A">
        <w:t>, which is responsible for the operation of psychoactive substances legislation</w:t>
      </w:r>
    </w:p>
    <w:p w14:paraId="08966A6B" w14:textId="77777777" w:rsidR="000773CE" w:rsidRPr="008271E9" w:rsidRDefault="000773CE" w:rsidP="000773CE">
      <w:pPr>
        <w:pStyle w:val="Bullet"/>
        <w:rPr>
          <w:rFonts w:ascii="Arial" w:hAnsi="Arial"/>
          <w:noProof/>
        </w:rPr>
      </w:pPr>
      <w:r w:rsidRPr="00BA1F9A">
        <w:lastRenderedPageBreak/>
        <w:t xml:space="preserve">the </w:t>
      </w:r>
      <w:r w:rsidRPr="008271E9">
        <w:rPr>
          <w:b/>
        </w:rPr>
        <w:t>Public Health Group</w:t>
      </w:r>
      <w:r w:rsidRPr="00BA1F9A">
        <w:t>, which administers legislation protecting people from communicable disease and environmental health risks</w:t>
      </w:r>
      <w:r w:rsidRPr="008271E9">
        <w:rPr>
          <w:rFonts w:ascii="Arial" w:hAnsi="Arial"/>
          <w:noProof/>
        </w:rPr>
        <w:t>.</w:t>
      </w:r>
    </w:p>
    <w:p w14:paraId="0D7D428C" w14:textId="77777777" w:rsidR="000773CE" w:rsidRPr="00BA1F9A" w:rsidRDefault="000773CE" w:rsidP="000773CE">
      <w:r w:rsidRPr="00BA1F9A">
        <w:t xml:space="preserve">Appendix </w:t>
      </w:r>
      <w:r>
        <w:t>4</w:t>
      </w:r>
      <w:r w:rsidRPr="00BA1F9A">
        <w:t xml:space="preserve"> provides a full list of the committees</w:t>
      </w:r>
      <w:r>
        <w:t xml:space="preserve"> established under statute that</w:t>
      </w:r>
      <w:r w:rsidRPr="00BA1F9A">
        <w:t xml:space="preserve"> the Ministry supports.</w:t>
      </w:r>
    </w:p>
    <w:p w14:paraId="196EA6C4" w14:textId="77777777" w:rsidR="000773CE" w:rsidRPr="00BA1F9A" w:rsidRDefault="000773CE" w:rsidP="000773CE">
      <w:r w:rsidRPr="00BA1F9A">
        <w:t>The Ministry’s licen</w:t>
      </w:r>
      <w:r>
        <w:t>s</w:t>
      </w:r>
      <w:r w:rsidRPr="00BA1F9A">
        <w:t>ing and certification roles include:</w:t>
      </w:r>
    </w:p>
    <w:p w14:paraId="45005FA1" w14:textId="77777777" w:rsidR="000773CE" w:rsidRPr="00BA1F9A" w:rsidRDefault="000773CE" w:rsidP="000773CE">
      <w:pPr>
        <w:pStyle w:val="Bullet"/>
      </w:pPr>
      <w:r w:rsidRPr="00BA1F9A">
        <w:t>licen</w:t>
      </w:r>
      <w:r>
        <w:t>s</w:t>
      </w:r>
      <w:r w:rsidRPr="00BA1F9A">
        <w:t>ing pharmacies and other parties involved in the pharmaceutical supply chain, such as wholesalers and researchers (under the Medicines Act 1981 and the Misuse of Drugs Act 1975)</w:t>
      </w:r>
    </w:p>
    <w:p w14:paraId="3A6186B2" w14:textId="77777777" w:rsidR="000773CE" w:rsidRPr="00BA1F9A" w:rsidRDefault="000773CE" w:rsidP="000773CE">
      <w:pPr>
        <w:pStyle w:val="Bullet"/>
      </w:pPr>
      <w:r w:rsidRPr="00BA1F9A">
        <w:t>licen</w:t>
      </w:r>
      <w:r>
        <w:t>s</w:t>
      </w:r>
      <w:r w:rsidRPr="00BA1F9A">
        <w:t>ing service providers who use and possess radioactive substances (under the Radiation Safety Act 2016)</w:t>
      </w:r>
    </w:p>
    <w:p w14:paraId="4A792105" w14:textId="77777777" w:rsidR="000773CE" w:rsidRPr="00BA1F9A" w:rsidRDefault="000773CE" w:rsidP="000773CE">
      <w:pPr>
        <w:pStyle w:val="Bullet"/>
      </w:pPr>
      <w:r w:rsidRPr="00BA1F9A">
        <w:t>certifying hospitals, rest homes, residential disability care providers and fertility providers (under the Health and Disability Services (Safety) Act 2001).</w:t>
      </w:r>
    </w:p>
    <w:p w14:paraId="23F4AC29" w14:textId="77777777" w:rsidR="000773CE" w:rsidRPr="00BA1F9A" w:rsidRDefault="000773CE" w:rsidP="000773CE">
      <w:r w:rsidRPr="00BA1F9A">
        <w:t>Our audit functions support our licen</w:t>
      </w:r>
      <w:r>
        <w:t>s</w:t>
      </w:r>
      <w:r w:rsidRPr="00BA1F9A">
        <w:t>ing and certification roles, and also seek to improve the quality of services beyond formal licensing</w:t>
      </w:r>
      <w:r>
        <w:t xml:space="preserve"> and </w:t>
      </w:r>
      <w:r w:rsidRPr="00BA1F9A">
        <w:t>certification requirements.</w:t>
      </w:r>
    </w:p>
    <w:p w14:paraId="7C7D7795" w14:textId="77777777" w:rsidR="000773CE" w:rsidRPr="00BA1F9A" w:rsidRDefault="000773CE" w:rsidP="000773CE">
      <w:r w:rsidRPr="00BA1F9A">
        <w:t xml:space="preserve">The Ministry purchases and monitors health-related border control and environmental health services on behalf of the Crown and exercises regulatory powers in this area to minimise public risk. </w:t>
      </w:r>
    </w:p>
    <w:p w14:paraId="74619566" w14:textId="77777777" w:rsidR="000773CE" w:rsidRPr="00BA1F9A" w:rsidRDefault="000773CE" w:rsidP="000773CE">
      <w:r w:rsidRPr="00BA1F9A">
        <w:t xml:space="preserve">The Ministry’s role includes oversight of interventions to reduce the risks from environmental hazards and communicable diseases, and to manage outbreaks. </w:t>
      </w:r>
    </w:p>
    <w:p w14:paraId="5EAD5713" w14:textId="77777777" w:rsidR="000773CE" w:rsidRPr="00BA1F9A" w:rsidRDefault="000773CE" w:rsidP="000773CE">
      <w:pPr>
        <w:pStyle w:val="Heading4"/>
      </w:pPr>
      <w:bookmarkStart w:id="106" w:name="_Toc13497114"/>
      <w:r w:rsidRPr="00BA1F9A">
        <w:t>Performance assessment</w:t>
      </w:r>
      <w:bookmarkEnd w:id="106"/>
    </w:p>
    <w:tbl>
      <w:tblPr>
        <w:tblW w:w="8789" w:type="dxa"/>
        <w:tblInd w:w="57" w:type="dxa"/>
        <w:tblBorders>
          <w:top w:val="single" w:sz="4" w:space="0" w:color="A6A6A6"/>
          <w:bottom w:val="single" w:sz="4" w:space="0" w:color="A6A6A6"/>
          <w:insideH w:val="single" w:sz="4" w:space="0" w:color="A6A6A6"/>
        </w:tblBorders>
        <w:tblLayout w:type="fixed"/>
        <w:tblCellMar>
          <w:left w:w="57" w:type="dxa"/>
          <w:right w:w="57" w:type="dxa"/>
        </w:tblCellMar>
        <w:tblLook w:val="04A0" w:firstRow="1" w:lastRow="0" w:firstColumn="1" w:lastColumn="0" w:noHBand="0" w:noVBand="1"/>
      </w:tblPr>
      <w:tblGrid>
        <w:gridCol w:w="1134"/>
        <w:gridCol w:w="4395"/>
        <w:gridCol w:w="850"/>
        <w:gridCol w:w="1063"/>
        <w:gridCol w:w="1347"/>
      </w:tblGrid>
      <w:tr w:rsidR="000773CE" w:rsidRPr="00BA1F9A" w14:paraId="3F516DD1" w14:textId="77777777" w:rsidTr="008A63F7">
        <w:trPr>
          <w:cantSplit/>
          <w:tblHeader/>
        </w:trPr>
        <w:tc>
          <w:tcPr>
            <w:tcW w:w="1134" w:type="dxa"/>
            <w:tcBorders>
              <w:top w:val="nil"/>
              <w:bottom w:val="nil"/>
            </w:tcBorders>
            <w:shd w:val="clear" w:color="auto" w:fill="DBE5F1"/>
          </w:tcPr>
          <w:p w14:paraId="3AF258D5" w14:textId="77777777" w:rsidR="000773CE" w:rsidRPr="000773CE" w:rsidRDefault="000773CE" w:rsidP="000773CE">
            <w:pPr>
              <w:pStyle w:val="TableText"/>
              <w:rPr>
                <w:b/>
              </w:rPr>
            </w:pPr>
            <w:r w:rsidRPr="000773CE">
              <w:rPr>
                <w:b/>
              </w:rPr>
              <w:t>Actual</w:t>
            </w:r>
            <w:r w:rsidRPr="000773CE">
              <w:rPr>
                <w:b/>
              </w:rPr>
              <w:br/>
            </w:r>
            <w:r w:rsidRPr="000773CE">
              <w:rPr>
                <w:b/>
              </w:rPr>
              <w:br/>
              <w:t>2017/18</w:t>
            </w:r>
          </w:p>
        </w:tc>
        <w:tc>
          <w:tcPr>
            <w:tcW w:w="4395" w:type="dxa"/>
            <w:tcBorders>
              <w:top w:val="nil"/>
              <w:bottom w:val="nil"/>
            </w:tcBorders>
            <w:shd w:val="clear" w:color="auto" w:fill="DBE5F1"/>
          </w:tcPr>
          <w:p w14:paraId="7E46B08D" w14:textId="77777777" w:rsidR="000773CE" w:rsidRPr="000773CE" w:rsidRDefault="000773CE" w:rsidP="000773CE">
            <w:pPr>
              <w:pStyle w:val="TableText"/>
              <w:rPr>
                <w:b/>
              </w:rPr>
            </w:pPr>
            <w:r w:rsidRPr="000773CE">
              <w:rPr>
                <w:b/>
              </w:rPr>
              <w:t>Performance measure</w:t>
            </w:r>
          </w:p>
        </w:tc>
        <w:tc>
          <w:tcPr>
            <w:tcW w:w="850" w:type="dxa"/>
            <w:tcBorders>
              <w:top w:val="nil"/>
              <w:bottom w:val="nil"/>
            </w:tcBorders>
            <w:shd w:val="clear" w:color="auto" w:fill="DBE5F1"/>
          </w:tcPr>
          <w:p w14:paraId="78F014DE" w14:textId="77777777" w:rsidR="000773CE" w:rsidRPr="000773CE" w:rsidRDefault="000773CE" w:rsidP="000773CE">
            <w:pPr>
              <w:pStyle w:val="TableText"/>
              <w:rPr>
                <w:b/>
              </w:rPr>
            </w:pPr>
          </w:p>
        </w:tc>
        <w:tc>
          <w:tcPr>
            <w:tcW w:w="1063" w:type="dxa"/>
            <w:tcBorders>
              <w:top w:val="nil"/>
              <w:bottom w:val="nil"/>
            </w:tcBorders>
            <w:shd w:val="clear" w:color="auto" w:fill="DBE5F1"/>
          </w:tcPr>
          <w:p w14:paraId="2D5D8E66" w14:textId="77777777" w:rsidR="000773CE" w:rsidRPr="000773CE" w:rsidRDefault="000773CE" w:rsidP="000773CE">
            <w:pPr>
              <w:pStyle w:val="TableText"/>
              <w:rPr>
                <w:b/>
              </w:rPr>
            </w:pPr>
            <w:r w:rsidRPr="000773CE">
              <w:rPr>
                <w:b/>
              </w:rPr>
              <w:t>Actual</w:t>
            </w:r>
            <w:r w:rsidRPr="000773CE">
              <w:rPr>
                <w:b/>
              </w:rPr>
              <w:br/>
            </w:r>
            <w:r w:rsidRPr="000773CE">
              <w:rPr>
                <w:b/>
              </w:rPr>
              <w:br/>
              <w:t>2018/19</w:t>
            </w:r>
          </w:p>
        </w:tc>
        <w:tc>
          <w:tcPr>
            <w:tcW w:w="1347" w:type="dxa"/>
            <w:tcBorders>
              <w:top w:val="nil"/>
              <w:bottom w:val="nil"/>
            </w:tcBorders>
            <w:shd w:val="clear" w:color="auto" w:fill="DBE5F1"/>
          </w:tcPr>
          <w:p w14:paraId="792C9B5E" w14:textId="77777777" w:rsidR="000773CE" w:rsidRPr="000773CE" w:rsidRDefault="000773CE" w:rsidP="000773CE">
            <w:pPr>
              <w:pStyle w:val="TableText"/>
              <w:rPr>
                <w:b/>
              </w:rPr>
            </w:pPr>
            <w:r w:rsidRPr="000773CE">
              <w:rPr>
                <w:b/>
              </w:rPr>
              <w:t>Budget standard</w:t>
            </w:r>
            <w:r w:rsidRPr="000773CE">
              <w:rPr>
                <w:b/>
              </w:rPr>
              <w:br/>
              <w:t>2018/19</w:t>
            </w:r>
          </w:p>
        </w:tc>
      </w:tr>
      <w:tr w:rsidR="000773CE" w:rsidRPr="00BA1F9A" w14:paraId="3109DF7D" w14:textId="77777777" w:rsidTr="000773CE">
        <w:trPr>
          <w:cantSplit/>
        </w:trPr>
        <w:tc>
          <w:tcPr>
            <w:tcW w:w="1134" w:type="dxa"/>
          </w:tcPr>
          <w:p w14:paraId="31EED0C1" w14:textId="77777777" w:rsidR="000773CE" w:rsidRPr="00BA1F9A" w:rsidRDefault="000773CE" w:rsidP="000773CE">
            <w:pPr>
              <w:pStyle w:val="TableText"/>
              <w:rPr>
                <w:iCs/>
              </w:rPr>
            </w:pPr>
            <w:r w:rsidRPr="00BA1F9A">
              <w:t>99%</w:t>
            </w:r>
          </w:p>
        </w:tc>
        <w:tc>
          <w:tcPr>
            <w:tcW w:w="4395" w:type="dxa"/>
          </w:tcPr>
          <w:p w14:paraId="31CB502F" w14:textId="77777777" w:rsidR="000773CE" w:rsidRPr="00BA1F9A" w:rsidRDefault="000773CE" w:rsidP="000773CE">
            <w:pPr>
              <w:pStyle w:val="TableText"/>
              <w:rPr>
                <w:iCs/>
              </w:rPr>
            </w:pPr>
            <w:r w:rsidRPr="00BA1F9A">
              <w:t>Percentage of medium</w:t>
            </w:r>
            <w:r>
              <w:t>-</w:t>
            </w:r>
            <w:r w:rsidRPr="00BA1F9A">
              <w:t xml:space="preserve"> and high</w:t>
            </w:r>
            <w:r>
              <w:t>-</w:t>
            </w:r>
            <w:r w:rsidRPr="00BA1F9A">
              <w:t>priority quality incident notifications relating to medicines and medical devices that undergo an initial review within 5 working days</w:t>
            </w:r>
          </w:p>
        </w:tc>
        <w:tc>
          <w:tcPr>
            <w:tcW w:w="850" w:type="dxa"/>
          </w:tcPr>
          <w:p w14:paraId="5FCFED45" w14:textId="77777777" w:rsidR="000773CE" w:rsidRPr="00BA1F9A" w:rsidRDefault="000773CE" w:rsidP="000773CE">
            <w:pPr>
              <w:pStyle w:val="TableText"/>
            </w:pPr>
          </w:p>
        </w:tc>
        <w:tc>
          <w:tcPr>
            <w:tcW w:w="1063" w:type="dxa"/>
          </w:tcPr>
          <w:p w14:paraId="46CE53DF" w14:textId="77777777" w:rsidR="000773CE" w:rsidRPr="00BA1F9A" w:rsidRDefault="000773CE" w:rsidP="000773CE">
            <w:pPr>
              <w:pStyle w:val="TableText"/>
            </w:pPr>
            <w:r w:rsidRPr="00BA1F9A">
              <w:t>98%</w:t>
            </w:r>
          </w:p>
        </w:tc>
        <w:tc>
          <w:tcPr>
            <w:tcW w:w="1347" w:type="dxa"/>
          </w:tcPr>
          <w:p w14:paraId="747469C0" w14:textId="77777777" w:rsidR="000773CE" w:rsidRPr="00BA1F9A" w:rsidRDefault="000773CE" w:rsidP="000773CE">
            <w:pPr>
              <w:pStyle w:val="TableText"/>
              <w:rPr>
                <w:iCs/>
              </w:rPr>
            </w:pPr>
            <w:r w:rsidRPr="00BA1F9A">
              <w:t>90%</w:t>
            </w:r>
          </w:p>
        </w:tc>
      </w:tr>
      <w:tr w:rsidR="000773CE" w:rsidRPr="00BA1F9A" w14:paraId="06DAE855" w14:textId="77777777" w:rsidTr="000773CE">
        <w:trPr>
          <w:cantSplit/>
        </w:trPr>
        <w:tc>
          <w:tcPr>
            <w:tcW w:w="1134" w:type="dxa"/>
            <w:tcBorders>
              <w:bottom w:val="single" w:sz="4" w:space="0" w:color="A6A6A6"/>
            </w:tcBorders>
          </w:tcPr>
          <w:p w14:paraId="62CF983F" w14:textId="77777777" w:rsidR="000773CE" w:rsidRPr="00BA1F9A" w:rsidRDefault="000773CE" w:rsidP="000773CE">
            <w:pPr>
              <w:pStyle w:val="TableText"/>
              <w:rPr>
                <w:iCs/>
              </w:rPr>
            </w:pPr>
            <w:r w:rsidRPr="00BA1F9A">
              <w:t>90%</w:t>
            </w:r>
          </w:p>
        </w:tc>
        <w:tc>
          <w:tcPr>
            <w:tcW w:w="4395" w:type="dxa"/>
            <w:tcBorders>
              <w:bottom w:val="single" w:sz="4" w:space="0" w:color="A6A6A6"/>
            </w:tcBorders>
          </w:tcPr>
          <w:p w14:paraId="5110A0EC" w14:textId="77777777" w:rsidR="000773CE" w:rsidRPr="00BA1F9A" w:rsidRDefault="000773CE" w:rsidP="000773CE">
            <w:pPr>
              <w:pStyle w:val="TableText"/>
              <w:rPr>
                <w:iCs/>
              </w:rPr>
            </w:pPr>
            <w:r w:rsidRPr="00BA1F9A">
              <w:t>Percentage of certificates issued to providers under the Health and Disability Services (Safety) Act 2001 within target timeframes</w:t>
            </w:r>
          </w:p>
        </w:tc>
        <w:tc>
          <w:tcPr>
            <w:tcW w:w="850" w:type="dxa"/>
            <w:tcBorders>
              <w:bottom w:val="single" w:sz="4" w:space="0" w:color="A6A6A6"/>
            </w:tcBorders>
          </w:tcPr>
          <w:p w14:paraId="05FA5721" w14:textId="77777777" w:rsidR="000773CE" w:rsidRPr="00BA1F9A" w:rsidRDefault="000773CE" w:rsidP="000773CE">
            <w:pPr>
              <w:pStyle w:val="TableText"/>
            </w:pPr>
          </w:p>
        </w:tc>
        <w:tc>
          <w:tcPr>
            <w:tcW w:w="1063" w:type="dxa"/>
            <w:tcBorders>
              <w:bottom w:val="single" w:sz="4" w:space="0" w:color="A6A6A6"/>
            </w:tcBorders>
          </w:tcPr>
          <w:p w14:paraId="6FED34D9" w14:textId="77777777" w:rsidR="000773CE" w:rsidRPr="00BA1F9A" w:rsidRDefault="000773CE" w:rsidP="000773CE">
            <w:pPr>
              <w:pStyle w:val="TableText"/>
            </w:pPr>
            <w:r w:rsidRPr="00BA1F9A">
              <w:t>91%</w:t>
            </w:r>
          </w:p>
        </w:tc>
        <w:tc>
          <w:tcPr>
            <w:tcW w:w="1347" w:type="dxa"/>
            <w:tcBorders>
              <w:bottom w:val="single" w:sz="4" w:space="0" w:color="A6A6A6"/>
            </w:tcBorders>
          </w:tcPr>
          <w:p w14:paraId="7A115AF2" w14:textId="77777777" w:rsidR="000773CE" w:rsidRPr="00BA1F9A" w:rsidRDefault="000773CE" w:rsidP="000773CE">
            <w:pPr>
              <w:pStyle w:val="TableText"/>
              <w:rPr>
                <w:iCs/>
              </w:rPr>
            </w:pPr>
            <w:r w:rsidRPr="00BA1F9A">
              <w:t>90%</w:t>
            </w:r>
          </w:p>
        </w:tc>
      </w:tr>
      <w:tr w:rsidR="000773CE" w:rsidRPr="00BA1F9A" w14:paraId="563F97A9" w14:textId="77777777" w:rsidTr="000773CE">
        <w:trPr>
          <w:cantSplit/>
        </w:trPr>
        <w:tc>
          <w:tcPr>
            <w:tcW w:w="1134" w:type="dxa"/>
            <w:tcBorders>
              <w:bottom w:val="single" w:sz="4" w:space="0" w:color="A6A6A6"/>
            </w:tcBorders>
          </w:tcPr>
          <w:p w14:paraId="170FC672" w14:textId="77777777" w:rsidR="000773CE" w:rsidRPr="00BA1F9A" w:rsidRDefault="000773CE" w:rsidP="000773CE">
            <w:pPr>
              <w:pStyle w:val="TableText"/>
              <w:rPr>
                <w:iCs/>
              </w:rPr>
            </w:pPr>
            <w:r w:rsidRPr="00BA1F9A">
              <w:t>84%</w:t>
            </w:r>
          </w:p>
        </w:tc>
        <w:tc>
          <w:tcPr>
            <w:tcW w:w="4395" w:type="dxa"/>
            <w:tcBorders>
              <w:bottom w:val="single" w:sz="4" w:space="0" w:color="A6A6A6"/>
            </w:tcBorders>
          </w:tcPr>
          <w:p w14:paraId="533CB46B" w14:textId="77777777" w:rsidR="000773CE" w:rsidRPr="00BA1F9A" w:rsidRDefault="000773CE" w:rsidP="000773CE">
            <w:pPr>
              <w:pStyle w:val="TableText"/>
              <w:rPr>
                <w:iCs/>
              </w:rPr>
            </w:pPr>
            <w:r w:rsidRPr="00BA1F9A">
              <w:t xml:space="preserve">Percentage of licences and authorities issued to providers under the Medicines Act 1981 and Misuse of Drugs Act 1975 within target timeframes </w:t>
            </w:r>
            <w:r w:rsidR="008053E4">
              <w:br/>
            </w:r>
            <w:r w:rsidRPr="00BA1F9A">
              <w:t>(see note 1)</w:t>
            </w:r>
          </w:p>
        </w:tc>
        <w:tc>
          <w:tcPr>
            <w:tcW w:w="850" w:type="dxa"/>
            <w:tcBorders>
              <w:bottom w:val="single" w:sz="4" w:space="0" w:color="A6A6A6"/>
            </w:tcBorders>
          </w:tcPr>
          <w:p w14:paraId="5AE23EC4" w14:textId="77777777" w:rsidR="000773CE" w:rsidRPr="00BA1F9A" w:rsidRDefault="000773CE" w:rsidP="000773CE">
            <w:pPr>
              <w:pStyle w:val="TableText"/>
            </w:pPr>
          </w:p>
        </w:tc>
        <w:tc>
          <w:tcPr>
            <w:tcW w:w="1063" w:type="dxa"/>
            <w:tcBorders>
              <w:bottom w:val="single" w:sz="4" w:space="0" w:color="A6A6A6"/>
            </w:tcBorders>
          </w:tcPr>
          <w:p w14:paraId="348ED380" w14:textId="77777777" w:rsidR="000773CE" w:rsidRPr="00BA1F9A" w:rsidRDefault="000773CE" w:rsidP="000773CE">
            <w:pPr>
              <w:pStyle w:val="TableText"/>
            </w:pPr>
            <w:r w:rsidRPr="00BA1F9A">
              <w:t>88%</w:t>
            </w:r>
          </w:p>
        </w:tc>
        <w:tc>
          <w:tcPr>
            <w:tcW w:w="1347" w:type="dxa"/>
            <w:tcBorders>
              <w:bottom w:val="single" w:sz="4" w:space="0" w:color="A6A6A6"/>
            </w:tcBorders>
          </w:tcPr>
          <w:p w14:paraId="6654975C" w14:textId="77777777" w:rsidR="000773CE" w:rsidRPr="00BA1F9A" w:rsidRDefault="000773CE" w:rsidP="000773CE">
            <w:pPr>
              <w:pStyle w:val="TableText"/>
              <w:rPr>
                <w:iCs/>
              </w:rPr>
            </w:pPr>
            <w:r w:rsidRPr="00BA1F9A">
              <w:t>90%</w:t>
            </w:r>
          </w:p>
        </w:tc>
      </w:tr>
      <w:tr w:rsidR="000773CE" w:rsidRPr="00BA1F9A" w14:paraId="162CAB0B" w14:textId="77777777" w:rsidTr="000773CE">
        <w:trPr>
          <w:cantSplit/>
        </w:trPr>
        <w:tc>
          <w:tcPr>
            <w:tcW w:w="1134" w:type="dxa"/>
          </w:tcPr>
          <w:p w14:paraId="60AA162B" w14:textId="77777777" w:rsidR="000773CE" w:rsidRPr="00BA1F9A" w:rsidRDefault="000773CE" w:rsidP="000773CE">
            <w:pPr>
              <w:pStyle w:val="TableText"/>
              <w:rPr>
                <w:iCs/>
              </w:rPr>
            </w:pPr>
            <w:r w:rsidRPr="00BA1F9A">
              <w:t>90%</w:t>
            </w:r>
          </w:p>
        </w:tc>
        <w:tc>
          <w:tcPr>
            <w:tcW w:w="4395" w:type="dxa"/>
          </w:tcPr>
          <w:p w14:paraId="78215F69" w14:textId="77777777" w:rsidR="000773CE" w:rsidRPr="00BA1F9A" w:rsidRDefault="000773CE" w:rsidP="000773CE">
            <w:pPr>
              <w:pStyle w:val="TableText"/>
              <w:rPr>
                <w:iCs/>
              </w:rPr>
            </w:pPr>
            <w:r w:rsidRPr="00BA1F9A">
              <w:t>Percentage of licences and consents issued to radiation users under the Radiation Safety Act 2016 within 10 working days of the receipt of all information and payment of the required fee</w:t>
            </w:r>
          </w:p>
        </w:tc>
        <w:tc>
          <w:tcPr>
            <w:tcW w:w="850" w:type="dxa"/>
          </w:tcPr>
          <w:p w14:paraId="33563FA6" w14:textId="77777777" w:rsidR="000773CE" w:rsidRPr="00BA1F9A" w:rsidRDefault="000773CE" w:rsidP="000773CE">
            <w:pPr>
              <w:pStyle w:val="TableText"/>
            </w:pPr>
          </w:p>
        </w:tc>
        <w:tc>
          <w:tcPr>
            <w:tcW w:w="1063" w:type="dxa"/>
          </w:tcPr>
          <w:p w14:paraId="0ED48A91" w14:textId="77777777" w:rsidR="000773CE" w:rsidRPr="00BA1F9A" w:rsidRDefault="000773CE" w:rsidP="000773CE">
            <w:pPr>
              <w:pStyle w:val="TableText"/>
            </w:pPr>
            <w:r w:rsidRPr="00BA1F9A">
              <w:t>90%</w:t>
            </w:r>
          </w:p>
        </w:tc>
        <w:tc>
          <w:tcPr>
            <w:tcW w:w="1347" w:type="dxa"/>
          </w:tcPr>
          <w:p w14:paraId="0AD48631" w14:textId="77777777" w:rsidR="000773CE" w:rsidRPr="00BA1F9A" w:rsidRDefault="000773CE" w:rsidP="000773CE">
            <w:pPr>
              <w:pStyle w:val="TableText"/>
              <w:rPr>
                <w:iCs/>
              </w:rPr>
            </w:pPr>
            <w:r w:rsidRPr="00BA1F9A">
              <w:t>90%</w:t>
            </w:r>
          </w:p>
        </w:tc>
      </w:tr>
      <w:tr w:rsidR="000773CE" w:rsidRPr="00BA1F9A" w14:paraId="293732D6" w14:textId="77777777" w:rsidTr="000773CE">
        <w:trPr>
          <w:cantSplit/>
        </w:trPr>
        <w:tc>
          <w:tcPr>
            <w:tcW w:w="1134" w:type="dxa"/>
          </w:tcPr>
          <w:p w14:paraId="4AAA8309" w14:textId="77777777" w:rsidR="000773CE" w:rsidRPr="00BA1F9A" w:rsidRDefault="000773CE" w:rsidP="000773CE">
            <w:pPr>
              <w:pStyle w:val="TableText"/>
              <w:rPr>
                <w:iCs/>
              </w:rPr>
            </w:pPr>
            <w:r w:rsidRPr="00BA1F9A">
              <w:t>85%</w:t>
            </w:r>
          </w:p>
        </w:tc>
        <w:tc>
          <w:tcPr>
            <w:tcW w:w="4395" w:type="dxa"/>
          </w:tcPr>
          <w:p w14:paraId="0A71D966" w14:textId="77777777" w:rsidR="000773CE" w:rsidRPr="00BA1F9A" w:rsidRDefault="000773CE" w:rsidP="000773CE">
            <w:pPr>
              <w:pStyle w:val="TableText"/>
              <w:rPr>
                <w:iCs/>
              </w:rPr>
            </w:pPr>
            <w:r w:rsidRPr="00BA1F9A">
              <w:t>Percentage of new medicines applications (for ministerial consent to market) that receive an initial assessment within 200 days (see note 2)</w:t>
            </w:r>
          </w:p>
        </w:tc>
        <w:tc>
          <w:tcPr>
            <w:tcW w:w="850" w:type="dxa"/>
          </w:tcPr>
          <w:p w14:paraId="4CADCB76" w14:textId="77777777" w:rsidR="000773CE" w:rsidRPr="00BA1F9A" w:rsidRDefault="000773CE" w:rsidP="000773CE">
            <w:pPr>
              <w:pStyle w:val="TableText"/>
            </w:pPr>
          </w:p>
        </w:tc>
        <w:tc>
          <w:tcPr>
            <w:tcW w:w="1063" w:type="dxa"/>
          </w:tcPr>
          <w:p w14:paraId="42634A8E" w14:textId="77777777" w:rsidR="000773CE" w:rsidRPr="00BA1F9A" w:rsidRDefault="000773CE" w:rsidP="000773CE">
            <w:pPr>
              <w:pStyle w:val="TableText"/>
            </w:pPr>
            <w:r w:rsidRPr="00BA1F9A">
              <w:t>77%</w:t>
            </w:r>
          </w:p>
        </w:tc>
        <w:tc>
          <w:tcPr>
            <w:tcW w:w="1347" w:type="dxa"/>
          </w:tcPr>
          <w:p w14:paraId="762FF782" w14:textId="77777777" w:rsidR="000773CE" w:rsidRPr="00BA1F9A" w:rsidRDefault="000773CE" w:rsidP="000773CE">
            <w:pPr>
              <w:pStyle w:val="TableText"/>
              <w:rPr>
                <w:iCs/>
              </w:rPr>
            </w:pPr>
            <w:r w:rsidRPr="00BA1F9A">
              <w:t>80%</w:t>
            </w:r>
          </w:p>
        </w:tc>
      </w:tr>
      <w:tr w:rsidR="000773CE" w:rsidRPr="00BA1F9A" w14:paraId="3218F47B" w14:textId="77777777" w:rsidTr="000773CE">
        <w:trPr>
          <w:cantSplit/>
        </w:trPr>
        <w:tc>
          <w:tcPr>
            <w:tcW w:w="1134" w:type="dxa"/>
          </w:tcPr>
          <w:p w14:paraId="45A5F1EA" w14:textId="77777777" w:rsidR="000773CE" w:rsidRPr="00BA1F9A" w:rsidRDefault="000773CE" w:rsidP="000773CE">
            <w:pPr>
              <w:pStyle w:val="TableText"/>
              <w:rPr>
                <w:iCs/>
              </w:rPr>
            </w:pPr>
            <w:r w:rsidRPr="00BA1F9A">
              <w:lastRenderedPageBreak/>
              <w:t>100%</w:t>
            </w:r>
          </w:p>
        </w:tc>
        <w:tc>
          <w:tcPr>
            <w:tcW w:w="4395" w:type="dxa"/>
          </w:tcPr>
          <w:p w14:paraId="0A3E845D" w14:textId="77777777" w:rsidR="000773CE" w:rsidRPr="00BA1F9A" w:rsidRDefault="000773CE" w:rsidP="000773CE">
            <w:pPr>
              <w:pStyle w:val="TableText"/>
              <w:rPr>
                <w:iCs/>
              </w:rPr>
            </w:pPr>
            <w:r w:rsidRPr="00BA1F9A">
              <w:t>Percentage of changed medicines notifications (for ministerial consent to market) responded to within 45 days</w:t>
            </w:r>
          </w:p>
        </w:tc>
        <w:tc>
          <w:tcPr>
            <w:tcW w:w="850" w:type="dxa"/>
          </w:tcPr>
          <w:p w14:paraId="1B689BE9" w14:textId="77777777" w:rsidR="000773CE" w:rsidRPr="00BA1F9A" w:rsidRDefault="000773CE" w:rsidP="000773CE">
            <w:pPr>
              <w:pStyle w:val="TableText"/>
            </w:pPr>
          </w:p>
        </w:tc>
        <w:tc>
          <w:tcPr>
            <w:tcW w:w="1063" w:type="dxa"/>
          </w:tcPr>
          <w:p w14:paraId="1731EEFF" w14:textId="77777777" w:rsidR="000773CE" w:rsidRPr="00BA1F9A" w:rsidRDefault="000773CE" w:rsidP="000773CE">
            <w:pPr>
              <w:pStyle w:val="TableText"/>
            </w:pPr>
            <w:r w:rsidRPr="00BA1F9A">
              <w:t>100%</w:t>
            </w:r>
          </w:p>
        </w:tc>
        <w:tc>
          <w:tcPr>
            <w:tcW w:w="1347" w:type="dxa"/>
          </w:tcPr>
          <w:p w14:paraId="71AA6CB3" w14:textId="77777777" w:rsidR="000773CE" w:rsidRPr="00BA1F9A" w:rsidRDefault="000773CE" w:rsidP="000773CE">
            <w:pPr>
              <w:pStyle w:val="TableText"/>
              <w:rPr>
                <w:iCs/>
              </w:rPr>
            </w:pPr>
            <w:r w:rsidRPr="00BA1F9A">
              <w:t>100%</w:t>
            </w:r>
          </w:p>
        </w:tc>
      </w:tr>
      <w:tr w:rsidR="000773CE" w:rsidRPr="00BA1F9A" w14:paraId="059CE010" w14:textId="77777777" w:rsidTr="000773CE">
        <w:trPr>
          <w:cantSplit/>
        </w:trPr>
        <w:tc>
          <w:tcPr>
            <w:tcW w:w="1134" w:type="dxa"/>
          </w:tcPr>
          <w:p w14:paraId="0267EA6E" w14:textId="77777777" w:rsidR="000773CE" w:rsidRPr="00BA1F9A" w:rsidRDefault="000773CE" w:rsidP="000773CE">
            <w:pPr>
              <w:pStyle w:val="TableText"/>
            </w:pPr>
            <w:r w:rsidRPr="00BA1F9A">
              <w:t>4</w:t>
            </w:r>
          </w:p>
        </w:tc>
        <w:tc>
          <w:tcPr>
            <w:tcW w:w="4395" w:type="dxa"/>
          </w:tcPr>
          <w:p w14:paraId="679925F8" w14:textId="77777777" w:rsidR="000773CE" w:rsidRPr="00BA1F9A" w:rsidRDefault="000773CE" w:rsidP="000773CE">
            <w:pPr>
              <w:pStyle w:val="TableText"/>
              <w:rPr>
                <w:iCs/>
              </w:rPr>
            </w:pPr>
            <w:r w:rsidRPr="00BA1F9A">
              <w:t>Average rating for statutory committee satisfaction with secretariat services provided by the Ministry</w:t>
            </w:r>
          </w:p>
        </w:tc>
        <w:tc>
          <w:tcPr>
            <w:tcW w:w="850" w:type="dxa"/>
          </w:tcPr>
          <w:p w14:paraId="79529B25" w14:textId="77777777" w:rsidR="000773CE" w:rsidRPr="00BA1F9A" w:rsidRDefault="000773CE" w:rsidP="000773CE">
            <w:pPr>
              <w:pStyle w:val="TableText"/>
            </w:pPr>
          </w:p>
        </w:tc>
        <w:tc>
          <w:tcPr>
            <w:tcW w:w="1063" w:type="dxa"/>
          </w:tcPr>
          <w:p w14:paraId="7116DB8A" w14:textId="77777777" w:rsidR="000773CE" w:rsidRPr="00BA1F9A" w:rsidRDefault="000773CE" w:rsidP="000773CE">
            <w:pPr>
              <w:pStyle w:val="TableText"/>
            </w:pPr>
            <w:r w:rsidRPr="00BA1F9A">
              <w:t>4</w:t>
            </w:r>
          </w:p>
        </w:tc>
        <w:tc>
          <w:tcPr>
            <w:tcW w:w="1347" w:type="dxa"/>
          </w:tcPr>
          <w:p w14:paraId="14F13C24" w14:textId="77777777" w:rsidR="000773CE" w:rsidRPr="00BA1F9A" w:rsidRDefault="000773CE" w:rsidP="000773CE">
            <w:pPr>
              <w:pStyle w:val="TableText"/>
              <w:rPr>
                <w:iCs/>
              </w:rPr>
            </w:pPr>
            <w:r w:rsidRPr="00BA1F9A">
              <w:t>4 out of 5</w:t>
            </w:r>
            <w:r w:rsidRPr="00BA1F9A">
              <w:br/>
              <w:t>or greater</w:t>
            </w:r>
          </w:p>
        </w:tc>
      </w:tr>
    </w:tbl>
    <w:p w14:paraId="6E4C7504" w14:textId="77777777" w:rsidR="000773CE" w:rsidRDefault="000773CE" w:rsidP="00FA7749">
      <w:pPr>
        <w:pStyle w:val="Note"/>
      </w:pPr>
      <w:bookmarkStart w:id="107" w:name="_Toc13497115"/>
      <w:r w:rsidRPr="00BA1F9A">
        <w:t>Note 1: The overall performance for the year was slightly lower than budget standard, due to</w:t>
      </w:r>
      <w:r w:rsidRPr="000773CE">
        <w:rPr>
          <w:rFonts w:ascii="Cambria" w:hAnsi="Cambria"/>
          <w:i/>
          <w:iCs/>
          <w:color w:val="365F91"/>
        </w:rPr>
        <w:t xml:space="preserve"> </w:t>
      </w:r>
      <w:r w:rsidRPr="00BA1F9A">
        <w:t>a backlog of applications to licen</w:t>
      </w:r>
      <w:r>
        <w:t>s</w:t>
      </w:r>
      <w:r w:rsidRPr="00BA1F9A">
        <w:t>e pharmacies in July 2018. The backlog resulted from a large increase in the number of industrial hemp licences that required processing, following a change to the Food Act</w:t>
      </w:r>
      <w:r>
        <w:t xml:space="preserve"> 2014.</w:t>
      </w:r>
    </w:p>
    <w:p w14:paraId="063204EE" w14:textId="77777777" w:rsidR="000773CE" w:rsidRPr="00BA1F9A" w:rsidRDefault="000773CE" w:rsidP="00FA7749">
      <w:pPr>
        <w:pStyle w:val="Note"/>
      </w:pPr>
      <w:r w:rsidRPr="00BA1F9A">
        <w:t>Note 2: The final result is slightly below budget standard for the 2018</w:t>
      </w:r>
      <w:r>
        <w:t>/</w:t>
      </w:r>
      <w:r w:rsidRPr="00BA1F9A">
        <w:t>19 year. This is due to low percentages in the three months</w:t>
      </w:r>
      <w:r>
        <w:t xml:space="preserve"> from</w:t>
      </w:r>
      <w:r w:rsidRPr="00BA1F9A">
        <w:t xml:space="preserve"> November 2018 to January 2019. A considered decision was made to focus limited capacity on other evaluation streams (such as changed medicines applications, which have a statutory timeline) and to assess responses from applicants relating to early review questions. From February to June 2019</w:t>
      </w:r>
      <w:r>
        <w:t>,</w:t>
      </w:r>
      <w:r w:rsidRPr="00BA1F9A">
        <w:t xml:space="preserve"> the budget standard was achieved or exceeded and it is expected that this trend will continue.</w:t>
      </w:r>
    </w:p>
    <w:p w14:paraId="47F3D648" w14:textId="77777777" w:rsidR="000773CE" w:rsidRPr="00BA1F9A" w:rsidRDefault="000773CE" w:rsidP="000773CE">
      <w:pPr>
        <w:pStyle w:val="Heading4"/>
      </w:pPr>
      <w:r w:rsidRPr="00BA1F9A">
        <w:t>Financial performance</w:t>
      </w:r>
      <w:bookmarkEnd w:id="107"/>
    </w:p>
    <w:tbl>
      <w:tblPr>
        <w:tblW w:w="8789" w:type="dxa"/>
        <w:tblInd w:w="57" w:type="dxa"/>
        <w:tblBorders>
          <w:top w:val="single" w:sz="4" w:space="0" w:color="A6A6A6"/>
          <w:bottom w:val="single" w:sz="4" w:space="0" w:color="A6A6A6"/>
          <w:insideH w:val="single" w:sz="4" w:space="0" w:color="A6A6A6"/>
        </w:tblBorders>
        <w:tblLayout w:type="fixed"/>
        <w:tblCellMar>
          <w:left w:w="57" w:type="dxa"/>
          <w:right w:w="57" w:type="dxa"/>
        </w:tblCellMar>
        <w:tblLook w:val="04A0" w:firstRow="1" w:lastRow="0" w:firstColumn="1" w:lastColumn="0" w:noHBand="0" w:noVBand="1"/>
      </w:tblPr>
      <w:tblGrid>
        <w:gridCol w:w="1134"/>
        <w:gridCol w:w="3828"/>
        <w:gridCol w:w="1417"/>
        <w:gridCol w:w="1063"/>
        <w:gridCol w:w="1347"/>
      </w:tblGrid>
      <w:tr w:rsidR="000773CE" w:rsidRPr="00BA1F9A" w14:paraId="04E561D9" w14:textId="77777777" w:rsidTr="0030202D">
        <w:trPr>
          <w:cantSplit/>
          <w:tblHeader/>
        </w:trPr>
        <w:tc>
          <w:tcPr>
            <w:tcW w:w="1134" w:type="dxa"/>
            <w:tcBorders>
              <w:top w:val="nil"/>
              <w:bottom w:val="nil"/>
            </w:tcBorders>
            <w:shd w:val="clear" w:color="auto" w:fill="DBE5F1"/>
          </w:tcPr>
          <w:p w14:paraId="70706E5B" w14:textId="77777777" w:rsidR="000773CE" w:rsidRPr="000773CE" w:rsidRDefault="000773CE" w:rsidP="000773CE">
            <w:pPr>
              <w:pStyle w:val="TableText"/>
              <w:rPr>
                <w:b/>
              </w:rPr>
            </w:pPr>
            <w:r w:rsidRPr="000773CE">
              <w:rPr>
                <w:b/>
              </w:rPr>
              <w:t>Actual</w:t>
            </w:r>
            <w:r w:rsidRPr="000773CE">
              <w:rPr>
                <w:b/>
              </w:rPr>
              <w:br/>
            </w:r>
            <w:r w:rsidRPr="000773CE">
              <w:rPr>
                <w:b/>
              </w:rPr>
              <w:br/>
              <w:t>2017/18</w:t>
            </w:r>
            <w:r w:rsidRPr="000773CE">
              <w:rPr>
                <w:b/>
              </w:rPr>
              <w:br/>
              <w:t>$000</w:t>
            </w:r>
          </w:p>
        </w:tc>
        <w:tc>
          <w:tcPr>
            <w:tcW w:w="3828" w:type="dxa"/>
            <w:tcBorders>
              <w:top w:val="nil"/>
              <w:bottom w:val="nil"/>
            </w:tcBorders>
            <w:shd w:val="clear" w:color="auto" w:fill="DBE5F1"/>
          </w:tcPr>
          <w:p w14:paraId="24468FF9" w14:textId="77777777" w:rsidR="000773CE" w:rsidRPr="000773CE" w:rsidRDefault="000773CE" w:rsidP="000773CE">
            <w:pPr>
              <w:pStyle w:val="TableText"/>
              <w:rPr>
                <w:b/>
              </w:rPr>
            </w:pPr>
            <w:r w:rsidRPr="000773CE">
              <w:rPr>
                <w:b/>
              </w:rPr>
              <w:t>Regulatory and enforcement services</w:t>
            </w:r>
          </w:p>
        </w:tc>
        <w:tc>
          <w:tcPr>
            <w:tcW w:w="1417" w:type="dxa"/>
            <w:tcBorders>
              <w:top w:val="nil"/>
              <w:bottom w:val="single" w:sz="4" w:space="0" w:color="A6A6A6"/>
            </w:tcBorders>
            <w:shd w:val="clear" w:color="auto" w:fill="DBE5F1"/>
          </w:tcPr>
          <w:p w14:paraId="420E0120" w14:textId="77777777" w:rsidR="000773CE" w:rsidRPr="000773CE" w:rsidRDefault="000773CE" w:rsidP="000773CE">
            <w:pPr>
              <w:pStyle w:val="TableText"/>
              <w:rPr>
                <w:b/>
              </w:rPr>
            </w:pPr>
            <w:r w:rsidRPr="000773CE">
              <w:rPr>
                <w:b/>
              </w:rPr>
              <w:t>Actual</w:t>
            </w:r>
            <w:r w:rsidRPr="000773CE">
              <w:rPr>
                <w:b/>
              </w:rPr>
              <w:br/>
            </w:r>
            <w:r w:rsidRPr="000773CE">
              <w:rPr>
                <w:b/>
              </w:rPr>
              <w:br/>
              <w:t>2018/19</w:t>
            </w:r>
            <w:r w:rsidRPr="000773CE">
              <w:rPr>
                <w:b/>
              </w:rPr>
              <w:br/>
              <w:t>$000</w:t>
            </w:r>
          </w:p>
        </w:tc>
        <w:tc>
          <w:tcPr>
            <w:tcW w:w="1063" w:type="dxa"/>
            <w:tcBorders>
              <w:top w:val="nil"/>
              <w:bottom w:val="nil"/>
            </w:tcBorders>
            <w:shd w:val="clear" w:color="auto" w:fill="DBE5F1"/>
          </w:tcPr>
          <w:p w14:paraId="2E4DEEE9" w14:textId="77777777" w:rsidR="000773CE" w:rsidRPr="000773CE" w:rsidRDefault="000773CE" w:rsidP="000773CE">
            <w:pPr>
              <w:pStyle w:val="TableText"/>
              <w:rPr>
                <w:b/>
              </w:rPr>
            </w:pPr>
            <w:r w:rsidRPr="000773CE">
              <w:rPr>
                <w:b/>
              </w:rPr>
              <w:t>Main estimates</w:t>
            </w:r>
            <w:r w:rsidRPr="000773CE">
              <w:rPr>
                <w:b/>
              </w:rPr>
              <w:br/>
              <w:t>2018/19</w:t>
            </w:r>
            <w:r w:rsidRPr="000773CE">
              <w:rPr>
                <w:b/>
              </w:rPr>
              <w:br/>
              <w:t>$000</w:t>
            </w:r>
          </w:p>
        </w:tc>
        <w:tc>
          <w:tcPr>
            <w:tcW w:w="1347" w:type="dxa"/>
            <w:tcBorders>
              <w:top w:val="nil"/>
              <w:bottom w:val="nil"/>
            </w:tcBorders>
            <w:shd w:val="clear" w:color="auto" w:fill="DBE5F1"/>
          </w:tcPr>
          <w:p w14:paraId="7ED322A7" w14:textId="77777777" w:rsidR="000773CE" w:rsidRPr="000773CE" w:rsidRDefault="000773CE" w:rsidP="000773CE">
            <w:pPr>
              <w:pStyle w:val="TableText"/>
              <w:rPr>
                <w:b/>
              </w:rPr>
            </w:pPr>
            <w:r w:rsidRPr="000773CE">
              <w:rPr>
                <w:b/>
              </w:rPr>
              <w:t>Voted appropriation</w:t>
            </w:r>
            <w:r w:rsidRPr="000773CE">
              <w:rPr>
                <w:b/>
              </w:rPr>
              <w:br/>
              <w:t>2018/19</w:t>
            </w:r>
            <w:r w:rsidRPr="000773CE">
              <w:rPr>
                <w:b/>
              </w:rPr>
              <w:br/>
              <w:t>$000</w:t>
            </w:r>
          </w:p>
        </w:tc>
      </w:tr>
      <w:tr w:rsidR="0030202D" w:rsidRPr="00BA1F9A" w14:paraId="5370106F" w14:textId="77777777" w:rsidTr="004C48C3">
        <w:trPr>
          <w:cantSplit/>
        </w:trPr>
        <w:tc>
          <w:tcPr>
            <w:tcW w:w="1134" w:type="dxa"/>
          </w:tcPr>
          <w:p w14:paraId="6EE77B00" w14:textId="77777777" w:rsidR="0030202D" w:rsidRPr="0030202D" w:rsidRDefault="0030202D" w:rsidP="0030202D">
            <w:pPr>
              <w:jc w:val="right"/>
              <w:rPr>
                <w:sz w:val="18"/>
              </w:rPr>
            </w:pPr>
            <w:r w:rsidRPr="0030202D">
              <w:rPr>
                <w:sz w:val="18"/>
              </w:rPr>
              <w:t xml:space="preserve"> 11,363 </w:t>
            </w:r>
          </w:p>
        </w:tc>
        <w:tc>
          <w:tcPr>
            <w:tcW w:w="3828" w:type="dxa"/>
          </w:tcPr>
          <w:p w14:paraId="41669F8B" w14:textId="77777777" w:rsidR="0030202D" w:rsidRPr="0030202D" w:rsidRDefault="0030202D" w:rsidP="0030202D">
            <w:pPr>
              <w:rPr>
                <w:sz w:val="18"/>
              </w:rPr>
            </w:pPr>
            <w:r w:rsidRPr="0030202D">
              <w:rPr>
                <w:sz w:val="18"/>
              </w:rPr>
              <w:t>Crown revenue</w:t>
            </w:r>
          </w:p>
        </w:tc>
        <w:tc>
          <w:tcPr>
            <w:tcW w:w="1417" w:type="dxa"/>
            <w:shd w:val="clear" w:color="auto" w:fill="D9D9D9" w:themeFill="background1" w:themeFillShade="D9"/>
          </w:tcPr>
          <w:p w14:paraId="19036ABE" w14:textId="77777777" w:rsidR="0030202D" w:rsidRPr="0030202D" w:rsidRDefault="0030202D" w:rsidP="0030202D">
            <w:pPr>
              <w:jc w:val="right"/>
              <w:rPr>
                <w:sz w:val="18"/>
              </w:rPr>
            </w:pPr>
            <w:r w:rsidRPr="0030202D">
              <w:rPr>
                <w:sz w:val="18"/>
              </w:rPr>
              <w:t xml:space="preserve"> 12,73</w:t>
            </w:r>
            <w:r w:rsidR="001E7B18">
              <w:rPr>
                <w:sz w:val="18"/>
              </w:rPr>
              <w:t>5</w:t>
            </w:r>
            <w:r w:rsidRPr="0030202D">
              <w:rPr>
                <w:sz w:val="18"/>
              </w:rPr>
              <w:t xml:space="preserve"> </w:t>
            </w:r>
          </w:p>
        </w:tc>
        <w:tc>
          <w:tcPr>
            <w:tcW w:w="1063" w:type="dxa"/>
          </w:tcPr>
          <w:p w14:paraId="3322CD4C" w14:textId="77777777" w:rsidR="0030202D" w:rsidRPr="0030202D" w:rsidRDefault="0030202D" w:rsidP="0030202D">
            <w:pPr>
              <w:jc w:val="right"/>
              <w:rPr>
                <w:sz w:val="18"/>
              </w:rPr>
            </w:pPr>
            <w:r w:rsidRPr="0030202D">
              <w:rPr>
                <w:sz w:val="18"/>
              </w:rPr>
              <w:t xml:space="preserve"> 10,</w:t>
            </w:r>
            <w:r w:rsidR="00F101C3">
              <w:rPr>
                <w:sz w:val="18"/>
              </w:rPr>
              <w:t>653</w:t>
            </w:r>
            <w:r w:rsidRPr="0030202D">
              <w:rPr>
                <w:sz w:val="18"/>
              </w:rPr>
              <w:t xml:space="preserve"> </w:t>
            </w:r>
          </w:p>
        </w:tc>
        <w:tc>
          <w:tcPr>
            <w:tcW w:w="1347" w:type="dxa"/>
          </w:tcPr>
          <w:p w14:paraId="592AA105" w14:textId="77777777" w:rsidR="0030202D" w:rsidRPr="0030202D" w:rsidRDefault="0030202D" w:rsidP="0030202D">
            <w:pPr>
              <w:jc w:val="right"/>
              <w:rPr>
                <w:sz w:val="18"/>
              </w:rPr>
            </w:pPr>
            <w:r w:rsidRPr="0030202D">
              <w:rPr>
                <w:sz w:val="18"/>
              </w:rPr>
              <w:t xml:space="preserve"> 12,</w:t>
            </w:r>
            <w:r w:rsidR="00F101C3">
              <w:rPr>
                <w:sz w:val="18"/>
              </w:rPr>
              <w:t>735</w:t>
            </w:r>
          </w:p>
        </w:tc>
      </w:tr>
      <w:tr w:rsidR="0030202D" w:rsidRPr="00BA1F9A" w14:paraId="21BB71D6" w14:textId="77777777" w:rsidTr="004C48C3">
        <w:trPr>
          <w:cantSplit/>
        </w:trPr>
        <w:tc>
          <w:tcPr>
            <w:tcW w:w="1134" w:type="dxa"/>
          </w:tcPr>
          <w:p w14:paraId="0D336771" w14:textId="77777777" w:rsidR="0030202D" w:rsidRPr="0030202D" w:rsidRDefault="0030202D" w:rsidP="0030202D">
            <w:pPr>
              <w:jc w:val="right"/>
              <w:rPr>
                <w:sz w:val="18"/>
              </w:rPr>
            </w:pPr>
            <w:r w:rsidRPr="0030202D">
              <w:rPr>
                <w:sz w:val="18"/>
              </w:rPr>
              <w:t xml:space="preserve"> 10,336 </w:t>
            </w:r>
          </w:p>
        </w:tc>
        <w:tc>
          <w:tcPr>
            <w:tcW w:w="3828" w:type="dxa"/>
          </w:tcPr>
          <w:p w14:paraId="081409DC" w14:textId="77777777" w:rsidR="0030202D" w:rsidRPr="0030202D" w:rsidRDefault="0030202D" w:rsidP="0030202D">
            <w:pPr>
              <w:rPr>
                <w:sz w:val="18"/>
              </w:rPr>
            </w:pPr>
            <w:r w:rsidRPr="0030202D">
              <w:rPr>
                <w:sz w:val="18"/>
              </w:rPr>
              <w:t>Third party revenue</w:t>
            </w:r>
          </w:p>
        </w:tc>
        <w:tc>
          <w:tcPr>
            <w:tcW w:w="1417" w:type="dxa"/>
            <w:shd w:val="clear" w:color="auto" w:fill="D9D9D9" w:themeFill="background1" w:themeFillShade="D9"/>
          </w:tcPr>
          <w:p w14:paraId="03CAEC0E" w14:textId="77777777" w:rsidR="0030202D" w:rsidRPr="0030202D" w:rsidRDefault="0030202D" w:rsidP="0030202D">
            <w:pPr>
              <w:jc w:val="right"/>
              <w:rPr>
                <w:sz w:val="18"/>
              </w:rPr>
            </w:pPr>
            <w:r w:rsidRPr="0030202D">
              <w:rPr>
                <w:sz w:val="18"/>
              </w:rPr>
              <w:t xml:space="preserve"> 11,882 </w:t>
            </w:r>
          </w:p>
        </w:tc>
        <w:tc>
          <w:tcPr>
            <w:tcW w:w="1063" w:type="dxa"/>
          </w:tcPr>
          <w:p w14:paraId="1ACE923B" w14:textId="77777777" w:rsidR="0030202D" w:rsidRPr="0030202D" w:rsidRDefault="0030202D" w:rsidP="0030202D">
            <w:pPr>
              <w:jc w:val="right"/>
              <w:rPr>
                <w:sz w:val="18"/>
              </w:rPr>
            </w:pPr>
            <w:r w:rsidRPr="0030202D">
              <w:rPr>
                <w:sz w:val="18"/>
              </w:rPr>
              <w:t xml:space="preserve"> 13,</w:t>
            </w:r>
            <w:r w:rsidR="00F101C3">
              <w:rPr>
                <w:sz w:val="18"/>
              </w:rPr>
              <w:t>458</w:t>
            </w:r>
            <w:r w:rsidRPr="0030202D">
              <w:rPr>
                <w:sz w:val="18"/>
              </w:rPr>
              <w:t xml:space="preserve"> </w:t>
            </w:r>
          </w:p>
        </w:tc>
        <w:tc>
          <w:tcPr>
            <w:tcW w:w="1347" w:type="dxa"/>
          </w:tcPr>
          <w:p w14:paraId="01CC9D4E" w14:textId="77777777" w:rsidR="0030202D" w:rsidRPr="0030202D" w:rsidRDefault="0030202D" w:rsidP="0030202D">
            <w:pPr>
              <w:jc w:val="right"/>
              <w:rPr>
                <w:sz w:val="18"/>
              </w:rPr>
            </w:pPr>
            <w:r w:rsidRPr="0030202D">
              <w:rPr>
                <w:sz w:val="18"/>
              </w:rPr>
              <w:t xml:space="preserve"> 10,</w:t>
            </w:r>
            <w:r w:rsidR="00F101C3">
              <w:rPr>
                <w:sz w:val="18"/>
              </w:rPr>
              <w:t>708</w:t>
            </w:r>
            <w:r w:rsidRPr="0030202D">
              <w:rPr>
                <w:sz w:val="18"/>
              </w:rPr>
              <w:t xml:space="preserve"> </w:t>
            </w:r>
          </w:p>
        </w:tc>
      </w:tr>
      <w:tr w:rsidR="0030202D" w:rsidRPr="00BA1F9A" w14:paraId="30EA3931" w14:textId="77777777" w:rsidTr="004C48C3">
        <w:trPr>
          <w:cantSplit/>
        </w:trPr>
        <w:tc>
          <w:tcPr>
            <w:tcW w:w="1134" w:type="dxa"/>
          </w:tcPr>
          <w:p w14:paraId="2F0AD093" w14:textId="77777777" w:rsidR="0030202D" w:rsidRPr="0030202D" w:rsidRDefault="0030202D" w:rsidP="0030202D">
            <w:pPr>
              <w:jc w:val="right"/>
              <w:rPr>
                <w:sz w:val="18"/>
              </w:rPr>
            </w:pPr>
            <w:r w:rsidRPr="0030202D">
              <w:rPr>
                <w:sz w:val="18"/>
              </w:rPr>
              <w:t xml:space="preserve"> 21,699 </w:t>
            </w:r>
          </w:p>
        </w:tc>
        <w:tc>
          <w:tcPr>
            <w:tcW w:w="3828" w:type="dxa"/>
          </w:tcPr>
          <w:p w14:paraId="4CF059DD" w14:textId="77777777" w:rsidR="0030202D" w:rsidRPr="0030202D" w:rsidRDefault="0030202D" w:rsidP="0030202D">
            <w:pPr>
              <w:rPr>
                <w:sz w:val="18"/>
              </w:rPr>
            </w:pPr>
            <w:r w:rsidRPr="0030202D">
              <w:rPr>
                <w:sz w:val="18"/>
              </w:rPr>
              <w:t>Total revenue</w:t>
            </w:r>
          </w:p>
        </w:tc>
        <w:tc>
          <w:tcPr>
            <w:tcW w:w="1417" w:type="dxa"/>
            <w:shd w:val="clear" w:color="auto" w:fill="D9D9D9" w:themeFill="background1" w:themeFillShade="D9"/>
          </w:tcPr>
          <w:p w14:paraId="3BB4518C" w14:textId="77777777" w:rsidR="0030202D" w:rsidRPr="0030202D" w:rsidRDefault="0030202D" w:rsidP="0030202D">
            <w:pPr>
              <w:jc w:val="right"/>
              <w:rPr>
                <w:sz w:val="18"/>
              </w:rPr>
            </w:pPr>
            <w:r w:rsidRPr="0030202D">
              <w:rPr>
                <w:sz w:val="18"/>
              </w:rPr>
              <w:t xml:space="preserve"> 24,61</w:t>
            </w:r>
            <w:r w:rsidR="001E7B18">
              <w:rPr>
                <w:sz w:val="18"/>
              </w:rPr>
              <w:t>7</w:t>
            </w:r>
            <w:r w:rsidRPr="0030202D">
              <w:rPr>
                <w:sz w:val="18"/>
              </w:rPr>
              <w:t xml:space="preserve"> </w:t>
            </w:r>
          </w:p>
        </w:tc>
        <w:tc>
          <w:tcPr>
            <w:tcW w:w="1063" w:type="dxa"/>
          </w:tcPr>
          <w:p w14:paraId="0FA92EAB" w14:textId="77777777" w:rsidR="0030202D" w:rsidRPr="0030202D" w:rsidRDefault="0030202D" w:rsidP="0030202D">
            <w:pPr>
              <w:jc w:val="right"/>
              <w:rPr>
                <w:sz w:val="18"/>
              </w:rPr>
            </w:pPr>
            <w:r w:rsidRPr="0030202D">
              <w:rPr>
                <w:sz w:val="18"/>
              </w:rPr>
              <w:t xml:space="preserve"> 24,111 </w:t>
            </w:r>
          </w:p>
        </w:tc>
        <w:tc>
          <w:tcPr>
            <w:tcW w:w="1347" w:type="dxa"/>
          </w:tcPr>
          <w:p w14:paraId="6870228C" w14:textId="77777777" w:rsidR="0030202D" w:rsidRPr="0030202D" w:rsidRDefault="0030202D" w:rsidP="0030202D">
            <w:pPr>
              <w:jc w:val="right"/>
              <w:rPr>
                <w:sz w:val="18"/>
              </w:rPr>
            </w:pPr>
            <w:r w:rsidRPr="0030202D">
              <w:rPr>
                <w:sz w:val="18"/>
              </w:rPr>
              <w:t xml:space="preserve"> 23,443 </w:t>
            </w:r>
          </w:p>
        </w:tc>
      </w:tr>
      <w:tr w:rsidR="0030202D" w:rsidRPr="00BA1F9A" w14:paraId="6EFDFD38" w14:textId="77777777" w:rsidTr="004C48C3">
        <w:trPr>
          <w:cantSplit/>
        </w:trPr>
        <w:tc>
          <w:tcPr>
            <w:tcW w:w="1134" w:type="dxa"/>
          </w:tcPr>
          <w:p w14:paraId="24A0C898" w14:textId="77777777" w:rsidR="0030202D" w:rsidRPr="0030202D" w:rsidRDefault="0030202D" w:rsidP="0030202D">
            <w:pPr>
              <w:jc w:val="right"/>
              <w:rPr>
                <w:sz w:val="18"/>
              </w:rPr>
            </w:pPr>
            <w:r w:rsidRPr="0030202D">
              <w:rPr>
                <w:sz w:val="18"/>
              </w:rPr>
              <w:t xml:space="preserve"> 24,820</w:t>
            </w:r>
          </w:p>
        </w:tc>
        <w:tc>
          <w:tcPr>
            <w:tcW w:w="3828" w:type="dxa"/>
          </w:tcPr>
          <w:p w14:paraId="473C471C" w14:textId="77777777" w:rsidR="0030202D" w:rsidRPr="0030202D" w:rsidRDefault="0030202D" w:rsidP="0030202D">
            <w:pPr>
              <w:rPr>
                <w:sz w:val="18"/>
              </w:rPr>
            </w:pPr>
            <w:r w:rsidRPr="0030202D">
              <w:rPr>
                <w:sz w:val="18"/>
              </w:rPr>
              <w:t>Total expenses</w:t>
            </w:r>
          </w:p>
        </w:tc>
        <w:tc>
          <w:tcPr>
            <w:tcW w:w="1417" w:type="dxa"/>
            <w:shd w:val="clear" w:color="auto" w:fill="D9D9D9" w:themeFill="background1" w:themeFillShade="D9"/>
          </w:tcPr>
          <w:p w14:paraId="6E80D97B" w14:textId="77777777" w:rsidR="0030202D" w:rsidRPr="0030202D" w:rsidRDefault="0030202D" w:rsidP="0030202D">
            <w:pPr>
              <w:jc w:val="right"/>
              <w:rPr>
                <w:sz w:val="18"/>
              </w:rPr>
            </w:pPr>
            <w:r w:rsidRPr="0030202D">
              <w:rPr>
                <w:sz w:val="18"/>
              </w:rPr>
              <w:t xml:space="preserve"> 23,345 </w:t>
            </w:r>
          </w:p>
        </w:tc>
        <w:tc>
          <w:tcPr>
            <w:tcW w:w="1063" w:type="dxa"/>
          </w:tcPr>
          <w:p w14:paraId="60243B7E" w14:textId="77777777" w:rsidR="0030202D" w:rsidRPr="0030202D" w:rsidRDefault="0030202D" w:rsidP="0030202D">
            <w:pPr>
              <w:jc w:val="right"/>
              <w:rPr>
                <w:sz w:val="18"/>
              </w:rPr>
            </w:pPr>
            <w:r w:rsidRPr="0030202D">
              <w:rPr>
                <w:sz w:val="18"/>
              </w:rPr>
              <w:t xml:space="preserve"> 24,111 </w:t>
            </w:r>
          </w:p>
        </w:tc>
        <w:tc>
          <w:tcPr>
            <w:tcW w:w="1347" w:type="dxa"/>
          </w:tcPr>
          <w:p w14:paraId="690B3BB2" w14:textId="77777777" w:rsidR="0030202D" w:rsidRPr="0030202D" w:rsidRDefault="0030202D" w:rsidP="0030202D">
            <w:pPr>
              <w:jc w:val="right"/>
              <w:rPr>
                <w:sz w:val="18"/>
              </w:rPr>
            </w:pPr>
            <w:r w:rsidRPr="0030202D">
              <w:rPr>
                <w:sz w:val="18"/>
              </w:rPr>
              <w:t xml:space="preserve"> 23,443 </w:t>
            </w:r>
          </w:p>
        </w:tc>
      </w:tr>
      <w:tr w:rsidR="0030202D" w:rsidRPr="00BA1F9A" w14:paraId="3E17F91F" w14:textId="77777777" w:rsidTr="004C48C3">
        <w:trPr>
          <w:cantSplit/>
        </w:trPr>
        <w:tc>
          <w:tcPr>
            <w:tcW w:w="1134" w:type="dxa"/>
          </w:tcPr>
          <w:p w14:paraId="20E83A37" w14:textId="77777777" w:rsidR="0030202D" w:rsidRPr="0030202D" w:rsidRDefault="0030202D" w:rsidP="0030202D">
            <w:pPr>
              <w:jc w:val="right"/>
              <w:rPr>
                <w:sz w:val="18"/>
              </w:rPr>
            </w:pPr>
            <w:r w:rsidRPr="0030202D">
              <w:rPr>
                <w:sz w:val="18"/>
              </w:rPr>
              <w:t xml:space="preserve"> (3,121)</w:t>
            </w:r>
          </w:p>
        </w:tc>
        <w:tc>
          <w:tcPr>
            <w:tcW w:w="3828" w:type="dxa"/>
          </w:tcPr>
          <w:p w14:paraId="080E26FA" w14:textId="77777777" w:rsidR="0030202D" w:rsidRPr="0030202D" w:rsidRDefault="0030202D" w:rsidP="0030202D">
            <w:pPr>
              <w:rPr>
                <w:sz w:val="18"/>
              </w:rPr>
            </w:pPr>
            <w:r w:rsidRPr="0030202D">
              <w:rPr>
                <w:sz w:val="18"/>
              </w:rPr>
              <w:t>Net Surplus (Deficit)</w:t>
            </w:r>
          </w:p>
        </w:tc>
        <w:tc>
          <w:tcPr>
            <w:tcW w:w="1417" w:type="dxa"/>
            <w:shd w:val="clear" w:color="auto" w:fill="D9D9D9" w:themeFill="background1" w:themeFillShade="D9"/>
          </w:tcPr>
          <w:p w14:paraId="21F9F3E1" w14:textId="77777777" w:rsidR="0030202D" w:rsidRPr="0030202D" w:rsidRDefault="0030202D" w:rsidP="0030202D">
            <w:pPr>
              <w:jc w:val="right"/>
              <w:rPr>
                <w:sz w:val="18"/>
              </w:rPr>
            </w:pPr>
            <w:r w:rsidRPr="0030202D">
              <w:rPr>
                <w:sz w:val="18"/>
              </w:rPr>
              <w:t xml:space="preserve"> 1,27</w:t>
            </w:r>
            <w:r w:rsidR="001E7B18">
              <w:rPr>
                <w:sz w:val="18"/>
              </w:rPr>
              <w:t>2</w:t>
            </w:r>
            <w:r w:rsidRPr="0030202D">
              <w:rPr>
                <w:sz w:val="18"/>
              </w:rPr>
              <w:t xml:space="preserve"> </w:t>
            </w:r>
          </w:p>
        </w:tc>
        <w:tc>
          <w:tcPr>
            <w:tcW w:w="1063" w:type="dxa"/>
          </w:tcPr>
          <w:p w14:paraId="0D0DB4EA" w14:textId="77777777" w:rsidR="0030202D" w:rsidRPr="0030202D" w:rsidRDefault="0030202D" w:rsidP="0030202D">
            <w:pPr>
              <w:jc w:val="right"/>
              <w:rPr>
                <w:sz w:val="18"/>
              </w:rPr>
            </w:pPr>
            <w:r w:rsidRPr="0030202D">
              <w:rPr>
                <w:sz w:val="18"/>
              </w:rPr>
              <w:t xml:space="preserve"> -   </w:t>
            </w:r>
          </w:p>
        </w:tc>
        <w:tc>
          <w:tcPr>
            <w:tcW w:w="1347" w:type="dxa"/>
          </w:tcPr>
          <w:p w14:paraId="61E234FF" w14:textId="77777777" w:rsidR="0030202D" w:rsidRPr="0030202D" w:rsidRDefault="0030202D" w:rsidP="0030202D">
            <w:pPr>
              <w:jc w:val="right"/>
              <w:rPr>
                <w:sz w:val="18"/>
              </w:rPr>
            </w:pPr>
            <w:r w:rsidRPr="0030202D">
              <w:rPr>
                <w:sz w:val="18"/>
              </w:rPr>
              <w:t xml:space="preserve"> -   </w:t>
            </w:r>
          </w:p>
        </w:tc>
      </w:tr>
    </w:tbl>
    <w:p w14:paraId="38BCF5FA" w14:textId="77777777" w:rsidR="000773CE" w:rsidRPr="00BA1F9A" w:rsidRDefault="000773CE" w:rsidP="000773CE">
      <w:pPr>
        <w:pStyle w:val="Heading3"/>
      </w:pPr>
      <w:r w:rsidRPr="00BA1F9A">
        <w:t>Sector planning and performance</w:t>
      </w:r>
    </w:p>
    <w:p w14:paraId="443537E2" w14:textId="77777777" w:rsidR="000773CE" w:rsidRPr="00BA1F9A" w:rsidRDefault="000773CE" w:rsidP="000773CE">
      <w:r w:rsidRPr="00BA1F9A">
        <w:t xml:space="preserve">This appropriation is limited to advising on and coordinating health sector planning and performance improvement; and funding, monitoring and supporting the governance of health sector Crown entities, and sector coordination. </w:t>
      </w:r>
    </w:p>
    <w:p w14:paraId="48ADBE8E" w14:textId="77777777" w:rsidR="000773CE" w:rsidRPr="00BA1F9A" w:rsidRDefault="000773CE" w:rsidP="000773CE">
      <w:r w:rsidRPr="00BA1F9A">
        <w:t>This appropriation is intended to ensure health sector services are appropriately planned, funded and monitored; health sector Crown entities, agencies and companies are appropriately governed; and sector coordination is encouraged and assisted.</w:t>
      </w:r>
    </w:p>
    <w:p w14:paraId="4C74252D" w14:textId="77777777" w:rsidR="000773CE" w:rsidRPr="00BA1F9A" w:rsidRDefault="000773CE" w:rsidP="000773CE">
      <w:pPr>
        <w:pStyle w:val="Heading4"/>
      </w:pPr>
      <w:bookmarkStart w:id="108" w:name="_Toc13497117"/>
      <w:r w:rsidRPr="00BA1F9A">
        <w:t>What we do</w:t>
      </w:r>
      <w:bookmarkEnd w:id="108"/>
    </w:p>
    <w:p w14:paraId="1EC31627" w14:textId="77777777" w:rsidR="000773CE" w:rsidRPr="00BA1F9A" w:rsidRDefault="000773CE" w:rsidP="000773CE">
      <w:r w:rsidRPr="00BA1F9A">
        <w:t>The Minister, in consultation with Cabinet and Caucus, appoints suitable candidates to DHBs and other health Crown entity boards. The Ministry assists the Minister with the appointments process.</w:t>
      </w:r>
      <w:r>
        <w:t xml:space="preserve"> </w:t>
      </w:r>
    </w:p>
    <w:p w14:paraId="3D3591BD" w14:textId="77777777" w:rsidR="000773CE" w:rsidRPr="00BA1F9A" w:rsidRDefault="000773CE" w:rsidP="000773CE">
      <w:r w:rsidRPr="00BA1F9A">
        <w:lastRenderedPageBreak/>
        <w:t xml:space="preserve">The Ministry is responsible for the funding, monitoring and planning of DHBs and other health Crown entities. We work with these agencies to create accountability documents outlining their deliverables and what can be done to improve their performance (eg, statements of intent and output agreements). We also monitor their service and financial performance over the year against their targets, and work with them to address any issues that may affect their ability to meet performance expectations. We use several performance indicators to set expectations and monitor performance to ensure DHBs appropriately work towards agreed priorities for performance improvement and health outcomes. The timeliness target for planning and reporting between DHBs or non-DHB Crown </w:t>
      </w:r>
      <w:r>
        <w:t>e</w:t>
      </w:r>
      <w:r w:rsidRPr="00BA1F9A">
        <w:t xml:space="preserve">ntities and the Ministry serves as a proxy measure of the quality of the activities </w:t>
      </w:r>
      <w:r>
        <w:t xml:space="preserve">that </w:t>
      </w:r>
      <w:r w:rsidRPr="00BA1F9A">
        <w:t>the Ministry</w:t>
      </w:r>
      <w:r w:rsidRPr="00FC018A">
        <w:t xml:space="preserve"> </w:t>
      </w:r>
      <w:r w:rsidRPr="00BA1F9A">
        <w:t>undertake</w:t>
      </w:r>
      <w:r>
        <w:t>s</w:t>
      </w:r>
      <w:r w:rsidRPr="00BA1F9A">
        <w:t xml:space="preserve">. </w:t>
      </w:r>
    </w:p>
    <w:p w14:paraId="4B24C2A5" w14:textId="77777777" w:rsidR="000773CE" w:rsidRPr="00BA1F9A" w:rsidRDefault="000773CE" w:rsidP="000773CE">
      <w:r w:rsidRPr="00BA1F9A">
        <w:t>We hold the capability and capacity to lead and coordinate a national health response to an emergency. This includes maintaining plans to continue functioning during and after an emergency, in accordance with the Civil Defence Emergency Management Act 2002. Our responsibilities include:</w:t>
      </w:r>
    </w:p>
    <w:p w14:paraId="5C4C1C9D" w14:textId="77777777" w:rsidR="000773CE" w:rsidRPr="00BA1F9A" w:rsidRDefault="000773CE" w:rsidP="000773CE">
      <w:pPr>
        <w:pStyle w:val="Bullet"/>
      </w:pPr>
      <w:r w:rsidRPr="00BA1F9A">
        <w:t>ensuring we are capable of continuing to function to the fullest extent possible in an emergency that affects our operations</w:t>
      </w:r>
    </w:p>
    <w:p w14:paraId="6EF2A9B8" w14:textId="77777777" w:rsidR="000773CE" w:rsidRPr="00BA1F9A" w:rsidRDefault="000773CE" w:rsidP="000773CE">
      <w:pPr>
        <w:pStyle w:val="Bullet"/>
      </w:pPr>
      <w:r w:rsidRPr="00BA1F9A">
        <w:t>having the capability and capacity to respond in an emergency that has health implications</w:t>
      </w:r>
    </w:p>
    <w:p w14:paraId="6E65ED41" w14:textId="77777777" w:rsidR="000773CE" w:rsidRPr="00BA1F9A" w:rsidRDefault="000773CE" w:rsidP="000773CE">
      <w:pPr>
        <w:pStyle w:val="Bullet"/>
      </w:pPr>
      <w:r w:rsidRPr="00BA1F9A">
        <w:t>providing leadership and coordination for the health sector in planning and preparing for, and responding to, a health emergency</w:t>
      </w:r>
    </w:p>
    <w:p w14:paraId="574BC8BA" w14:textId="77777777" w:rsidR="000773CE" w:rsidRPr="008271E9" w:rsidRDefault="000773CE" w:rsidP="000773CE">
      <w:pPr>
        <w:pStyle w:val="Bullet"/>
        <w:rPr>
          <w:noProof/>
          <w:szCs w:val="21"/>
        </w:rPr>
      </w:pPr>
      <w:r w:rsidRPr="00BA1F9A">
        <w:t>leading an all-of-government response to a national health emergency such as a pandemic</w:t>
      </w:r>
      <w:r w:rsidRPr="008271E9">
        <w:rPr>
          <w:noProof/>
          <w:szCs w:val="21"/>
        </w:rPr>
        <w:t>.</w:t>
      </w:r>
    </w:p>
    <w:p w14:paraId="116079FD" w14:textId="77777777" w:rsidR="000773CE" w:rsidRPr="00BA1F9A" w:rsidRDefault="000773CE" w:rsidP="000773CE">
      <w:pPr>
        <w:rPr>
          <w:szCs w:val="21"/>
        </w:rPr>
      </w:pPr>
      <w:r w:rsidRPr="00BA1F9A">
        <w:t>We maintain the capability to activate an emergency response within two hours of notification of an emergency event requiring national coordination, including activation of the National Health Coordination Centre (NHCC). We have identified primary and alternative sites for the NHCC, and our system also allows for the NHCC to be set up at an alternat</w:t>
      </w:r>
      <w:r>
        <w:t>iv</w:t>
      </w:r>
      <w:r w:rsidRPr="00BA1F9A">
        <w:t>e location, if required</w:t>
      </w:r>
      <w:r w:rsidRPr="00BA1F9A">
        <w:rPr>
          <w:szCs w:val="21"/>
        </w:rPr>
        <w:t>.</w:t>
      </w:r>
    </w:p>
    <w:p w14:paraId="3D34A066" w14:textId="77777777" w:rsidR="000773CE" w:rsidRPr="00BA1F9A" w:rsidRDefault="000773CE" w:rsidP="000773CE">
      <w:pPr>
        <w:pStyle w:val="Heading4"/>
      </w:pPr>
      <w:bookmarkStart w:id="109" w:name="_Toc13497118"/>
      <w:bookmarkStart w:id="110" w:name="_Toc13498022"/>
      <w:r w:rsidRPr="00BA1F9A">
        <w:t>Performance assessment</w:t>
      </w:r>
      <w:bookmarkEnd w:id="109"/>
      <w:bookmarkEnd w:id="110"/>
    </w:p>
    <w:tbl>
      <w:tblPr>
        <w:tblW w:w="8789" w:type="dxa"/>
        <w:tblInd w:w="57" w:type="dxa"/>
        <w:tblBorders>
          <w:top w:val="single" w:sz="4" w:space="0" w:color="A6A6A6"/>
          <w:bottom w:val="single" w:sz="4" w:space="0" w:color="A6A6A6"/>
          <w:insideH w:val="single" w:sz="4" w:space="0" w:color="A6A6A6"/>
        </w:tblBorders>
        <w:tblLayout w:type="fixed"/>
        <w:tblCellMar>
          <w:left w:w="57" w:type="dxa"/>
          <w:right w:w="57" w:type="dxa"/>
        </w:tblCellMar>
        <w:tblLook w:val="04A0" w:firstRow="1" w:lastRow="0" w:firstColumn="1" w:lastColumn="0" w:noHBand="0" w:noVBand="1"/>
      </w:tblPr>
      <w:tblGrid>
        <w:gridCol w:w="1134"/>
        <w:gridCol w:w="4395"/>
        <w:gridCol w:w="708"/>
        <w:gridCol w:w="1560"/>
        <w:gridCol w:w="992"/>
      </w:tblGrid>
      <w:tr w:rsidR="000773CE" w:rsidRPr="00BA1F9A" w14:paraId="367D20CC" w14:textId="77777777" w:rsidTr="008A63F7">
        <w:trPr>
          <w:cantSplit/>
          <w:tblHeader/>
        </w:trPr>
        <w:tc>
          <w:tcPr>
            <w:tcW w:w="1134" w:type="dxa"/>
            <w:tcBorders>
              <w:top w:val="nil"/>
              <w:bottom w:val="nil"/>
            </w:tcBorders>
            <w:shd w:val="clear" w:color="auto" w:fill="DBE5F1"/>
          </w:tcPr>
          <w:p w14:paraId="26FA3974" w14:textId="77777777" w:rsidR="000773CE" w:rsidRPr="000773CE" w:rsidRDefault="000773CE" w:rsidP="000773CE">
            <w:pPr>
              <w:pStyle w:val="TableText"/>
              <w:rPr>
                <w:b/>
              </w:rPr>
            </w:pPr>
            <w:r w:rsidRPr="000773CE">
              <w:rPr>
                <w:b/>
              </w:rPr>
              <w:t>Actual</w:t>
            </w:r>
            <w:r w:rsidRPr="000773CE">
              <w:rPr>
                <w:b/>
              </w:rPr>
              <w:br/>
            </w:r>
            <w:r w:rsidRPr="000773CE">
              <w:rPr>
                <w:b/>
              </w:rPr>
              <w:br/>
              <w:t>2017/18</w:t>
            </w:r>
          </w:p>
        </w:tc>
        <w:tc>
          <w:tcPr>
            <w:tcW w:w="4395" w:type="dxa"/>
            <w:tcBorders>
              <w:top w:val="nil"/>
              <w:bottom w:val="nil"/>
            </w:tcBorders>
            <w:shd w:val="clear" w:color="auto" w:fill="DBE5F1"/>
          </w:tcPr>
          <w:p w14:paraId="687AED28" w14:textId="77777777" w:rsidR="000773CE" w:rsidRPr="000773CE" w:rsidRDefault="000773CE" w:rsidP="000773CE">
            <w:pPr>
              <w:pStyle w:val="TableText"/>
              <w:rPr>
                <w:b/>
              </w:rPr>
            </w:pPr>
            <w:r w:rsidRPr="000773CE">
              <w:rPr>
                <w:b/>
              </w:rPr>
              <w:t>Performance measure</w:t>
            </w:r>
          </w:p>
        </w:tc>
        <w:tc>
          <w:tcPr>
            <w:tcW w:w="708" w:type="dxa"/>
            <w:tcBorders>
              <w:top w:val="nil"/>
              <w:bottom w:val="nil"/>
            </w:tcBorders>
            <w:shd w:val="clear" w:color="auto" w:fill="DBE5F1"/>
          </w:tcPr>
          <w:p w14:paraId="4EE90573" w14:textId="77777777" w:rsidR="000773CE" w:rsidRPr="000773CE" w:rsidRDefault="000773CE" w:rsidP="000773CE">
            <w:pPr>
              <w:pStyle w:val="TableText"/>
              <w:rPr>
                <w:b/>
              </w:rPr>
            </w:pPr>
          </w:p>
        </w:tc>
        <w:tc>
          <w:tcPr>
            <w:tcW w:w="1560" w:type="dxa"/>
            <w:tcBorders>
              <w:top w:val="nil"/>
              <w:bottom w:val="nil"/>
            </w:tcBorders>
            <w:shd w:val="clear" w:color="auto" w:fill="DBE5F1"/>
          </w:tcPr>
          <w:p w14:paraId="5C82F886" w14:textId="77777777" w:rsidR="000773CE" w:rsidRPr="000773CE" w:rsidRDefault="000773CE" w:rsidP="000773CE">
            <w:pPr>
              <w:pStyle w:val="TableText"/>
              <w:rPr>
                <w:b/>
              </w:rPr>
            </w:pPr>
            <w:r w:rsidRPr="000773CE">
              <w:rPr>
                <w:b/>
              </w:rPr>
              <w:t>Actual</w:t>
            </w:r>
            <w:r w:rsidRPr="000773CE">
              <w:rPr>
                <w:b/>
              </w:rPr>
              <w:br/>
            </w:r>
            <w:r w:rsidRPr="000773CE">
              <w:rPr>
                <w:b/>
              </w:rPr>
              <w:br/>
              <w:t>2018/19</w:t>
            </w:r>
          </w:p>
        </w:tc>
        <w:tc>
          <w:tcPr>
            <w:tcW w:w="992" w:type="dxa"/>
            <w:tcBorders>
              <w:top w:val="nil"/>
              <w:bottom w:val="nil"/>
            </w:tcBorders>
            <w:shd w:val="clear" w:color="auto" w:fill="DBE5F1"/>
          </w:tcPr>
          <w:p w14:paraId="27850E2A" w14:textId="77777777" w:rsidR="000773CE" w:rsidRPr="000773CE" w:rsidRDefault="000773CE" w:rsidP="000773CE">
            <w:pPr>
              <w:pStyle w:val="TableText"/>
              <w:rPr>
                <w:b/>
              </w:rPr>
            </w:pPr>
            <w:r w:rsidRPr="000773CE">
              <w:rPr>
                <w:b/>
              </w:rPr>
              <w:t>Budget standard</w:t>
            </w:r>
            <w:r w:rsidRPr="000773CE">
              <w:rPr>
                <w:b/>
              </w:rPr>
              <w:br/>
              <w:t>2018/19</w:t>
            </w:r>
          </w:p>
        </w:tc>
      </w:tr>
      <w:tr w:rsidR="000773CE" w:rsidRPr="00BA1F9A" w14:paraId="117AB1C6" w14:textId="77777777" w:rsidTr="000773CE">
        <w:trPr>
          <w:cantSplit/>
        </w:trPr>
        <w:tc>
          <w:tcPr>
            <w:tcW w:w="1134" w:type="dxa"/>
          </w:tcPr>
          <w:p w14:paraId="79600D25" w14:textId="77777777" w:rsidR="000773CE" w:rsidRPr="00BA1F9A" w:rsidRDefault="000773CE" w:rsidP="000773CE">
            <w:pPr>
              <w:pStyle w:val="TableText"/>
              <w:rPr>
                <w:iCs/>
              </w:rPr>
            </w:pPr>
            <w:r w:rsidRPr="00BA1F9A">
              <w:rPr>
                <w:noProof/>
                <w:lang w:eastAsia="en-NZ"/>
              </w:rPr>
              <w:t>Advice delayed at the request of Ministers</w:t>
            </w:r>
          </w:p>
        </w:tc>
        <w:tc>
          <w:tcPr>
            <w:tcW w:w="4395" w:type="dxa"/>
          </w:tcPr>
          <w:p w14:paraId="74E538E1" w14:textId="77777777" w:rsidR="000773CE" w:rsidRPr="00BA1F9A" w:rsidRDefault="000773CE" w:rsidP="000773CE">
            <w:pPr>
              <w:pStyle w:val="TableText"/>
              <w:rPr>
                <w:iCs/>
              </w:rPr>
            </w:pPr>
            <w:r w:rsidRPr="00BA1F9A">
              <w:t>Planning and funding advice for the financial year is provided to Crown entities by 31 December</w:t>
            </w:r>
          </w:p>
        </w:tc>
        <w:tc>
          <w:tcPr>
            <w:tcW w:w="708" w:type="dxa"/>
          </w:tcPr>
          <w:p w14:paraId="18C3F412" w14:textId="77777777" w:rsidR="000773CE" w:rsidRPr="00BA1F9A" w:rsidRDefault="000773CE" w:rsidP="000773CE">
            <w:pPr>
              <w:pStyle w:val="TableText"/>
            </w:pPr>
          </w:p>
        </w:tc>
        <w:tc>
          <w:tcPr>
            <w:tcW w:w="1560" w:type="dxa"/>
          </w:tcPr>
          <w:p w14:paraId="30771268" w14:textId="77777777" w:rsidR="000773CE" w:rsidRPr="00BA1F9A" w:rsidRDefault="000773CE" w:rsidP="000773CE">
            <w:pPr>
              <w:pStyle w:val="TableText"/>
            </w:pPr>
            <w:r w:rsidRPr="00BA1F9A">
              <w:t>Achieved</w:t>
            </w:r>
          </w:p>
        </w:tc>
        <w:tc>
          <w:tcPr>
            <w:tcW w:w="992" w:type="dxa"/>
          </w:tcPr>
          <w:p w14:paraId="6309FEA3" w14:textId="77777777" w:rsidR="000773CE" w:rsidRPr="00BA1F9A" w:rsidRDefault="000773CE" w:rsidP="000773CE">
            <w:pPr>
              <w:pStyle w:val="TableText"/>
              <w:rPr>
                <w:iCs/>
              </w:rPr>
            </w:pPr>
            <w:r w:rsidRPr="00BA1F9A">
              <w:t>Achieved</w:t>
            </w:r>
          </w:p>
        </w:tc>
      </w:tr>
      <w:tr w:rsidR="000773CE" w:rsidRPr="00BA1F9A" w14:paraId="7963FA4B" w14:textId="77777777" w:rsidTr="000773CE">
        <w:trPr>
          <w:cantSplit/>
        </w:trPr>
        <w:tc>
          <w:tcPr>
            <w:tcW w:w="1134" w:type="dxa"/>
            <w:tcBorders>
              <w:bottom w:val="single" w:sz="4" w:space="0" w:color="A6A6A6"/>
            </w:tcBorders>
          </w:tcPr>
          <w:p w14:paraId="2B02A464" w14:textId="77777777" w:rsidR="000773CE" w:rsidRPr="00BA1F9A" w:rsidRDefault="000773CE" w:rsidP="000773CE">
            <w:pPr>
              <w:pStyle w:val="TableText"/>
              <w:rPr>
                <w:iCs/>
              </w:rPr>
            </w:pPr>
            <w:r w:rsidRPr="00BA1F9A">
              <w:rPr>
                <w:noProof/>
                <w:lang w:eastAsia="en-NZ"/>
              </w:rPr>
              <w:t>Advice delayed as a result of late planning and funding advice</w:t>
            </w:r>
          </w:p>
        </w:tc>
        <w:tc>
          <w:tcPr>
            <w:tcW w:w="4395" w:type="dxa"/>
            <w:tcBorders>
              <w:bottom w:val="single" w:sz="4" w:space="0" w:color="A6A6A6"/>
            </w:tcBorders>
          </w:tcPr>
          <w:p w14:paraId="1F69514B" w14:textId="77777777" w:rsidR="000773CE" w:rsidRPr="00BA1F9A" w:rsidRDefault="000773CE" w:rsidP="000773CE">
            <w:pPr>
              <w:pStyle w:val="TableText"/>
              <w:rPr>
                <w:iCs/>
              </w:rPr>
            </w:pPr>
            <w:r w:rsidRPr="00BA1F9A">
              <w:t>The Ministry provides the Minister with advice of all DHB annual plans by 30 June</w:t>
            </w:r>
          </w:p>
        </w:tc>
        <w:tc>
          <w:tcPr>
            <w:tcW w:w="708" w:type="dxa"/>
            <w:tcBorders>
              <w:bottom w:val="single" w:sz="4" w:space="0" w:color="A6A6A6"/>
            </w:tcBorders>
          </w:tcPr>
          <w:p w14:paraId="2660703B" w14:textId="77777777" w:rsidR="000773CE" w:rsidRPr="00BA1F9A" w:rsidRDefault="000773CE" w:rsidP="000773CE">
            <w:pPr>
              <w:pStyle w:val="TableText"/>
            </w:pPr>
          </w:p>
        </w:tc>
        <w:tc>
          <w:tcPr>
            <w:tcW w:w="1560" w:type="dxa"/>
            <w:tcBorders>
              <w:bottom w:val="single" w:sz="4" w:space="0" w:color="A6A6A6"/>
            </w:tcBorders>
          </w:tcPr>
          <w:p w14:paraId="5CBE53EF" w14:textId="77777777" w:rsidR="000773CE" w:rsidRPr="00BA1F9A" w:rsidRDefault="000773CE" w:rsidP="000773CE">
            <w:pPr>
              <w:pStyle w:val="TableText"/>
            </w:pPr>
            <w:r w:rsidRPr="00BA1F9A">
              <w:t>Achieved</w:t>
            </w:r>
          </w:p>
        </w:tc>
        <w:tc>
          <w:tcPr>
            <w:tcW w:w="992" w:type="dxa"/>
            <w:tcBorders>
              <w:bottom w:val="single" w:sz="4" w:space="0" w:color="A6A6A6"/>
            </w:tcBorders>
          </w:tcPr>
          <w:p w14:paraId="0CA6E320" w14:textId="77777777" w:rsidR="000773CE" w:rsidRPr="00BA1F9A" w:rsidRDefault="000773CE" w:rsidP="000773CE">
            <w:pPr>
              <w:pStyle w:val="TableText"/>
              <w:rPr>
                <w:iCs/>
              </w:rPr>
            </w:pPr>
            <w:r w:rsidRPr="00BA1F9A">
              <w:t>Achieved</w:t>
            </w:r>
          </w:p>
        </w:tc>
      </w:tr>
      <w:tr w:rsidR="00D33702" w:rsidRPr="00BA1F9A" w14:paraId="4BD8E82D" w14:textId="77777777" w:rsidTr="000773CE">
        <w:trPr>
          <w:cantSplit/>
        </w:trPr>
        <w:tc>
          <w:tcPr>
            <w:tcW w:w="1134" w:type="dxa"/>
            <w:tcBorders>
              <w:bottom w:val="single" w:sz="4" w:space="0" w:color="A6A6A6"/>
            </w:tcBorders>
          </w:tcPr>
          <w:p w14:paraId="0B860DE1" w14:textId="77777777" w:rsidR="00D33702" w:rsidRPr="00BA1F9A" w:rsidRDefault="00D33702" w:rsidP="00D33702">
            <w:pPr>
              <w:pStyle w:val="TableText"/>
              <w:rPr>
                <w:noProof/>
                <w:lang w:eastAsia="en-NZ"/>
              </w:rPr>
            </w:pPr>
            <w:r>
              <w:rPr>
                <w:noProof/>
                <w:lang w:eastAsia="en-NZ"/>
              </w:rPr>
              <w:t>100%</w:t>
            </w:r>
          </w:p>
        </w:tc>
        <w:tc>
          <w:tcPr>
            <w:tcW w:w="4395" w:type="dxa"/>
            <w:tcBorders>
              <w:bottom w:val="single" w:sz="4" w:space="0" w:color="A6A6A6"/>
            </w:tcBorders>
          </w:tcPr>
          <w:p w14:paraId="30CF2351" w14:textId="77777777" w:rsidR="00D33702" w:rsidRPr="00BA1F9A" w:rsidRDefault="00D33702" w:rsidP="00D33702">
            <w:pPr>
              <w:pStyle w:val="TableText"/>
              <w:rPr>
                <w:iCs/>
              </w:rPr>
            </w:pPr>
            <w:r w:rsidRPr="00BA1F9A">
              <w:t xml:space="preserve">Percentage of monitoring feedback reports about performance supplied to DHBs within agreed timeframes </w:t>
            </w:r>
          </w:p>
        </w:tc>
        <w:tc>
          <w:tcPr>
            <w:tcW w:w="708" w:type="dxa"/>
            <w:tcBorders>
              <w:bottom w:val="single" w:sz="4" w:space="0" w:color="A6A6A6"/>
            </w:tcBorders>
          </w:tcPr>
          <w:p w14:paraId="158AA535" w14:textId="77777777" w:rsidR="00D33702" w:rsidRPr="00BA1F9A" w:rsidRDefault="00D33702" w:rsidP="00D33702">
            <w:pPr>
              <w:pStyle w:val="TableText"/>
            </w:pPr>
          </w:p>
        </w:tc>
        <w:tc>
          <w:tcPr>
            <w:tcW w:w="1560" w:type="dxa"/>
            <w:tcBorders>
              <w:bottom w:val="single" w:sz="4" w:space="0" w:color="A6A6A6"/>
            </w:tcBorders>
          </w:tcPr>
          <w:p w14:paraId="02F0A060" w14:textId="77777777" w:rsidR="00D33702" w:rsidRPr="00BA1F9A" w:rsidRDefault="00D33702" w:rsidP="00D33702">
            <w:pPr>
              <w:pStyle w:val="TableText"/>
            </w:pPr>
            <w:r>
              <w:t>100%</w:t>
            </w:r>
          </w:p>
        </w:tc>
        <w:tc>
          <w:tcPr>
            <w:tcW w:w="992" w:type="dxa"/>
            <w:tcBorders>
              <w:bottom w:val="single" w:sz="4" w:space="0" w:color="A6A6A6"/>
            </w:tcBorders>
          </w:tcPr>
          <w:p w14:paraId="6445263D" w14:textId="77777777" w:rsidR="00D33702" w:rsidRPr="00BA1F9A" w:rsidRDefault="00D33702" w:rsidP="00D33702">
            <w:pPr>
              <w:pStyle w:val="TableText"/>
            </w:pPr>
            <w:r>
              <w:t>100%</w:t>
            </w:r>
          </w:p>
        </w:tc>
      </w:tr>
      <w:tr w:rsidR="00D33702" w:rsidRPr="00BA1F9A" w14:paraId="4EE12A6A" w14:textId="77777777" w:rsidTr="000773CE">
        <w:trPr>
          <w:cantSplit/>
        </w:trPr>
        <w:tc>
          <w:tcPr>
            <w:tcW w:w="1134" w:type="dxa"/>
            <w:tcBorders>
              <w:bottom w:val="single" w:sz="4" w:space="0" w:color="A6A6A6"/>
            </w:tcBorders>
          </w:tcPr>
          <w:p w14:paraId="5B4FD40C" w14:textId="77777777" w:rsidR="00D33702" w:rsidRDefault="00D33702" w:rsidP="00D33702">
            <w:pPr>
              <w:pStyle w:val="TableText"/>
              <w:rPr>
                <w:noProof/>
                <w:lang w:eastAsia="en-NZ"/>
              </w:rPr>
            </w:pPr>
            <w:r>
              <w:rPr>
                <w:noProof/>
                <w:lang w:eastAsia="en-NZ"/>
              </w:rPr>
              <w:lastRenderedPageBreak/>
              <w:t>40%</w:t>
            </w:r>
          </w:p>
        </w:tc>
        <w:tc>
          <w:tcPr>
            <w:tcW w:w="4395" w:type="dxa"/>
            <w:tcBorders>
              <w:bottom w:val="single" w:sz="4" w:space="0" w:color="A6A6A6"/>
            </w:tcBorders>
          </w:tcPr>
          <w:p w14:paraId="2086B810" w14:textId="77777777" w:rsidR="00D33702" w:rsidRPr="00BA1F9A" w:rsidRDefault="00D33702" w:rsidP="00D33702">
            <w:pPr>
              <w:pStyle w:val="TableText"/>
            </w:pPr>
            <w:r w:rsidRPr="00BA1F9A">
              <w:t>Percentage of quarterly and monthly monitoring reports about DHBs provided to the Minister within agreed timeframes</w:t>
            </w:r>
            <w:r>
              <w:t xml:space="preserve"> (see note 1)</w:t>
            </w:r>
          </w:p>
        </w:tc>
        <w:tc>
          <w:tcPr>
            <w:tcW w:w="708" w:type="dxa"/>
            <w:tcBorders>
              <w:bottom w:val="single" w:sz="4" w:space="0" w:color="A6A6A6"/>
            </w:tcBorders>
          </w:tcPr>
          <w:p w14:paraId="6B500046" w14:textId="77777777" w:rsidR="00D33702" w:rsidRPr="00BA1F9A" w:rsidRDefault="00D33702" w:rsidP="00D33702">
            <w:pPr>
              <w:pStyle w:val="TableText"/>
            </w:pPr>
          </w:p>
        </w:tc>
        <w:tc>
          <w:tcPr>
            <w:tcW w:w="1560" w:type="dxa"/>
            <w:tcBorders>
              <w:bottom w:val="single" w:sz="4" w:space="0" w:color="A6A6A6"/>
            </w:tcBorders>
          </w:tcPr>
          <w:p w14:paraId="77275BB0" w14:textId="77777777" w:rsidR="00D33702" w:rsidRDefault="00D33702" w:rsidP="00D33702">
            <w:pPr>
              <w:pStyle w:val="TableText"/>
            </w:pPr>
            <w:r>
              <w:t>5%</w:t>
            </w:r>
          </w:p>
        </w:tc>
        <w:tc>
          <w:tcPr>
            <w:tcW w:w="992" w:type="dxa"/>
            <w:tcBorders>
              <w:bottom w:val="single" w:sz="4" w:space="0" w:color="A6A6A6"/>
            </w:tcBorders>
          </w:tcPr>
          <w:p w14:paraId="3BF55C42" w14:textId="77777777" w:rsidR="00D33702" w:rsidRDefault="00D33702" w:rsidP="00D33702">
            <w:pPr>
              <w:pStyle w:val="TableText"/>
            </w:pPr>
            <w:r>
              <w:t>100%</w:t>
            </w:r>
          </w:p>
        </w:tc>
      </w:tr>
      <w:tr w:rsidR="00D33702" w:rsidRPr="00BA1F9A" w14:paraId="7004EEE4" w14:textId="77777777" w:rsidTr="000773CE">
        <w:trPr>
          <w:cantSplit/>
        </w:trPr>
        <w:tc>
          <w:tcPr>
            <w:tcW w:w="1134" w:type="dxa"/>
          </w:tcPr>
          <w:p w14:paraId="2F250790" w14:textId="77777777" w:rsidR="00D33702" w:rsidRPr="00BA1F9A" w:rsidRDefault="00D33702" w:rsidP="00D33702">
            <w:pPr>
              <w:pStyle w:val="TableText"/>
              <w:rPr>
                <w:iCs/>
              </w:rPr>
            </w:pPr>
            <w:r w:rsidRPr="00BA1F9A">
              <w:t>100%</w:t>
            </w:r>
          </w:p>
        </w:tc>
        <w:tc>
          <w:tcPr>
            <w:tcW w:w="4395" w:type="dxa"/>
          </w:tcPr>
          <w:p w14:paraId="3A9FFE19" w14:textId="77777777" w:rsidR="00D33702" w:rsidRPr="00BA1F9A" w:rsidRDefault="00D33702" w:rsidP="00D33702">
            <w:pPr>
              <w:pStyle w:val="TableText"/>
              <w:rPr>
                <w:iCs/>
              </w:rPr>
            </w:pPr>
            <w:r w:rsidRPr="00BA1F9A">
              <w:t xml:space="preserve">Percentage of quarterly and monthly monitoring reports about Crown entities (excluding DHBs) provided to the Minister within agreed timeframes (see note </w:t>
            </w:r>
            <w:r>
              <w:t>2</w:t>
            </w:r>
            <w:r w:rsidRPr="00BA1F9A">
              <w:t>)</w:t>
            </w:r>
          </w:p>
        </w:tc>
        <w:tc>
          <w:tcPr>
            <w:tcW w:w="708" w:type="dxa"/>
          </w:tcPr>
          <w:p w14:paraId="26E3D64E" w14:textId="77777777" w:rsidR="00D33702" w:rsidRPr="00BA1F9A" w:rsidRDefault="00D33702" w:rsidP="00D33702">
            <w:pPr>
              <w:pStyle w:val="TableText"/>
            </w:pPr>
          </w:p>
        </w:tc>
        <w:tc>
          <w:tcPr>
            <w:tcW w:w="1560" w:type="dxa"/>
          </w:tcPr>
          <w:p w14:paraId="0DA14448" w14:textId="77777777" w:rsidR="00D33702" w:rsidRPr="00BA1F9A" w:rsidRDefault="00D33702" w:rsidP="00D33702">
            <w:pPr>
              <w:pStyle w:val="TableText"/>
              <w:rPr>
                <w:iCs/>
                <w:highlight w:val="yellow"/>
              </w:rPr>
            </w:pPr>
            <w:r w:rsidRPr="00BA1F9A">
              <w:t>50%</w:t>
            </w:r>
          </w:p>
        </w:tc>
        <w:tc>
          <w:tcPr>
            <w:tcW w:w="992" w:type="dxa"/>
          </w:tcPr>
          <w:p w14:paraId="7EC53EBE" w14:textId="77777777" w:rsidR="00D33702" w:rsidRPr="00BA1F9A" w:rsidRDefault="00D33702" w:rsidP="00D33702">
            <w:pPr>
              <w:pStyle w:val="TableText"/>
              <w:rPr>
                <w:iCs/>
              </w:rPr>
            </w:pPr>
            <w:r w:rsidRPr="00BA1F9A">
              <w:t>100%</w:t>
            </w:r>
          </w:p>
        </w:tc>
      </w:tr>
      <w:tr w:rsidR="00D33702" w:rsidRPr="00BA1F9A" w14:paraId="7C2C8D83" w14:textId="77777777" w:rsidTr="000773CE">
        <w:trPr>
          <w:cantSplit/>
        </w:trPr>
        <w:tc>
          <w:tcPr>
            <w:tcW w:w="1134" w:type="dxa"/>
          </w:tcPr>
          <w:p w14:paraId="084D8204" w14:textId="77777777" w:rsidR="00D33702" w:rsidRPr="00BA1F9A" w:rsidRDefault="00D33702" w:rsidP="00D33702">
            <w:pPr>
              <w:pStyle w:val="TableText"/>
              <w:rPr>
                <w:iCs/>
              </w:rPr>
            </w:pPr>
            <w:r w:rsidRPr="00BA1F9A">
              <w:t>Achieved</w:t>
            </w:r>
          </w:p>
        </w:tc>
        <w:tc>
          <w:tcPr>
            <w:tcW w:w="4395" w:type="dxa"/>
          </w:tcPr>
          <w:p w14:paraId="20817732" w14:textId="77777777" w:rsidR="00D33702" w:rsidRPr="00BA1F9A" w:rsidRDefault="00D33702" w:rsidP="00D33702">
            <w:pPr>
              <w:pStyle w:val="TableText"/>
              <w:rPr>
                <w:iCs/>
              </w:rPr>
            </w:pPr>
            <w:r w:rsidRPr="00BA1F9A">
              <w:t>Maintain the capability and capacity to respond to national emergencies and emerging health threats (see note </w:t>
            </w:r>
            <w:r>
              <w:t>3</w:t>
            </w:r>
            <w:r w:rsidRPr="00BA1F9A">
              <w:t>)</w:t>
            </w:r>
          </w:p>
        </w:tc>
        <w:tc>
          <w:tcPr>
            <w:tcW w:w="708" w:type="dxa"/>
          </w:tcPr>
          <w:p w14:paraId="21C6854B" w14:textId="77777777" w:rsidR="00D33702" w:rsidRPr="00BA1F9A" w:rsidRDefault="00D33702" w:rsidP="00D33702">
            <w:pPr>
              <w:pStyle w:val="TableText"/>
            </w:pPr>
          </w:p>
        </w:tc>
        <w:tc>
          <w:tcPr>
            <w:tcW w:w="1560" w:type="dxa"/>
          </w:tcPr>
          <w:p w14:paraId="57F456B3" w14:textId="77777777" w:rsidR="00D33702" w:rsidRPr="00BA1F9A" w:rsidRDefault="00D33702" w:rsidP="00D33702">
            <w:pPr>
              <w:pStyle w:val="TableText"/>
            </w:pPr>
            <w:r w:rsidRPr="00BA1F9A">
              <w:t>Achieved</w:t>
            </w:r>
          </w:p>
        </w:tc>
        <w:tc>
          <w:tcPr>
            <w:tcW w:w="992" w:type="dxa"/>
          </w:tcPr>
          <w:p w14:paraId="53AF03AB" w14:textId="77777777" w:rsidR="00D33702" w:rsidRPr="00BA1F9A" w:rsidRDefault="00D33702" w:rsidP="00D33702">
            <w:pPr>
              <w:pStyle w:val="TableText"/>
            </w:pPr>
            <w:r w:rsidRPr="00BA1F9A">
              <w:t>Achieved</w:t>
            </w:r>
          </w:p>
        </w:tc>
      </w:tr>
      <w:tr w:rsidR="00D33702" w:rsidRPr="00BA1F9A" w14:paraId="3C0B6909" w14:textId="77777777" w:rsidTr="000773CE">
        <w:trPr>
          <w:cantSplit/>
        </w:trPr>
        <w:tc>
          <w:tcPr>
            <w:tcW w:w="1134" w:type="dxa"/>
          </w:tcPr>
          <w:p w14:paraId="543DC4FD" w14:textId="77777777" w:rsidR="00D33702" w:rsidRPr="00BA1F9A" w:rsidRDefault="00D33702" w:rsidP="00D33702">
            <w:pPr>
              <w:pStyle w:val="TableText"/>
              <w:rPr>
                <w:iCs/>
              </w:rPr>
            </w:pPr>
            <w:r w:rsidRPr="00BA1F9A">
              <w:t>78%</w:t>
            </w:r>
          </w:p>
        </w:tc>
        <w:tc>
          <w:tcPr>
            <w:tcW w:w="4395" w:type="dxa"/>
          </w:tcPr>
          <w:p w14:paraId="60BAF50D" w14:textId="77777777" w:rsidR="00D33702" w:rsidRPr="00BA1F9A" w:rsidRDefault="00D33702" w:rsidP="00D33702">
            <w:pPr>
              <w:pStyle w:val="TableText"/>
              <w:rPr>
                <w:iCs/>
              </w:rPr>
            </w:pPr>
            <w:r w:rsidRPr="00BA1F9A">
              <w:t>The percentage of appointments to DHBs and other health Crown entity boards where advice is presented to the Minister prior to the current appointee’s term expiring</w:t>
            </w:r>
          </w:p>
        </w:tc>
        <w:tc>
          <w:tcPr>
            <w:tcW w:w="708" w:type="dxa"/>
          </w:tcPr>
          <w:p w14:paraId="7F57D713" w14:textId="77777777" w:rsidR="00D33702" w:rsidRPr="00BA1F9A" w:rsidRDefault="00D33702" w:rsidP="00D33702">
            <w:pPr>
              <w:pStyle w:val="TableText"/>
            </w:pPr>
          </w:p>
        </w:tc>
        <w:tc>
          <w:tcPr>
            <w:tcW w:w="1560" w:type="dxa"/>
          </w:tcPr>
          <w:p w14:paraId="67E2EE8F" w14:textId="77777777" w:rsidR="00D33702" w:rsidRPr="00BA1F9A" w:rsidRDefault="00D33702" w:rsidP="00D33702">
            <w:pPr>
              <w:pStyle w:val="TableText"/>
            </w:pPr>
            <w:r w:rsidRPr="00BA1F9A">
              <w:t>100%</w:t>
            </w:r>
          </w:p>
        </w:tc>
        <w:tc>
          <w:tcPr>
            <w:tcW w:w="992" w:type="dxa"/>
          </w:tcPr>
          <w:p w14:paraId="07E6CB21" w14:textId="77777777" w:rsidR="00D33702" w:rsidRPr="00BA1F9A" w:rsidRDefault="00D33702" w:rsidP="00D33702">
            <w:pPr>
              <w:pStyle w:val="TableText"/>
              <w:rPr>
                <w:iCs/>
              </w:rPr>
            </w:pPr>
            <w:r w:rsidRPr="00BA1F9A">
              <w:t>95%</w:t>
            </w:r>
          </w:p>
        </w:tc>
      </w:tr>
    </w:tbl>
    <w:p w14:paraId="1CC95304" w14:textId="77777777" w:rsidR="001552E5" w:rsidRDefault="00114ECA" w:rsidP="00FA5293">
      <w:pPr>
        <w:pStyle w:val="Note"/>
      </w:pPr>
      <w:r w:rsidRPr="00114ECA">
        <w:t>Note 1: As the financial performance of the DHB sector became more complex, longer time was needed to collect,</w:t>
      </w:r>
      <w:r>
        <w:t xml:space="preserve"> analyse and review the financial information. This had an impact on the time required to produce reports to a satisfactory standard and the Ministry is working to improve performance in this area.</w:t>
      </w:r>
    </w:p>
    <w:p w14:paraId="728284A3" w14:textId="77777777" w:rsidR="001552E5" w:rsidRDefault="000773CE" w:rsidP="00FA5293">
      <w:pPr>
        <w:pStyle w:val="Note"/>
      </w:pPr>
      <w:r w:rsidRPr="00BA1F9A">
        <w:t xml:space="preserve">Note </w:t>
      </w:r>
      <w:r>
        <w:t>2</w:t>
      </w:r>
      <w:r w:rsidRPr="00BA1F9A">
        <w:t xml:space="preserve">: The first and second quarterly results were consolidated into the quarter three report for the Minister. The Ministry has put in place an action plan to ensure that the </w:t>
      </w:r>
      <w:r>
        <w:t xml:space="preserve">future </w:t>
      </w:r>
      <w:r w:rsidRPr="00BA1F9A">
        <w:t>reporting is completed on time.</w:t>
      </w:r>
    </w:p>
    <w:p w14:paraId="1427464C" w14:textId="77777777" w:rsidR="000773CE" w:rsidRPr="00BA1F9A" w:rsidRDefault="000773CE" w:rsidP="00FA5293">
      <w:pPr>
        <w:pStyle w:val="Note"/>
      </w:pPr>
      <w:r w:rsidRPr="00BA1F9A">
        <w:t xml:space="preserve">Note </w:t>
      </w:r>
      <w:r>
        <w:t>3</w:t>
      </w:r>
      <w:r w:rsidRPr="00BA1F9A">
        <w:t xml:space="preserve">: </w:t>
      </w:r>
      <w:r>
        <w:t>Having the c</w:t>
      </w:r>
      <w:r w:rsidRPr="00BA1F9A">
        <w:t xml:space="preserve">apability and capacity to respond means the Ministry has the necessary systems, procedures, facilities and staffing in place to initiate and manage the health response to a national emergency or emerging health threat at the national level. </w:t>
      </w:r>
    </w:p>
    <w:p w14:paraId="41C0866F" w14:textId="77777777" w:rsidR="000773CE" w:rsidRPr="00BA1F9A" w:rsidRDefault="000773CE" w:rsidP="000773CE">
      <w:pPr>
        <w:pStyle w:val="Heading4"/>
      </w:pPr>
      <w:bookmarkStart w:id="111" w:name="_Toc13497119"/>
      <w:bookmarkStart w:id="112" w:name="_Toc13498023"/>
      <w:r w:rsidRPr="00BA1F9A">
        <w:t>Financial performance</w:t>
      </w:r>
      <w:bookmarkEnd w:id="111"/>
      <w:bookmarkEnd w:id="112"/>
    </w:p>
    <w:tbl>
      <w:tblPr>
        <w:tblW w:w="8789" w:type="dxa"/>
        <w:tblInd w:w="57" w:type="dxa"/>
        <w:tblBorders>
          <w:top w:val="single" w:sz="4" w:space="0" w:color="A6A6A6"/>
          <w:bottom w:val="single" w:sz="4" w:space="0" w:color="A6A6A6"/>
          <w:insideH w:val="single" w:sz="4" w:space="0" w:color="A6A6A6"/>
        </w:tblBorders>
        <w:tblLayout w:type="fixed"/>
        <w:tblCellMar>
          <w:left w:w="57" w:type="dxa"/>
          <w:right w:w="57" w:type="dxa"/>
        </w:tblCellMar>
        <w:tblLook w:val="04A0" w:firstRow="1" w:lastRow="0" w:firstColumn="1" w:lastColumn="0" w:noHBand="0" w:noVBand="1"/>
      </w:tblPr>
      <w:tblGrid>
        <w:gridCol w:w="993"/>
        <w:gridCol w:w="4536"/>
        <w:gridCol w:w="850"/>
        <w:gridCol w:w="1063"/>
        <w:gridCol w:w="1347"/>
      </w:tblGrid>
      <w:tr w:rsidR="000773CE" w:rsidRPr="00BA1F9A" w14:paraId="57A84A1E" w14:textId="77777777" w:rsidTr="0072004B">
        <w:trPr>
          <w:cantSplit/>
          <w:tblHeader/>
        </w:trPr>
        <w:tc>
          <w:tcPr>
            <w:tcW w:w="993" w:type="dxa"/>
            <w:tcBorders>
              <w:top w:val="nil"/>
              <w:bottom w:val="nil"/>
            </w:tcBorders>
            <w:shd w:val="clear" w:color="auto" w:fill="DBE5F1"/>
          </w:tcPr>
          <w:p w14:paraId="11F22C57" w14:textId="77777777" w:rsidR="000773CE" w:rsidRPr="001552E5" w:rsidRDefault="000773CE" w:rsidP="001552E5">
            <w:pPr>
              <w:pStyle w:val="TableText"/>
              <w:rPr>
                <w:b/>
              </w:rPr>
            </w:pPr>
            <w:r w:rsidRPr="001552E5">
              <w:rPr>
                <w:b/>
              </w:rPr>
              <w:t>Actual</w:t>
            </w:r>
            <w:r w:rsidRPr="001552E5">
              <w:rPr>
                <w:b/>
              </w:rPr>
              <w:br/>
            </w:r>
            <w:r w:rsidRPr="001552E5">
              <w:rPr>
                <w:b/>
              </w:rPr>
              <w:br/>
              <w:t>2017/18</w:t>
            </w:r>
            <w:r w:rsidRPr="001552E5">
              <w:rPr>
                <w:b/>
              </w:rPr>
              <w:br/>
              <w:t>$000</w:t>
            </w:r>
          </w:p>
        </w:tc>
        <w:tc>
          <w:tcPr>
            <w:tcW w:w="4536" w:type="dxa"/>
            <w:tcBorders>
              <w:top w:val="nil"/>
              <w:bottom w:val="nil"/>
            </w:tcBorders>
            <w:shd w:val="clear" w:color="auto" w:fill="DBE5F1"/>
          </w:tcPr>
          <w:p w14:paraId="129BBB2F" w14:textId="77777777" w:rsidR="000773CE" w:rsidRPr="001552E5" w:rsidRDefault="000773CE" w:rsidP="001552E5">
            <w:pPr>
              <w:pStyle w:val="TableText"/>
              <w:rPr>
                <w:b/>
              </w:rPr>
            </w:pPr>
            <w:r w:rsidRPr="001552E5">
              <w:rPr>
                <w:b/>
              </w:rPr>
              <w:t>Sector planning and performance</w:t>
            </w:r>
          </w:p>
        </w:tc>
        <w:tc>
          <w:tcPr>
            <w:tcW w:w="850" w:type="dxa"/>
            <w:tcBorders>
              <w:top w:val="nil"/>
              <w:bottom w:val="single" w:sz="4" w:space="0" w:color="A6A6A6"/>
            </w:tcBorders>
            <w:shd w:val="clear" w:color="auto" w:fill="DBE5F1"/>
          </w:tcPr>
          <w:p w14:paraId="7B68A8AD" w14:textId="77777777" w:rsidR="000773CE" w:rsidRPr="001552E5" w:rsidRDefault="000773CE" w:rsidP="001552E5">
            <w:pPr>
              <w:pStyle w:val="TableText"/>
              <w:rPr>
                <w:b/>
              </w:rPr>
            </w:pPr>
            <w:r w:rsidRPr="001552E5">
              <w:rPr>
                <w:b/>
              </w:rPr>
              <w:t>Actual</w:t>
            </w:r>
            <w:r w:rsidRPr="001552E5">
              <w:rPr>
                <w:b/>
              </w:rPr>
              <w:br/>
            </w:r>
            <w:r w:rsidRPr="001552E5">
              <w:rPr>
                <w:b/>
              </w:rPr>
              <w:br/>
              <w:t>2018/19</w:t>
            </w:r>
            <w:r w:rsidRPr="001552E5">
              <w:rPr>
                <w:b/>
              </w:rPr>
              <w:br/>
              <w:t>$000</w:t>
            </w:r>
          </w:p>
        </w:tc>
        <w:tc>
          <w:tcPr>
            <w:tcW w:w="1063" w:type="dxa"/>
            <w:tcBorders>
              <w:top w:val="nil"/>
              <w:bottom w:val="nil"/>
            </w:tcBorders>
            <w:shd w:val="clear" w:color="auto" w:fill="DBE5F1"/>
          </w:tcPr>
          <w:p w14:paraId="791BF44C" w14:textId="77777777" w:rsidR="000773CE" w:rsidRPr="001552E5" w:rsidRDefault="000773CE" w:rsidP="001552E5">
            <w:pPr>
              <w:pStyle w:val="TableText"/>
              <w:rPr>
                <w:b/>
              </w:rPr>
            </w:pPr>
            <w:r w:rsidRPr="001552E5">
              <w:rPr>
                <w:b/>
              </w:rPr>
              <w:t>Main estimates</w:t>
            </w:r>
            <w:r w:rsidRPr="001552E5">
              <w:rPr>
                <w:b/>
              </w:rPr>
              <w:br/>
              <w:t>2018/19</w:t>
            </w:r>
            <w:r w:rsidRPr="001552E5">
              <w:rPr>
                <w:b/>
              </w:rPr>
              <w:br/>
              <w:t>$000</w:t>
            </w:r>
          </w:p>
        </w:tc>
        <w:tc>
          <w:tcPr>
            <w:tcW w:w="1347" w:type="dxa"/>
            <w:tcBorders>
              <w:top w:val="nil"/>
              <w:bottom w:val="nil"/>
            </w:tcBorders>
            <w:shd w:val="clear" w:color="auto" w:fill="DBE5F1"/>
          </w:tcPr>
          <w:p w14:paraId="407806C3" w14:textId="77777777" w:rsidR="000773CE" w:rsidRPr="001552E5" w:rsidRDefault="000773CE" w:rsidP="001552E5">
            <w:pPr>
              <w:pStyle w:val="TableText"/>
              <w:rPr>
                <w:b/>
              </w:rPr>
            </w:pPr>
            <w:r w:rsidRPr="001552E5">
              <w:rPr>
                <w:b/>
              </w:rPr>
              <w:t>Voted appropriation</w:t>
            </w:r>
            <w:r w:rsidRPr="001552E5">
              <w:rPr>
                <w:b/>
              </w:rPr>
              <w:br/>
              <w:t>2018/19</w:t>
            </w:r>
            <w:r w:rsidRPr="001552E5">
              <w:rPr>
                <w:b/>
              </w:rPr>
              <w:br/>
              <w:t>$000</w:t>
            </w:r>
          </w:p>
        </w:tc>
      </w:tr>
      <w:tr w:rsidR="0072004B" w:rsidRPr="00BA1F9A" w14:paraId="49B79CE7" w14:textId="77777777" w:rsidTr="004C48C3">
        <w:trPr>
          <w:cantSplit/>
        </w:trPr>
        <w:tc>
          <w:tcPr>
            <w:tcW w:w="993" w:type="dxa"/>
          </w:tcPr>
          <w:p w14:paraId="6E305496" w14:textId="77777777" w:rsidR="0072004B" w:rsidRPr="0072004B" w:rsidRDefault="0072004B" w:rsidP="0072004B">
            <w:pPr>
              <w:jc w:val="right"/>
              <w:rPr>
                <w:sz w:val="18"/>
              </w:rPr>
            </w:pPr>
            <w:r w:rsidRPr="0072004B">
              <w:rPr>
                <w:sz w:val="18"/>
              </w:rPr>
              <w:t xml:space="preserve"> 48,315 </w:t>
            </w:r>
          </w:p>
        </w:tc>
        <w:tc>
          <w:tcPr>
            <w:tcW w:w="4536" w:type="dxa"/>
          </w:tcPr>
          <w:p w14:paraId="4F29E9B7" w14:textId="77777777" w:rsidR="0072004B" w:rsidRPr="0030202D" w:rsidRDefault="0072004B" w:rsidP="0072004B">
            <w:pPr>
              <w:rPr>
                <w:sz w:val="18"/>
              </w:rPr>
            </w:pPr>
            <w:r w:rsidRPr="0030202D">
              <w:rPr>
                <w:sz w:val="18"/>
              </w:rPr>
              <w:t>Crown revenue</w:t>
            </w:r>
          </w:p>
        </w:tc>
        <w:tc>
          <w:tcPr>
            <w:tcW w:w="850" w:type="dxa"/>
            <w:shd w:val="clear" w:color="auto" w:fill="D9D9D9" w:themeFill="background1" w:themeFillShade="D9"/>
          </w:tcPr>
          <w:p w14:paraId="15F7E8A0" w14:textId="77777777" w:rsidR="0072004B" w:rsidRPr="0072004B" w:rsidRDefault="0072004B" w:rsidP="0072004B">
            <w:pPr>
              <w:jc w:val="right"/>
              <w:rPr>
                <w:sz w:val="18"/>
              </w:rPr>
            </w:pPr>
            <w:r w:rsidRPr="0072004B">
              <w:rPr>
                <w:sz w:val="18"/>
              </w:rPr>
              <w:t xml:space="preserve"> 54,277 </w:t>
            </w:r>
          </w:p>
        </w:tc>
        <w:tc>
          <w:tcPr>
            <w:tcW w:w="1063" w:type="dxa"/>
          </w:tcPr>
          <w:p w14:paraId="62A3FF1D" w14:textId="77777777" w:rsidR="0072004B" w:rsidRPr="0072004B" w:rsidRDefault="0072004B" w:rsidP="0072004B">
            <w:pPr>
              <w:jc w:val="right"/>
              <w:rPr>
                <w:sz w:val="18"/>
              </w:rPr>
            </w:pPr>
            <w:r w:rsidRPr="0072004B">
              <w:rPr>
                <w:sz w:val="18"/>
              </w:rPr>
              <w:t xml:space="preserve"> 47,</w:t>
            </w:r>
            <w:r w:rsidR="00F101C3">
              <w:rPr>
                <w:sz w:val="18"/>
              </w:rPr>
              <w:t>277</w:t>
            </w:r>
            <w:r w:rsidRPr="0072004B">
              <w:rPr>
                <w:sz w:val="18"/>
              </w:rPr>
              <w:t xml:space="preserve"> </w:t>
            </w:r>
          </w:p>
        </w:tc>
        <w:tc>
          <w:tcPr>
            <w:tcW w:w="1347" w:type="dxa"/>
          </w:tcPr>
          <w:p w14:paraId="487EF631" w14:textId="77777777" w:rsidR="0072004B" w:rsidRPr="0072004B" w:rsidRDefault="0072004B" w:rsidP="0072004B">
            <w:pPr>
              <w:jc w:val="right"/>
              <w:rPr>
                <w:sz w:val="18"/>
              </w:rPr>
            </w:pPr>
            <w:r w:rsidRPr="0072004B">
              <w:rPr>
                <w:sz w:val="18"/>
              </w:rPr>
              <w:t xml:space="preserve"> 54,</w:t>
            </w:r>
            <w:r w:rsidR="00F101C3">
              <w:rPr>
                <w:sz w:val="18"/>
              </w:rPr>
              <w:t>277</w:t>
            </w:r>
            <w:r w:rsidRPr="0072004B">
              <w:rPr>
                <w:sz w:val="18"/>
              </w:rPr>
              <w:t xml:space="preserve"> </w:t>
            </w:r>
          </w:p>
        </w:tc>
      </w:tr>
      <w:tr w:rsidR="0072004B" w:rsidRPr="00BA1F9A" w14:paraId="6D022A99" w14:textId="77777777" w:rsidTr="004C48C3">
        <w:trPr>
          <w:cantSplit/>
        </w:trPr>
        <w:tc>
          <w:tcPr>
            <w:tcW w:w="993" w:type="dxa"/>
          </w:tcPr>
          <w:p w14:paraId="240B215C" w14:textId="77777777" w:rsidR="0072004B" w:rsidRPr="0072004B" w:rsidRDefault="0072004B" w:rsidP="0072004B">
            <w:pPr>
              <w:jc w:val="right"/>
              <w:rPr>
                <w:sz w:val="18"/>
              </w:rPr>
            </w:pPr>
            <w:r w:rsidRPr="0072004B">
              <w:rPr>
                <w:sz w:val="18"/>
              </w:rPr>
              <w:t xml:space="preserve"> 1 </w:t>
            </w:r>
          </w:p>
        </w:tc>
        <w:tc>
          <w:tcPr>
            <w:tcW w:w="4536" w:type="dxa"/>
          </w:tcPr>
          <w:p w14:paraId="5A0B9F49" w14:textId="77777777" w:rsidR="0072004B" w:rsidRPr="0030202D" w:rsidRDefault="0072004B" w:rsidP="0072004B">
            <w:pPr>
              <w:rPr>
                <w:sz w:val="18"/>
              </w:rPr>
            </w:pPr>
            <w:r w:rsidRPr="0030202D">
              <w:rPr>
                <w:sz w:val="18"/>
              </w:rPr>
              <w:t>Third party revenue</w:t>
            </w:r>
          </w:p>
        </w:tc>
        <w:tc>
          <w:tcPr>
            <w:tcW w:w="850" w:type="dxa"/>
            <w:shd w:val="clear" w:color="auto" w:fill="D9D9D9" w:themeFill="background1" w:themeFillShade="D9"/>
          </w:tcPr>
          <w:p w14:paraId="0AEA9DB2" w14:textId="77777777" w:rsidR="0072004B" w:rsidRPr="0072004B" w:rsidRDefault="0072004B" w:rsidP="0072004B">
            <w:pPr>
              <w:jc w:val="right"/>
              <w:rPr>
                <w:sz w:val="18"/>
              </w:rPr>
            </w:pPr>
            <w:r w:rsidRPr="0072004B">
              <w:rPr>
                <w:sz w:val="18"/>
              </w:rPr>
              <w:t xml:space="preserve"> 2 </w:t>
            </w:r>
          </w:p>
        </w:tc>
        <w:tc>
          <w:tcPr>
            <w:tcW w:w="1063" w:type="dxa"/>
          </w:tcPr>
          <w:p w14:paraId="65B077E6" w14:textId="77777777" w:rsidR="0072004B" w:rsidRPr="0072004B" w:rsidRDefault="00F101C3" w:rsidP="0072004B">
            <w:pPr>
              <w:jc w:val="right"/>
              <w:rPr>
                <w:sz w:val="18"/>
              </w:rPr>
            </w:pPr>
            <w:r>
              <w:rPr>
                <w:sz w:val="18"/>
              </w:rPr>
              <w:t>149</w:t>
            </w:r>
            <w:r w:rsidR="0072004B" w:rsidRPr="0072004B">
              <w:rPr>
                <w:sz w:val="18"/>
              </w:rPr>
              <w:t xml:space="preserve">   </w:t>
            </w:r>
          </w:p>
        </w:tc>
        <w:tc>
          <w:tcPr>
            <w:tcW w:w="1347" w:type="dxa"/>
          </w:tcPr>
          <w:p w14:paraId="3DF4A246" w14:textId="77777777" w:rsidR="0072004B" w:rsidRPr="0072004B" w:rsidRDefault="0072004B" w:rsidP="0072004B">
            <w:pPr>
              <w:jc w:val="right"/>
              <w:rPr>
                <w:sz w:val="18"/>
              </w:rPr>
            </w:pPr>
            <w:r w:rsidRPr="0072004B">
              <w:rPr>
                <w:sz w:val="18"/>
              </w:rPr>
              <w:t xml:space="preserve"> </w:t>
            </w:r>
            <w:r w:rsidR="00F101C3">
              <w:rPr>
                <w:sz w:val="18"/>
              </w:rPr>
              <w:t>149</w:t>
            </w:r>
            <w:r w:rsidRPr="0072004B">
              <w:rPr>
                <w:sz w:val="18"/>
              </w:rPr>
              <w:t xml:space="preserve">  </w:t>
            </w:r>
          </w:p>
        </w:tc>
      </w:tr>
      <w:tr w:rsidR="0072004B" w:rsidRPr="00BA1F9A" w14:paraId="6A54F19B" w14:textId="77777777" w:rsidTr="004C48C3">
        <w:trPr>
          <w:cantSplit/>
        </w:trPr>
        <w:tc>
          <w:tcPr>
            <w:tcW w:w="993" w:type="dxa"/>
          </w:tcPr>
          <w:p w14:paraId="07292141" w14:textId="77777777" w:rsidR="0072004B" w:rsidRPr="0072004B" w:rsidRDefault="0072004B" w:rsidP="0072004B">
            <w:pPr>
              <w:jc w:val="right"/>
              <w:rPr>
                <w:sz w:val="18"/>
              </w:rPr>
            </w:pPr>
            <w:r w:rsidRPr="0072004B">
              <w:rPr>
                <w:sz w:val="18"/>
              </w:rPr>
              <w:t xml:space="preserve"> 48,316 </w:t>
            </w:r>
          </w:p>
        </w:tc>
        <w:tc>
          <w:tcPr>
            <w:tcW w:w="4536" w:type="dxa"/>
          </w:tcPr>
          <w:p w14:paraId="4FED5CDB" w14:textId="77777777" w:rsidR="0072004B" w:rsidRPr="0030202D" w:rsidRDefault="0072004B" w:rsidP="0072004B">
            <w:pPr>
              <w:rPr>
                <w:sz w:val="18"/>
              </w:rPr>
            </w:pPr>
            <w:r w:rsidRPr="0030202D">
              <w:rPr>
                <w:sz w:val="18"/>
              </w:rPr>
              <w:t>Total revenue</w:t>
            </w:r>
          </w:p>
        </w:tc>
        <w:tc>
          <w:tcPr>
            <w:tcW w:w="850" w:type="dxa"/>
            <w:shd w:val="clear" w:color="auto" w:fill="D9D9D9" w:themeFill="background1" w:themeFillShade="D9"/>
          </w:tcPr>
          <w:p w14:paraId="601017C5" w14:textId="77777777" w:rsidR="0072004B" w:rsidRPr="0072004B" w:rsidRDefault="0072004B" w:rsidP="0072004B">
            <w:pPr>
              <w:jc w:val="right"/>
              <w:rPr>
                <w:sz w:val="18"/>
              </w:rPr>
            </w:pPr>
            <w:r w:rsidRPr="0072004B">
              <w:rPr>
                <w:sz w:val="18"/>
              </w:rPr>
              <w:t xml:space="preserve"> 54,279 </w:t>
            </w:r>
          </w:p>
        </w:tc>
        <w:tc>
          <w:tcPr>
            <w:tcW w:w="1063" w:type="dxa"/>
          </w:tcPr>
          <w:p w14:paraId="646CD514" w14:textId="77777777" w:rsidR="0072004B" w:rsidRPr="0072004B" w:rsidRDefault="0072004B" w:rsidP="0072004B">
            <w:pPr>
              <w:jc w:val="right"/>
              <w:rPr>
                <w:sz w:val="18"/>
              </w:rPr>
            </w:pPr>
            <w:r w:rsidRPr="0072004B">
              <w:rPr>
                <w:sz w:val="18"/>
              </w:rPr>
              <w:t xml:space="preserve"> 47,426 </w:t>
            </w:r>
          </w:p>
        </w:tc>
        <w:tc>
          <w:tcPr>
            <w:tcW w:w="1347" w:type="dxa"/>
          </w:tcPr>
          <w:p w14:paraId="3E374B6A" w14:textId="77777777" w:rsidR="0072004B" w:rsidRPr="0072004B" w:rsidRDefault="0072004B" w:rsidP="0072004B">
            <w:pPr>
              <w:jc w:val="right"/>
              <w:rPr>
                <w:sz w:val="18"/>
              </w:rPr>
            </w:pPr>
            <w:r w:rsidRPr="0072004B">
              <w:rPr>
                <w:sz w:val="18"/>
              </w:rPr>
              <w:t xml:space="preserve"> 54,426 </w:t>
            </w:r>
          </w:p>
        </w:tc>
      </w:tr>
      <w:tr w:rsidR="0072004B" w:rsidRPr="00BA1F9A" w14:paraId="1B0E2FBB" w14:textId="77777777" w:rsidTr="004C48C3">
        <w:trPr>
          <w:cantSplit/>
        </w:trPr>
        <w:tc>
          <w:tcPr>
            <w:tcW w:w="993" w:type="dxa"/>
          </w:tcPr>
          <w:p w14:paraId="57C5A7D1" w14:textId="77777777" w:rsidR="0072004B" w:rsidRPr="0072004B" w:rsidRDefault="0072004B" w:rsidP="0072004B">
            <w:pPr>
              <w:jc w:val="right"/>
              <w:rPr>
                <w:sz w:val="18"/>
              </w:rPr>
            </w:pPr>
            <w:r w:rsidRPr="0072004B">
              <w:rPr>
                <w:sz w:val="18"/>
              </w:rPr>
              <w:t xml:space="preserve"> 48,46</w:t>
            </w:r>
            <w:r w:rsidR="00B05A55">
              <w:rPr>
                <w:sz w:val="18"/>
              </w:rPr>
              <w:t>4</w:t>
            </w:r>
            <w:r w:rsidRPr="0072004B">
              <w:rPr>
                <w:sz w:val="18"/>
              </w:rPr>
              <w:t xml:space="preserve"> </w:t>
            </w:r>
          </w:p>
        </w:tc>
        <w:tc>
          <w:tcPr>
            <w:tcW w:w="4536" w:type="dxa"/>
          </w:tcPr>
          <w:p w14:paraId="54C3D4F7" w14:textId="77777777" w:rsidR="0072004B" w:rsidRPr="0030202D" w:rsidRDefault="0072004B" w:rsidP="0072004B">
            <w:pPr>
              <w:rPr>
                <w:sz w:val="18"/>
              </w:rPr>
            </w:pPr>
            <w:r w:rsidRPr="0030202D">
              <w:rPr>
                <w:sz w:val="18"/>
              </w:rPr>
              <w:t>Total expenses</w:t>
            </w:r>
          </w:p>
        </w:tc>
        <w:tc>
          <w:tcPr>
            <w:tcW w:w="850" w:type="dxa"/>
            <w:shd w:val="clear" w:color="auto" w:fill="D9D9D9" w:themeFill="background1" w:themeFillShade="D9"/>
          </w:tcPr>
          <w:p w14:paraId="77CDF1FA" w14:textId="77777777" w:rsidR="0072004B" w:rsidRPr="0072004B" w:rsidRDefault="0072004B" w:rsidP="0072004B">
            <w:pPr>
              <w:jc w:val="right"/>
              <w:rPr>
                <w:sz w:val="18"/>
              </w:rPr>
            </w:pPr>
            <w:r w:rsidRPr="0072004B">
              <w:rPr>
                <w:sz w:val="18"/>
              </w:rPr>
              <w:t xml:space="preserve"> 54,230 </w:t>
            </w:r>
          </w:p>
        </w:tc>
        <w:tc>
          <w:tcPr>
            <w:tcW w:w="1063" w:type="dxa"/>
          </w:tcPr>
          <w:p w14:paraId="32C8F364" w14:textId="77777777" w:rsidR="0072004B" w:rsidRPr="0072004B" w:rsidRDefault="0072004B" w:rsidP="0072004B">
            <w:pPr>
              <w:jc w:val="right"/>
              <w:rPr>
                <w:sz w:val="18"/>
              </w:rPr>
            </w:pPr>
            <w:r w:rsidRPr="0072004B">
              <w:rPr>
                <w:sz w:val="18"/>
              </w:rPr>
              <w:t xml:space="preserve"> 47,426 </w:t>
            </w:r>
          </w:p>
        </w:tc>
        <w:tc>
          <w:tcPr>
            <w:tcW w:w="1347" w:type="dxa"/>
          </w:tcPr>
          <w:p w14:paraId="622E08A3" w14:textId="77777777" w:rsidR="0072004B" w:rsidRPr="0072004B" w:rsidRDefault="0072004B" w:rsidP="0072004B">
            <w:pPr>
              <w:jc w:val="right"/>
              <w:rPr>
                <w:sz w:val="18"/>
              </w:rPr>
            </w:pPr>
            <w:r w:rsidRPr="0072004B">
              <w:rPr>
                <w:sz w:val="18"/>
              </w:rPr>
              <w:t xml:space="preserve"> 54,426 </w:t>
            </w:r>
          </w:p>
        </w:tc>
      </w:tr>
      <w:tr w:rsidR="0072004B" w:rsidRPr="00BA1F9A" w14:paraId="4471CD78" w14:textId="77777777" w:rsidTr="004C48C3">
        <w:trPr>
          <w:cantSplit/>
        </w:trPr>
        <w:tc>
          <w:tcPr>
            <w:tcW w:w="993" w:type="dxa"/>
          </w:tcPr>
          <w:p w14:paraId="0A49DC99" w14:textId="77777777" w:rsidR="0072004B" w:rsidRPr="0072004B" w:rsidRDefault="0072004B" w:rsidP="0072004B">
            <w:pPr>
              <w:jc w:val="right"/>
              <w:rPr>
                <w:sz w:val="18"/>
              </w:rPr>
            </w:pPr>
            <w:r w:rsidRPr="0072004B">
              <w:rPr>
                <w:sz w:val="18"/>
              </w:rPr>
              <w:t xml:space="preserve"> (14</w:t>
            </w:r>
            <w:r w:rsidR="00B05A55">
              <w:rPr>
                <w:sz w:val="18"/>
              </w:rPr>
              <w:t>8</w:t>
            </w:r>
            <w:r w:rsidRPr="0072004B">
              <w:rPr>
                <w:sz w:val="18"/>
              </w:rPr>
              <w:t>)</w:t>
            </w:r>
          </w:p>
        </w:tc>
        <w:tc>
          <w:tcPr>
            <w:tcW w:w="4536" w:type="dxa"/>
          </w:tcPr>
          <w:p w14:paraId="4EA08DE2" w14:textId="77777777" w:rsidR="0072004B" w:rsidRPr="0030202D" w:rsidRDefault="0072004B" w:rsidP="0072004B">
            <w:pPr>
              <w:rPr>
                <w:sz w:val="18"/>
              </w:rPr>
            </w:pPr>
            <w:r w:rsidRPr="0030202D">
              <w:rPr>
                <w:sz w:val="18"/>
              </w:rPr>
              <w:t xml:space="preserve">Net </w:t>
            </w:r>
            <w:r>
              <w:rPr>
                <w:sz w:val="18"/>
              </w:rPr>
              <w:t>s</w:t>
            </w:r>
            <w:r w:rsidRPr="0030202D">
              <w:rPr>
                <w:sz w:val="18"/>
              </w:rPr>
              <w:t>urplus (</w:t>
            </w:r>
            <w:r>
              <w:rPr>
                <w:sz w:val="18"/>
              </w:rPr>
              <w:t>d</w:t>
            </w:r>
            <w:r w:rsidRPr="0030202D">
              <w:rPr>
                <w:sz w:val="18"/>
              </w:rPr>
              <w:t>eficit)</w:t>
            </w:r>
          </w:p>
        </w:tc>
        <w:tc>
          <w:tcPr>
            <w:tcW w:w="850" w:type="dxa"/>
            <w:shd w:val="clear" w:color="auto" w:fill="D9D9D9" w:themeFill="background1" w:themeFillShade="D9"/>
          </w:tcPr>
          <w:p w14:paraId="006FE8B4" w14:textId="77777777" w:rsidR="0072004B" w:rsidRPr="0072004B" w:rsidRDefault="0072004B" w:rsidP="0072004B">
            <w:pPr>
              <w:jc w:val="right"/>
              <w:rPr>
                <w:sz w:val="18"/>
              </w:rPr>
            </w:pPr>
            <w:r w:rsidRPr="0072004B">
              <w:rPr>
                <w:sz w:val="18"/>
              </w:rPr>
              <w:t xml:space="preserve"> 49 </w:t>
            </w:r>
          </w:p>
        </w:tc>
        <w:tc>
          <w:tcPr>
            <w:tcW w:w="1063" w:type="dxa"/>
          </w:tcPr>
          <w:p w14:paraId="603EED72" w14:textId="77777777" w:rsidR="0072004B" w:rsidRPr="0072004B" w:rsidRDefault="0072004B" w:rsidP="0072004B">
            <w:pPr>
              <w:jc w:val="right"/>
              <w:rPr>
                <w:sz w:val="18"/>
              </w:rPr>
            </w:pPr>
            <w:r w:rsidRPr="0072004B">
              <w:rPr>
                <w:sz w:val="18"/>
              </w:rPr>
              <w:t xml:space="preserve"> -   </w:t>
            </w:r>
          </w:p>
        </w:tc>
        <w:tc>
          <w:tcPr>
            <w:tcW w:w="1347" w:type="dxa"/>
          </w:tcPr>
          <w:p w14:paraId="6928271F" w14:textId="77777777" w:rsidR="0072004B" w:rsidRPr="0072004B" w:rsidRDefault="0072004B" w:rsidP="0072004B">
            <w:pPr>
              <w:jc w:val="right"/>
              <w:rPr>
                <w:sz w:val="18"/>
              </w:rPr>
            </w:pPr>
            <w:r w:rsidRPr="0072004B">
              <w:rPr>
                <w:sz w:val="18"/>
              </w:rPr>
              <w:t xml:space="preserve"> -   </w:t>
            </w:r>
          </w:p>
        </w:tc>
      </w:tr>
    </w:tbl>
    <w:p w14:paraId="5CE43C13" w14:textId="77777777" w:rsidR="000773CE" w:rsidRPr="00BA1F9A" w:rsidRDefault="006E7ABD" w:rsidP="000773CE">
      <w:pPr>
        <w:pStyle w:val="Heading3"/>
      </w:pPr>
      <w:bookmarkStart w:id="113" w:name="_Toc13497120"/>
      <w:bookmarkStart w:id="114" w:name="_Toc13498024"/>
      <w:r>
        <w:t>P</w:t>
      </w:r>
      <w:r w:rsidR="000773CE" w:rsidRPr="00BA1F9A">
        <w:t>olicy advice and ministerial servicing</w:t>
      </w:r>
      <w:bookmarkEnd w:id="113"/>
      <w:bookmarkEnd w:id="114"/>
    </w:p>
    <w:p w14:paraId="3AE189AE" w14:textId="77777777" w:rsidR="000773CE" w:rsidRPr="00BA1F9A" w:rsidRDefault="000773CE" w:rsidP="000773CE">
      <w:r w:rsidRPr="00BA1F9A">
        <w:t>The purpose of this multi-category expense appropriation is to provide policy advice and other support to Ministers in discharging their policy decision-making and other portfolio responsibilities.</w:t>
      </w:r>
    </w:p>
    <w:p w14:paraId="796BBDCF" w14:textId="77777777" w:rsidR="000773CE" w:rsidRPr="00BA1F9A" w:rsidRDefault="000773CE" w:rsidP="000773CE">
      <w:pPr>
        <w:pStyle w:val="Heading4"/>
      </w:pPr>
      <w:r w:rsidRPr="00BA1F9A">
        <w:lastRenderedPageBreak/>
        <w:t>What we do</w:t>
      </w:r>
    </w:p>
    <w:p w14:paraId="355DBA17" w14:textId="77777777" w:rsidR="000773CE" w:rsidRPr="00BA1F9A" w:rsidRDefault="000773CE" w:rsidP="000773CE">
      <w:r w:rsidRPr="00BA1F9A">
        <w:t xml:space="preserve">The Ministry provides a wide range of advice and policy services to </w:t>
      </w:r>
      <w:r>
        <w:t>M</w:t>
      </w:r>
      <w:r w:rsidRPr="00BA1F9A">
        <w:t>inisters</w:t>
      </w:r>
      <w:r>
        <w:t>,</w:t>
      </w:r>
      <w:r w:rsidRPr="00BA1F9A">
        <w:t xml:space="preserve"> including preparing draft correspondence, briefings, and responses to parliamentary questions and Official Information Act 1982 (OIA) requests. We provide policy advice, often in collaboration with other government agencies or the broader sector</w:t>
      </w:r>
      <w:r>
        <w:t>,</w:t>
      </w:r>
      <w:r w:rsidRPr="00BA1F9A">
        <w:t xml:space="preserve"> </w:t>
      </w:r>
      <w:r>
        <w:t>on</w:t>
      </w:r>
      <w:r w:rsidRPr="00BA1F9A">
        <w:t xml:space="preserve"> a range of issues impacting the </w:t>
      </w:r>
      <w:r>
        <w:t>h</w:t>
      </w:r>
      <w:r w:rsidRPr="00BA1F9A">
        <w:t xml:space="preserve">ealth and disability system. We also provide support to the Expert Panel advising Ministers on the </w:t>
      </w:r>
      <w:r>
        <w:t>r</w:t>
      </w:r>
      <w:r w:rsidRPr="00BA1F9A">
        <w:t xml:space="preserve">eview of the New Zealand </w:t>
      </w:r>
      <w:r>
        <w:t>h</w:t>
      </w:r>
      <w:r w:rsidRPr="00BA1F9A">
        <w:t>ealth and disability system.</w:t>
      </w:r>
    </w:p>
    <w:p w14:paraId="67B8E2FD" w14:textId="77777777" w:rsidR="000773CE" w:rsidRPr="00BA1F9A" w:rsidRDefault="000773CE" w:rsidP="000773CE">
      <w:pPr>
        <w:pStyle w:val="Heading4"/>
      </w:pPr>
      <w:bookmarkStart w:id="115" w:name="_Toc13497124"/>
      <w:bookmarkStart w:id="116" w:name="_Toc13498026"/>
      <w:r w:rsidRPr="00BA1F9A">
        <w:t>Performance assessment</w:t>
      </w:r>
      <w:bookmarkEnd w:id="115"/>
      <w:bookmarkEnd w:id="116"/>
    </w:p>
    <w:tbl>
      <w:tblPr>
        <w:tblW w:w="8789" w:type="dxa"/>
        <w:tblInd w:w="57" w:type="dxa"/>
        <w:tblBorders>
          <w:top w:val="single" w:sz="4" w:space="0" w:color="A6A6A6"/>
          <w:bottom w:val="single" w:sz="4" w:space="0" w:color="A6A6A6"/>
          <w:insideH w:val="single" w:sz="4" w:space="0" w:color="A6A6A6"/>
        </w:tblBorders>
        <w:tblLayout w:type="fixed"/>
        <w:tblCellMar>
          <w:left w:w="57" w:type="dxa"/>
          <w:right w:w="57" w:type="dxa"/>
        </w:tblCellMar>
        <w:tblLook w:val="04A0" w:firstRow="1" w:lastRow="0" w:firstColumn="1" w:lastColumn="0" w:noHBand="0" w:noVBand="1"/>
      </w:tblPr>
      <w:tblGrid>
        <w:gridCol w:w="1134"/>
        <w:gridCol w:w="4395"/>
        <w:gridCol w:w="850"/>
        <w:gridCol w:w="1134"/>
        <w:gridCol w:w="1276"/>
      </w:tblGrid>
      <w:tr w:rsidR="000773CE" w:rsidRPr="00BA1F9A" w14:paraId="0E936504" w14:textId="77777777" w:rsidTr="00241793">
        <w:trPr>
          <w:cantSplit/>
          <w:tblHeader/>
        </w:trPr>
        <w:tc>
          <w:tcPr>
            <w:tcW w:w="1134" w:type="dxa"/>
            <w:tcBorders>
              <w:top w:val="nil"/>
              <w:bottom w:val="single" w:sz="4" w:space="0" w:color="A6A6A6"/>
            </w:tcBorders>
            <w:shd w:val="clear" w:color="auto" w:fill="DBE5F1"/>
          </w:tcPr>
          <w:p w14:paraId="3AE8ED8F" w14:textId="77777777" w:rsidR="000773CE" w:rsidRPr="001552E5" w:rsidRDefault="000773CE" w:rsidP="001552E5">
            <w:pPr>
              <w:pStyle w:val="TableText"/>
              <w:rPr>
                <w:b/>
              </w:rPr>
            </w:pPr>
            <w:r w:rsidRPr="001552E5">
              <w:rPr>
                <w:b/>
              </w:rPr>
              <w:t>Actual</w:t>
            </w:r>
            <w:r w:rsidRPr="001552E5">
              <w:rPr>
                <w:b/>
              </w:rPr>
              <w:br/>
            </w:r>
            <w:r w:rsidRPr="001552E5">
              <w:rPr>
                <w:b/>
              </w:rPr>
              <w:br/>
              <w:t>2017/18</w:t>
            </w:r>
          </w:p>
        </w:tc>
        <w:tc>
          <w:tcPr>
            <w:tcW w:w="4395" w:type="dxa"/>
            <w:tcBorders>
              <w:top w:val="nil"/>
              <w:bottom w:val="single" w:sz="4" w:space="0" w:color="A6A6A6"/>
            </w:tcBorders>
            <w:shd w:val="clear" w:color="auto" w:fill="DBE5F1"/>
          </w:tcPr>
          <w:p w14:paraId="14EE6523" w14:textId="77777777" w:rsidR="000773CE" w:rsidRPr="001552E5" w:rsidRDefault="000773CE" w:rsidP="001552E5">
            <w:pPr>
              <w:pStyle w:val="TableText"/>
              <w:rPr>
                <w:b/>
              </w:rPr>
            </w:pPr>
            <w:r w:rsidRPr="001552E5">
              <w:rPr>
                <w:b/>
              </w:rPr>
              <w:t>Performance measure</w:t>
            </w:r>
          </w:p>
        </w:tc>
        <w:tc>
          <w:tcPr>
            <w:tcW w:w="850" w:type="dxa"/>
            <w:tcBorders>
              <w:top w:val="nil"/>
              <w:bottom w:val="single" w:sz="4" w:space="0" w:color="A6A6A6"/>
            </w:tcBorders>
            <w:shd w:val="clear" w:color="auto" w:fill="DBE5F1"/>
          </w:tcPr>
          <w:p w14:paraId="18AAAF8E" w14:textId="77777777" w:rsidR="000773CE" w:rsidRPr="001552E5" w:rsidRDefault="000773CE" w:rsidP="001552E5">
            <w:pPr>
              <w:pStyle w:val="TableText"/>
              <w:rPr>
                <w:b/>
              </w:rPr>
            </w:pPr>
          </w:p>
        </w:tc>
        <w:tc>
          <w:tcPr>
            <w:tcW w:w="1134" w:type="dxa"/>
            <w:tcBorders>
              <w:top w:val="nil"/>
              <w:bottom w:val="single" w:sz="4" w:space="0" w:color="A6A6A6"/>
            </w:tcBorders>
            <w:shd w:val="clear" w:color="auto" w:fill="DBE5F1"/>
          </w:tcPr>
          <w:p w14:paraId="671DAB22" w14:textId="77777777" w:rsidR="000773CE" w:rsidRPr="001552E5" w:rsidRDefault="000773CE" w:rsidP="001552E5">
            <w:pPr>
              <w:pStyle w:val="TableText"/>
              <w:rPr>
                <w:b/>
              </w:rPr>
            </w:pPr>
            <w:r w:rsidRPr="001552E5">
              <w:rPr>
                <w:b/>
              </w:rPr>
              <w:t>Actual</w:t>
            </w:r>
            <w:r w:rsidRPr="001552E5">
              <w:rPr>
                <w:b/>
              </w:rPr>
              <w:br/>
            </w:r>
            <w:r w:rsidRPr="001552E5">
              <w:rPr>
                <w:b/>
              </w:rPr>
              <w:br/>
              <w:t>2018/19</w:t>
            </w:r>
          </w:p>
        </w:tc>
        <w:tc>
          <w:tcPr>
            <w:tcW w:w="1276" w:type="dxa"/>
            <w:tcBorders>
              <w:top w:val="nil"/>
              <w:bottom w:val="single" w:sz="4" w:space="0" w:color="A6A6A6"/>
            </w:tcBorders>
            <w:shd w:val="clear" w:color="auto" w:fill="DBE5F1"/>
          </w:tcPr>
          <w:p w14:paraId="783B1B4E" w14:textId="77777777" w:rsidR="000773CE" w:rsidRPr="001552E5" w:rsidRDefault="000773CE" w:rsidP="001552E5">
            <w:pPr>
              <w:pStyle w:val="TableText"/>
              <w:rPr>
                <w:b/>
              </w:rPr>
            </w:pPr>
            <w:r w:rsidRPr="001552E5">
              <w:rPr>
                <w:b/>
              </w:rPr>
              <w:t>Budget standard</w:t>
            </w:r>
            <w:r w:rsidRPr="001552E5">
              <w:rPr>
                <w:b/>
              </w:rPr>
              <w:br/>
              <w:t>2018/19</w:t>
            </w:r>
          </w:p>
        </w:tc>
      </w:tr>
      <w:tr w:rsidR="001552E5" w:rsidRPr="00BA1F9A" w14:paraId="404128F3" w14:textId="77777777" w:rsidTr="00241793">
        <w:trPr>
          <w:cantSplit/>
        </w:trPr>
        <w:tc>
          <w:tcPr>
            <w:tcW w:w="1134" w:type="dxa"/>
            <w:shd w:val="clear" w:color="auto" w:fill="F2F2F2"/>
          </w:tcPr>
          <w:p w14:paraId="479710A9" w14:textId="77777777" w:rsidR="000773CE" w:rsidRPr="001552E5" w:rsidRDefault="000773CE" w:rsidP="001552E5">
            <w:pPr>
              <w:pStyle w:val="TableText"/>
              <w:rPr>
                <w:b/>
              </w:rPr>
            </w:pPr>
          </w:p>
        </w:tc>
        <w:tc>
          <w:tcPr>
            <w:tcW w:w="4395" w:type="dxa"/>
            <w:shd w:val="clear" w:color="auto" w:fill="F2F2F2"/>
          </w:tcPr>
          <w:p w14:paraId="096704CE" w14:textId="77777777" w:rsidR="000773CE" w:rsidRPr="001552E5" w:rsidRDefault="000773CE" w:rsidP="001552E5">
            <w:pPr>
              <w:pStyle w:val="TableText"/>
              <w:rPr>
                <w:b/>
              </w:rPr>
            </w:pPr>
            <w:r w:rsidRPr="001552E5">
              <w:rPr>
                <w:b/>
              </w:rPr>
              <w:t>Ministerial servicing</w:t>
            </w:r>
          </w:p>
        </w:tc>
        <w:tc>
          <w:tcPr>
            <w:tcW w:w="850" w:type="dxa"/>
            <w:shd w:val="clear" w:color="auto" w:fill="F2F2F2"/>
          </w:tcPr>
          <w:p w14:paraId="50300B68" w14:textId="77777777" w:rsidR="000773CE" w:rsidRPr="001552E5" w:rsidRDefault="000773CE" w:rsidP="001552E5">
            <w:pPr>
              <w:pStyle w:val="TableText"/>
              <w:rPr>
                <w:b/>
              </w:rPr>
            </w:pPr>
          </w:p>
        </w:tc>
        <w:tc>
          <w:tcPr>
            <w:tcW w:w="1134" w:type="dxa"/>
            <w:shd w:val="clear" w:color="auto" w:fill="F2F2F2"/>
          </w:tcPr>
          <w:p w14:paraId="5E3273F0" w14:textId="77777777" w:rsidR="000773CE" w:rsidRPr="001552E5" w:rsidRDefault="000773CE" w:rsidP="001552E5">
            <w:pPr>
              <w:pStyle w:val="TableText"/>
              <w:rPr>
                <w:b/>
              </w:rPr>
            </w:pPr>
          </w:p>
        </w:tc>
        <w:tc>
          <w:tcPr>
            <w:tcW w:w="1276" w:type="dxa"/>
            <w:shd w:val="clear" w:color="auto" w:fill="F2F2F2"/>
          </w:tcPr>
          <w:p w14:paraId="5096B240" w14:textId="77777777" w:rsidR="000773CE" w:rsidRPr="001552E5" w:rsidRDefault="000773CE" w:rsidP="001552E5">
            <w:pPr>
              <w:pStyle w:val="TableText"/>
              <w:rPr>
                <w:b/>
              </w:rPr>
            </w:pPr>
          </w:p>
        </w:tc>
      </w:tr>
      <w:tr w:rsidR="000773CE" w:rsidRPr="00BA1F9A" w14:paraId="31233A11" w14:textId="77777777" w:rsidTr="00241793">
        <w:trPr>
          <w:cantSplit/>
        </w:trPr>
        <w:tc>
          <w:tcPr>
            <w:tcW w:w="1134" w:type="dxa"/>
          </w:tcPr>
          <w:p w14:paraId="1ECCDB1B" w14:textId="77777777" w:rsidR="000773CE" w:rsidRPr="00BA1F9A" w:rsidRDefault="000773CE" w:rsidP="001552E5">
            <w:pPr>
              <w:pStyle w:val="TableText"/>
              <w:rPr>
                <w:iCs/>
              </w:rPr>
            </w:pPr>
            <w:r w:rsidRPr="00BA1F9A">
              <w:t>88.8%</w:t>
            </w:r>
          </w:p>
        </w:tc>
        <w:tc>
          <w:tcPr>
            <w:tcW w:w="4395" w:type="dxa"/>
          </w:tcPr>
          <w:p w14:paraId="33FE52B5" w14:textId="77777777" w:rsidR="000773CE" w:rsidRPr="00BA1F9A" w:rsidRDefault="000773CE" w:rsidP="001552E5">
            <w:pPr>
              <w:pStyle w:val="TableText"/>
              <w:rPr>
                <w:iCs/>
              </w:rPr>
            </w:pPr>
            <w:r w:rsidRPr="00BA1F9A">
              <w:t>Percentage of responses provided to the Minister within agreed timeframes; for written parliamentary questions and ministerial letters (see note 1)</w:t>
            </w:r>
          </w:p>
        </w:tc>
        <w:tc>
          <w:tcPr>
            <w:tcW w:w="850" w:type="dxa"/>
          </w:tcPr>
          <w:p w14:paraId="3EB7B090" w14:textId="77777777" w:rsidR="000773CE" w:rsidRPr="00BA1F9A" w:rsidRDefault="000773CE" w:rsidP="001552E5">
            <w:pPr>
              <w:pStyle w:val="TableText"/>
            </w:pPr>
          </w:p>
        </w:tc>
        <w:tc>
          <w:tcPr>
            <w:tcW w:w="1134" w:type="dxa"/>
          </w:tcPr>
          <w:p w14:paraId="27FD50BE" w14:textId="77777777" w:rsidR="000773CE" w:rsidRPr="00BA1F9A" w:rsidRDefault="000773CE" w:rsidP="001552E5">
            <w:pPr>
              <w:pStyle w:val="TableText"/>
            </w:pPr>
            <w:r w:rsidRPr="00BA1F9A">
              <w:t>79.9%</w:t>
            </w:r>
          </w:p>
        </w:tc>
        <w:tc>
          <w:tcPr>
            <w:tcW w:w="1276" w:type="dxa"/>
          </w:tcPr>
          <w:p w14:paraId="3C0F46FD" w14:textId="77777777" w:rsidR="000773CE" w:rsidRPr="00BA1F9A" w:rsidRDefault="000773CE" w:rsidP="001552E5">
            <w:pPr>
              <w:pStyle w:val="TableText"/>
              <w:rPr>
                <w:iCs/>
              </w:rPr>
            </w:pPr>
            <w:r w:rsidRPr="00BA1F9A">
              <w:t>95%</w:t>
            </w:r>
          </w:p>
        </w:tc>
      </w:tr>
      <w:tr w:rsidR="000773CE" w:rsidRPr="00BA1F9A" w14:paraId="476E3524" w14:textId="77777777" w:rsidTr="00241793">
        <w:trPr>
          <w:cantSplit/>
        </w:trPr>
        <w:tc>
          <w:tcPr>
            <w:tcW w:w="1134" w:type="dxa"/>
            <w:tcBorders>
              <w:bottom w:val="single" w:sz="4" w:space="0" w:color="A6A6A6"/>
            </w:tcBorders>
          </w:tcPr>
          <w:p w14:paraId="2F777611" w14:textId="77777777" w:rsidR="000773CE" w:rsidRPr="00BA1F9A" w:rsidRDefault="000773CE" w:rsidP="001552E5">
            <w:pPr>
              <w:pStyle w:val="TableText"/>
              <w:rPr>
                <w:iCs/>
              </w:rPr>
            </w:pPr>
            <w:r w:rsidRPr="00BA1F9A">
              <w:t>87.8%</w:t>
            </w:r>
          </w:p>
        </w:tc>
        <w:tc>
          <w:tcPr>
            <w:tcW w:w="4395" w:type="dxa"/>
            <w:tcBorders>
              <w:bottom w:val="single" w:sz="4" w:space="0" w:color="A6A6A6"/>
            </w:tcBorders>
          </w:tcPr>
          <w:p w14:paraId="14F9467E" w14:textId="77777777" w:rsidR="000773CE" w:rsidRPr="00BA1F9A" w:rsidRDefault="000773CE" w:rsidP="001552E5">
            <w:pPr>
              <w:pStyle w:val="TableText"/>
              <w:rPr>
                <w:iCs/>
              </w:rPr>
            </w:pPr>
            <w:r w:rsidRPr="00BA1F9A">
              <w:t>Percentage of responses provided to the Minister within agreed timeframes, for requested briefings</w:t>
            </w:r>
            <w:r w:rsidR="006C2253">
              <w:t xml:space="preserve"> (see note 1)</w:t>
            </w:r>
          </w:p>
        </w:tc>
        <w:tc>
          <w:tcPr>
            <w:tcW w:w="850" w:type="dxa"/>
            <w:tcBorders>
              <w:bottom w:val="single" w:sz="4" w:space="0" w:color="A6A6A6"/>
            </w:tcBorders>
          </w:tcPr>
          <w:p w14:paraId="3A11FADC" w14:textId="77777777" w:rsidR="000773CE" w:rsidRPr="00BA1F9A" w:rsidRDefault="000773CE" w:rsidP="001552E5">
            <w:pPr>
              <w:pStyle w:val="TableText"/>
            </w:pPr>
          </w:p>
        </w:tc>
        <w:tc>
          <w:tcPr>
            <w:tcW w:w="1134" w:type="dxa"/>
            <w:tcBorders>
              <w:bottom w:val="single" w:sz="4" w:space="0" w:color="A6A6A6"/>
            </w:tcBorders>
          </w:tcPr>
          <w:p w14:paraId="5ED18E68" w14:textId="77777777" w:rsidR="000773CE" w:rsidRPr="00BA1F9A" w:rsidRDefault="000773CE" w:rsidP="001552E5">
            <w:pPr>
              <w:pStyle w:val="TableText"/>
            </w:pPr>
            <w:r w:rsidRPr="00BA1F9A">
              <w:t>77.7%</w:t>
            </w:r>
          </w:p>
        </w:tc>
        <w:tc>
          <w:tcPr>
            <w:tcW w:w="1276" w:type="dxa"/>
            <w:tcBorders>
              <w:bottom w:val="single" w:sz="4" w:space="0" w:color="A6A6A6"/>
            </w:tcBorders>
          </w:tcPr>
          <w:p w14:paraId="2851065F" w14:textId="77777777" w:rsidR="000773CE" w:rsidRPr="00BA1F9A" w:rsidRDefault="000773CE" w:rsidP="001552E5">
            <w:pPr>
              <w:pStyle w:val="TableText"/>
              <w:rPr>
                <w:iCs/>
              </w:rPr>
            </w:pPr>
            <w:r w:rsidRPr="00BA1F9A">
              <w:t>95%</w:t>
            </w:r>
          </w:p>
        </w:tc>
      </w:tr>
      <w:tr w:rsidR="000773CE" w:rsidRPr="00BA1F9A" w14:paraId="5E6E75AE" w14:textId="77777777" w:rsidTr="00241793">
        <w:trPr>
          <w:cantSplit/>
        </w:trPr>
        <w:tc>
          <w:tcPr>
            <w:tcW w:w="1134" w:type="dxa"/>
            <w:tcBorders>
              <w:bottom w:val="single" w:sz="4" w:space="0" w:color="A6A6A6"/>
            </w:tcBorders>
          </w:tcPr>
          <w:p w14:paraId="69F97C9E" w14:textId="77777777" w:rsidR="000773CE" w:rsidRPr="00BA1F9A" w:rsidRDefault="000773CE" w:rsidP="001552E5">
            <w:pPr>
              <w:pStyle w:val="TableText"/>
              <w:rPr>
                <w:iCs/>
              </w:rPr>
            </w:pPr>
            <w:r w:rsidRPr="00BA1F9A">
              <w:t>NA</w:t>
            </w:r>
          </w:p>
        </w:tc>
        <w:tc>
          <w:tcPr>
            <w:tcW w:w="4395" w:type="dxa"/>
            <w:tcBorders>
              <w:bottom w:val="single" w:sz="4" w:space="0" w:color="A6A6A6"/>
            </w:tcBorders>
          </w:tcPr>
          <w:p w14:paraId="232EB1BC" w14:textId="77777777" w:rsidR="000773CE" w:rsidRPr="00BA1F9A" w:rsidRDefault="000773CE" w:rsidP="001552E5">
            <w:pPr>
              <w:pStyle w:val="TableText"/>
              <w:rPr>
                <w:iCs/>
              </w:rPr>
            </w:pPr>
            <w:r w:rsidRPr="00BA1F9A">
              <w:t xml:space="preserve">Percentage of </w:t>
            </w:r>
            <w:r>
              <w:t>m</w:t>
            </w:r>
            <w:r w:rsidRPr="00BA1F9A">
              <w:t>inisterial letters that required no substantive amendments (see note 2)</w:t>
            </w:r>
          </w:p>
        </w:tc>
        <w:tc>
          <w:tcPr>
            <w:tcW w:w="850" w:type="dxa"/>
            <w:tcBorders>
              <w:bottom w:val="single" w:sz="4" w:space="0" w:color="A6A6A6"/>
            </w:tcBorders>
          </w:tcPr>
          <w:p w14:paraId="51654832" w14:textId="77777777" w:rsidR="000773CE" w:rsidRPr="00BA1F9A" w:rsidRDefault="000773CE" w:rsidP="001552E5">
            <w:pPr>
              <w:pStyle w:val="TableText"/>
            </w:pPr>
          </w:p>
        </w:tc>
        <w:tc>
          <w:tcPr>
            <w:tcW w:w="1134" w:type="dxa"/>
            <w:tcBorders>
              <w:bottom w:val="single" w:sz="4" w:space="0" w:color="A6A6A6"/>
            </w:tcBorders>
          </w:tcPr>
          <w:p w14:paraId="358F8A45" w14:textId="77777777" w:rsidR="000773CE" w:rsidRPr="00BA1F9A" w:rsidRDefault="000773CE" w:rsidP="001552E5">
            <w:pPr>
              <w:pStyle w:val="TableText"/>
            </w:pPr>
            <w:r w:rsidRPr="00BA1F9A">
              <w:t>NA</w:t>
            </w:r>
          </w:p>
        </w:tc>
        <w:tc>
          <w:tcPr>
            <w:tcW w:w="1276" w:type="dxa"/>
            <w:tcBorders>
              <w:bottom w:val="single" w:sz="4" w:space="0" w:color="A6A6A6"/>
            </w:tcBorders>
          </w:tcPr>
          <w:p w14:paraId="5EB84651" w14:textId="77777777" w:rsidR="000773CE" w:rsidRPr="00BA1F9A" w:rsidRDefault="000773CE" w:rsidP="001552E5">
            <w:pPr>
              <w:pStyle w:val="TableText"/>
              <w:rPr>
                <w:iCs/>
              </w:rPr>
            </w:pPr>
            <w:r w:rsidRPr="00BA1F9A">
              <w:t>95%</w:t>
            </w:r>
          </w:p>
        </w:tc>
      </w:tr>
      <w:tr w:rsidR="000773CE" w:rsidRPr="00BA1F9A" w14:paraId="5A5B175B" w14:textId="77777777" w:rsidTr="00241793">
        <w:trPr>
          <w:cantSplit/>
        </w:trPr>
        <w:tc>
          <w:tcPr>
            <w:tcW w:w="1134" w:type="dxa"/>
            <w:tcBorders>
              <w:bottom w:val="single" w:sz="4" w:space="0" w:color="A6A6A6"/>
            </w:tcBorders>
          </w:tcPr>
          <w:p w14:paraId="4EA56F66" w14:textId="77777777" w:rsidR="000773CE" w:rsidRPr="00BA1F9A" w:rsidRDefault="000773CE" w:rsidP="001552E5">
            <w:pPr>
              <w:pStyle w:val="TableText"/>
              <w:rPr>
                <w:iCs/>
              </w:rPr>
            </w:pPr>
            <w:r w:rsidRPr="00BA1F9A">
              <w:t>83.8%</w:t>
            </w:r>
          </w:p>
        </w:tc>
        <w:tc>
          <w:tcPr>
            <w:tcW w:w="4395" w:type="dxa"/>
            <w:tcBorders>
              <w:bottom w:val="single" w:sz="4" w:space="0" w:color="A6A6A6"/>
            </w:tcBorders>
          </w:tcPr>
          <w:p w14:paraId="3BAF7811" w14:textId="77777777" w:rsidR="001552E5" w:rsidRPr="00851114" w:rsidRDefault="000773CE" w:rsidP="001552E5">
            <w:pPr>
              <w:pStyle w:val="TableText"/>
            </w:pPr>
            <w:r w:rsidRPr="00BA1F9A">
              <w:t>Percentage of responses to Official Information Act requests provided to the Minister within the agreed timeframe (for requests made to the Minister) or to the requestor within the statutory timeframe, including where extended in line with the Act (for requests made to the Ministry) (see note 3)</w:t>
            </w:r>
          </w:p>
        </w:tc>
        <w:tc>
          <w:tcPr>
            <w:tcW w:w="850" w:type="dxa"/>
            <w:tcBorders>
              <w:bottom w:val="single" w:sz="4" w:space="0" w:color="A6A6A6"/>
            </w:tcBorders>
          </w:tcPr>
          <w:p w14:paraId="559E001D" w14:textId="77777777" w:rsidR="000773CE" w:rsidRPr="00BA1F9A" w:rsidRDefault="000773CE" w:rsidP="001552E5">
            <w:pPr>
              <w:pStyle w:val="TableText"/>
            </w:pPr>
          </w:p>
        </w:tc>
        <w:tc>
          <w:tcPr>
            <w:tcW w:w="1134" w:type="dxa"/>
            <w:tcBorders>
              <w:bottom w:val="single" w:sz="4" w:space="0" w:color="A6A6A6"/>
            </w:tcBorders>
          </w:tcPr>
          <w:p w14:paraId="29772D81" w14:textId="77777777" w:rsidR="000773CE" w:rsidRPr="00BA1F9A" w:rsidRDefault="000773CE" w:rsidP="001552E5">
            <w:pPr>
              <w:pStyle w:val="TableText"/>
            </w:pPr>
            <w:r w:rsidRPr="00BA1F9A">
              <w:t>96.6%</w:t>
            </w:r>
          </w:p>
        </w:tc>
        <w:tc>
          <w:tcPr>
            <w:tcW w:w="1276" w:type="dxa"/>
            <w:tcBorders>
              <w:bottom w:val="single" w:sz="4" w:space="0" w:color="A6A6A6"/>
            </w:tcBorders>
          </w:tcPr>
          <w:p w14:paraId="5C1986F4" w14:textId="77777777" w:rsidR="000773CE" w:rsidRPr="00BA1F9A" w:rsidRDefault="000773CE" w:rsidP="001552E5">
            <w:pPr>
              <w:pStyle w:val="TableText"/>
              <w:rPr>
                <w:iCs/>
              </w:rPr>
            </w:pPr>
            <w:r w:rsidRPr="00BA1F9A">
              <w:t>95%</w:t>
            </w:r>
          </w:p>
        </w:tc>
      </w:tr>
      <w:tr w:rsidR="001552E5" w:rsidRPr="00BA1F9A" w14:paraId="0EE4BA6D" w14:textId="77777777" w:rsidTr="00241793">
        <w:trPr>
          <w:cantSplit/>
        </w:trPr>
        <w:tc>
          <w:tcPr>
            <w:tcW w:w="1134" w:type="dxa"/>
            <w:shd w:val="clear" w:color="auto" w:fill="F2F2F2"/>
          </w:tcPr>
          <w:p w14:paraId="739BDA4B" w14:textId="77777777" w:rsidR="000773CE" w:rsidRPr="001552E5" w:rsidRDefault="000773CE" w:rsidP="001552E5">
            <w:pPr>
              <w:pStyle w:val="TableText"/>
              <w:rPr>
                <w:b/>
              </w:rPr>
            </w:pPr>
          </w:p>
        </w:tc>
        <w:tc>
          <w:tcPr>
            <w:tcW w:w="4395" w:type="dxa"/>
            <w:shd w:val="clear" w:color="auto" w:fill="F2F2F2"/>
          </w:tcPr>
          <w:p w14:paraId="3D126017" w14:textId="77777777" w:rsidR="000773CE" w:rsidRPr="001552E5" w:rsidRDefault="000773CE" w:rsidP="001552E5">
            <w:pPr>
              <w:pStyle w:val="TableText"/>
              <w:rPr>
                <w:b/>
              </w:rPr>
            </w:pPr>
            <w:r w:rsidRPr="001552E5">
              <w:rPr>
                <w:b/>
              </w:rPr>
              <w:t>Policy advice</w:t>
            </w:r>
          </w:p>
        </w:tc>
        <w:tc>
          <w:tcPr>
            <w:tcW w:w="850" w:type="dxa"/>
            <w:shd w:val="clear" w:color="auto" w:fill="F2F2F2"/>
          </w:tcPr>
          <w:p w14:paraId="04FD1B1D" w14:textId="77777777" w:rsidR="000773CE" w:rsidRPr="001552E5" w:rsidRDefault="000773CE" w:rsidP="001552E5">
            <w:pPr>
              <w:pStyle w:val="TableText"/>
              <w:rPr>
                <w:b/>
              </w:rPr>
            </w:pPr>
          </w:p>
        </w:tc>
        <w:tc>
          <w:tcPr>
            <w:tcW w:w="1134" w:type="dxa"/>
            <w:shd w:val="clear" w:color="auto" w:fill="F2F2F2"/>
          </w:tcPr>
          <w:p w14:paraId="7D05E952" w14:textId="77777777" w:rsidR="000773CE" w:rsidRPr="001552E5" w:rsidRDefault="000773CE" w:rsidP="001552E5">
            <w:pPr>
              <w:pStyle w:val="TableText"/>
              <w:rPr>
                <w:b/>
              </w:rPr>
            </w:pPr>
          </w:p>
        </w:tc>
        <w:tc>
          <w:tcPr>
            <w:tcW w:w="1276" w:type="dxa"/>
            <w:shd w:val="clear" w:color="auto" w:fill="F2F2F2"/>
          </w:tcPr>
          <w:p w14:paraId="66D4DB0F" w14:textId="77777777" w:rsidR="000773CE" w:rsidRPr="001552E5" w:rsidRDefault="000773CE" w:rsidP="001552E5">
            <w:pPr>
              <w:pStyle w:val="TableText"/>
              <w:rPr>
                <w:b/>
              </w:rPr>
            </w:pPr>
          </w:p>
        </w:tc>
      </w:tr>
      <w:tr w:rsidR="000773CE" w:rsidRPr="00BA1F9A" w14:paraId="2C3F8D0E" w14:textId="77777777" w:rsidTr="00D03E00">
        <w:trPr>
          <w:cantSplit/>
        </w:trPr>
        <w:tc>
          <w:tcPr>
            <w:tcW w:w="1134" w:type="dxa"/>
          </w:tcPr>
          <w:p w14:paraId="77D09141" w14:textId="77777777" w:rsidR="000773CE" w:rsidRPr="00BA1F9A" w:rsidRDefault="000773CE" w:rsidP="001552E5">
            <w:pPr>
              <w:pStyle w:val="TableText"/>
              <w:rPr>
                <w:iCs/>
              </w:rPr>
            </w:pPr>
            <w:r w:rsidRPr="00BA1F9A">
              <w:t>7.23</w:t>
            </w:r>
          </w:p>
        </w:tc>
        <w:tc>
          <w:tcPr>
            <w:tcW w:w="4395" w:type="dxa"/>
          </w:tcPr>
          <w:p w14:paraId="17616A85" w14:textId="77777777" w:rsidR="000773CE" w:rsidRPr="00BA1F9A" w:rsidRDefault="000773CE" w:rsidP="001552E5">
            <w:pPr>
              <w:pStyle w:val="TableText"/>
              <w:rPr>
                <w:iCs/>
              </w:rPr>
            </w:pPr>
            <w:r w:rsidRPr="00BA1F9A">
              <w:t xml:space="preserve">Average score attained by written policy advice as assessed by an external reviewer </w:t>
            </w:r>
            <w:r w:rsidR="00E104C3">
              <w:t>(see note 4)</w:t>
            </w:r>
          </w:p>
        </w:tc>
        <w:tc>
          <w:tcPr>
            <w:tcW w:w="850" w:type="dxa"/>
          </w:tcPr>
          <w:p w14:paraId="0F402631" w14:textId="77777777" w:rsidR="000773CE" w:rsidRPr="00BA1F9A" w:rsidRDefault="000773CE" w:rsidP="001552E5">
            <w:pPr>
              <w:pStyle w:val="TableText"/>
            </w:pPr>
          </w:p>
        </w:tc>
        <w:tc>
          <w:tcPr>
            <w:tcW w:w="1134" w:type="dxa"/>
            <w:shd w:val="clear" w:color="auto" w:fill="auto"/>
          </w:tcPr>
          <w:p w14:paraId="2B05F048" w14:textId="77777777" w:rsidR="000773CE" w:rsidRPr="00BA1F9A" w:rsidRDefault="00241793" w:rsidP="001552E5">
            <w:pPr>
              <w:pStyle w:val="TableText"/>
            </w:pPr>
            <w:r w:rsidRPr="00241793">
              <w:t>3.12 out of 5</w:t>
            </w:r>
          </w:p>
        </w:tc>
        <w:tc>
          <w:tcPr>
            <w:tcW w:w="1276" w:type="dxa"/>
          </w:tcPr>
          <w:p w14:paraId="1DDFC2C4" w14:textId="77777777" w:rsidR="000773CE" w:rsidRPr="00BA1F9A" w:rsidRDefault="000773CE" w:rsidP="001552E5">
            <w:pPr>
              <w:pStyle w:val="TableText"/>
              <w:rPr>
                <w:iCs/>
              </w:rPr>
            </w:pPr>
            <w:r w:rsidRPr="00BA1F9A">
              <w:t>greater than</w:t>
            </w:r>
            <w:r w:rsidRPr="00BA1F9A">
              <w:br/>
              <w:t>7 out of 10</w:t>
            </w:r>
          </w:p>
        </w:tc>
      </w:tr>
      <w:tr w:rsidR="001552E5" w:rsidRPr="00BA1F9A" w14:paraId="49950255" w14:textId="77777777" w:rsidTr="00241793">
        <w:trPr>
          <w:cantSplit/>
        </w:trPr>
        <w:tc>
          <w:tcPr>
            <w:tcW w:w="1134" w:type="dxa"/>
            <w:shd w:val="clear" w:color="auto" w:fill="F2F2F2"/>
          </w:tcPr>
          <w:p w14:paraId="1D13203D" w14:textId="77777777" w:rsidR="000773CE" w:rsidRPr="001552E5" w:rsidRDefault="000773CE" w:rsidP="001552E5">
            <w:pPr>
              <w:pStyle w:val="TableText"/>
              <w:rPr>
                <w:b/>
                <w:noProof/>
                <w:lang w:eastAsia="en-NZ"/>
              </w:rPr>
            </w:pPr>
          </w:p>
        </w:tc>
        <w:tc>
          <w:tcPr>
            <w:tcW w:w="4395" w:type="dxa"/>
            <w:shd w:val="clear" w:color="auto" w:fill="F2F2F2"/>
          </w:tcPr>
          <w:p w14:paraId="01C888F3" w14:textId="77777777" w:rsidR="000773CE" w:rsidRPr="001552E5" w:rsidRDefault="000773CE" w:rsidP="001552E5">
            <w:pPr>
              <w:pStyle w:val="TableText"/>
              <w:rPr>
                <w:b/>
              </w:rPr>
            </w:pPr>
            <w:r w:rsidRPr="001552E5">
              <w:rPr>
                <w:b/>
              </w:rPr>
              <w:t>Supporting the Review of the New Zealand Health and disability system</w:t>
            </w:r>
          </w:p>
        </w:tc>
        <w:tc>
          <w:tcPr>
            <w:tcW w:w="850" w:type="dxa"/>
            <w:shd w:val="clear" w:color="auto" w:fill="F2F2F2"/>
          </w:tcPr>
          <w:p w14:paraId="053A7C04" w14:textId="77777777" w:rsidR="000773CE" w:rsidRPr="001552E5" w:rsidRDefault="000773CE" w:rsidP="001552E5">
            <w:pPr>
              <w:pStyle w:val="TableText"/>
              <w:rPr>
                <w:b/>
              </w:rPr>
            </w:pPr>
          </w:p>
        </w:tc>
        <w:tc>
          <w:tcPr>
            <w:tcW w:w="1134" w:type="dxa"/>
            <w:shd w:val="clear" w:color="auto" w:fill="F2F2F2"/>
          </w:tcPr>
          <w:p w14:paraId="2FB45F9A" w14:textId="77777777" w:rsidR="000773CE" w:rsidRPr="001552E5" w:rsidRDefault="000773CE" w:rsidP="001552E5">
            <w:pPr>
              <w:pStyle w:val="TableText"/>
              <w:rPr>
                <w:b/>
              </w:rPr>
            </w:pPr>
          </w:p>
        </w:tc>
        <w:tc>
          <w:tcPr>
            <w:tcW w:w="1276" w:type="dxa"/>
            <w:shd w:val="clear" w:color="auto" w:fill="F2F2F2"/>
          </w:tcPr>
          <w:p w14:paraId="35C45F9E" w14:textId="77777777" w:rsidR="000773CE" w:rsidRPr="001552E5" w:rsidRDefault="000773CE" w:rsidP="001552E5">
            <w:pPr>
              <w:pStyle w:val="TableText"/>
              <w:rPr>
                <w:b/>
              </w:rPr>
            </w:pPr>
          </w:p>
        </w:tc>
      </w:tr>
      <w:tr w:rsidR="000773CE" w:rsidRPr="00BA1F9A" w14:paraId="076F96A9" w14:textId="77777777" w:rsidTr="00241793">
        <w:trPr>
          <w:cantSplit/>
        </w:trPr>
        <w:tc>
          <w:tcPr>
            <w:tcW w:w="1134" w:type="dxa"/>
          </w:tcPr>
          <w:p w14:paraId="7487556F" w14:textId="77777777" w:rsidR="000773CE" w:rsidRPr="00BA1F9A" w:rsidRDefault="000773CE" w:rsidP="001552E5">
            <w:pPr>
              <w:pStyle w:val="TableText"/>
              <w:rPr>
                <w:noProof/>
                <w:lang w:eastAsia="en-NZ"/>
              </w:rPr>
            </w:pPr>
            <w:r w:rsidRPr="00BA1F9A">
              <w:rPr>
                <w:noProof/>
                <w:lang w:eastAsia="en-NZ"/>
              </w:rPr>
              <w:t xml:space="preserve">See note </w:t>
            </w:r>
            <w:r w:rsidR="00E104C3">
              <w:rPr>
                <w:noProof/>
                <w:lang w:eastAsia="en-NZ"/>
              </w:rPr>
              <w:t>5</w:t>
            </w:r>
          </w:p>
        </w:tc>
        <w:tc>
          <w:tcPr>
            <w:tcW w:w="4395" w:type="dxa"/>
          </w:tcPr>
          <w:p w14:paraId="06E58C5F" w14:textId="77777777" w:rsidR="000773CE" w:rsidRPr="00BA1F9A" w:rsidRDefault="000773CE" w:rsidP="001552E5">
            <w:pPr>
              <w:pStyle w:val="TableText"/>
            </w:pPr>
            <w:r w:rsidRPr="00BA1F9A">
              <w:t xml:space="preserve">The Health and disability system Review's key milestones are achieved </w:t>
            </w:r>
          </w:p>
        </w:tc>
        <w:tc>
          <w:tcPr>
            <w:tcW w:w="850" w:type="dxa"/>
          </w:tcPr>
          <w:p w14:paraId="2F46D488" w14:textId="77777777" w:rsidR="000773CE" w:rsidRPr="00BA1F9A" w:rsidRDefault="000773CE" w:rsidP="001552E5">
            <w:pPr>
              <w:pStyle w:val="TableText"/>
            </w:pPr>
          </w:p>
        </w:tc>
        <w:tc>
          <w:tcPr>
            <w:tcW w:w="1134" w:type="dxa"/>
          </w:tcPr>
          <w:p w14:paraId="4B542BD7" w14:textId="77777777" w:rsidR="000773CE" w:rsidRPr="00BA1F9A" w:rsidRDefault="000773CE" w:rsidP="001552E5">
            <w:pPr>
              <w:pStyle w:val="TableText"/>
            </w:pPr>
            <w:r w:rsidRPr="00BA1F9A">
              <w:t>Achieved</w:t>
            </w:r>
          </w:p>
        </w:tc>
        <w:tc>
          <w:tcPr>
            <w:tcW w:w="1276" w:type="dxa"/>
          </w:tcPr>
          <w:p w14:paraId="7722A70D" w14:textId="77777777" w:rsidR="000773CE" w:rsidRPr="00BA1F9A" w:rsidRDefault="000773CE" w:rsidP="001552E5">
            <w:pPr>
              <w:pStyle w:val="TableText"/>
            </w:pPr>
            <w:r w:rsidRPr="00BA1F9A">
              <w:t>Achieved</w:t>
            </w:r>
          </w:p>
        </w:tc>
      </w:tr>
      <w:tr w:rsidR="000773CE" w:rsidRPr="00BA1F9A" w14:paraId="6C1ABB38" w14:textId="77777777" w:rsidTr="00241793">
        <w:trPr>
          <w:cantSplit/>
          <w:trHeight w:val="671"/>
        </w:trPr>
        <w:tc>
          <w:tcPr>
            <w:tcW w:w="1134" w:type="dxa"/>
          </w:tcPr>
          <w:p w14:paraId="5EF38B76" w14:textId="77777777" w:rsidR="000773CE" w:rsidRPr="00BA1F9A" w:rsidRDefault="000773CE" w:rsidP="001552E5">
            <w:pPr>
              <w:pStyle w:val="TableText"/>
              <w:rPr>
                <w:noProof/>
                <w:lang w:eastAsia="en-NZ"/>
              </w:rPr>
            </w:pPr>
            <w:r w:rsidRPr="00BA1F9A">
              <w:rPr>
                <w:noProof/>
                <w:lang w:eastAsia="en-NZ"/>
              </w:rPr>
              <w:t xml:space="preserve">See note </w:t>
            </w:r>
            <w:r w:rsidR="00E104C3">
              <w:rPr>
                <w:noProof/>
                <w:lang w:eastAsia="en-NZ"/>
              </w:rPr>
              <w:t>5</w:t>
            </w:r>
          </w:p>
        </w:tc>
        <w:tc>
          <w:tcPr>
            <w:tcW w:w="4395" w:type="dxa"/>
          </w:tcPr>
          <w:p w14:paraId="403A254E" w14:textId="77777777" w:rsidR="000773CE" w:rsidRPr="00BA1F9A" w:rsidRDefault="000773CE" w:rsidP="001552E5">
            <w:pPr>
              <w:pStyle w:val="TableText"/>
            </w:pPr>
            <w:r w:rsidRPr="00BA1F9A">
              <w:t xml:space="preserve">The </w:t>
            </w:r>
            <w:r>
              <w:t>h</w:t>
            </w:r>
            <w:r w:rsidRPr="00BA1F9A">
              <w:t xml:space="preserve">ealth and disability system </w:t>
            </w:r>
            <w:r>
              <w:t>r</w:t>
            </w:r>
            <w:r w:rsidRPr="00BA1F9A">
              <w:t xml:space="preserve">eview members are satisfied with the support services provided </w:t>
            </w:r>
          </w:p>
        </w:tc>
        <w:tc>
          <w:tcPr>
            <w:tcW w:w="850" w:type="dxa"/>
          </w:tcPr>
          <w:p w14:paraId="11B5E958" w14:textId="77777777" w:rsidR="000773CE" w:rsidRPr="00BA1F9A" w:rsidRDefault="000773CE" w:rsidP="001552E5">
            <w:pPr>
              <w:pStyle w:val="TableText"/>
            </w:pPr>
          </w:p>
        </w:tc>
        <w:tc>
          <w:tcPr>
            <w:tcW w:w="1134" w:type="dxa"/>
          </w:tcPr>
          <w:p w14:paraId="0AC59DCD" w14:textId="77777777" w:rsidR="000773CE" w:rsidRPr="00BA1F9A" w:rsidRDefault="000773CE" w:rsidP="001552E5">
            <w:pPr>
              <w:pStyle w:val="TableText"/>
            </w:pPr>
            <w:r w:rsidRPr="00BA1F9A">
              <w:t>Satisfied</w:t>
            </w:r>
          </w:p>
        </w:tc>
        <w:tc>
          <w:tcPr>
            <w:tcW w:w="1276" w:type="dxa"/>
          </w:tcPr>
          <w:p w14:paraId="5A438A3A" w14:textId="77777777" w:rsidR="000773CE" w:rsidRPr="00BA1F9A" w:rsidRDefault="000773CE" w:rsidP="001552E5">
            <w:pPr>
              <w:pStyle w:val="TableText"/>
            </w:pPr>
            <w:r w:rsidRPr="00BA1F9A">
              <w:t>Satisfied or better</w:t>
            </w:r>
          </w:p>
        </w:tc>
      </w:tr>
    </w:tbl>
    <w:p w14:paraId="588D3F9D" w14:textId="77777777" w:rsidR="001552E5" w:rsidRDefault="000773CE" w:rsidP="00FA7749">
      <w:pPr>
        <w:pStyle w:val="Note"/>
      </w:pPr>
      <w:bookmarkStart w:id="117" w:name="_Toc13497125"/>
      <w:bookmarkStart w:id="118" w:name="_Toc13498027"/>
      <w:r w:rsidRPr="00BA1F9A">
        <w:t xml:space="preserve">Note 1:  </w:t>
      </w:r>
      <w:r w:rsidRPr="00D763B4">
        <w:t>Th</w:t>
      </w:r>
      <w:r w:rsidR="006C2253">
        <w:t>e</w:t>
      </w:r>
      <w:r w:rsidRPr="00D763B4">
        <w:t xml:space="preserve"> result </w:t>
      </w:r>
      <w:r w:rsidR="006C2253">
        <w:t xml:space="preserve">for </w:t>
      </w:r>
      <w:r w:rsidR="006C2253" w:rsidRPr="00BA1F9A">
        <w:t>written parliamentary questions and ministerial letters</w:t>
      </w:r>
      <w:r w:rsidR="006C2253" w:rsidRPr="00D763B4">
        <w:t xml:space="preserve"> </w:t>
      </w:r>
      <w:r w:rsidRPr="00D763B4">
        <w:t>combines written P</w:t>
      </w:r>
      <w:r>
        <w:t>arliamentary questions</w:t>
      </w:r>
      <w:r w:rsidRPr="00D763B4">
        <w:t xml:space="preserve"> (94.4%) and </w:t>
      </w:r>
      <w:r w:rsidR="006C2253">
        <w:t>m</w:t>
      </w:r>
      <w:r w:rsidRPr="00D763B4">
        <w:t xml:space="preserve">inisterials (62.4%). </w:t>
      </w:r>
      <w:r w:rsidR="006C2253">
        <w:t xml:space="preserve">There were </w:t>
      </w:r>
      <w:r w:rsidRPr="00D763B4">
        <w:t xml:space="preserve">backlogs </w:t>
      </w:r>
      <w:r w:rsidR="006C2253">
        <w:t xml:space="preserve">for ministerials and requested briefings </w:t>
      </w:r>
      <w:r w:rsidRPr="00D763B4">
        <w:t>were cleared by the end of the reporting year and a steady state has been reached.</w:t>
      </w:r>
      <w:r w:rsidR="006C2253">
        <w:t xml:space="preserve"> </w:t>
      </w:r>
    </w:p>
    <w:p w14:paraId="3DCE5602" w14:textId="77777777" w:rsidR="001552E5" w:rsidRDefault="000773CE" w:rsidP="00FA7749">
      <w:pPr>
        <w:pStyle w:val="Note"/>
      </w:pPr>
      <w:r w:rsidRPr="00BA1F9A">
        <w:t xml:space="preserve">Note 2: The results for this measure are not available due to limitations within the current Quill system for tracking data on </w:t>
      </w:r>
      <w:r>
        <w:t>m</w:t>
      </w:r>
      <w:r w:rsidRPr="00BA1F9A">
        <w:t>inisterial letters</w:t>
      </w:r>
      <w:r>
        <w:t>.</w:t>
      </w:r>
      <w:r w:rsidRPr="00BA1F9A">
        <w:t xml:space="preserve"> During 2018/19, the Ministry developed a manual way </w:t>
      </w:r>
      <w:r>
        <w:t>of</w:t>
      </w:r>
      <w:r w:rsidRPr="00BA1F9A">
        <w:t xml:space="preserve"> extract</w:t>
      </w:r>
      <w:r>
        <w:t>ing</w:t>
      </w:r>
      <w:r w:rsidRPr="00BA1F9A">
        <w:t xml:space="preserve"> the amendment rate but results are not available for the full year. </w:t>
      </w:r>
    </w:p>
    <w:p w14:paraId="2FC65AC0" w14:textId="77777777" w:rsidR="00D03E00" w:rsidRDefault="000773CE" w:rsidP="00FA7749">
      <w:pPr>
        <w:pStyle w:val="Note"/>
      </w:pPr>
      <w:r w:rsidRPr="00BA1F9A">
        <w:t xml:space="preserve">Note 3: The Ministry put in place a </w:t>
      </w:r>
      <w:r>
        <w:t>centralised processing</w:t>
      </w:r>
      <w:r w:rsidRPr="00BA1F9A">
        <w:t xml:space="preserve"> team and implemented new processes to improve our response to OIA requests. Th</w:t>
      </w:r>
      <w:r>
        <w:t>ese changes</w:t>
      </w:r>
      <w:r w:rsidRPr="00BA1F9A">
        <w:t xml:space="preserve"> delivered a significant improvement in timeliness in 2018/19 and increased the level of the Ministry’s transparency and accountability to New Zealanders.</w:t>
      </w:r>
      <w:r w:rsidR="006C2253">
        <w:br/>
      </w:r>
      <w:r w:rsidRPr="00BA1F9A">
        <w:br/>
        <w:t xml:space="preserve">Note 4: </w:t>
      </w:r>
      <w:r w:rsidR="00D03E00">
        <w:t xml:space="preserve">At the time this performance measure was set, the Ministry intended to use scoring system from 1 to 10 for the external assessment of our policy advice. In July 2019, a refreshed Policy Quality Framework (developed </w:t>
      </w:r>
      <w:r w:rsidR="00D03E00">
        <w:lastRenderedPageBreak/>
        <w:t>through a cross-agency policy project lead by Department of Prime Minister and Cabinet) was released. All agencies are required to use this new framework from 2019/20 and the Ministry has opted to early adopt this new framework in 2018/19. Under the new framework, the Ministry assessed the quality of policy advice through a review panel comprising of internal and external members with relevant skills and expertise.</w:t>
      </w:r>
    </w:p>
    <w:p w14:paraId="6794514A" w14:textId="77777777" w:rsidR="00E104C3" w:rsidRDefault="00D03E00" w:rsidP="00A06016">
      <w:pPr>
        <w:pStyle w:val="Note"/>
      </w:pPr>
      <w:r>
        <w:t>This refreshed Policy Quality Framework has a different scoring system to that previously used by the external reviewer (NZIER). The new scoring scale ranges from 1 to 5 (where as the scale used by NZIER was from 5 to 10) and therefore a comparable score with previous years would mean scores need to be transposed and not doubled (i.e. 7.12 out of 10 would be the equivalent to 3.12 out of 5).</w:t>
      </w:r>
    </w:p>
    <w:p w14:paraId="3FFF600C" w14:textId="77777777" w:rsidR="000773CE" w:rsidRPr="00BA1F9A" w:rsidRDefault="00E104C3" w:rsidP="00A06016">
      <w:pPr>
        <w:pStyle w:val="Note"/>
      </w:pPr>
      <w:r>
        <w:t xml:space="preserve">Note 5: </w:t>
      </w:r>
      <w:r w:rsidR="000773CE" w:rsidRPr="00BA1F9A">
        <w:t>New performance measure for 2018/19</w:t>
      </w:r>
      <w:r w:rsidR="000773CE">
        <w:t>;</w:t>
      </w:r>
      <w:r w:rsidR="000773CE" w:rsidRPr="00BA1F9A">
        <w:t xml:space="preserve"> comparable information has not previously been reported.</w:t>
      </w:r>
      <w:r w:rsidR="006C2253">
        <w:t xml:space="preserve"> The key milestones for the Review relate </w:t>
      </w:r>
      <w:r w:rsidR="00E47236">
        <w:t xml:space="preserve">to the </w:t>
      </w:r>
      <w:r w:rsidR="006C2253">
        <w:t>interim and final reports</w:t>
      </w:r>
      <w:r w:rsidR="00E47236">
        <w:t xml:space="preserve"> which</w:t>
      </w:r>
      <w:r w:rsidR="006C2253">
        <w:t xml:space="preserve"> </w:t>
      </w:r>
      <w:r w:rsidR="00E47236">
        <w:t>were both on-track to be met at 30 June 2019.</w:t>
      </w:r>
    </w:p>
    <w:p w14:paraId="43146FDF" w14:textId="77777777" w:rsidR="000773CE" w:rsidRPr="00BA1F9A" w:rsidRDefault="000773CE" w:rsidP="000773CE">
      <w:pPr>
        <w:pStyle w:val="Heading4"/>
      </w:pPr>
      <w:r w:rsidRPr="00BA1F9A">
        <w:t>Financial performance</w:t>
      </w:r>
      <w:bookmarkEnd w:id="117"/>
      <w:bookmarkEnd w:id="118"/>
    </w:p>
    <w:tbl>
      <w:tblPr>
        <w:tblW w:w="8789" w:type="dxa"/>
        <w:tblInd w:w="57" w:type="dxa"/>
        <w:tblBorders>
          <w:top w:val="single" w:sz="4" w:space="0" w:color="A6A6A6"/>
          <w:bottom w:val="single" w:sz="4" w:space="0" w:color="A6A6A6"/>
          <w:insideH w:val="single" w:sz="4" w:space="0" w:color="A6A6A6"/>
        </w:tblBorders>
        <w:tblLayout w:type="fixed"/>
        <w:tblCellMar>
          <w:left w:w="57" w:type="dxa"/>
          <w:right w:w="57" w:type="dxa"/>
        </w:tblCellMar>
        <w:tblLook w:val="04A0" w:firstRow="1" w:lastRow="0" w:firstColumn="1" w:lastColumn="0" w:noHBand="0" w:noVBand="1"/>
      </w:tblPr>
      <w:tblGrid>
        <w:gridCol w:w="1134"/>
        <w:gridCol w:w="4395"/>
        <w:gridCol w:w="850"/>
        <w:gridCol w:w="1063"/>
        <w:gridCol w:w="1347"/>
      </w:tblGrid>
      <w:tr w:rsidR="009D61A3" w:rsidRPr="00BA1F9A" w14:paraId="3AA5E1A2" w14:textId="77777777" w:rsidTr="008A63F7">
        <w:trPr>
          <w:cantSplit/>
          <w:tblHeader/>
        </w:trPr>
        <w:tc>
          <w:tcPr>
            <w:tcW w:w="1134" w:type="dxa"/>
            <w:tcBorders>
              <w:top w:val="nil"/>
              <w:bottom w:val="nil"/>
            </w:tcBorders>
            <w:shd w:val="clear" w:color="auto" w:fill="DBE5F1"/>
          </w:tcPr>
          <w:p w14:paraId="02148ABE" w14:textId="77777777" w:rsidR="009D61A3" w:rsidRPr="001552E5" w:rsidRDefault="009D61A3" w:rsidP="001552E5">
            <w:pPr>
              <w:pStyle w:val="TableText"/>
              <w:rPr>
                <w:b/>
              </w:rPr>
            </w:pPr>
            <w:r w:rsidRPr="001552E5">
              <w:rPr>
                <w:b/>
              </w:rPr>
              <w:t>Actual</w:t>
            </w:r>
            <w:r w:rsidRPr="001552E5">
              <w:rPr>
                <w:b/>
              </w:rPr>
              <w:br/>
            </w:r>
            <w:r w:rsidRPr="001552E5">
              <w:rPr>
                <w:b/>
              </w:rPr>
              <w:br/>
              <w:t>2017/18</w:t>
            </w:r>
            <w:r w:rsidRPr="001552E5">
              <w:rPr>
                <w:b/>
              </w:rPr>
              <w:br/>
              <w:t>$000</w:t>
            </w:r>
          </w:p>
        </w:tc>
        <w:tc>
          <w:tcPr>
            <w:tcW w:w="4395" w:type="dxa"/>
            <w:tcBorders>
              <w:top w:val="nil"/>
              <w:bottom w:val="nil"/>
            </w:tcBorders>
            <w:shd w:val="clear" w:color="auto" w:fill="DBE5F1"/>
          </w:tcPr>
          <w:p w14:paraId="691B4E7F" w14:textId="77777777" w:rsidR="009D61A3" w:rsidRPr="001552E5" w:rsidRDefault="009D495C" w:rsidP="001552E5">
            <w:pPr>
              <w:pStyle w:val="TableText"/>
              <w:rPr>
                <w:b/>
              </w:rPr>
            </w:pPr>
            <w:r w:rsidRPr="009D495C">
              <w:rPr>
                <w:b/>
              </w:rPr>
              <w:t>Policy advice and ministerial servicing</w:t>
            </w:r>
          </w:p>
        </w:tc>
        <w:tc>
          <w:tcPr>
            <w:tcW w:w="850" w:type="dxa"/>
            <w:tcBorders>
              <w:top w:val="nil"/>
              <w:bottom w:val="single" w:sz="4" w:space="0" w:color="A6A6A6"/>
            </w:tcBorders>
            <w:shd w:val="clear" w:color="auto" w:fill="DBE5F1"/>
          </w:tcPr>
          <w:p w14:paraId="579F562C" w14:textId="77777777" w:rsidR="009D61A3" w:rsidRPr="001552E5" w:rsidRDefault="009D61A3" w:rsidP="001552E5">
            <w:pPr>
              <w:pStyle w:val="TableText"/>
              <w:rPr>
                <w:b/>
              </w:rPr>
            </w:pPr>
            <w:r w:rsidRPr="001552E5">
              <w:rPr>
                <w:b/>
              </w:rPr>
              <w:t>Actual</w:t>
            </w:r>
            <w:r w:rsidRPr="001552E5">
              <w:rPr>
                <w:b/>
              </w:rPr>
              <w:br/>
            </w:r>
            <w:r w:rsidRPr="001552E5">
              <w:rPr>
                <w:b/>
              </w:rPr>
              <w:br/>
              <w:t>2018/19</w:t>
            </w:r>
            <w:r w:rsidRPr="001552E5">
              <w:rPr>
                <w:b/>
              </w:rPr>
              <w:br/>
              <w:t>$000</w:t>
            </w:r>
          </w:p>
        </w:tc>
        <w:tc>
          <w:tcPr>
            <w:tcW w:w="1063" w:type="dxa"/>
            <w:tcBorders>
              <w:top w:val="nil"/>
              <w:bottom w:val="nil"/>
            </w:tcBorders>
            <w:shd w:val="clear" w:color="auto" w:fill="DBE5F1"/>
          </w:tcPr>
          <w:p w14:paraId="16B9C661" w14:textId="77777777" w:rsidR="009D61A3" w:rsidRPr="001552E5" w:rsidRDefault="009D61A3" w:rsidP="001552E5">
            <w:pPr>
              <w:pStyle w:val="TableText"/>
              <w:rPr>
                <w:b/>
              </w:rPr>
            </w:pPr>
            <w:r w:rsidRPr="001552E5">
              <w:rPr>
                <w:b/>
              </w:rPr>
              <w:t>Main estimates</w:t>
            </w:r>
            <w:r w:rsidRPr="001552E5">
              <w:rPr>
                <w:b/>
              </w:rPr>
              <w:br/>
              <w:t>2018/19</w:t>
            </w:r>
            <w:r w:rsidRPr="001552E5">
              <w:rPr>
                <w:b/>
              </w:rPr>
              <w:br/>
              <w:t>$000</w:t>
            </w:r>
          </w:p>
        </w:tc>
        <w:tc>
          <w:tcPr>
            <w:tcW w:w="1347" w:type="dxa"/>
            <w:tcBorders>
              <w:top w:val="nil"/>
              <w:bottom w:val="nil"/>
            </w:tcBorders>
            <w:shd w:val="clear" w:color="auto" w:fill="DBE5F1"/>
          </w:tcPr>
          <w:p w14:paraId="6FFC3C65" w14:textId="77777777" w:rsidR="009D61A3" w:rsidRPr="001552E5" w:rsidRDefault="009D61A3" w:rsidP="001552E5">
            <w:pPr>
              <w:pStyle w:val="TableText"/>
              <w:rPr>
                <w:b/>
              </w:rPr>
            </w:pPr>
            <w:r w:rsidRPr="001552E5">
              <w:rPr>
                <w:b/>
              </w:rPr>
              <w:t>Voted appropriation</w:t>
            </w:r>
            <w:r w:rsidRPr="001552E5">
              <w:rPr>
                <w:b/>
              </w:rPr>
              <w:br/>
              <w:t>2018/19</w:t>
            </w:r>
            <w:r w:rsidRPr="001552E5">
              <w:rPr>
                <w:b/>
              </w:rPr>
              <w:br/>
              <w:t>$000</w:t>
            </w:r>
          </w:p>
        </w:tc>
      </w:tr>
      <w:tr w:rsidR="009D61A3" w:rsidRPr="00BA1F9A" w14:paraId="488E1728" w14:textId="77777777" w:rsidTr="004C48C3">
        <w:trPr>
          <w:cantSplit/>
        </w:trPr>
        <w:tc>
          <w:tcPr>
            <w:tcW w:w="1134" w:type="dxa"/>
          </w:tcPr>
          <w:p w14:paraId="08CDCFE8" w14:textId="77777777" w:rsidR="009D61A3" w:rsidRPr="00BA1F9A" w:rsidRDefault="009D61A3" w:rsidP="00107B0A">
            <w:pPr>
              <w:pStyle w:val="TableText"/>
              <w:spacing w:before="80" w:after="80"/>
              <w:ind w:right="134"/>
            </w:pPr>
          </w:p>
        </w:tc>
        <w:tc>
          <w:tcPr>
            <w:tcW w:w="4395" w:type="dxa"/>
          </w:tcPr>
          <w:p w14:paraId="5AADB8C4" w14:textId="77777777" w:rsidR="009D61A3" w:rsidRPr="00D968B5" w:rsidRDefault="009D61A3" w:rsidP="00107B0A">
            <w:pPr>
              <w:pStyle w:val="TableText"/>
              <w:spacing w:before="80" w:after="80"/>
              <w:rPr>
                <w:b/>
              </w:rPr>
            </w:pPr>
            <w:r w:rsidRPr="00D968B5">
              <w:rPr>
                <w:b/>
              </w:rPr>
              <w:t>Ministerial servicing</w:t>
            </w:r>
          </w:p>
        </w:tc>
        <w:tc>
          <w:tcPr>
            <w:tcW w:w="850" w:type="dxa"/>
            <w:shd w:val="clear" w:color="auto" w:fill="D9D9D9" w:themeFill="background1" w:themeFillShade="D9"/>
          </w:tcPr>
          <w:p w14:paraId="55962DF7" w14:textId="77777777" w:rsidR="009D61A3" w:rsidRPr="00BA1F9A" w:rsidRDefault="009D61A3" w:rsidP="00107B0A">
            <w:pPr>
              <w:pStyle w:val="TableText"/>
              <w:spacing w:before="80" w:after="80"/>
            </w:pPr>
          </w:p>
        </w:tc>
        <w:tc>
          <w:tcPr>
            <w:tcW w:w="1063" w:type="dxa"/>
          </w:tcPr>
          <w:p w14:paraId="7D6E32BF" w14:textId="77777777" w:rsidR="009D61A3" w:rsidRPr="00BA1F9A" w:rsidRDefault="009D61A3" w:rsidP="00107B0A">
            <w:pPr>
              <w:pStyle w:val="TableText"/>
              <w:spacing w:before="80" w:after="80"/>
            </w:pPr>
          </w:p>
        </w:tc>
        <w:tc>
          <w:tcPr>
            <w:tcW w:w="1347" w:type="dxa"/>
          </w:tcPr>
          <w:p w14:paraId="079DB74F" w14:textId="77777777" w:rsidR="009D61A3" w:rsidRPr="00BA1F9A" w:rsidRDefault="009D61A3" w:rsidP="00107B0A">
            <w:pPr>
              <w:pStyle w:val="TableText"/>
              <w:spacing w:before="80" w:after="80"/>
            </w:pPr>
          </w:p>
        </w:tc>
      </w:tr>
      <w:tr w:rsidR="00D968B5" w:rsidRPr="00BA1F9A" w14:paraId="15BB3EB6" w14:textId="77777777" w:rsidTr="00107B0A">
        <w:trPr>
          <w:cantSplit/>
          <w:trHeight w:val="473"/>
        </w:trPr>
        <w:tc>
          <w:tcPr>
            <w:tcW w:w="1134" w:type="dxa"/>
            <w:vAlign w:val="center"/>
          </w:tcPr>
          <w:p w14:paraId="0E1B41FC" w14:textId="77777777" w:rsidR="00D968B5" w:rsidRPr="00D968B5" w:rsidRDefault="00D968B5" w:rsidP="00107B0A">
            <w:pPr>
              <w:pStyle w:val="TableText"/>
              <w:spacing w:before="80" w:after="80"/>
              <w:ind w:right="134"/>
            </w:pPr>
            <w:r w:rsidRPr="00D968B5">
              <w:t xml:space="preserve">         5,202 </w:t>
            </w:r>
          </w:p>
        </w:tc>
        <w:tc>
          <w:tcPr>
            <w:tcW w:w="4395" w:type="dxa"/>
            <w:vAlign w:val="center"/>
          </w:tcPr>
          <w:p w14:paraId="46BF1BF7" w14:textId="77777777" w:rsidR="00D968B5" w:rsidRPr="00D968B5" w:rsidRDefault="00D968B5" w:rsidP="00107B0A">
            <w:pPr>
              <w:spacing w:before="80" w:after="80"/>
              <w:rPr>
                <w:sz w:val="18"/>
              </w:rPr>
            </w:pPr>
            <w:r w:rsidRPr="00D968B5">
              <w:rPr>
                <w:sz w:val="18"/>
              </w:rPr>
              <w:t>Crown revenue</w:t>
            </w:r>
          </w:p>
        </w:tc>
        <w:tc>
          <w:tcPr>
            <w:tcW w:w="850" w:type="dxa"/>
            <w:shd w:val="clear" w:color="auto" w:fill="D9D9D9" w:themeFill="background1" w:themeFillShade="D9"/>
            <w:vAlign w:val="center"/>
          </w:tcPr>
          <w:p w14:paraId="2CA0AE25" w14:textId="77777777" w:rsidR="00D968B5" w:rsidRPr="00D968B5" w:rsidRDefault="00D968B5" w:rsidP="00107B0A">
            <w:pPr>
              <w:pStyle w:val="TableText"/>
              <w:spacing w:before="80" w:after="80"/>
              <w:jc w:val="right"/>
            </w:pPr>
            <w:r w:rsidRPr="00D968B5">
              <w:t xml:space="preserve">4,702 </w:t>
            </w:r>
          </w:p>
        </w:tc>
        <w:tc>
          <w:tcPr>
            <w:tcW w:w="1063" w:type="dxa"/>
            <w:vAlign w:val="center"/>
          </w:tcPr>
          <w:p w14:paraId="2B458BFF" w14:textId="77777777" w:rsidR="00D968B5" w:rsidRPr="00D968B5" w:rsidRDefault="00D968B5" w:rsidP="00107B0A">
            <w:pPr>
              <w:pStyle w:val="TableText"/>
              <w:spacing w:before="80" w:after="80"/>
              <w:jc w:val="right"/>
            </w:pPr>
            <w:r w:rsidRPr="00D968B5">
              <w:t xml:space="preserve">4,702 </w:t>
            </w:r>
          </w:p>
        </w:tc>
        <w:tc>
          <w:tcPr>
            <w:tcW w:w="1347" w:type="dxa"/>
            <w:vAlign w:val="center"/>
          </w:tcPr>
          <w:p w14:paraId="26188536" w14:textId="77777777" w:rsidR="00D968B5" w:rsidRPr="00D968B5" w:rsidRDefault="00D968B5" w:rsidP="00107B0A">
            <w:pPr>
              <w:pStyle w:val="TableText"/>
              <w:spacing w:before="80" w:after="80"/>
              <w:jc w:val="right"/>
            </w:pPr>
            <w:r w:rsidRPr="00D968B5">
              <w:t xml:space="preserve">4,702 </w:t>
            </w:r>
          </w:p>
        </w:tc>
      </w:tr>
      <w:tr w:rsidR="00D968B5" w:rsidRPr="00BA1F9A" w14:paraId="0663E1E2" w14:textId="77777777" w:rsidTr="00107B0A">
        <w:trPr>
          <w:cantSplit/>
        </w:trPr>
        <w:tc>
          <w:tcPr>
            <w:tcW w:w="1134" w:type="dxa"/>
            <w:vAlign w:val="center"/>
          </w:tcPr>
          <w:p w14:paraId="4B619AA4" w14:textId="77777777" w:rsidR="00D968B5" w:rsidRPr="00D968B5" w:rsidRDefault="00D968B5" w:rsidP="00107B0A">
            <w:pPr>
              <w:pStyle w:val="TableText"/>
              <w:spacing w:before="80" w:after="80"/>
              <w:ind w:right="134"/>
              <w:jc w:val="right"/>
            </w:pPr>
            <w:r w:rsidRPr="00D968B5">
              <w:t xml:space="preserve">                0 </w:t>
            </w:r>
          </w:p>
        </w:tc>
        <w:tc>
          <w:tcPr>
            <w:tcW w:w="4395" w:type="dxa"/>
            <w:vAlign w:val="center"/>
          </w:tcPr>
          <w:p w14:paraId="7A766D33" w14:textId="77777777" w:rsidR="00D968B5" w:rsidRPr="00D968B5" w:rsidRDefault="00D968B5" w:rsidP="00107B0A">
            <w:pPr>
              <w:spacing w:before="80" w:after="80"/>
              <w:rPr>
                <w:sz w:val="18"/>
              </w:rPr>
            </w:pPr>
            <w:r w:rsidRPr="00D968B5">
              <w:rPr>
                <w:sz w:val="18"/>
              </w:rPr>
              <w:t>Third party revenue</w:t>
            </w:r>
          </w:p>
        </w:tc>
        <w:tc>
          <w:tcPr>
            <w:tcW w:w="850" w:type="dxa"/>
            <w:shd w:val="clear" w:color="auto" w:fill="D9D9D9" w:themeFill="background1" w:themeFillShade="D9"/>
            <w:vAlign w:val="center"/>
          </w:tcPr>
          <w:p w14:paraId="2C4845C0" w14:textId="77777777" w:rsidR="00D968B5" w:rsidRPr="00D968B5" w:rsidRDefault="00D968B5" w:rsidP="00107B0A">
            <w:pPr>
              <w:pStyle w:val="TableText"/>
              <w:spacing w:before="80" w:after="80"/>
              <w:jc w:val="right"/>
            </w:pPr>
            <w:r w:rsidRPr="00D968B5">
              <w:t xml:space="preserve">0 </w:t>
            </w:r>
          </w:p>
        </w:tc>
        <w:tc>
          <w:tcPr>
            <w:tcW w:w="1063" w:type="dxa"/>
            <w:vAlign w:val="center"/>
          </w:tcPr>
          <w:p w14:paraId="6BA892EA" w14:textId="77777777" w:rsidR="00D968B5" w:rsidRPr="00D968B5" w:rsidRDefault="00D968B5" w:rsidP="00107B0A">
            <w:pPr>
              <w:pStyle w:val="TableText"/>
              <w:spacing w:before="80" w:after="80"/>
              <w:jc w:val="right"/>
            </w:pPr>
            <w:r w:rsidRPr="00D968B5">
              <w:t xml:space="preserve">-   </w:t>
            </w:r>
          </w:p>
        </w:tc>
        <w:tc>
          <w:tcPr>
            <w:tcW w:w="1347" w:type="dxa"/>
            <w:vAlign w:val="center"/>
          </w:tcPr>
          <w:p w14:paraId="3D1915BE" w14:textId="77777777" w:rsidR="00D968B5" w:rsidRPr="00D968B5" w:rsidRDefault="00D968B5" w:rsidP="00107B0A">
            <w:pPr>
              <w:pStyle w:val="TableText"/>
              <w:spacing w:before="80" w:after="80"/>
              <w:jc w:val="right"/>
            </w:pPr>
            <w:r w:rsidRPr="00D968B5">
              <w:t xml:space="preserve">-   </w:t>
            </w:r>
          </w:p>
        </w:tc>
      </w:tr>
      <w:tr w:rsidR="00D968B5" w:rsidRPr="00BA1F9A" w14:paraId="6C1643E8" w14:textId="77777777" w:rsidTr="00107B0A">
        <w:trPr>
          <w:cantSplit/>
        </w:trPr>
        <w:tc>
          <w:tcPr>
            <w:tcW w:w="1134" w:type="dxa"/>
            <w:vAlign w:val="center"/>
          </w:tcPr>
          <w:p w14:paraId="40DD55FF" w14:textId="77777777" w:rsidR="00D968B5" w:rsidRPr="00D968B5" w:rsidRDefault="00D968B5" w:rsidP="00107B0A">
            <w:pPr>
              <w:pStyle w:val="TableText"/>
              <w:spacing w:before="80" w:after="80"/>
              <w:ind w:right="134"/>
              <w:jc w:val="center"/>
            </w:pPr>
            <w:r w:rsidRPr="00D968B5">
              <w:t xml:space="preserve">         5,202 </w:t>
            </w:r>
          </w:p>
        </w:tc>
        <w:tc>
          <w:tcPr>
            <w:tcW w:w="4395" w:type="dxa"/>
            <w:vAlign w:val="center"/>
          </w:tcPr>
          <w:p w14:paraId="0638E8A3" w14:textId="77777777" w:rsidR="00D968B5" w:rsidRPr="00D968B5" w:rsidRDefault="00D968B5" w:rsidP="00107B0A">
            <w:pPr>
              <w:spacing w:before="80" w:after="80"/>
              <w:rPr>
                <w:sz w:val="18"/>
              </w:rPr>
            </w:pPr>
            <w:r w:rsidRPr="00D968B5">
              <w:rPr>
                <w:sz w:val="18"/>
              </w:rPr>
              <w:t>Total revenue</w:t>
            </w:r>
          </w:p>
        </w:tc>
        <w:tc>
          <w:tcPr>
            <w:tcW w:w="850" w:type="dxa"/>
            <w:shd w:val="clear" w:color="auto" w:fill="D9D9D9" w:themeFill="background1" w:themeFillShade="D9"/>
            <w:vAlign w:val="center"/>
          </w:tcPr>
          <w:p w14:paraId="50417640" w14:textId="77777777" w:rsidR="00D968B5" w:rsidRPr="00D968B5" w:rsidRDefault="00D968B5" w:rsidP="00107B0A">
            <w:pPr>
              <w:pStyle w:val="TableText"/>
              <w:spacing w:before="80" w:after="80"/>
              <w:jc w:val="right"/>
            </w:pPr>
            <w:r w:rsidRPr="00D968B5">
              <w:t xml:space="preserve">4,702 </w:t>
            </w:r>
          </w:p>
        </w:tc>
        <w:tc>
          <w:tcPr>
            <w:tcW w:w="1063" w:type="dxa"/>
            <w:vAlign w:val="center"/>
          </w:tcPr>
          <w:p w14:paraId="7A626890" w14:textId="77777777" w:rsidR="00D968B5" w:rsidRPr="00D968B5" w:rsidRDefault="00D968B5" w:rsidP="00107B0A">
            <w:pPr>
              <w:pStyle w:val="TableText"/>
              <w:spacing w:before="80" w:after="80"/>
              <w:jc w:val="right"/>
            </w:pPr>
            <w:r w:rsidRPr="00D968B5">
              <w:t xml:space="preserve">4,702 </w:t>
            </w:r>
          </w:p>
        </w:tc>
        <w:tc>
          <w:tcPr>
            <w:tcW w:w="1347" w:type="dxa"/>
            <w:vAlign w:val="center"/>
          </w:tcPr>
          <w:p w14:paraId="2C524B0F" w14:textId="77777777" w:rsidR="00D968B5" w:rsidRPr="00D968B5" w:rsidRDefault="00D968B5" w:rsidP="00107B0A">
            <w:pPr>
              <w:pStyle w:val="TableText"/>
              <w:spacing w:before="80" w:after="80"/>
              <w:jc w:val="right"/>
            </w:pPr>
            <w:r w:rsidRPr="00D968B5">
              <w:t xml:space="preserve">4,702 </w:t>
            </w:r>
          </w:p>
        </w:tc>
      </w:tr>
      <w:tr w:rsidR="00D968B5" w:rsidRPr="00BA1F9A" w14:paraId="7F654C32" w14:textId="77777777" w:rsidTr="00107B0A">
        <w:trPr>
          <w:cantSplit/>
        </w:trPr>
        <w:tc>
          <w:tcPr>
            <w:tcW w:w="1134" w:type="dxa"/>
            <w:vAlign w:val="center"/>
          </w:tcPr>
          <w:p w14:paraId="2D3803BC" w14:textId="77777777" w:rsidR="00D968B5" w:rsidRPr="00D968B5" w:rsidRDefault="00D968B5" w:rsidP="00107B0A">
            <w:pPr>
              <w:pStyle w:val="TableText"/>
              <w:spacing w:before="80" w:after="80"/>
              <w:ind w:right="134"/>
            </w:pPr>
            <w:r w:rsidRPr="00D968B5">
              <w:t xml:space="preserve">         5,201 </w:t>
            </w:r>
          </w:p>
        </w:tc>
        <w:tc>
          <w:tcPr>
            <w:tcW w:w="4395" w:type="dxa"/>
            <w:vAlign w:val="center"/>
          </w:tcPr>
          <w:p w14:paraId="58F3FEDD" w14:textId="77777777" w:rsidR="00D968B5" w:rsidRPr="00D968B5" w:rsidRDefault="00D968B5" w:rsidP="00107B0A">
            <w:pPr>
              <w:spacing w:before="80" w:after="80"/>
              <w:rPr>
                <w:sz w:val="18"/>
              </w:rPr>
            </w:pPr>
            <w:r w:rsidRPr="00D968B5">
              <w:rPr>
                <w:sz w:val="18"/>
              </w:rPr>
              <w:t>Total expenses</w:t>
            </w:r>
          </w:p>
        </w:tc>
        <w:tc>
          <w:tcPr>
            <w:tcW w:w="850" w:type="dxa"/>
            <w:shd w:val="clear" w:color="auto" w:fill="D9D9D9" w:themeFill="background1" w:themeFillShade="D9"/>
            <w:vAlign w:val="center"/>
          </w:tcPr>
          <w:p w14:paraId="23854DA3" w14:textId="77777777" w:rsidR="00D968B5" w:rsidRPr="00D968B5" w:rsidRDefault="00D968B5" w:rsidP="00107B0A">
            <w:pPr>
              <w:pStyle w:val="TableText"/>
              <w:spacing w:before="80" w:after="80"/>
              <w:jc w:val="right"/>
            </w:pPr>
            <w:r w:rsidRPr="00D968B5">
              <w:t xml:space="preserve">4,684 </w:t>
            </w:r>
          </w:p>
        </w:tc>
        <w:tc>
          <w:tcPr>
            <w:tcW w:w="1063" w:type="dxa"/>
            <w:vAlign w:val="center"/>
          </w:tcPr>
          <w:p w14:paraId="4C002887" w14:textId="77777777" w:rsidR="00D968B5" w:rsidRPr="00D968B5" w:rsidRDefault="00D968B5" w:rsidP="00107B0A">
            <w:pPr>
              <w:pStyle w:val="TableText"/>
              <w:spacing w:before="80" w:after="80"/>
              <w:jc w:val="right"/>
            </w:pPr>
            <w:r w:rsidRPr="00D968B5">
              <w:t xml:space="preserve">4,702 </w:t>
            </w:r>
          </w:p>
        </w:tc>
        <w:tc>
          <w:tcPr>
            <w:tcW w:w="1347" w:type="dxa"/>
            <w:vAlign w:val="center"/>
          </w:tcPr>
          <w:p w14:paraId="3D1F935E" w14:textId="77777777" w:rsidR="00D968B5" w:rsidRPr="00D968B5" w:rsidRDefault="00D968B5" w:rsidP="00107B0A">
            <w:pPr>
              <w:pStyle w:val="TableText"/>
              <w:spacing w:before="80" w:after="80"/>
              <w:jc w:val="right"/>
            </w:pPr>
            <w:r w:rsidRPr="00D968B5">
              <w:t xml:space="preserve">4,702 </w:t>
            </w:r>
          </w:p>
        </w:tc>
      </w:tr>
      <w:tr w:rsidR="00D968B5" w:rsidRPr="00BA1F9A" w14:paraId="03FF698C" w14:textId="77777777" w:rsidTr="00107B0A">
        <w:trPr>
          <w:cantSplit/>
        </w:trPr>
        <w:tc>
          <w:tcPr>
            <w:tcW w:w="1134" w:type="dxa"/>
            <w:vAlign w:val="center"/>
          </w:tcPr>
          <w:p w14:paraId="6C290C34" w14:textId="77777777" w:rsidR="00D968B5" w:rsidRPr="00D968B5" w:rsidRDefault="00D968B5" w:rsidP="00107B0A">
            <w:pPr>
              <w:pStyle w:val="TableText"/>
              <w:spacing w:before="80" w:after="80"/>
              <w:ind w:right="134"/>
            </w:pPr>
            <w:r w:rsidRPr="00D968B5">
              <w:t xml:space="preserve">                1 </w:t>
            </w:r>
          </w:p>
        </w:tc>
        <w:tc>
          <w:tcPr>
            <w:tcW w:w="4395" w:type="dxa"/>
            <w:vAlign w:val="center"/>
          </w:tcPr>
          <w:p w14:paraId="7DC61269" w14:textId="77777777" w:rsidR="00D968B5" w:rsidRPr="00D968B5" w:rsidRDefault="00D968B5" w:rsidP="00107B0A">
            <w:pPr>
              <w:spacing w:before="80" w:after="80"/>
              <w:rPr>
                <w:sz w:val="18"/>
              </w:rPr>
            </w:pPr>
            <w:r w:rsidRPr="00D968B5">
              <w:rPr>
                <w:sz w:val="18"/>
              </w:rPr>
              <w:t>Net surplus (deficit)</w:t>
            </w:r>
          </w:p>
        </w:tc>
        <w:tc>
          <w:tcPr>
            <w:tcW w:w="850" w:type="dxa"/>
            <w:shd w:val="clear" w:color="auto" w:fill="D9D9D9" w:themeFill="background1" w:themeFillShade="D9"/>
            <w:vAlign w:val="center"/>
          </w:tcPr>
          <w:p w14:paraId="32BD3929" w14:textId="77777777" w:rsidR="00D968B5" w:rsidRPr="00D968B5" w:rsidRDefault="00D968B5" w:rsidP="00107B0A">
            <w:pPr>
              <w:pStyle w:val="TableText"/>
              <w:spacing w:before="80" w:after="80"/>
              <w:jc w:val="right"/>
            </w:pPr>
            <w:r w:rsidRPr="00D968B5">
              <w:t xml:space="preserve">                18 </w:t>
            </w:r>
          </w:p>
        </w:tc>
        <w:tc>
          <w:tcPr>
            <w:tcW w:w="1063" w:type="dxa"/>
            <w:vAlign w:val="center"/>
          </w:tcPr>
          <w:p w14:paraId="2046ACD8" w14:textId="77777777" w:rsidR="00D968B5" w:rsidRPr="00D968B5" w:rsidRDefault="00D968B5" w:rsidP="00107B0A">
            <w:pPr>
              <w:pStyle w:val="TableText"/>
              <w:spacing w:before="80" w:after="80"/>
              <w:jc w:val="right"/>
            </w:pPr>
            <w:r w:rsidRPr="00D968B5">
              <w:t xml:space="preserve">                             -   </w:t>
            </w:r>
          </w:p>
        </w:tc>
        <w:tc>
          <w:tcPr>
            <w:tcW w:w="1347" w:type="dxa"/>
            <w:vAlign w:val="center"/>
          </w:tcPr>
          <w:p w14:paraId="526190DE" w14:textId="77777777" w:rsidR="00D968B5" w:rsidRPr="00D968B5" w:rsidRDefault="00D968B5" w:rsidP="00107B0A">
            <w:pPr>
              <w:pStyle w:val="TableText"/>
              <w:spacing w:before="80" w:after="80"/>
              <w:jc w:val="right"/>
            </w:pPr>
            <w:r w:rsidRPr="00D968B5">
              <w:t xml:space="preserve">                         -   </w:t>
            </w:r>
          </w:p>
        </w:tc>
      </w:tr>
      <w:tr w:rsidR="009D495C" w:rsidRPr="00BA1F9A" w14:paraId="667A08DF" w14:textId="77777777" w:rsidTr="00107B0A">
        <w:trPr>
          <w:cantSplit/>
          <w:trHeight w:val="90"/>
        </w:trPr>
        <w:tc>
          <w:tcPr>
            <w:tcW w:w="1134" w:type="dxa"/>
            <w:shd w:val="clear" w:color="auto" w:fill="FFFFFF" w:themeFill="background1"/>
            <w:vAlign w:val="center"/>
          </w:tcPr>
          <w:p w14:paraId="7880CB9D" w14:textId="77777777" w:rsidR="009D495C" w:rsidRPr="00BA1F9A" w:rsidRDefault="009D495C" w:rsidP="00107B0A">
            <w:pPr>
              <w:pStyle w:val="TableText"/>
              <w:spacing w:before="0" w:after="0"/>
              <w:ind w:right="134"/>
              <w:jc w:val="right"/>
            </w:pPr>
          </w:p>
        </w:tc>
        <w:tc>
          <w:tcPr>
            <w:tcW w:w="4395" w:type="dxa"/>
            <w:shd w:val="clear" w:color="auto" w:fill="FFFFFF" w:themeFill="background1"/>
            <w:vAlign w:val="center"/>
          </w:tcPr>
          <w:p w14:paraId="0010493D" w14:textId="77777777" w:rsidR="009D495C" w:rsidRPr="00BA1F9A" w:rsidRDefault="009D495C" w:rsidP="00107B0A">
            <w:pPr>
              <w:pStyle w:val="TableText"/>
              <w:spacing w:before="0" w:after="0"/>
            </w:pPr>
          </w:p>
        </w:tc>
        <w:tc>
          <w:tcPr>
            <w:tcW w:w="850" w:type="dxa"/>
            <w:shd w:val="clear" w:color="auto" w:fill="FFFFFF" w:themeFill="background1"/>
            <w:vAlign w:val="center"/>
          </w:tcPr>
          <w:p w14:paraId="0BD65EBD" w14:textId="77777777" w:rsidR="009D495C" w:rsidRDefault="009D495C" w:rsidP="00107B0A">
            <w:pPr>
              <w:pStyle w:val="TableText"/>
              <w:spacing w:before="0" w:after="0"/>
              <w:jc w:val="right"/>
            </w:pPr>
          </w:p>
        </w:tc>
        <w:tc>
          <w:tcPr>
            <w:tcW w:w="1063" w:type="dxa"/>
            <w:shd w:val="clear" w:color="auto" w:fill="FFFFFF" w:themeFill="background1"/>
            <w:vAlign w:val="center"/>
          </w:tcPr>
          <w:p w14:paraId="39FD2745" w14:textId="77777777" w:rsidR="009D495C" w:rsidRDefault="009D495C" w:rsidP="00107B0A">
            <w:pPr>
              <w:pStyle w:val="TableText"/>
              <w:spacing w:before="0" w:after="0"/>
              <w:jc w:val="right"/>
            </w:pPr>
          </w:p>
        </w:tc>
        <w:tc>
          <w:tcPr>
            <w:tcW w:w="1347" w:type="dxa"/>
            <w:shd w:val="clear" w:color="auto" w:fill="FFFFFF" w:themeFill="background1"/>
            <w:vAlign w:val="center"/>
          </w:tcPr>
          <w:p w14:paraId="3FD84273" w14:textId="77777777" w:rsidR="009D495C" w:rsidRDefault="009D495C" w:rsidP="00107B0A">
            <w:pPr>
              <w:pStyle w:val="TableText"/>
              <w:spacing w:before="0" w:after="0"/>
              <w:jc w:val="right"/>
            </w:pPr>
          </w:p>
        </w:tc>
      </w:tr>
      <w:tr w:rsidR="00D968B5" w:rsidRPr="00BA1F9A" w14:paraId="1D85B0FB" w14:textId="77777777" w:rsidTr="00107B0A">
        <w:trPr>
          <w:cantSplit/>
        </w:trPr>
        <w:tc>
          <w:tcPr>
            <w:tcW w:w="1134" w:type="dxa"/>
            <w:vAlign w:val="center"/>
          </w:tcPr>
          <w:p w14:paraId="72B33DB5" w14:textId="77777777" w:rsidR="00D968B5" w:rsidRPr="00BA1F9A" w:rsidRDefault="00D968B5" w:rsidP="00107B0A">
            <w:pPr>
              <w:pStyle w:val="TableText"/>
              <w:spacing w:before="80" w:after="80"/>
              <w:ind w:right="134"/>
              <w:jc w:val="right"/>
            </w:pPr>
          </w:p>
        </w:tc>
        <w:tc>
          <w:tcPr>
            <w:tcW w:w="4395" w:type="dxa"/>
            <w:vAlign w:val="center"/>
          </w:tcPr>
          <w:p w14:paraId="61533BC4" w14:textId="77777777" w:rsidR="00D968B5" w:rsidRPr="00D968B5" w:rsidRDefault="00D968B5" w:rsidP="00107B0A">
            <w:pPr>
              <w:pStyle w:val="TableText"/>
              <w:spacing w:before="80" w:after="80"/>
              <w:rPr>
                <w:b/>
              </w:rPr>
            </w:pPr>
            <w:r w:rsidRPr="00D968B5">
              <w:rPr>
                <w:b/>
              </w:rPr>
              <w:t>Policy advice</w:t>
            </w:r>
          </w:p>
        </w:tc>
        <w:tc>
          <w:tcPr>
            <w:tcW w:w="850" w:type="dxa"/>
            <w:shd w:val="clear" w:color="auto" w:fill="D9D9D9" w:themeFill="background1" w:themeFillShade="D9"/>
            <w:vAlign w:val="center"/>
          </w:tcPr>
          <w:p w14:paraId="5128C783" w14:textId="77777777" w:rsidR="00D968B5" w:rsidRDefault="00D968B5" w:rsidP="00107B0A">
            <w:pPr>
              <w:pStyle w:val="TableText"/>
              <w:spacing w:before="80" w:after="80"/>
              <w:jc w:val="right"/>
            </w:pPr>
          </w:p>
        </w:tc>
        <w:tc>
          <w:tcPr>
            <w:tcW w:w="1063" w:type="dxa"/>
            <w:vAlign w:val="center"/>
          </w:tcPr>
          <w:p w14:paraId="247AC95A" w14:textId="77777777" w:rsidR="00D968B5" w:rsidRDefault="00D968B5" w:rsidP="00107B0A">
            <w:pPr>
              <w:pStyle w:val="TableText"/>
              <w:spacing w:before="80" w:after="80"/>
              <w:jc w:val="right"/>
            </w:pPr>
          </w:p>
        </w:tc>
        <w:tc>
          <w:tcPr>
            <w:tcW w:w="1347" w:type="dxa"/>
            <w:vAlign w:val="center"/>
          </w:tcPr>
          <w:p w14:paraId="158B5698" w14:textId="77777777" w:rsidR="00D968B5" w:rsidRDefault="00D968B5" w:rsidP="00107B0A">
            <w:pPr>
              <w:pStyle w:val="TableText"/>
              <w:spacing w:before="80" w:after="80"/>
              <w:jc w:val="right"/>
            </w:pPr>
          </w:p>
        </w:tc>
      </w:tr>
      <w:tr w:rsidR="007273D2" w:rsidRPr="00BA1F9A" w14:paraId="7B1361CA" w14:textId="77777777" w:rsidTr="00107B0A">
        <w:trPr>
          <w:cantSplit/>
        </w:trPr>
        <w:tc>
          <w:tcPr>
            <w:tcW w:w="1134" w:type="dxa"/>
            <w:vAlign w:val="center"/>
          </w:tcPr>
          <w:p w14:paraId="2CE343A8" w14:textId="77777777" w:rsidR="007273D2" w:rsidRPr="009933B1" w:rsidRDefault="007273D2" w:rsidP="00107B0A">
            <w:pPr>
              <w:pStyle w:val="TableText"/>
              <w:spacing w:before="80" w:after="80"/>
              <w:ind w:right="134"/>
              <w:jc w:val="right"/>
            </w:pPr>
            <w:r w:rsidRPr="009933B1">
              <w:t xml:space="preserve"> 15,389 </w:t>
            </w:r>
          </w:p>
        </w:tc>
        <w:tc>
          <w:tcPr>
            <w:tcW w:w="4395" w:type="dxa"/>
            <w:vAlign w:val="center"/>
          </w:tcPr>
          <w:p w14:paraId="25A75FE5" w14:textId="77777777" w:rsidR="007273D2" w:rsidRPr="00D968B5" w:rsidRDefault="007273D2" w:rsidP="00107B0A">
            <w:pPr>
              <w:spacing w:before="80" w:after="80"/>
              <w:rPr>
                <w:sz w:val="18"/>
              </w:rPr>
            </w:pPr>
            <w:r w:rsidRPr="00D968B5">
              <w:rPr>
                <w:sz w:val="18"/>
              </w:rPr>
              <w:t>Crown revenue</w:t>
            </w:r>
          </w:p>
        </w:tc>
        <w:tc>
          <w:tcPr>
            <w:tcW w:w="850" w:type="dxa"/>
            <w:shd w:val="clear" w:color="auto" w:fill="D9D9D9" w:themeFill="background1" w:themeFillShade="D9"/>
            <w:vAlign w:val="center"/>
          </w:tcPr>
          <w:p w14:paraId="2116A232" w14:textId="77777777" w:rsidR="007273D2" w:rsidRPr="00361C7C" w:rsidRDefault="007273D2" w:rsidP="00107B0A">
            <w:pPr>
              <w:pStyle w:val="TableText"/>
              <w:spacing w:before="80" w:after="80"/>
              <w:jc w:val="right"/>
            </w:pPr>
            <w:r w:rsidRPr="00361C7C">
              <w:t xml:space="preserve"> 16,439 </w:t>
            </w:r>
          </w:p>
        </w:tc>
        <w:tc>
          <w:tcPr>
            <w:tcW w:w="1063" w:type="dxa"/>
            <w:vAlign w:val="center"/>
          </w:tcPr>
          <w:p w14:paraId="7C590F02" w14:textId="77777777" w:rsidR="007273D2" w:rsidRPr="00361C7C" w:rsidRDefault="007273D2" w:rsidP="00107B0A">
            <w:pPr>
              <w:pStyle w:val="TableText"/>
              <w:spacing w:before="80" w:after="80"/>
              <w:jc w:val="right"/>
            </w:pPr>
            <w:r w:rsidRPr="00361C7C">
              <w:t xml:space="preserve"> 16,289 </w:t>
            </w:r>
          </w:p>
        </w:tc>
        <w:tc>
          <w:tcPr>
            <w:tcW w:w="1347" w:type="dxa"/>
            <w:vAlign w:val="center"/>
          </w:tcPr>
          <w:p w14:paraId="7FA1BE6D" w14:textId="77777777" w:rsidR="007273D2" w:rsidRPr="00361C7C" w:rsidRDefault="007273D2" w:rsidP="00107B0A">
            <w:pPr>
              <w:pStyle w:val="TableText"/>
              <w:spacing w:before="80" w:after="80"/>
              <w:jc w:val="right"/>
            </w:pPr>
            <w:r w:rsidRPr="00361C7C">
              <w:t xml:space="preserve"> 16,439 </w:t>
            </w:r>
          </w:p>
        </w:tc>
      </w:tr>
      <w:tr w:rsidR="007273D2" w:rsidRPr="00BA1F9A" w14:paraId="3E51B5E6" w14:textId="77777777" w:rsidTr="00107B0A">
        <w:trPr>
          <w:cantSplit/>
        </w:trPr>
        <w:tc>
          <w:tcPr>
            <w:tcW w:w="1134" w:type="dxa"/>
            <w:vAlign w:val="center"/>
          </w:tcPr>
          <w:p w14:paraId="319B8EE0" w14:textId="77777777" w:rsidR="007273D2" w:rsidRPr="009933B1" w:rsidRDefault="007273D2" w:rsidP="00107B0A">
            <w:pPr>
              <w:pStyle w:val="TableText"/>
              <w:spacing w:before="80" w:after="80"/>
              <w:ind w:right="134"/>
              <w:jc w:val="right"/>
            </w:pPr>
            <w:r w:rsidRPr="009933B1">
              <w:t xml:space="preserve"> 0 </w:t>
            </w:r>
          </w:p>
        </w:tc>
        <w:tc>
          <w:tcPr>
            <w:tcW w:w="4395" w:type="dxa"/>
            <w:vAlign w:val="center"/>
          </w:tcPr>
          <w:p w14:paraId="37C4F108" w14:textId="77777777" w:rsidR="007273D2" w:rsidRPr="00D968B5" w:rsidRDefault="007273D2" w:rsidP="00107B0A">
            <w:pPr>
              <w:spacing w:before="80" w:after="80"/>
              <w:rPr>
                <w:sz w:val="18"/>
              </w:rPr>
            </w:pPr>
            <w:r w:rsidRPr="00D968B5">
              <w:rPr>
                <w:sz w:val="18"/>
              </w:rPr>
              <w:t>Third party revenue</w:t>
            </w:r>
          </w:p>
        </w:tc>
        <w:tc>
          <w:tcPr>
            <w:tcW w:w="850" w:type="dxa"/>
            <w:shd w:val="clear" w:color="auto" w:fill="D9D9D9" w:themeFill="background1" w:themeFillShade="D9"/>
            <w:vAlign w:val="center"/>
          </w:tcPr>
          <w:p w14:paraId="195F8897" w14:textId="77777777" w:rsidR="007273D2" w:rsidRPr="00361C7C" w:rsidRDefault="007273D2" w:rsidP="00107B0A">
            <w:pPr>
              <w:pStyle w:val="TableText"/>
              <w:spacing w:before="80" w:after="80"/>
              <w:jc w:val="right"/>
            </w:pPr>
            <w:r w:rsidRPr="00361C7C">
              <w:t xml:space="preserve"> 1 </w:t>
            </w:r>
          </w:p>
        </w:tc>
        <w:tc>
          <w:tcPr>
            <w:tcW w:w="1063" w:type="dxa"/>
            <w:vAlign w:val="center"/>
          </w:tcPr>
          <w:p w14:paraId="0107C3AE" w14:textId="77777777" w:rsidR="007273D2" w:rsidRPr="00361C7C" w:rsidRDefault="007273D2" w:rsidP="00107B0A">
            <w:pPr>
              <w:pStyle w:val="TableText"/>
              <w:spacing w:before="80" w:after="80"/>
              <w:jc w:val="right"/>
            </w:pPr>
            <w:r w:rsidRPr="00361C7C">
              <w:t xml:space="preserve"> -   </w:t>
            </w:r>
          </w:p>
        </w:tc>
        <w:tc>
          <w:tcPr>
            <w:tcW w:w="1347" w:type="dxa"/>
            <w:vAlign w:val="center"/>
          </w:tcPr>
          <w:p w14:paraId="21EA8DE1" w14:textId="77777777" w:rsidR="007273D2" w:rsidRPr="00361C7C" w:rsidRDefault="007273D2" w:rsidP="00107B0A">
            <w:pPr>
              <w:pStyle w:val="TableText"/>
              <w:spacing w:before="80" w:after="80"/>
              <w:jc w:val="right"/>
            </w:pPr>
            <w:r w:rsidRPr="00361C7C">
              <w:t xml:space="preserve"> -   </w:t>
            </w:r>
          </w:p>
        </w:tc>
      </w:tr>
      <w:tr w:rsidR="007273D2" w:rsidRPr="00BA1F9A" w14:paraId="18F35844" w14:textId="77777777" w:rsidTr="00107B0A">
        <w:trPr>
          <w:cantSplit/>
        </w:trPr>
        <w:tc>
          <w:tcPr>
            <w:tcW w:w="1134" w:type="dxa"/>
            <w:vAlign w:val="center"/>
          </w:tcPr>
          <w:p w14:paraId="5FBC10A2" w14:textId="77777777" w:rsidR="007273D2" w:rsidRPr="009933B1" w:rsidRDefault="007273D2" w:rsidP="00107B0A">
            <w:pPr>
              <w:pStyle w:val="TableText"/>
              <w:spacing w:before="80" w:after="80"/>
              <w:ind w:right="134"/>
              <w:jc w:val="right"/>
            </w:pPr>
            <w:r w:rsidRPr="009933B1">
              <w:t xml:space="preserve"> 15,389 </w:t>
            </w:r>
          </w:p>
        </w:tc>
        <w:tc>
          <w:tcPr>
            <w:tcW w:w="4395" w:type="dxa"/>
            <w:vAlign w:val="center"/>
          </w:tcPr>
          <w:p w14:paraId="4CD6F15D" w14:textId="77777777" w:rsidR="007273D2" w:rsidRPr="00D968B5" w:rsidRDefault="007273D2" w:rsidP="00107B0A">
            <w:pPr>
              <w:spacing w:before="80" w:after="80"/>
              <w:rPr>
                <w:sz w:val="18"/>
              </w:rPr>
            </w:pPr>
            <w:r w:rsidRPr="00D968B5">
              <w:rPr>
                <w:sz w:val="18"/>
              </w:rPr>
              <w:t>Total revenue</w:t>
            </w:r>
          </w:p>
        </w:tc>
        <w:tc>
          <w:tcPr>
            <w:tcW w:w="850" w:type="dxa"/>
            <w:shd w:val="clear" w:color="auto" w:fill="D9D9D9" w:themeFill="background1" w:themeFillShade="D9"/>
            <w:vAlign w:val="center"/>
          </w:tcPr>
          <w:p w14:paraId="6CF666CE" w14:textId="77777777" w:rsidR="007273D2" w:rsidRPr="00361C7C" w:rsidRDefault="007273D2" w:rsidP="00107B0A">
            <w:pPr>
              <w:pStyle w:val="TableText"/>
              <w:spacing w:before="80" w:after="80"/>
              <w:jc w:val="right"/>
            </w:pPr>
            <w:r w:rsidRPr="00361C7C">
              <w:t xml:space="preserve"> 16,440 </w:t>
            </w:r>
          </w:p>
        </w:tc>
        <w:tc>
          <w:tcPr>
            <w:tcW w:w="1063" w:type="dxa"/>
            <w:vAlign w:val="center"/>
          </w:tcPr>
          <w:p w14:paraId="43D2EDDD" w14:textId="77777777" w:rsidR="007273D2" w:rsidRPr="00361C7C" w:rsidRDefault="007273D2" w:rsidP="00107B0A">
            <w:pPr>
              <w:pStyle w:val="TableText"/>
              <w:spacing w:before="80" w:after="80"/>
              <w:jc w:val="right"/>
            </w:pPr>
            <w:r w:rsidRPr="00361C7C">
              <w:t xml:space="preserve"> 16,289 </w:t>
            </w:r>
          </w:p>
        </w:tc>
        <w:tc>
          <w:tcPr>
            <w:tcW w:w="1347" w:type="dxa"/>
            <w:vAlign w:val="center"/>
          </w:tcPr>
          <w:p w14:paraId="0DFC0909" w14:textId="77777777" w:rsidR="007273D2" w:rsidRPr="00361C7C" w:rsidRDefault="007273D2" w:rsidP="00107B0A">
            <w:pPr>
              <w:pStyle w:val="TableText"/>
              <w:spacing w:before="80" w:after="80"/>
              <w:jc w:val="right"/>
            </w:pPr>
            <w:r w:rsidRPr="00361C7C">
              <w:t xml:space="preserve"> 16,439 </w:t>
            </w:r>
          </w:p>
        </w:tc>
      </w:tr>
      <w:tr w:rsidR="007273D2" w:rsidRPr="00BA1F9A" w14:paraId="4E498156" w14:textId="77777777" w:rsidTr="00107B0A">
        <w:trPr>
          <w:cantSplit/>
        </w:trPr>
        <w:tc>
          <w:tcPr>
            <w:tcW w:w="1134" w:type="dxa"/>
            <w:vAlign w:val="center"/>
          </w:tcPr>
          <w:p w14:paraId="4A8DF2CF" w14:textId="77777777" w:rsidR="007273D2" w:rsidRPr="009933B1" w:rsidRDefault="007273D2" w:rsidP="00107B0A">
            <w:pPr>
              <w:pStyle w:val="TableText"/>
              <w:spacing w:before="80" w:after="80"/>
              <w:ind w:right="134"/>
              <w:jc w:val="right"/>
            </w:pPr>
            <w:r w:rsidRPr="009933B1">
              <w:t xml:space="preserve"> 15,385 </w:t>
            </w:r>
          </w:p>
        </w:tc>
        <w:tc>
          <w:tcPr>
            <w:tcW w:w="4395" w:type="dxa"/>
            <w:vAlign w:val="center"/>
          </w:tcPr>
          <w:p w14:paraId="42A8BB54" w14:textId="77777777" w:rsidR="007273D2" w:rsidRPr="00D968B5" w:rsidRDefault="007273D2" w:rsidP="00107B0A">
            <w:pPr>
              <w:spacing w:before="80" w:after="80"/>
              <w:rPr>
                <w:sz w:val="18"/>
              </w:rPr>
            </w:pPr>
            <w:r w:rsidRPr="00D968B5">
              <w:rPr>
                <w:sz w:val="18"/>
              </w:rPr>
              <w:t>Total expenses</w:t>
            </w:r>
          </w:p>
        </w:tc>
        <w:tc>
          <w:tcPr>
            <w:tcW w:w="850" w:type="dxa"/>
            <w:shd w:val="clear" w:color="auto" w:fill="D9D9D9" w:themeFill="background1" w:themeFillShade="D9"/>
            <w:vAlign w:val="center"/>
          </w:tcPr>
          <w:p w14:paraId="5E274DF8" w14:textId="77777777" w:rsidR="007273D2" w:rsidRPr="00361C7C" w:rsidRDefault="007273D2" w:rsidP="00107B0A">
            <w:pPr>
              <w:pStyle w:val="TableText"/>
              <w:spacing w:before="80" w:after="80"/>
              <w:jc w:val="right"/>
            </w:pPr>
            <w:r w:rsidRPr="00361C7C">
              <w:t xml:space="preserve"> 16,404 </w:t>
            </w:r>
          </w:p>
        </w:tc>
        <w:tc>
          <w:tcPr>
            <w:tcW w:w="1063" w:type="dxa"/>
            <w:vAlign w:val="center"/>
          </w:tcPr>
          <w:p w14:paraId="24E715BC" w14:textId="77777777" w:rsidR="007273D2" w:rsidRPr="00361C7C" w:rsidRDefault="007273D2" w:rsidP="00107B0A">
            <w:pPr>
              <w:pStyle w:val="TableText"/>
              <w:spacing w:before="80" w:after="80"/>
              <w:jc w:val="right"/>
            </w:pPr>
            <w:r w:rsidRPr="00361C7C">
              <w:t xml:space="preserve"> 16,289 </w:t>
            </w:r>
          </w:p>
        </w:tc>
        <w:tc>
          <w:tcPr>
            <w:tcW w:w="1347" w:type="dxa"/>
            <w:vAlign w:val="center"/>
          </w:tcPr>
          <w:p w14:paraId="5039A3B0" w14:textId="77777777" w:rsidR="007273D2" w:rsidRPr="00361C7C" w:rsidRDefault="007273D2" w:rsidP="00107B0A">
            <w:pPr>
              <w:pStyle w:val="TableText"/>
              <w:spacing w:before="80" w:after="80"/>
              <w:jc w:val="right"/>
            </w:pPr>
            <w:r w:rsidRPr="00361C7C">
              <w:t xml:space="preserve"> 16,439 </w:t>
            </w:r>
          </w:p>
        </w:tc>
      </w:tr>
      <w:tr w:rsidR="007273D2" w:rsidRPr="00BA1F9A" w14:paraId="6F863E4B" w14:textId="77777777" w:rsidTr="00107B0A">
        <w:trPr>
          <w:cantSplit/>
        </w:trPr>
        <w:tc>
          <w:tcPr>
            <w:tcW w:w="1134" w:type="dxa"/>
            <w:vAlign w:val="center"/>
          </w:tcPr>
          <w:p w14:paraId="74F39762" w14:textId="77777777" w:rsidR="007273D2" w:rsidRDefault="007273D2" w:rsidP="00107B0A">
            <w:pPr>
              <w:pStyle w:val="TableText"/>
              <w:spacing w:before="80" w:after="80"/>
              <w:ind w:right="134"/>
              <w:jc w:val="right"/>
            </w:pPr>
            <w:r w:rsidRPr="009933B1">
              <w:t xml:space="preserve"> 4 </w:t>
            </w:r>
          </w:p>
        </w:tc>
        <w:tc>
          <w:tcPr>
            <w:tcW w:w="4395" w:type="dxa"/>
            <w:vAlign w:val="center"/>
          </w:tcPr>
          <w:p w14:paraId="40036DF5" w14:textId="77777777" w:rsidR="007273D2" w:rsidRPr="00D968B5" w:rsidRDefault="007273D2" w:rsidP="00107B0A">
            <w:pPr>
              <w:spacing w:before="80" w:after="80"/>
              <w:rPr>
                <w:sz w:val="18"/>
              </w:rPr>
            </w:pPr>
            <w:r w:rsidRPr="00D968B5">
              <w:rPr>
                <w:sz w:val="18"/>
              </w:rPr>
              <w:t>Net surplus (deficit)</w:t>
            </w:r>
          </w:p>
        </w:tc>
        <w:tc>
          <w:tcPr>
            <w:tcW w:w="850" w:type="dxa"/>
            <w:shd w:val="clear" w:color="auto" w:fill="D9D9D9" w:themeFill="background1" w:themeFillShade="D9"/>
            <w:vAlign w:val="center"/>
          </w:tcPr>
          <w:p w14:paraId="5E9E2472" w14:textId="77777777" w:rsidR="007273D2" w:rsidRPr="00361C7C" w:rsidRDefault="007273D2" w:rsidP="00107B0A">
            <w:pPr>
              <w:pStyle w:val="TableText"/>
              <w:spacing w:before="80" w:after="80"/>
              <w:jc w:val="right"/>
            </w:pPr>
            <w:r w:rsidRPr="00361C7C">
              <w:t xml:space="preserve"> 36 </w:t>
            </w:r>
          </w:p>
        </w:tc>
        <w:tc>
          <w:tcPr>
            <w:tcW w:w="1063" w:type="dxa"/>
            <w:vAlign w:val="center"/>
          </w:tcPr>
          <w:p w14:paraId="73E91E73" w14:textId="77777777" w:rsidR="007273D2" w:rsidRPr="00361C7C" w:rsidRDefault="007273D2" w:rsidP="00107B0A">
            <w:pPr>
              <w:pStyle w:val="TableText"/>
              <w:spacing w:before="80" w:after="80"/>
              <w:jc w:val="right"/>
            </w:pPr>
            <w:r w:rsidRPr="00361C7C">
              <w:t xml:space="preserve"> -   </w:t>
            </w:r>
          </w:p>
        </w:tc>
        <w:tc>
          <w:tcPr>
            <w:tcW w:w="1347" w:type="dxa"/>
            <w:vAlign w:val="center"/>
          </w:tcPr>
          <w:p w14:paraId="51421757" w14:textId="77777777" w:rsidR="007273D2" w:rsidRDefault="007273D2" w:rsidP="00107B0A">
            <w:pPr>
              <w:pStyle w:val="TableText"/>
              <w:spacing w:before="80" w:after="80"/>
              <w:jc w:val="right"/>
            </w:pPr>
            <w:r w:rsidRPr="00361C7C">
              <w:t xml:space="preserve"> -   </w:t>
            </w:r>
          </w:p>
        </w:tc>
      </w:tr>
      <w:tr w:rsidR="00D968B5" w:rsidRPr="00BA1F9A" w14:paraId="524914DA" w14:textId="77777777" w:rsidTr="00107B0A">
        <w:trPr>
          <w:cantSplit/>
        </w:trPr>
        <w:tc>
          <w:tcPr>
            <w:tcW w:w="1134" w:type="dxa"/>
            <w:shd w:val="clear" w:color="auto" w:fill="FFFFFF" w:themeFill="background1"/>
            <w:vAlign w:val="center"/>
          </w:tcPr>
          <w:p w14:paraId="0C10AD59" w14:textId="77777777" w:rsidR="00D968B5" w:rsidRPr="00BA1F9A" w:rsidRDefault="00D968B5" w:rsidP="00107B0A">
            <w:pPr>
              <w:pStyle w:val="TableText"/>
              <w:spacing w:before="0" w:after="0"/>
              <w:ind w:right="134"/>
              <w:jc w:val="right"/>
            </w:pPr>
          </w:p>
        </w:tc>
        <w:tc>
          <w:tcPr>
            <w:tcW w:w="4395" w:type="dxa"/>
            <w:shd w:val="clear" w:color="auto" w:fill="FFFFFF" w:themeFill="background1"/>
            <w:vAlign w:val="center"/>
          </w:tcPr>
          <w:p w14:paraId="76D6EA99" w14:textId="77777777" w:rsidR="00D968B5" w:rsidRPr="00BA1F9A" w:rsidRDefault="00D968B5" w:rsidP="00107B0A">
            <w:pPr>
              <w:pStyle w:val="TableText"/>
              <w:spacing w:before="0" w:after="0"/>
            </w:pPr>
          </w:p>
        </w:tc>
        <w:tc>
          <w:tcPr>
            <w:tcW w:w="850" w:type="dxa"/>
            <w:shd w:val="clear" w:color="auto" w:fill="FFFFFF" w:themeFill="background1"/>
            <w:vAlign w:val="center"/>
          </w:tcPr>
          <w:p w14:paraId="2DF2E36C" w14:textId="77777777" w:rsidR="00D968B5" w:rsidRDefault="00D968B5" w:rsidP="00107B0A">
            <w:pPr>
              <w:pStyle w:val="TableText"/>
              <w:spacing w:before="0" w:after="0"/>
              <w:jc w:val="right"/>
            </w:pPr>
          </w:p>
        </w:tc>
        <w:tc>
          <w:tcPr>
            <w:tcW w:w="1063" w:type="dxa"/>
            <w:shd w:val="clear" w:color="auto" w:fill="FFFFFF" w:themeFill="background1"/>
            <w:vAlign w:val="center"/>
          </w:tcPr>
          <w:p w14:paraId="5A0B792E" w14:textId="77777777" w:rsidR="00D968B5" w:rsidRDefault="00D968B5" w:rsidP="00107B0A">
            <w:pPr>
              <w:pStyle w:val="TableText"/>
              <w:spacing w:before="0" w:after="0"/>
              <w:jc w:val="right"/>
            </w:pPr>
          </w:p>
        </w:tc>
        <w:tc>
          <w:tcPr>
            <w:tcW w:w="1347" w:type="dxa"/>
            <w:shd w:val="clear" w:color="auto" w:fill="FFFFFF" w:themeFill="background1"/>
            <w:vAlign w:val="center"/>
          </w:tcPr>
          <w:p w14:paraId="0534B67A" w14:textId="77777777" w:rsidR="00D968B5" w:rsidRDefault="00D968B5" w:rsidP="00107B0A">
            <w:pPr>
              <w:pStyle w:val="TableText"/>
              <w:spacing w:before="0" w:after="0"/>
              <w:jc w:val="right"/>
            </w:pPr>
          </w:p>
        </w:tc>
      </w:tr>
      <w:tr w:rsidR="00D968B5" w:rsidRPr="00BA1F9A" w14:paraId="558EC2F9" w14:textId="77777777" w:rsidTr="00107B0A">
        <w:trPr>
          <w:cantSplit/>
        </w:trPr>
        <w:tc>
          <w:tcPr>
            <w:tcW w:w="1134" w:type="dxa"/>
            <w:vAlign w:val="center"/>
          </w:tcPr>
          <w:p w14:paraId="58B1C151" w14:textId="77777777" w:rsidR="00D968B5" w:rsidRPr="00BA1F9A" w:rsidRDefault="00D968B5" w:rsidP="00107B0A">
            <w:pPr>
              <w:pStyle w:val="TableText"/>
              <w:spacing w:before="80" w:after="80"/>
              <w:ind w:right="134"/>
              <w:jc w:val="right"/>
            </w:pPr>
          </w:p>
        </w:tc>
        <w:tc>
          <w:tcPr>
            <w:tcW w:w="4395" w:type="dxa"/>
            <w:vAlign w:val="center"/>
          </w:tcPr>
          <w:p w14:paraId="36521D43" w14:textId="77777777" w:rsidR="00D968B5" w:rsidRPr="00D968B5" w:rsidRDefault="00D968B5" w:rsidP="00107B0A">
            <w:pPr>
              <w:pStyle w:val="TableText"/>
              <w:spacing w:before="80" w:after="80"/>
              <w:rPr>
                <w:b/>
              </w:rPr>
            </w:pPr>
            <w:r w:rsidRPr="00D968B5">
              <w:rPr>
                <w:b/>
              </w:rPr>
              <w:t>Supporting the review of the New Zealand health and disability system</w:t>
            </w:r>
          </w:p>
        </w:tc>
        <w:tc>
          <w:tcPr>
            <w:tcW w:w="850" w:type="dxa"/>
            <w:shd w:val="clear" w:color="auto" w:fill="D9D9D9" w:themeFill="background1" w:themeFillShade="D9"/>
            <w:vAlign w:val="center"/>
          </w:tcPr>
          <w:p w14:paraId="07396F35" w14:textId="77777777" w:rsidR="00D968B5" w:rsidRDefault="00D968B5" w:rsidP="00107B0A">
            <w:pPr>
              <w:pStyle w:val="TableText"/>
              <w:spacing w:before="80" w:after="80"/>
              <w:jc w:val="right"/>
            </w:pPr>
          </w:p>
        </w:tc>
        <w:tc>
          <w:tcPr>
            <w:tcW w:w="1063" w:type="dxa"/>
            <w:vAlign w:val="center"/>
          </w:tcPr>
          <w:p w14:paraId="416BEBE4" w14:textId="77777777" w:rsidR="00D968B5" w:rsidRDefault="00D968B5" w:rsidP="00107B0A">
            <w:pPr>
              <w:pStyle w:val="TableText"/>
              <w:spacing w:before="80" w:after="80"/>
              <w:jc w:val="right"/>
            </w:pPr>
          </w:p>
        </w:tc>
        <w:tc>
          <w:tcPr>
            <w:tcW w:w="1347" w:type="dxa"/>
            <w:vAlign w:val="center"/>
          </w:tcPr>
          <w:p w14:paraId="64456709" w14:textId="77777777" w:rsidR="00D968B5" w:rsidRDefault="00D968B5" w:rsidP="00107B0A">
            <w:pPr>
              <w:pStyle w:val="TableText"/>
              <w:spacing w:before="80" w:after="80"/>
              <w:jc w:val="right"/>
            </w:pPr>
          </w:p>
        </w:tc>
      </w:tr>
      <w:tr w:rsidR="007273D2" w:rsidRPr="00BA1F9A" w14:paraId="67A484F9" w14:textId="77777777" w:rsidTr="00107B0A">
        <w:trPr>
          <w:cantSplit/>
        </w:trPr>
        <w:tc>
          <w:tcPr>
            <w:tcW w:w="1134" w:type="dxa"/>
            <w:vAlign w:val="center"/>
          </w:tcPr>
          <w:p w14:paraId="60DAAA37" w14:textId="77777777" w:rsidR="007273D2" w:rsidRPr="00BA1F9A" w:rsidRDefault="007273D2" w:rsidP="00107B0A">
            <w:pPr>
              <w:pStyle w:val="TableText"/>
              <w:spacing w:before="80" w:after="80"/>
              <w:ind w:right="134"/>
              <w:jc w:val="right"/>
            </w:pPr>
            <w:r>
              <w:t>-</w:t>
            </w:r>
          </w:p>
        </w:tc>
        <w:tc>
          <w:tcPr>
            <w:tcW w:w="4395" w:type="dxa"/>
            <w:vAlign w:val="center"/>
          </w:tcPr>
          <w:p w14:paraId="3FC0DF11" w14:textId="77777777" w:rsidR="007273D2" w:rsidRPr="00D968B5" w:rsidRDefault="007273D2" w:rsidP="00107B0A">
            <w:pPr>
              <w:spacing w:before="80" w:after="80"/>
              <w:rPr>
                <w:sz w:val="18"/>
              </w:rPr>
            </w:pPr>
            <w:r w:rsidRPr="00D968B5">
              <w:rPr>
                <w:sz w:val="18"/>
              </w:rPr>
              <w:t>Crown revenue</w:t>
            </w:r>
          </w:p>
        </w:tc>
        <w:tc>
          <w:tcPr>
            <w:tcW w:w="850" w:type="dxa"/>
            <w:shd w:val="clear" w:color="auto" w:fill="D9D9D9" w:themeFill="background1" w:themeFillShade="D9"/>
            <w:vAlign w:val="center"/>
          </w:tcPr>
          <w:p w14:paraId="653A55E8" w14:textId="77777777" w:rsidR="007273D2" w:rsidRPr="007273D2" w:rsidRDefault="007273D2" w:rsidP="00107B0A">
            <w:pPr>
              <w:spacing w:before="80" w:after="80"/>
              <w:jc w:val="right"/>
              <w:rPr>
                <w:sz w:val="18"/>
              </w:rPr>
            </w:pPr>
            <w:r w:rsidRPr="007273D2">
              <w:rPr>
                <w:sz w:val="18"/>
              </w:rPr>
              <w:t xml:space="preserve"> 5,260 </w:t>
            </w:r>
          </w:p>
        </w:tc>
        <w:tc>
          <w:tcPr>
            <w:tcW w:w="1063" w:type="dxa"/>
            <w:vAlign w:val="center"/>
          </w:tcPr>
          <w:p w14:paraId="09FE911B" w14:textId="77777777" w:rsidR="007273D2" w:rsidRPr="007273D2" w:rsidRDefault="007273D2" w:rsidP="00107B0A">
            <w:pPr>
              <w:spacing w:before="80" w:after="80"/>
              <w:jc w:val="right"/>
              <w:rPr>
                <w:sz w:val="18"/>
              </w:rPr>
            </w:pPr>
            <w:r w:rsidRPr="007273D2">
              <w:rPr>
                <w:sz w:val="18"/>
              </w:rPr>
              <w:t xml:space="preserve"> -   </w:t>
            </w:r>
          </w:p>
        </w:tc>
        <w:tc>
          <w:tcPr>
            <w:tcW w:w="1347" w:type="dxa"/>
            <w:vAlign w:val="center"/>
          </w:tcPr>
          <w:p w14:paraId="06117AE6" w14:textId="77777777" w:rsidR="007273D2" w:rsidRPr="007273D2" w:rsidRDefault="007273D2" w:rsidP="00107B0A">
            <w:pPr>
              <w:spacing w:before="80" w:after="80"/>
              <w:jc w:val="right"/>
              <w:rPr>
                <w:sz w:val="18"/>
              </w:rPr>
            </w:pPr>
            <w:r w:rsidRPr="007273D2">
              <w:rPr>
                <w:sz w:val="18"/>
              </w:rPr>
              <w:t xml:space="preserve"> 5,260 </w:t>
            </w:r>
          </w:p>
        </w:tc>
      </w:tr>
      <w:tr w:rsidR="007273D2" w:rsidRPr="00BA1F9A" w14:paraId="3C394E66" w14:textId="77777777" w:rsidTr="00107B0A">
        <w:trPr>
          <w:cantSplit/>
        </w:trPr>
        <w:tc>
          <w:tcPr>
            <w:tcW w:w="1134" w:type="dxa"/>
            <w:vAlign w:val="center"/>
          </w:tcPr>
          <w:p w14:paraId="2D8E1FDF" w14:textId="77777777" w:rsidR="007273D2" w:rsidRPr="00BA1F9A" w:rsidRDefault="007273D2" w:rsidP="00107B0A">
            <w:pPr>
              <w:pStyle w:val="TableText"/>
              <w:spacing w:before="80" w:after="80"/>
              <w:ind w:right="134"/>
              <w:jc w:val="right"/>
            </w:pPr>
            <w:r>
              <w:t>-</w:t>
            </w:r>
          </w:p>
        </w:tc>
        <w:tc>
          <w:tcPr>
            <w:tcW w:w="4395" w:type="dxa"/>
            <w:vAlign w:val="center"/>
          </w:tcPr>
          <w:p w14:paraId="40697891" w14:textId="77777777" w:rsidR="007273D2" w:rsidRPr="00D968B5" w:rsidRDefault="007273D2" w:rsidP="00107B0A">
            <w:pPr>
              <w:spacing w:before="80" w:after="80"/>
              <w:rPr>
                <w:sz w:val="18"/>
              </w:rPr>
            </w:pPr>
            <w:r w:rsidRPr="00D968B5">
              <w:rPr>
                <w:sz w:val="18"/>
              </w:rPr>
              <w:t>Third party revenue</w:t>
            </w:r>
          </w:p>
        </w:tc>
        <w:tc>
          <w:tcPr>
            <w:tcW w:w="850" w:type="dxa"/>
            <w:shd w:val="clear" w:color="auto" w:fill="D9D9D9" w:themeFill="background1" w:themeFillShade="D9"/>
            <w:vAlign w:val="center"/>
          </w:tcPr>
          <w:p w14:paraId="29432240" w14:textId="77777777" w:rsidR="007273D2" w:rsidRPr="007273D2" w:rsidRDefault="007273D2" w:rsidP="00107B0A">
            <w:pPr>
              <w:spacing w:before="80" w:after="80"/>
              <w:jc w:val="right"/>
              <w:rPr>
                <w:sz w:val="18"/>
              </w:rPr>
            </w:pPr>
            <w:r w:rsidRPr="007273D2">
              <w:rPr>
                <w:sz w:val="18"/>
              </w:rPr>
              <w:t xml:space="preserve"> -   </w:t>
            </w:r>
          </w:p>
        </w:tc>
        <w:tc>
          <w:tcPr>
            <w:tcW w:w="1063" w:type="dxa"/>
            <w:vAlign w:val="center"/>
          </w:tcPr>
          <w:p w14:paraId="0F85C759" w14:textId="77777777" w:rsidR="007273D2" w:rsidRPr="007273D2" w:rsidRDefault="007273D2" w:rsidP="00107B0A">
            <w:pPr>
              <w:spacing w:before="80" w:after="80"/>
              <w:jc w:val="right"/>
              <w:rPr>
                <w:sz w:val="18"/>
              </w:rPr>
            </w:pPr>
            <w:r w:rsidRPr="007273D2">
              <w:rPr>
                <w:sz w:val="18"/>
              </w:rPr>
              <w:t xml:space="preserve"> -   </w:t>
            </w:r>
          </w:p>
        </w:tc>
        <w:tc>
          <w:tcPr>
            <w:tcW w:w="1347" w:type="dxa"/>
            <w:vAlign w:val="center"/>
          </w:tcPr>
          <w:p w14:paraId="1A3D497F" w14:textId="77777777" w:rsidR="007273D2" w:rsidRPr="007273D2" w:rsidRDefault="007273D2" w:rsidP="00107B0A">
            <w:pPr>
              <w:spacing w:before="80" w:after="80"/>
              <w:jc w:val="right"/>
              <w:rPr>
                <w:sz w:val="18"/>
              </w:rPr>
            </w:pPr>
            <w:r w:rsidRPr="007273D2">
              <w:rPr>
                <w:sz w:val="18"/>
              </w:rPr>
              <w:t xml:space="preserve"> -   </w:t>
            </w:r>
          </w:p>
        </w:tc>
      </w:tr>
      <w:tr w:rsidR="007273D2" w:rsidRPr="00BA1F9A" w14:paraId="27F7BE18" w14:textId="77777777" w:rsidTr="00107B0A">
        <w:trPr>
          <w:cantSplit/>
        </w:trPr>
        <w:tc>
          <w:tcPr>
            <w:tcW w:w="1134" w:type="dxa"/>
            <w:vAlign w:val="center"/>
          </w:tcPr>
          <w:p w14:paraId="7D8180E8" w14:textId="77777777" w:rsidR="007273D2" w:rsidRPr="00BA1F9A" w:rsidRDefault="007273D2" w:rsidP="00107B0A">
            <w:pPr>
              <w:pStyle w:val="TableText"/>
              <w:spacing w:before="80" w:after="80"/>
              <w:ind w:right="134"/>
              <w:jc w:val="right"/>
            </w:pPr>
            <w:r>
              <w:t>-</w:t>
            </w:r>
          </w:p>
        </w:tc>
        <w:tc>
          <w:tcPr>
            <w:tcW w:w="4395" w:type="dxa"/>
            <w:vAlign w:val="center"/>
          </w:tcPr>
          <w:p w14:paraId="6C3B4D06" w14:textId="77777777" w:rsidR="007273D2" w:rsidRPr="00D968B5" w:rsidRDefault="007273D2" w:rsidP="00107B0A">
            <w:pPr>
              <w:spacing w:before="80" w:after="80"/>
              <w:rPr>
                <w:sz w:val="18"/>
              </w:rPr>
            </w:pPr>
            <w:r w:rsidRPr="00D968B5">
              <w:rPr>
                <w:sz w:val="18"/>
              </w:rPr>
              <w:t>Total revenue</w:t>
            </w:r>
          </w:p>
        </w:tc>
        <w:tc>
          <w:tcPr>
            <w:tcW w:w="850" w:type="dxa"/>
            <w:shd w:val="clear" w:color="auto" w:fill="D9D9D9" w:themeFill="background1" w:themeFillShade="D9"/>
            <w:vAlign w:val="center"/>
          </w:tcPr>
          <w:p w14:paraId="3A06CC0D" w14:textId="77777777" w:rsidR="007273D2" w:rsidRPr="007273D2" w:rsidRDefault="007273D2" w:rsidP="00107B0A">
            <w:pPr>
              <w:spacing w:before="80" w:after="80"/>
              <w:jc w:val="right"/>
              <w:rPr>
                <w:sz w:val="18"/>
              </w:rPr>
            </w:pPr>
            <w:r w:rsidRPr="007273D2">
              <w:rPr>
                <w:sz w:val="18"/>
              </w:rPr>
              <w:t xml:space="preserve"> 5,260 </w:t>
            </w:r>
          </w:p>
        </w:tc>
        <w:tc>
          <w:tcPr>
            <w:tcW w:w="1063" w:type="dxa"/>
            <w:vAlign w:val="center"/>
          </w:tcPr>
          <w:p w14:paraId="31CEE5B7" w14:textId="77777777" w:rsidR="007273D2" w:rsidRPr="007273D2" w:rsidRDefault="007273D2" w:rsidP="00107B0A">
            <w:pPr>
              <w:spacing w:before="80" w:after="80"/>
              <w:jc w:val="right"/>
              <w:rPr>
                <w:sz w:val="18"/>
              </w:rPr>
            </w:pPr>
            <w:r w:rsidRPr="007273D2">
              <w:rPr>
                <w:sz w:val="18"/>
              </w:rPr>
              <w:t xml:space="preserve"> -   </w:t>
            </w:r>
          </w:p>
        </w:tc>
        <w:tc>
          <w:tcPr>
            <w:tcW w:w="1347" w:type="dxa"/>
            <w:vAlign w:val="center"/>
          </w:tcPr>
          <w:p w14:paraId="694F72E6" w14:textId="77777777" w:rsidR="007273D2" w:rsidRPr="007273D2" w:rsidRDefault="007273D2" w:rsidP="00107B0A">
            <w:pPr>
              <w:spacing w:before="80" w:after="80"/>
              <w:jc w:val="right"/>
              <w:rPr>
                <w:sz w:val="18"/>
              </w:rPr>
            </w:pPr>
            <w:r w:rsidRPr="007273D2">
              <w:rPr>
                <w:sz w:val="18"/>
              </w:rPr>
              <w:t xml:space="preserve"> 5,260 </w:t>
            </w:r>
          </w:p>
        </w:tc>
      </w:tr>
      <w:tr w:rsidR="007273D2" w:rsidRPr="00BA1F9A" w14:paraId="01AA6AD3" w14:textId="77777777" w:rsidTr="00107B0A">
        <w:trPr>
          <w:cantSplit/>
        </w:trPr>
        <w:tc>
          <w:tcPr>
            <w:tcW w:w="1134" w:type="dxa"/>
            <w:vAlign w:val="center"/>
          </w:tcPr>
          <w:p w14:paraId="66445EB5" w14:textId="77777777" w:rsidR="007273D2" w:rsidRPr="00BA1F9A" w:rsidRDefault="007273D2" w:rsidP="00107B0A">
            <w:pPr>
              <w:pStyle w:val="TableText"/>
              <w:spacing w:before="80" w:after="80"/>
              <w:ind w:right="134"/>
              <w:jc w:val="right"/>
            </w:pPr>
            <w:r>
              <w:t>-</w:t>
            </w:r>
          </w:p>
        </w:tc>
        <w:tc>
          <w:tcPr>
            <w:tcW w:w="4395" w:type="dxa"/>
            <w:vAlign w:val="center"/>
          </w:tcPr>
          <w:p w14:paraId="67F2243D" w14:textId="77777777" w:rsidR="007273D2" w:rsidRPr="00D968B5" w:rsidRDefault="007273D2" w:rsidP="00107B0A">
            <w:pPr>
              <w:spacing w:before="80" w:after="80"/>
              <w:rPr>
                <w:sz w:val="18"/>
              </w:rPr>
            </w:pPr>
            <w:r w:rsidRPr="00D968B5">
              <w:rPr>
                <w:sz w:val="18"/>
              </w:rPr>
              <w:t>Total expenses</w:t>
            </w:r>
          </w:p>
        </w:tc>
        <w:tc>
          <w:tcPr>
            <w:tcW w:w="850" w:type="dxa"/>
            <w:shd w:val="clear" w:color="auto" w:fill="D9D9D9" w:themeFill="background1" w:themeFillShade="D9"/>
            <w:vAlign w:val="center"/>
          </w:tcPr>
          <w:p w14:paraId="4F6513DF" w14:textId="77777777" w:rsidR="007273D2" w:rsidRPr="007273D2" w:rsidRDefault="007273D2" w:rsidP="00107B0A">
            <w:pPr>
              <w:spacing w:before="80" w:after="80"/>
              <w:jc w:val="right"/>
              <w:rPr>
                <w:sz w:val="18"/>
              </w:rPr>
            </w:pPr>
            <w:r w:rsidRPr="007273D2">
              <w:rPr>
                <w:sz w:val="18"/>
              </w:rPr>
              <w:t xml:space="preserve"> 2,667 </w:t>
            </w:r>
          </w:p>
        </w:tc>
        <w:tc>
          <w:tcPr>
            <w:tcW w:w="1063" w:type="dxa"/>
            <w:vAlign w:val="center"/>
          </w:tcPr>
          <w:p w14:paraId="73B83870" w14:textId="77777777" w:rsidR="007273D2" w:rsidRPr="007273D2" w:rsidRDefault="007273D2" w:rsidP="00107B0A">
            <w:pPr>
              <w:spacing w:before="80" w:after="80"/>
              <w:jc w:val="right"/>
              <w:rPr>
                <w:sz w:val="18"/>
              </w:rPr>
            </w:pPr>
            <w:r w:rsidRPr="007273D2">
              <w:rPr>
                <w:sz w:val="18"/>
              </w:rPr>
              <w:t xml:space="preserve"> -   </w:t>
            </w:r>
          </w:p>
        </w:tc>
        <w:tc>
          <w:tcPr>
            <w:tcW w:w="1347" w:type="dxa"/>
            <w:vAlign w:val="center"/>
          </w:tcPr>
          <w:p w14:paraId="7D5A0623" w14:textId="77777777" w:rsidR="007273D2" w:rsidRPr="007273D2" w:rsidRDefault="007273D2" w:rsidP="00107B0A">
            <w:pPr>
              <w:spacing w:before="80" w:after="80"/>
              <w:jc w:val="right"/>
              <w:rPr>
                <w:sz w:val="18"/>
              </w:rPr>
            </w:pPr>
            <w:r w:rsidRPr="007273D2">
              <w:rPr>
                <w:sz w:val="18"/>
              </w:rPr>
              <w:t xml:space="preserve"> 5,260 </w:t>
            </w:r>
          </w:p>
        </w:tc>
      </w:tr>
      <w:tr w:rsidR="007273D2" w:rsidRPr="00BA1F9A" w14:paraId="71D10F28" w14:textId="77777777" w:rsidTr="00107B0A">
        <w:trPr>
          <w:cantSplit/>
        </w:trPr>
        <w:tc>
          <w:tcPr>
            <w:tcW w:w="1134" w:type="dxa"/>
            <w:vAlign w:val="center"/>
          </w:tcPr>
          <w:p w14:paraId="01D0C8BE" w14:textId="77777777" w:rsidR="007273D2" w:rsidRPr="00BA1F9A" w:rsidRDefault="007273D2" w:rsidP="00107B0A">
            <w:pPr>
              <w:pStyle w:val="TableText"/>
              <w:spacing w:before="80" w:after="80"/>
              <w:ind w:right="134"/>
              <w:jc w:val="right"/>
            </w:pPr>
            <w:r>
              <w:t>-</w:t>
            </w:r>
          </w:p>
        </w:tc>
        <w:tc>
          <w:tcPr>
            <w:tcW w:w="4395" w:type="dxa"/>
            <w:vAlign w:val="center"/>
          </w:tcPr>
          <w:p w14:paraId="41B1DB52" w14:textId="77777777" w:rsidR="007273D2" w:rsidRPr="00D968B5" w:rsidRDefault="007273D2" w:rsidP="00107B0A">
            <w:pPr>
              <w:spacing w:before="80" w:after="80"/>
              <w:rPr>
                <w:sz w:val="18"/>
              </w:rPr>
            </w:pPr>
            <w:r w:rsidRPr="00D968B5">
              <w:rPr>
                <w:sz w:val="18"/>
              </w:rPr>
              <w:t>Net surplus (deficit)</w:t>
            </w:r>
          </w:p>
        </w:tc>
        <w:tc>
          <w:tcPr>
            <w:tcW w:w="850" w:type="dxa"/>
            <w:shd w:val="clear" w:color="auto" w:fill="D9D9D9" w:themeFill="background1" w:themeFillShade="D9"/>
            <w:vAlign w:val="center"/>
          </w:tcPr>
          <w:p w14:paraId="5F37AF66" w14:textId="77777777" w:rsidR="007273D2" w:rsidRPr="007273D2" w:rsidRDefault="007273D2" w:rsidP="00107B0A">
            <w:pPr>
              <w:spacing w:before="80" w:after="80"/>
              <w:jc w:val="right"/>
              <w:rPr>
                <w:sz w:val="18"/>
              </w:rPr>
            </w:pPr>
            <w:r w:rsidRPr="007273D2">
              <w:rPr>
                <w:sz w:val="18"/>
              </w:rPr>
              <w:t xml:space="preserve"> 2,593 </w:t>
            </w:r>
          </w:p>
        </w:tc>
        <w:tc>
          <w:tcPr>
            <w:tcW w:w="1063" w:type="dxa"/>
            <w:vAlign w:val="center"/>
          </w:tcPr>
          <w:p w14:paraId="7650D3B6" w14:textId="77777777" w:rsidR="007273D2" w:rsidRPr="007273D2" w:rsidRDefault="007273D2" w:rsidP="00107B0A">
            <w:pPr>
              <w:spacing w:before="80" w:after="80"/>
              <w:jc w:val="right"/>
              <w:rPr>
                <w:sz w:val="18"/>
              </w:rPr>
            </w:pPr>
            <w:r w:rsidRPr="007273D2">
              <w:rPr>
                <w:sz w:val="18"/>
              </w:rPr>
              <w:t xml:space="preserve"> -   </w:t>
            </w:r>
          </w:p>
        </w:tc>
        <w:tc>
          <w:tcPr>
            <w:tcW w:w="1347" w:type="dxa"/>
            <w:vAlign w:val="center"/>
          </w:tcPr>
          <w:p w14:paraId="15D6F065" w14:textId="77777777" w:rsidR="007273D2" w:rsidRPr="007273D2" w:rsidRDefault="007273D2" w:rsidP="00107B0A">
            <w:pPr>
              <w:spacing w:before="80" w:after="80"/>
              <w:jc w:val="right"/>
              <w:rPr>
                <w:sz w:val="18"/>
              </w:rPr>
            </w:pPr>
            <w:r w:rsidRPr="007273D2">
              <w:rPr>
                <w:sz w:val="18"/>
              </w:rPr>
              <w:t xml:space="preserve"> -   </w:t>
            </w:r>
          </w:p>
        </w:tc>
      </w:tr>
    </w:tbl>
    <w:p w14:paraId="7C3F61C5" w14:textId="77777777" w:rsidR="000773CE" w:rsidRPr="000773CE" w:rsidRDefault="000773CE" w:rsidP="000773CE">
      <w:bookmarkStart w:id="119" w:name="_Toc13497126"/>
      <w:bookmarkStart w:id="120" w:name="_Toc13498028"/>
    </w:p>
    <w:p w14:paraId="2696C6AB" w14:textId="77777777" w:rsidR="000773CE" w:rsidRPr="00BA1F9A" w:rsidRDefault="000773CE" w:rsidP="001552E5">
      <w:pPr>
        <w:pStyle w:val="Heading3"/>
      </w:pPr>
      <w:r w:rsidRPr="00BA1F9A">
        <w:br w:type="page"/>
      </w:r>
      <w:r w:rsidRPr="00BA1F9A">
        <w:lastRenderedPageBreak/>
        <w:t>Ministry of Health – capital expenditure</w:t>
      </w:r>
      <w:bookmarkEnd w:id="119"/>
      <w:bookmarkEnd w:id="120"/>
    </w:p>
    <w:p w14:paraId="01504A98" w14:textId="77777777" w:rsidR="000773CE" w:rsidRPr="00BA1F9A" w:rsidRDefault="000773CE" w:rsidP="000773CE">
      <w:r w:rsidRPr="00BA1F9A">
        <w:t>This appropriation is limited to purchas</w:t>
      </w:r>
      <w:r>
        <w:t>ing</w:t>
      </w:r>
      <w:r w:rsidRPr="00BA1F9A">
        <w:t xml:space="preserve"> or develop</w:t>
      </w:r>
      <w:r>
        <w:t>ing</w:t>
      </w:r>
      <w:r w:rsidRPr="00BA1F9A">
        <w:t xml:space="preserve"> assets by and for the use of the Ministry of Health, as authorised by section 24(1) of the Public Finance Act 1989.</w:t>
      </w:r>
    </w:p>
    <w:p w14:paraId="004A4CBD" w14:textId="77777777" w:rsidR="000773CE" w:rsidRPr="00BA1F9A" w:rsidRDefault="000773CE" w:rsidP="000773CE">
      <w:r w:rsidRPr="00BA1F9A">
        <w:t>The Ministry has an approved Five Year Capital Expenditure Plan and all capital spending is included in this plan.</w:t>
      </w:r>
    </w:p>
    <w:p w14:paraId="3D6EA5E2" w14:textId="77777777" w:rsidR="000773CE" w:rsidRPr="00BA1F9A" w:rsidRDefault="000773CE" w:rsidP="000773CE">
      <w:r w:rsidRPr="00BA1F9A">
        <w:t>This appropriation is intended to achieve the renewal, upgrade or redesign of assets to support the delivery of the Ministry of Health’s core functions and responsibilities.</w:t>
      </w:r>
    </w:p>
    <w:p w14:paraId="58DEAF6B" w14:textId="77777777" w:rsidR="000773CE" w:rsidRPr="00BA1F9A" w:rsidRDefault="000773CE" w:rsidP="000773CE">
      <w:pPr>
        <w:pStyle w:val="Heading4"/>
      </w:pPr>
      <w:bookmarkStart w:id="121" w:name="_Toc13498029"/>
      <w:r w:rsidRPr="00BA1F9A">
        <w:t>What we do</w:t>
      </w:r>
      <w:bookmarkEnd w:id="121"/>
    </w:p>
    <w:p w14:paraId="71FC87EA" w14:textId="77777777" w:rsidR="000773CE" w:rsidRPr="00BA1F9A" w:rsidRDefault="000773CE" w:rsidP="000773CE">
      <w:r w:rsidRPr="00BA1F9A">
        <w:t>The Ministry manages the renewal, upgrade or redesign of assets used in the delivery of the Ministry of Health’s core functions and responsibilities.</w:t>
      </w:r>
      <w:r>
        <w:t xml:space="preserve"> Key projects include updates to our information technology for the sector payments system, Microsoft Office 36</w:t>
      </w:r>
      <w:r w:rsidR="006654EC">
        <w:t>5</w:t>
      </w:r>
      <w:r>
        <w:t xml:space="preserve"> and finance management system.</w:t>
      </w:r>
    </w:p>
    <w:p w14:paraId="7FF7195C" w14:textId="77777777" w:rsidR="000773CE" w:rsidRPr="00BA1F9A" w:rsidRDefault="000773CE" w:rsidP="000773CE">
      <w:pPr>
        <w:pStyle w:val="Heading4"/>
      </w:pPr>
      <w:bookmarkStart w:id="122" w:name="_Toc13497129"/>
      <w:bookmarkStart w:id="123" w:name="_Toc13498030"/>
      <w:r w:rsidRPr="00BA1F9A">
        <w:t>Performance assessment</w:t>
      </w:r>
      <w:bookmarkEnd w:id="122"/>
      <w:bookmarkEnd w:id="123"/>
    </w:p>
    <w:tbl>
      <w:tblPr>
        <w:tblW w:w="8638" w:type="dxa"/>
        <w:tblInd w:w="57" w:type="dxa"/>
        <w:tblBorders>
          <w:top w:val="single" w:sz="4" w:space="0" w:color="A6A6A6"/>
          <w:bottom w:val="single" w:sz="4" w:space="0" w:color="A6A6A6"/>
          <w:insideH w:val="single" w:sz="4" w:space="0" w:color="A6A6A6"/>
        </w:tblBorders>
        <w:tblLayout w:type="fixed"/>
        <w:tblCellMar>
          <w:left w:w="57" w:type="dxa"/>
          <w:right w:w="57" w:type="dxa"/>
        </w:tblCellMar>
        <w:tblLook w:val="04A0" w:firstRow="1" w:lastRow="0" w:firstColumn="1" w:lastColumn="0" w:noHBand="0" w:noVBand="1"/>
      </w:tblPr>
      <w:tblGrid>
        <w:gridCol w:w="1234"/>
        <w:gridCol w:w="4783"/>
        <w:gridCol w:w="1156"/>
        <w:gridCol w:w="1465"/>
      </w:tblGrid>
      <w:tr w:rsidR="001552E5" w:rsidRPr="00BA1F9A" w14:paraId="7B4BF41F" w14:textId="77777777" w:rsidTr="008A63F7">
        <w:trPr>
          <w:cantSplit/>
          <w:trHeight w:val="849"/>
          <w:tblHeader/>
        </w:trPr>
        <w:tc>
          <w:tcPr>
            <w:tcW w:w="1234" w:type="dxa"/>
            <w:tcBorders>
              <w:top w:val="nil"/>
              <w:bottom w:val="single" w:sz="4" w:space="0" w:color="A6A6A6"/>
            </w:tcBorders>
            <w:shd w:val="clear" w:color="auto" w:fill="DBE5F1"/>
          </w:tcPr>
          <w:p w14:paraId="4594DA47" w14:textId="77777777" w:rsidR="000773CE" w:rsidRPr="001552E5" w:rsidRDefault="000773CE" w:rsidP="001552E5">
            <w:pPr>
              <w:pStyle w:val="TableText"/>
              <w:rPr>
                <w:b/>
              </w:rPr>
            </w:pPr>
            <w:r w:rsidRPr="001552E5">
              <w:rPr>
                <w:b/>
              </w:rPr>
              <w:t>Actual</w:t>
            </w:r>
            <w:r w:rsidRPr="001552E5">
              <w:rPr>
                <w:b/>
              </w:rPr>
              <w:br/>
            </w:r>
            <w:r w:rsidRPr="001552E5">
              <w:rPr>
                <w:b/>
              </w:rPr>
              <w:br/>
              <w:t>2017/18</w:t>
            </w:r>
          </w:p>
        </w:tc>
        <w:tc>
          <w:tcPr>
            <w:tcW w:w="4783" w:type="dxa"/>
            <w:tcBorders>
              <w:top w:val="nil"/>
              <w:bottom w:val="single" w:sz="4" w:space="0" w:color="A6A6A6"/>
            </w:tcBorders>
            <w:shd w:val="clear" w:color="auto" w:fill="DBE5F1"/>
          </w:tcPr>
          <w:p w14:paraId="7A86B95F" w14:textId="77777777" w:rsidR="000773CE" w:rsidRPr="001552E5" w:rsidRDefault="000773CE" w:rsidP="001552E5">
            <w:pPr>
              <w:pStyle w:val="TableText"/>
              <w:rPr>
                <w:b/>
              </w:rPr>
            </w:pPr>
            <w:r w:rsidRPr="001552E5">
              <w:rPr>
                <w:b/>
              </w:rPr>
              <w:t>Performance measure</w:t>
            </w:r>
          </w:p>
        </w:tc>
        <w:tc>
          <w:tcPr>
            <w:tcW w:w="1156" w:type="dxa"/>
            <w:tcBorders>
              <w:top w:val="nil"/>
              <w:bottom w:val="single" w:sz="4" w:space="0" w:color="A6A6A6"/>
            </w:tcBorders>
            <w:shd w:val="clear" w:color="auto" w:fill="DBE5F1"/>
          </w:tcPr>
          <w:p w14:paraId="1D825AB7" w14:textId="77777777" w:rsidR="000773CE" w:rsidRPr="001552E5" w:rsidRDefault="000773CE" w:rsidP="001552E5">
            <w:pPr>
              <w:pStyle w:val="TableText"/>
              <w:rPr>
                <w:b/>
              </w:rPr>
            </w:pPr>
            <w:r w:rsidRPr="001552E5">
              <w:rPr>
                <w:b/>
              </w:rPr>
              <w:t>Actual</w:t>
            </w:r>
            <w:r w:rsidRPr="001552E5">
              <w:rPr>
                <w:b/>
              </w:rPr>
              <w:br/>
            </w:r>
            <w:r w:rsidRPr="001552E5">
              <w:rPr>
                <w:b/>
              </w:rPr>
              <w:br/>
              <w:t>2018/19</w:t>
            </w:r>
          </w:p>
        </w:tc>
        <w:tc>
          <w:tcPr>
            <w:tcW w:w="1465" w:type="dxa"/>
            <w:tcBorders>
              <w:top w:val="nil"/>
              <w:bottom w:val="single" w:sz="4" w:space="0" w:color="A6A6A6"/>
            </w:tcBorders>
            <w:shd w:val="clear" w:color="auto" w:fill="DBE5F1"/>
          </w:tcPr>
          <w:p w14:paraId="2CDED2DB" w14:textId="77777777" w:rsidR="000773CE" w:rsidRPr="001552E5" w:rsidRDefault="000773CE" w:rsidP="001552E5">
            <w:pPr>
              <w:pStyle w:val="TableText"/>
              <w:rPr>
                <w:b/>
              </w:rPr>
            </w:pPr>
            <w:r w:rsidRPr="001552E5">
              <w:rPr>
                <w:b/>
              </w:rPr>
              <w:t>Budget standard</w:t>
            </w:r>
            <w:r w:rsidRPr="001552E5">
              <w:rPr>
                <w:b/>
              </w:rPr>
              <w:br/>
              <w:t>2018/19</w:t>
            </w:r>
          </w:p>
        </w:tc>
      </w:tr>
      <w:tr w:rsidR="000773CE" w:rsidRPr="00BA1F9A" w14:paraId="30BAEB3B" w14:textId="77777777" w:rsidTr="000773CE">
        <w:trPr>
          <w:cantSplit/>
          <w:trHeight w:val="601"/>
        </w:trPr>
        <w:tc>
          <w:tcPr>
            <w:tcW w:w="1234" w:type="dxa"/>
          </w:tcPr>
          <w:p w14:paraId="2BE13DED" w14:textId="77777777" w:rsidR="000773CE" w:rsidRPr="00BA1F9A" w:rsidRDefault="000773CE" w:rsidP="001552E5">
            <w:pPr>
              <w:pStyle w:val="TableText"/>
            </w:pPr>
            <w:r w:rsidRPr="00BA1F9A">
              <w:t>Achieved</w:t>
            </w:r>
          </w:p>
        </w:tc>
        <w:tc>
          <w:tcPr>
            <w:tcW w:w="4783" w:type="dxa"/>
          </w:tcPr>
          <w:p w14:paraId="7B117FE4" w14:textId="77777777" w:rsidR="000773CE" w:rsidRPr="00BA1F9A" w:rsidRDefault="000773CE" w:rsidP="001552E5">
            <w:pPr>
              <w:pStyle w:val="TableText"/>
            </w:pPr>
            <w:r w:rsidRPr="00BA1F9A">
              <w:t>Expenditure is in accordance with the Ministry of Health’s capital asset management plan</w:t>
            </w:r>
          </w:p>
        </w:tc>
        <w:tc>
          <w:tcPr>
            <w:tcW w:w="1156" w:type="dxa"/>
          </w:tcPr>
          <w:p w14:paraId="69644304" w14:textId="77777777" w:rsidR="000773CE" w:rsidRPr="00BA1F9A" w:rsidRDefault="000773CE" w:rsidP="001552E5">
            <w:pPr>
              <w:pStyle w:val="TableText"/>
            </w:pPr>
            <w:r w:rsidRPr="00BA1F9A">
              <w:t>Achieved</w:t>
            </w:r>
          </w:p>
        </w:tc>
        <w:tc>
          <w:tcPr>
            <w:tcW w:w="1465" w:type="dxa"/>
          </w:tcPr>
          <w:p w14:paraId="466BCD97" w14:textId="77777777" w:rsidR="000773CE" w:rsidRPr="00BA1F9A" w:rsidRDefault="000773CE" w:rsidP="001552E5">
            <w:pPr>
              <w:pStyle w:val="TableText"/>
            </w:pPr>
            <w:r w:rsidRPr="00BA1F9A">
              <w:t>Achieved</w:t>
            </w:r>
          </w:p>
        </w:tc>
      </w:tr>
    </w:tbl>
    <w:p w14:paraId="0DDEF3F4" w14:textId="77777777" w:rsidR="000773CE" w:rsidRPr="00BA1F9A" w:rsidRDefault="000773CE" w:rsidP="000773CE">
      <w:pPr>
        <w:pStyle w:val="Heading4"/>
      </w:pPr>
      <w:bookmarkStart w:id="124" w:name="_Toc13497130"/>
      <w:bookmarkStart w:id="125" w:name="_Toc13498031"/>
      <w:r w:rsidRPr="00BA1F9A">
        <w:t>Financial performance</w:t>
      </w:r>
      <w:bookmarkEnd w:id="124"/>
      <w:bookmarkEnd w:id="125"/>
    </w:p>
    <w:tbl>
      <w:tblPr>
        <w:tblW w:w="8789" w:type="dxa"/>
        <w:tblInd w:w="57" w:type="dxa"/>
        <w:tblBorders>
          <w:top w:val="single" w:sz="4" w:space="0" w:color="A6A6A6"/>
          <w:bottom w:val="single" w:sz="4" w:space="0" w:color="A6A6A6"/>
          <w:insideH w:val="single" w:sz="4" w:space="0" w:color="A6A6A6"/>
        </w:tblBorders>
        <w:tblLayout w:type="fixed"/>
        <w:tblCellMar>
          <w:left w:w="57" w:type="dxa"/>
          <w:right w:w="57" w:type="dxa"/>
        </w:tblCellMar>
        <w:tblLook w:val="04A0" w:firstRow="1" w:lastRow="0" w:firstColumn="1" w:lastColumn="0" w:noHBand="0" w:noVBand="1"/>
      </w:tblPr>
      <w:tblGrid>
        <w:gridCol w:w="1134"/>
        <w:gridCol w:w="4395"/>
        <w:gridCol w:w="850"/>
        <w:gridCol w:w="1063"/>
        <w:gridCol w:w="1347"/>
      </w:tblGrid>
      <w:tr w:rsidR="000773CE" w:rsidRPr="00BA1F9A" w14:paraId="438EC4B2" w14:textId="77777777" w:rsidTr="008A63F7">
        <w:trPr>
          <w:cantSplit/>
          <w:tblHeader/>
        </w:trPr>
        <w:tc>
          <w:tcPr>
            <w:tcW w:w="1134" w:type="dxa"/>
            <w:tcBorders>
              <w:top w:val="nil"/>
              <w:bottom w:val="nil"/>
            </w:tcBorders>
            <w:shd w:val="clear" w:color="auto" w:fill="DBE5F1"/>
          </w:tcPr>
          <w:p w14:paraId="3D418FFD" w14:textId="77777777" w:rsidR="000773CE" w:rsidRPr="001552E5" w:rsidRDefault="000773CE" w:rsidP="001552E5">
            <w:pPr>
              <w:pStyle w:val="TableText"/>
              <w:rPr>
                <w:b/>
              </w:rPr>
            </w:pPr>
            <w:r w:rsidRPr="001552E5">
              <w:rPr>
                <w:b/>
              </w:rPr>
              <w:t>Actual</w:t>
            </w:r>
            <w:r w:rsidRPr="001552E5">
              <w:rPr>
                <w:b/>
              </w:rPr>
              <w:br/>
            </w:r>
            <w:r w:rsidRPr="001552E5">
              <w:rPr>
                <w:b/>
              </w:rPr>
              <w:br/>
              <w:t>2017/18</w:t>
            </w:r>
            <w:r w:rsidRPr="001552E5">
              <w:rPr>
                <w:b/>
              </w:rPr>
              <w:br/>
              <w:t>$000</w:t>
            </w:r>
          </w:p>
        </w:tc>
        <w:tc>
          <w:tcPr>
            <w:tcW w:w="4395" w:type="dxa"/>
            <w:tcBorders>
              <w:top w:val="nil"/>
              <w:bottom w:val="nil"/>
            </w:tcBorders>
            <w:shd w:val="clear" w:color="auto" w:fill="DBE5F1"/>
          </w:tcPr>
          <w:p w14:paraId="173DA72B" w14:textId="77777777" w:rsidR="000773CE" w:rsidRPr="001552E5" w:rsidRDefault="000773CE" w:rsidP="001552E5">
            <w:pPr>
              <w:pStyle w:val="TableText"/>
              <w:rPr>
                <w:b/>
              </w:rPr>
            </w:pPr>
            <w:r w:rsidRPr="001552E5">
              <w:rPr>
                <w:b/>
              </w:rPr>
              <w:t>Ministry of Health – capital expenditure</w:t>
            </w:r>
          </w:p>
        </w:tc>
        <w:tc>
          <w:tcPr>
            <w:tcW w:w="850" w:type="dxa"/>
            <w:tcBorders>
              <w:top w:val="nil"/>
              <w:bottom w:val="single" w:sz="4" w:space="0" w:color="A6A6A6"/>
            </w:tcBorders>
            <w:shd w:val="clear" w:color="auto" w:fill="DBE5F1"/>
          </w:tcPr>
          <w:p w14:paraId="3342D053" w14:textId="77777777" w:rsidR="000773CE" w:rsidRPr="001552E5" w:rsidRDefault="000773CE" w:rsidP="001552E5">
            <w:pPr>
              <w:pStyle w:val="TableText"/>
              <w:rPr>
                <w:b/>
              </w:rPr>
            </w:pPr>
            <w:r w:rsidRPr="001552E5">
              <w:rPr>
                <w:b/>
              </w:rPr>
              <w:t>Actual</w:t>
            </w:r>
            <w:r w:rsidRPr="001552E5">
              <w:rPr>
                <w:b/>
              </w:rPr>
              <w:br/>
            </w:r>
            <w:r w:rsidRPr="001552E5">
              <w:rPr>
                <w:b/>
              </w:rPr>
              <w:br/>
              <w:t>2018/19</w:t>
            </w:r>
            <w:r w:rsidRPr="001552E5">
              <w:rPr>
                <w:b/>
              </w:rPr>
              <w:br/>
              <w:t>$000</w:t>
            </w:r>
          </w:p>
        </w:tc>
        <w:tc>
          <w:tcPr>
            <w:tcW w:w="1063" w:type="dxa"/>
            <w:tcBorders>
              <w:top w:val="nil"/>
              <w:bottom w:val="nil"/>
            </w:tcBorders>
            <w:shd w:val="clear" w:color="auto" w:fill="DBE5F1"/>
          </w:tcPr>
          <w:p w14:paraId="253EC05E" w14:textId="77777777" w:rsidR="000773CE" w:rsidRPr="001552E5" w:rsidRDefault="000773CE" w:rsidP="001552E5">
            <w:pPr>
              <w:pStyle w:val="TableText"/>
              <w:rPr>
                <w:b/>
              </w:rPr>
            </w:pPr>
            <w:r w:rsidRPr="001552E5">
              <w:rPr>
                <w:b/>
              </w:rPr>
              <w:t>Main estimates</w:t>
            </w:r>
            <w:r w:rsidRPr="001552E5">
              <w:rPr>
                <w:b/>
              </w:rPr>
              <w:br/>
              <w:t>2018/19</w:t>
            </w:r>
            <w:r w:rsidRPr="001552E5">
              <w:rPr>
                <w:b/>
              </w:rPr>
              <w:br/>
              <w:t>$000</w:t>
            </w:r>
          </w:p>
        </w:tc>
        <w:tc>
          <w:tcPr>
            <w:tcW w:w="1347" w:type="dxa"/>
            <w:tcBorders>
              <w:top w:val="nil"/>
              <w:bottom w:val="nil"/>
            </w:tcBorders>
            <w:shd w:val="clear" w:color="auto" w:fill="DBE5F1"/>
          </w:tcPr>
          <w:p w14:paraId="7366A32C" w14:textId="77777777" w:rsidR="000773CE" w:rsidRPr="001552E5" w:rsidRDefault="000773CE" w:rsidP="001552E5">
            <w:pPr>
              <w:pStyle w:val="TableText"/>
              <w:rPr>
                <w:b/>
              </w:rPr>
            </w:pPr>
            <w:r w:rsidRPr="001552E5">
              <w:rPr>
                <w:b/>
              </w:rPr>
              <w:t>Voted appropriation</w:t>
            </w:r>
            <w:r w:rsidRPr="001552E5">
              <w:rPr>
                <w:b/>
              </w:rPr>
              <w:br/>
              <w:t>2018/19</w:t>
            </w:r>
            <w:r w:rsidRPr="001552E5">
              <w:rPr>
                <w:b/>
              </w:rPr>
              <w:br/>
              <w:t>$000</w:t>
            </w:r>
          </w:p>
        </w:tc>
      </w:tr>
      <w:tr w:rsidR="000773CE" w:rsidRPr="00BA1F9A" w14:paraId="2A197138" w14:textId="77777777" w:rsidTr="004C48C3">
        <w:trPr>
          <w:cantSplit/>
        </w:trPr>
        <w:tc>
          <w:tcPr>
            <w:tcW w:w="1134" w:type="dxa"/>
          </w:tcPr>
          <w:p w14:paraId="571CC84A" w14:textId="77777777" w:rsidR="000773CE" w:rsidRPr="00BA1F9A" w:rsidRDefault="000773CE" w:rsidP="001552E5">
            <w:pPr>
              <w:pStyle w:val="TableText"/>
            </w:pPr>
            <w:r w:rsidRPr="00BA1F9A">
              <w:t>7,163</w:t>
            </w:r>
          </w:p>
        </w:tc>
        <w:tc>
          <w:tcPr>
            <w:tcW w:w="4395" w:type="dxa"/>
          </w:tcPr>
          <w:p w14:paraId="063CA0BE" w14:textId="77777777" w:rsidR="000773CE" w:rsidRPr="00BA1F9A" w:rsidRDefault="000773CE" w:rsidP="001552E5">
            <w:pPr>
              <w:pStyle w:val="TableText"/>
            </w:pPr>
            <w:r w:rsidRPr="00BA1F9A">
              <w:t>Total appropriation</w:t>
            </w:r>
          </w:p>
        </w:tc>
        <w:tc>
          <w:tcPr>
            <w:tcW w:w="850" w:type="dxa"/>
            <w:shd w:val="clear" w:color="auto" w:fill="D9D9D9" w:themeFill="background1" w:themeFillShade="D9"/>
          </w:tcPr>
          <w:p w14:paraId="5EEF550A" w14:textId="77777777" w:rsidR="000773CE" w:rsidRPr="00BA1F9A" w:rsidRDefault="0061500E" w:rsidP="001552E5">
            <w:pPr>
              <w:pStyle w:val="TableText"/>
            </w:pPr>
            <w:r>
              <w:t>12,781</w:t>
            </w:r>
          </w:p>
        </w:tc>
        <w:tc>
          <w:tcPr>
            <w:tcW w:w="1063" w:type="dxa"/>
          </w:tcPr>
          <w:p w14:paraId="1E9E4D6E" w14:textId="77777777" w:rsidR="000773CE" w:rsidRPr="00BA1F9A" w:rsidRDefault="000773CE" w:rsidP="001552E5">
            <w:pPr>
              <w:pStyle w:val="TableText"/>
            </w:pPr>
            <w:r w:rsidRPr="00BA1F9A">
              <w:t>8,837</w:t>
            </w:r>
          </w:p>
        </w:tc>
        <w:tc>
          <w:tcPr>
            <w:tcW w:w="1347" w:type="dxa"/>
          </w:tcPr>
          <w:p w14:paraId="3A0D44E9" w14:textId="77777777" w:rsidR="000773CE" w:rsidRPr="00BA1F9A" w:rsidRDefault="0061500E" w:rsidP="001552E5">
            <w:pPr>
              <w:pStyle w:val="TableText"/>
            </w:pPr>
            <w:r>
              <w:t>20,887</w:t>
            </w:r>
          </w:p>
        </w:tc>
      </w:tr>
    </w:tbl>
    <w:p w14:paraId="2D192B44" w14:textId="77777777" w:rsidR="002A1375" w:rsidRDefault="002A1375" w:rsidP="00D718BF">
      <w:pPr>
        <w:sectPr w:rsidR="002A1375" w:rsidSect="00AC1F7C">
          <w:pgSz w:w="11907" w:h="16834" w:code="9"/>
          <w:pgMar w:top="1418" w:right="1701" w:bottom="1134" w:left="1843" w:header="284" w:footer="425" w:gutter="0"/>
          <w:cols w:space="720"/>
          <w:docGrid w:linePitch="286"/>
        </w:sectPr>
      </w:pPr>
      <w:bookmarkStart w:id="126" w:name="_Toc18053763"/>
    </w:p>
    <w:p w14:paraId="399D92D7" w14:textId="77777777" w:rsidR="00FA72A0" w:rsidRDefault="00FA72A0" w:rsidP="00FA72A0">
      <w:pPr>
        <w:pStyle w:val="Heading1"/>
      </w:pPr>
      <w:bookmarkStart w:id="127" w:name="_Toc21093636"/>
      <w:r>
        <w:rPr>
          <w:noProof/>
          <w:lang w:eastAsia="en-NZ"/>
        </w:rPr>
        <w:lastRenderedPageBreak/>
        <w:drawing>
          <wp:anchor distT="0" distB="0" distL="114300" distR="114300" simplePos="0" relativeHeight="251678720" behindDoc="0" locked="0" layoutInCell="1" allowOverlap="1" wp14:anchorId="62FC9E58" wp14:editId="10537BA6">
            <wp:simplePos x="0" y="0"/>
            <wp:positionH relativeFrom="page">
              <wp:align>center</wp:align>
            </wp:positionH>
            <wp:positionV relativeFrom="paragraph">
              <wp:posOffset>-839442</wp:posOffset>
            </wp:positionV>
            <wp:extent cx="7629525" cy="10719977"/>
            <wp:effectExtent l="0" t="0" r="0" b="5715"/>
            <wp:wrapNone/>
            <wp:docPr id="7" name="Picture 7" descr="A middle - aged woman is sat on the floor reading a children's book. A toddler is sat on her knee and a young boy is sat beside th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5297242.pdf_Page_3.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7629525" cy="10719977"/>
                    </a:xfrm>
                    <a:prstGeom prst="rect">
                      <a:avLst/>
                    </a:prstGeom>
                  </pic:spPr>
                </pic:pic>
              </a:graphicData>
            </a:graphic>
            <wp14:sizeRelH relativeFrom="margin">
              <wp14:pctWidth>0</wp14:pctWidth>
            </wp14:sizeRelH>
            <wp14:sizeRelV relativeFrom="margin">
              <wp14:pctHeight>0</wp14:pctHeight>
            </wp14:sizeRelV>
          </wp:anchor>
        </w:drawing>
      </w:r>
      <w:r w:rsidRPr="00E74F70">
        <w:t>Part 3:</w:t>
      </w:r>
      <w:r>
        <w:br/>
      </w:r>
      <w:r w:rsidRPr="00BA1F9A">
        <w:t>Audit report and financial statements</w:t>
      </w:r>
      <w:bookmarkEnd w:id="127"/>
    </w:p>
    <w:p w14:paraId="6D17125A" w14:textId="77777777" w:rsidR="002C724D" w:rsidRDefault="002C724D" w:rsidP="00E666B2"/>
    <w:p w14:paraId="2927F524" w14:textId="77777777" w:rsidR="002A1375" w:rsidRDefault="002A1375" w:rsidP="00E666B2">
      <w:pPr>
        <w:sectPr w:rsidR="002A1375" w:rsidSect="00AC1F7C">
          <w:pgSz w:w="11907" w:h="16834" w:code="9"/>
          <w:pgMar w:top="1418" w:right="1701" w:bottom="1134" w:left="1843" w:header="284" w:footer="425" w:gutter="0"/>
          <w:cols w:space="720"/>
          <w:docGrid w:linePitch="286"/>
        </w:sectPr>
      </w:pPr>
    </w:p>
    <w:p w14:paraId="7CF43606" w14:textId="77777777" w:rsidR="00814D10" w:rsidRPr="00EC6368" w:rsidRDefault="00814D10" w:rsidP="00814D10">
      <w:pPr>
        <w:pStyle w:val="Heading2"/>
      </w:pPr>
      <w:bookmarkStart w:id="128" w:name="_Toc21093637"/>
      <w:bookmarkEnd w:id="126"/>
      <w:r w:rsidRPr="00EC6368">
        <w:lastRenderedPageBreak/>
        <w:t>Statement of responsibility</w:t>
      </w:r>
      <w:bookmarkEnd w:id="128"/>
    </w:p>
    <w:p w14:paraId="3FC97D1D" w14:textId="77777777" w:rsidR="00814D10" w:rsidRPr="00632E6D" w:rsidRDefault="00814D10" w:rsidP="00814D10">
      <w:pPr>
        <w:spacing w:after="0" w:line="264" w:lineRule="auto"/>
      </w:pPr>
      <w:r w:rsidRPr="00632E6D">
        <w:t>I am responsible, as Director-General of Health and Chief Executive of the Ministry of Health (Ministry), for:</w:t>
      </w:r>
    </w:p>
    <w:p w14:paraId="2FD1A1F8" w14:textId="77777777" w:rsidR="00814D10" w:rsidRPr="00490396" w:rsidRDefault="00814D10" w:rsidP="00814D10">
      <w:pPr>
        <w:pStyle w:val="Bullet"/>
      </w:pPr>
      <w:r w:rsidRPr="00490396">
        <w:t>the preparation of the Ministry’s financial statements, and statements of expenses and capital expenditure, and for the judgements expressed in them</w:t>
      </w:r>
      <w:r>
        <w:t>.</w:t>
      </w:r>
    </w:p>
    <w:p w14:paraId="183F782B" w14:textId="77777777" w:rsidR="00814D10" w:rsidRPr="00490396" w:rsidRDefault="00814D10" w:rsidP="00814D10">
      <w:pPr>
        <w:pStyle w:val="Bullet"/>
      </w:pPr>
      <w:r w:rsidRPr="00490396">
        <w:t>having in place a system of internal control designed to provide reasonable assurance as to the integrity and reliability of financial reporting</w:t>
      </w:r>
      <w:r>
        <w:t>.</w:t>
      </w:r>
    </w:p>
    <w:p w14:paraId="55F1D1A0" w14:textId="77777777" w:rsidR="00814D10" w:rsidRPr="00490396" w:rsidRDefault="00814D10" w:rsidP="00814D10">
      <w:pPr>
        <w:pStyle w:val="Bullet"/>
      </w:pPr>
      <w:r w:rsidRPr="00490396">
        <w:t>ensuring that end-of-year performance information on each appropriation administered by the Ministry is provided in accordance with sections 19A to 19C of the Public Finance Act 1989, whether or not that information is included in this annual report</w:t>
      </w:r>
      <w:r>
        <w:t>.</w:t>
      </w:r>
    </w:p>
    <w:p w14:paraId="3903D652" w14:textId="77777777" w:rsidR="00814D10" w:rsidRPr="00490396" w:rsidRDefault="00814D10" w:rsidP="00814D10">
      <w:pPr>
        <w:pStyle w:val="Bullet"/>
      </w:pPr>
      <w:r w:rsidRPr="00490396">
        <w:t>the accuracy of any end-of-year performance information prepared by the Ministry, whether or not that information is included in the annual report.</w:t>
      </w:r>
    </w:p>
    <w:p w14:paraId="6341D08B" w14:textId="77777777" w:rsidR="00814D10" w:rsidRPr="00632E6D" w:rsidRDefault="00814D10" w:rsidP="00814D10">
      <w:r w:rsidRPr="00632E6D">
        <w:t>In my opinion:</w:t>
      </w:r>
    </w:p>
    <w:p w14:paraId="6EEA4CA5" w14:textId="77777777" w:rsidR="00814D10" w:rsidRPr="00490396" w:rsidRDefault="00814D10" w:rsidP="00814D10">
      <w:pPr>
        <w:pStyle w:val="Bullet"/>
      </w:pPr>
      <w:r w:rsidRPr="00490396">
        <w:t>the financial statements reflect the financial statements of the Ministry as at 30 June 201</w:t>
      </w:r>
      <w:r>
        <w:t>9</w:t>
      </w:r>
      <w:r w:rsidRPr="00490396">
        <w:t xml:space="preserve"> and its operations for the year ended on that date</w:t>
      </w:r>
      <w:r>
        <w:t>.</w:t>
      </w:r>
    </w:p>
    <w:p w14:paraId="2D8B4237" w14:textId="77777777" w:rsidR="00814D10" w:rsidRPr="00490396" w:rsidRDefault="00814D10" w:rsidP="00814D10">
      <w:pPr>
        <w:pStyle w:val="Bullet"/>
      </w:pPr>
      <w:r w:rsidRPr="00490396">
        <w:t>the forecast financial statements fairly reflect the forecast financial position of the Ministry as at 30 June 20</w:t>
      </w:r>
      <w:r>
        <w:t>20</w:t>
      </w:r>
      <w:r w:rsidRPr="00490396">
        <w:t xml:space="preserve"> and its operations for the year ending on that date.</w:t>
      </w:r>
    </w:p>
    <w:p w14:paraId="5277FD97" w14:textId="77777777" w:rsidR="00814D10" w:rsidRPr="00632E6D" w:rsidRDefault="00BC27EA" w:rsidP="00814D10">
      <w:pPr>
        <w:spacing w:after="0" w:line="264" w:lineRule="auto"/>
      </w:pPr>
      <w:r>
        <w:br/>
      </w:r>
    </w:p>
    <w:p w14:paraId="604859E1" w14:textId="77777777" w:rsidR="00814D10" w:rsidRPr="00632E6D" w:rsidRDefault="0052680D" w:rsidP="00814D10">
      <w:pPr>
        <w:spacing w:after="0" w:line="264" w:lineRule="auto"/>
      </w:pPr>
      <w:r>
        <w:rPr>
          <w:noProof/>
        </w:rPr>
        <w:drawing>
          <wp:inline distT="0" distB="0" distL="0" distR="0" wp14:anchorId="6DBB556F" wp14:editId="46C98420">
            <wp:extent cx="2162586" cy="879778"/>
            <wp:effectExtent l="0" t="0" r="0" b="0"/>
            <wp:docPr id="228" name="Picture 228" descr="Ashley Bloomfield's signat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91759" cy="891646"/>
                    </a:xfrm>
                    <a:prstGeom prst="rect">
                      <a:avLst/>
                    </a:prstGeom>
                    <a:noFill/>
                    <a:ln>
                      <a:noFill/>
                    </a:ln>
                  </pic:spPr>
                </pic:pic>
              </a:graphicData>
            </a:graphic>
          </wp:inline>
        </w:drawing>
      </w:r>
      <w:r>
        <w:t xml:space="preserve">                     </w:t>
      </w:r>
      <w:r w:rsidR="00BC27EA">
        <w:rPr>
          <w:noProof/>
        </w:rPr>
        <w:drawing>
          <wp:inline distT="0" distB="0" distL="0" distR="0" wp14:anchorId="3BDEA2C1" wp14:editId="6716ABDD">
            <wp:extent cx="1653871" cy="1224274"/>
            <wp:effectExtent l="0" t="0" r="3810" b="0"/>
            <wp:docPr id="45" name="Picture 45" descr="Fergus Welsh's signat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37809" cy="1286409"/>
                    </a:xfrm>
                    <a:prstGeom prst="rect">
                      <a:avLst/>
                    </a:prstGeom>
                    <a:noFill/>
                  </pic:spPr>
                </pic:pic>
              </a:graphicData>
            </a:graphic>
          </wp:inline>
        </w:drawing>
      </w:r>
      <w:r>
        <w:t xml:space="preserve">          </w:t>
      </w:r>
    </w:p>
    <w:p w14:paraId="52ACE647" w14:textId="77777777" w:rsidR="00814D10" w:rsidRDefault="00814D10" w:rsidP="00814D10">
      <w:pPr>
        <w:tabs>
          <w:tab w:val="left" w:pos="4536"/>
        </w:tabs>
        <w:spacing w:after="0" w:line="264" w:lineRule="auto"/>
      </w:pPr>
      <w:r>
        <w:t>Ashley Bloomfield</w:t>
      </w:r>
      <w:r w:rsidRPr="00632E6D">
        <w:tab/>
      </w:r>
      <w:r w:rsidRPr="00632E6D">
        <w:tab/>
      </w:r>
      <w:r>
        <w:t xml:space="preserve">Fergus Welsh </w:t>
      </w:r>
    </w:p>
    <w:p w14:paraId="4E0B0DF4" w14:textId="77777777" w:rsidR="00814D10" w:rsidRPr="00632E6D" w:rsidRDefault="00814D10" w:rsidP="00814D10">
      <w:pPr>
        <w:tabs>
          <w:tab w:val="left" w:pos="4536"/>
        </w:tabs>
        <w:spacing w:after="0" w:line="264" w:lineRule="auto"/>
      </w:pPr>
      <w:r w:rsidRPr="00632E6D">
        <w:t>Director-General of Health</w:t>
      </w:r>
      <w:r w:rsidRPr="00632E6D">
        <w:tab/>
      </w:r>
      <w:r w:rsidRPr="00632E6D">
        <w:tab/>
        <w:t>Chief Financial Officer</w:t>
      </w:r>
      <w:r>
        <w:t xml:space="preserve"> </w:t>
      </w:r>
    </w:p>
    <w:p w14:paraId="19233384" w14:textId="77777777" w:rsidR="00814D10" w:rsidRDefault="00814D10" w:rsidP="00814D10">
      <w:r w:rsidRPr="0071075B">
        <w:t>30 September 2019</w:t>
      </w:r>
      <w:r w:rsidRPr="0071075B">
        <w:tab/>
      </w:r>
      <w:r w:rsidRPr="0071075B">
        <w:tab/>
      </w:r>
      <w:r w:rsidRPr="0071075B">
        <w:tab/>
      </w:r>
      <w:r w:rsidRPr="0071075B">
        <w:tab/>
      </w:r>
      <w:r w:rsidRPr="0071075B">
        <w:tab/>
        <w:t>30 September 2019</w:t>
      </w:r>
    </w:p>
    <w:p w14:paraId="767C1BAD" w14:textId="77777777" w:rsidR="00814D10" w:rsidRPr="00814D10" w:rsidRDefault="00814D10" w:rsidP="00814D10"/>
    <w:p w14:paraId="123EBC0E" w14:textId="77777777" w:rsidR="00FA72A0" w:rsidRDefault="00FA72A0">
      <w:pPr>
        <w:spacing w:before="0" w:after="0"/>
        <w:rPr>
          <w:rFonts w:ascii="Calibri" w:hAnsi="Calibri"/>
          <w:sz w:val="22"/>
          <w:szCs w:val="22"/>
          <w:lang w:val="en-GB"/>
        </w:rPr>
      </w:pPr>
      <w:bookmarkStart w:id="129" w:name="_Toc142811732"/>
      <w:bookmarkStart w:id="130" w:name="app1"/>
      <w:bookmarkStart w:id="131" w:name="_Toc341953011"/>
      <w:r>
        <w:rPr>
          <w:lang w:val="en-GB"/>
        </w:rPr>
        <w:br w:type="page"/>
      </w:r>
    </w:p>
    <w:p w14:paraId="0BC11079" w14:textId="77777777" w:rsidR="00A56CD0" w:rsidRPr="004550E7" w:rsidRDefault="00A56CD0" w:rsidP="00A56CD0">
      <w:pPr>
        <w:pStyle w:val="ANZBodyText"/>
        <w:rPr>
          <w:lang w:val="en-GB"/>
        </w:rPr>
      </w:pPr>
      <w:r w:rsidRPr="003B4F0E">
        <w:rPr>
          <w:noProof/>
          <w:lang w:eastAsia="en-NZ"/>
        </w:rPr>
        <w:lastRenderedPageBreak/>
        <w:drawing>
          <wp:anchor distT="0" distB="0" distL="114300" distR="114300" simplePos="0" relativeHeight="251682816" behindDoc="0" locked="0" layoutInCell="1" allowOverlap="1" wp14:anchorId="6BCC30BF" wp14:editId="7BC49467">
            <wp:simplePos x="0" y="0"/>
            <wp:positionH relativeFrom="margin">
              <wp:align>right</wp:align>
            </wp:positionH>
            <wp:positionV relativeFrom="topMargin">
              <wp:align>bottom</wp:align>
            </wp:positionV>
            <wp:extent cx="1943100" cy="400050"/>
            <wp:effectExtent l="0" t="0" r="0" b="0"/>
            <wp:wrapSquare wrapText="bothSides"/>
            <wp:docPr id="224" name="Picture 224" descr="Audit New Zeala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udit_nz_black_(new).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943100" cy="400050"/>
                    </a:xfrm>
                    <a:prstGeom prst="rect">
                      <a:avLst/>
                    </a:prstGeom>
                  </pic:spPr>
                </pic:pic>
              </a:graphicData>
            </a:graphic>
            <wp14:sizeRelH relativeFrom="margin">
              <wp14:pctWidth>0</wp14:pctWidth>
            </wp14:sizeRelH>
            <wp14:sizeRelV relativeFrom="margin">
              <wp14:pctHeight>0</wp14:pctHeight>
            </wp14:sizeRelV>
          </wp:anchor>
        </w:drawing>
      </w:r>
      <w:bookmarkEnd w:id="129"/>
      <w:bookmarkEnd w:id="130"/>
      <w:bookmarkEnd w:id="131"/>
    </w:p>
    <w:p w14:paraId="08A1ABF5" w14:textId="77777777" w:rsidR="00A56CD0" w:rsidRPr="004550E7" w:rsidRDefault="00A56CD0" w:rsidP="00A56CD0">
      <w:pPr>
        <w:pStyle w:val="ANZHeading-L1"/>
        <w:spacing w:before="0"/>
        <w:jc w:val="center"/>
        <w:rPr>
          <w:lang w:val="en-GB"/>
        </w:rPr>
      </w:pPr>
      <w:r w:rsidRPr="004550E7">
        <w:rPr>
          <w:lang w:val="en-GB"/>
        </w:rPr>
        <w:t xml:space="preserve">Independent </w:t>
      </w:r>
      <w:r>
        <w:rPr>
          <w:lang w:val="en-GB"/>
        </w:rPr>
        <w:t>A</w:t>
      </w:r>
      <w:r w:rsidRPr="004550E7">
        <w:rPr>
          <w:lang w:val="en-GB"/>
        </w:rPr>
        <w:t xml:space="preserve">uditor’s </w:t>
      </w:r>
      <w:r>
        <w:rPr>
          <w:lang w:val="en-GB"/>
        </w:rPr>
        <w:t>R</w:t>
      </w:r>
      <w:r w:rsidRPr="004550E7">
        <w:rPr>
          <w:lang w:val="en-GB"/>
        </w:rPr>
        <w:t>eport</w:t>
      </w:r>
    </w:p>
    <w:p w14:paraId="3D4E79BF" w14:textId="77777777" w:rsidR="00A56CD0" w:rsidRPr="004550E7" w:rsidRDefault="00A56CD0" w:rsidP="00A56CD0">
      <w:pPr>
        <w:pStyle w:val="ANZHeading-L1"/>
        <w:spacing w:before="0"/>
        <w:jc w:val="center"/>
        <w:rPr>
          <w:lang w:val="en-GB"/>
        </w:rPr>
      </w:pPr>
      <w:r w:rsidRPr="004550E7">
        <w:rPr>
          <w:lang w:val="en-GB"/>
        </w:rPr>
        <w:t xml:space="preserve">To the readers of </w:t>
      </w:r>
      <w:r>
        <w:rPr>
          <w:lang w:val="en-GB"/>
        </w:rPr>
        <w:t>the Ministry of Health</w:t>
      </w:r>
      <w:r w:rsidRPr="004550E7">
        <w:rPr>
          <w:lang w:val="en-GB"/>
        </w:rPr>
        <w:t xml:space="preserve">’s </w:t>
      </w:r>
      <w:r w:rsidRPr="004550E7">
        <w:rPr>
          <w:lang w:val="en-AU"/>
        </w:rPr>
        <w:t>annual report</w:t>
      </w:r>
      <w:r w:rsidRPr="004550E7">
        <w:rPr>
          <w:lang w:val="en-GB"/>
        </w:rPr>
        <w:t xml:space="preserve"> </w:t>
      </w:r>
      <w:r>
        <w:rPr>
          <w:lang w:val="en-GB"/>
        </w:rPr>
        <w:br/>
      </w:r>
      <w:r w:rsidRPr="004550E7">
        <w:rPr>
          <w:lang w:val="en-GB"/>
        </w:rPr>
        <w:t xml:space="preserve">for the year ended </w:t>
      </w:r>
      <w:r>
        <w:rPr>
          <w:lang w:val="en-GB"/>
        </w:rPr>
        <w:t>30 June 2019</w:t>
      </w:r>
    </w:p>
    <w:p w14:paraId="06A16085" w14:textId="77777777" w:rsidR="00A56CD0" w:rsidRPr="004550E7" w:rsidRDefault="00A56CD0" w:rsidP="00A56CD0">
      <w:pPr>
        <w:pStyle w:val="ANZBodyText"/>
        <w:spacing w:line="260" w:lineRule="atLeast"/>
        <w:rPr>
          <w:lang w:val="en-GB"/>
        </w:rPr>
      </w:pPr>
    </w:p>
    <w:p w14:paraId="78007068" w14:textId="77777777" w:rsidR="00A56CD0" w:rsidRPr="004550E7" w:rsidRDefault="00A56CD0" w:rsidP="00A56CD0">
      <w:pPr>
        <w:pStyle w:val="ANZBodyText"/>
        <w:rPr>
          <w:lang w:val="en-AU"/>
        </w:rPr>
      </w:pPr>
      <w:r w:rsidRPr="004550E7">
        <w:rPr>
          <w:lang w:val="en-GB"/>
        </w:rPr>
        <w:t>The Auditor</w:t>
      </w:r>
      <w:r>
        <w:rPr>
          <w:lang w:val="en-GB"/>
        </w:rPr>
        <w:noBreakHyphen/>
      </w:r>
      <w:r w:rsidRPr="004550E7">
        <w:rPr>
          <w:lang w:val="en-GB"/>
        </w:rPr>
        <w:t xml:space="preserve">General is the auditor of </w:t>
      </w:r>
      <w:r>
        <w:rPr>
          <w:lang w:val="en-GB"/>
        </w:rPr>
        <w:t>the Ministry of Health</w:t>
      </w:r>
      <w:r w:rsidRPr="004550E7">
        <w:rPr>
          <w:lang w:val="en-GB"/>
        </w:rPr>
        <w:t xml:space="preserve"> (</w:t>
      </w:r>
      <w:r w:rsidRPr="004550E7">
        <w:rPr>
          <w:lang w:val="en-AU"/>
        </w:rPr>
        <w:t xml:space="preserve">the </w:t>
      </w:r>
      <w:r>
        <w:rPr>
          <w:lang w:val="en-AU"/>
        </w:rPr>
        <w:t>Ministry</w:t>
      </w:r>
      <w:r w:rsidRPr="004550E7">
        <w:rPr>
          <w:lang w:val="en-GB"/>
        </w:rPr>
        <w:t>). The Auditor</w:t>
      </w:r>
      <w:r w:rsidRPr="004550E7">
        <w:noBreakHyphen/>
      </w:r>
      <w:r w:rsidRPr="004550E7">
        <w:rPr>
          <w:lang w:val="en-GB"/>
        </w:rPr>
        <w:t xml:space="preserve">General has appointed me, </w:t>
      </w:r>
      <w:r>
        <w:rPr>
          <w:lang w:val="en-GB"/>
        </w:rPr>
        <w:t>Stephen Lucy</w:t>
      </w:r>
      <w:r w:rsidRPr="004550E7">
        <w:rPr>
          <w:lang w:val="en-GB"/>
        </w:rPr>
        <w:t xml:space="preserve">, using the staff and resources of </w:t>
      </w:r>
      <w:r>
        <w:rPr>
          <w:lang w:val="en-GB"/>
        </w:rPr>
        <w:t>Audit New Zealand</w:t>
      </w:r>
      <w:r w:rsidRPr="004550E7">
        <w:rPr>
          <w:lang w:val="en-GB"/>
        </w:rPr>
        <w:t>, to carry out, on his behalf, the audit of:</w:t>
      </w:r>
    </w:p>
    <w:p w14:paraId="43E5386C" w14:textId="77777777" w:rsidR="00A56CD0" w:rsidRPr="004550E7" w:rsidRDefault="00A56CD0" w:rsidP="00A56CD0">
      <w:pPr>
        <w:pStyle w:val="ANZBulletLevel1"/>
        <w:numPr>
          <w:ilvl w:val="0"/>
          <w:numId w:val="6"/>
        </w:numPr>
        <w:spacing w:before="0"/>
        <w:rPr>
          <w:lang w:val="en-AU"/>
        </w:rPr>
      </w:pPr>
      <w:r w:rsidRPr="004550E7">
        <w:rPr>
          <w:lang w:val="en-AU"/>
        </w:rPr>
        <w:t xml:space="preserve">the financial statements of the </w:t>
      </w:r>
      <w:r>
        <w:rPr>
          <w:lang w:val="en-AU"/>
        </w:rPr>
        <w:t>Ministry</w:t>
      </w:r>
      <w:r w:rsidRPr="004550E7">
        <w:rPr>
          <w:lang w:val="en-AU"/>
        </w:rPr>
        <w:t xml:space="preserve"> on page</w:t>
      </w:r>
      <w:r w:rsidR="002A5820">
        <w:rPr>
          <w:lang w:val="en-AU"/>
        </w:rPr>
        <w:t>s 77 to 103,</w:t>
      </w:r>
      <w:r>
        <w:rPr>
          <w:lang w:val="en-AU"/>
        </w:rPr>
        <w:t xml:space="preserve"> that comprise the </w:t>
      </w:r>
      <w:r w:rsidRPr="004550E7">
        <w:rPr>
          <w:lang w:val="en-AU"/>
        </w:rPr>
        <w:t>statement of financial position, statement of commitments, statement of contingent li</w:t>
      </w:r>
      <w:r>
        <w:rPr>
          <w:lang w:val="en-AU"/>
        </w:rPr>
        <w:t>abilities and contingent assets</w:t>
      </w:r>
      <w:r w:rsidRPr="004550E7">
        <w:rPr>
          <w:lang w:val="en-AU"/>
        </w:rPr>
        <w:t xml:space="preserve"> as at </w:t>
      </w:r>
      <w:r>
        <w:rPr>
          <w:lang w:val="en-AU"/>
        </w:rPr>
        <w:t xml:space="preserve">30 June 2019, the </w:t>
      </w:r>
      <w:r w:rsidRPr="004550E7">
        <w:rPr>
          <w:lang w:val="en-AU"/>
        </w:rPr>
        <w:t>statement of comprehensive revenue and expense, statement of changes in equi</w:t>
      </w:r>
      <w:r>
        <w:rPr>
          <w:lang w:val="en-AU"/>
        </w:rPr>
        <w:t>ty, and statement of cash flows</w:t>
      </w:r>
      <w:r w:rsidRPr="004550E7">
        <w:rPr>
          <w:lang w:val="en-AU"/>
        </w:rPr>
        <w:t xml:space="preserve"> for t</w:t>
      </w:r>
      <w:r>
        <w:rPr>
          <w:lang w:val="en-AU"/>
        </w:rPr>
        <w:t xml:space="preserve">he year ended on that date and </w:t>
      </w:r>
      <w:r w:rsidRPr="004550E7">
        <w:rPr>
          <w:lang w:val="en-AU"/>
        </w:rPr>
        <w:t>the notes to the financial statements that include accounting policies an</w:t>
      </w:r>
      <w:r>
        <w:rPr>
          <w:lang w:val="en-AU"/>
        </w:rPr>
        <w:t>d other explanatory information</w:t>
      </w:r>
      <w:r w:rsidRPr="004550E7">
        <w:rPr>
          <w:lang w:val="en-AU"/>
        </w:rPr>
        <w:t>;</w:t>
      </w:r>
    </w:p>
    <w:p w14:paraId="4BB25DC7" w14:textId="77777777" w:rsidR="004B48A7" w:rsidRDefault="00A56CD0" w:rsidP="002A5820">
      <w:pPr>
        <w:pStyle w:val="ANZBulletLevel1"/>
        <w:numPr>
          <w:ilvl w:val="0"/>
          <w:numId w:val="6"/>
        </w:numPr>
        <w:spacing w:before="0"/>
        <w:rPr>
          <w:lang w:val="en-AU"/>
        </w:rPr>
      </w:pPr>
      <w:r w:rsidRPr="002A5820">
        <w:rPr>
          <w:lang w:val="en-AU"/>
        </w:rPr>
        <w:t xml:space="preserve">the performance information prepared by the Ministry for the year ended 30 June 2019 on </w:t>
      </w:r>
      <w:r w:rsidRPr="004B48A7">
        <w:rPr>
          <w:lang w:val="en-AU"/>
        </w:rPr>
        <w:t xml:space="preserve">pages </w:t>
      </w:r>
      <w:r w:rsidR="002A5820" w:rsidRPr="004B48A7">
        <w:rPr>
          <w:lang w:val="en-AU"/>
        </w:rPr>
        <w:t>57 to 69 and 122 to 136;</w:t>
      </w:r>
    </w:p>
    <w:p w14:paraId="14C46D44" w14:textId="77777777" w:rsidR="00A56CD0" w:rsidRPr="002A5820" w:rsidRDefault="004B48A7" w:rsidP="002A5820">
      <w:pPr>
        <w:pStyle w:val="ANZBulletLevel1"/>
        <w:numPr>
          <w:ilvl w:val="0"/>
          <w:numId w:val="6"/>
        </w:numPr>
        <w:spacing w:before="0"/>
        <w:rPr>
          <w:lang w:val="en-AU"/>
        </w:rPr>
      </w:pPr>
      <w:r>
        <w:rPr>
          <w:lang w:val="en-AU"/>
        </w:rPr>
        <w:t>the</w:t>
      </w:r>
      <w:r w:rsidR="00A56CD0" w:rsidRPr="002A5820">
        <w:rPr>
          <w:lang w:val="en-AU"/>
        </w:rPr>
        <w:t xml:space="preserve"> statements of expenses and capital expenditure of the Ministry for the year ended 30 June 2019 </w:t>
      </w:r>
      <w:r w:rsidR="00A56CD0" w:rsidRPr="004B48A7">
        <w:rPr>
          <w:lang w:val="en-AU"/>
        </w:rPr>
        <w:t xml:space="preserve">on pages </w:t>
      </w:r>
      <w:r w:rsidRPr="004B48A7">
        <w:rPr>
          <w:lang w:val="en-AU"/>
        </w:rPr>
        <w:t>113 to 116</w:t>
      </w:r>
      <w:r w:rsidR="00A56CD0" w:rsidRPr="004B48A7">
        <w:rPr>
          <w:lang w:val="en-AU"/>
        </w:rPr>
        <w:t xml:space="preserve"> and </w:t>
      </w:r>
      <w:r w:rsidRPr="004B48A7">
        <w:rPr>
          <w:lang w:val="en-AU"/>
        </w:rPr>
        <w:t>119 to 120</w:t>
      </w:r>
      <w:r w:rsidR="00A56CD0" w:rsidRPr="004B48A7">
        <w:rPr>
          <w:lang w:val="en-AU"/>
        </w:rPr>
        <w:t xml:space="preserve"> and</w:t>
      </w:r>
    </w:p>
    <w:p w14:paraId="4EA0989A" w14:textId="1D27A712" w:rsidR="00A56CD0" w:rsidRPr="004550E7" w:rsidRDefault="00A56CD0" w:rsidP="00A56CD0">
      <w:pPr>
        <w:pStyle w:val="ANZBulletLevel1"/>
        <w:numPr>
          <w:ilvl w:val="0"/>
          <w:numId w:val="6"/>
        </w:numPr>
        <w:spacing w:before="0"/>
        <w:rPr>
          <w:lang w:val="en-AU"/>
        </w:rPr>
      </w:pPr>
      <w:r w:rsidRPr="004550E7">
        <w:rPr>
          <w:lang w:val="en-AU"/>
        </w:rPr>
        <w:t>the schedules of non</w:t>
      </w:r>
      <w:r>
        <w:rPr>
          <w:lang w:val="en-AU"/>
        </w:rPr>
        <w:noBreakHyphen/>
      </w:r>
      <w:r w:rsidRPr="004550E7">
        <w:rPr>
          <w:lang w:val="en-AU"/>
        </w:rPr>
        <w:t xml:space="preserve">departmental activities which are managed by the </w:t>
      </w:r>
      <w:r>
        <w:rPr>
          <w:lang w:val="en-AU"/>
        </w:rPr>
        <w:t>Ministry</w:t>
      </w:r>
      <w:r w:rsidRPr="004550E7">
        <w:rPr>
          <w:lang w:val="en-AU"/>
        </w:rPr>
        <w:t xml:space="preserve"> on behalf of the Crown on pages </w:t>
      </w:r>
      <w:r w:rsidR="004B48A7">
        <w:rPr>
          <w:lang w:val="en-AU"/>
        </w:rPr>
        <w:t>105 to 112 and 117 to 11</w:t>
      </w:r>
      <w:r w:rsidR="00D31FAD">
        <w:rPr>
          <w:lang w:val="en-AU"/>
        </w:rPr>
        <w:t>8</w:t>
      </w:r>
      <w:r w:rsidRPr="004550E7">
        <w:rPr>
          <w:lang w:val="en-AU"/>
        </w:rPr>
        <w:t xml:space="preserve"> that comprise:</w:t>
      </w:r>
    </w:p>
    <w:p w14:paraId="020B300E" w14:textId="77777777" w:rsidR="00A56CD0" w:rsidRPr="004550E7" w:rsidRDefault="00A56CD0" w:rsidP="00A56CD0">
      <w:pPr>
        <w:pStyle w:val="ANZBulletLevel2"/>
        <w:tabs>
          <w:tab w:val="clear" w:pos="360"/>
        </w:tabs>
        <w:spacing w:before="0"/>
        <w:rPr>
          <w:lang w:val="en-AU"/>
        </w:rPr>
      </w:pPr>
      <w:r w:rsidRPr="004550E7">
        <w:rPr>
          <w:lang w:val="en-AU"/>
        </w:rPr>
        <w:t xml:space="preserve">the schedules of assets; liabilities; commitments; and contingent liabilities and assets as at </w:t>
      </w:r>
      <w:r>
        <w:rPr>
          <w:lang w:val="en-AU"/>
        </w:rPr>
        <w:t>30 June 2019</w:t>
      </w:r>
      <w:r w:rsidRPr="004550E7">
        <w:rPr>
          <w:lang w:val="en-AU"/>
        </w:rPr>
        <w:t>;</w:t>
      </w:r>
    </w:p>
    <w:p w14:paraId="023F2FFA" w14:textId="77777777" w:rsidR="00A56CD0" w:rsidRPr="004550E7" w:rsidRDefault="00A56CD0" w:rsidP="00A56CD0">
      <w:pPr>
        <w:pStyle w:val="ANZBulletLevel2"/>
        <w:tabs>
          <w:tab w:val="clear" w:pos="360"/>
        </w:tabs>
        <w:spacing w:before="0"/>
        <w:rPr>
          <w:lang w:val="en-AU"/>
        </w:rPr>
      </w:pPr>
      <w:r w:rsidRPr="004550E7">
        <w:rPr>
          <w:lang w:val="en-AU"/>
        </w:rPr>
        <w:t xml:space="preserve">the schedules of expenses; and revenue for the year ended </w:t>
      </w:r>
      <w:r>
        <w:rPr>
          <w:lang w:val="en-AU"/>
        </w:rPr>
        <w:t>30 June 2019</w:t>
      </w:r>
      <w:r w:rsidRPr="004550E7">
        <w:rPr>
          <w:lang w:val="en-AU"/>
        </w:rPr>
        <w:t>;</w:t>
      </w:r>
      <w:r>
        <w:rPr>
          <w:lang w:val="en-AU"/>
        </w:rPr>
        <w:t xml:space="preserve"> and</w:t>
      </w:r>
    </w:p>
    <w:p w14:paraId="4D2047B7" w14:textId="77777777" w:rsidR="00A56CD0" w:rsidRPr="004550E7" w:rsidRDefault="00A56CD0" w:rsidP="00A56CD0">
      <w:pPr>
        <w:pStyle w:val="ANZBulletLevel2"/>
        <w:tabs>
          <w:tab w:val="clear" w:pos="360"/>
        </w:tabs>
        <w:spacing w:before="0"/>
        <w:rPr>
          <w:lang w:val="en-AU"/>
        </w:rPr>
      </w:pPr>
      <w:r w:rsidRPr="004550E7">
        <w:rPr>
          <w:lang w:val="en-AU"/>
        </w:rPr>
        <w:t>the notes to the schedules that include accounting policies an</w:t>
      </w:r>
      <w:r>
        <w:rPr>
          <w:lang w:val="en-AU"/>
        </w:rPr>
        <w:t>d other explanatory information</w:t>
      </w:r>
      <w:r w:rsidRPr="004550E7">
        <w:rPr>
          <w:lang w:val="en-AU"/>
        </w:rPr>
        <w:t>.</w:t>
      </w:r>
    </w:p>
    <w:p w14:paraId="6A6C034D" w14:textId="77777777" w:rsidR="00A56CD0" w:rsidRPr="004550E7" w:rsidRDefault="00A56CD0" w:rsidP="00A56CD0">
      <w:pPr>
        <w:pStyle w:val="ANZHeading-L1"/>
        <w:rPr>
          <w:lang w:val="en-AU"/>
        </w:rPr>
      </w:pPr>
      <w:r w:rsidRPr="004550E7">
        <w:rPr>
          <w:lang w:val="en-AU"/>
        </w:rPr>
        <w:t>Opinion</w:t>
      </w:r>
    </w:p>
    <w:p w14:paraId="4CC792A3" w14:textId="77777777" w:rsidR="00A56CD0" w:rsidRPr="004550E7" w:rsidRDefault="00A56CD0" w:rsidP="00A56CD0">
      <w:pPr>
        <w:pStyle w:val="ANZBodyText"/>
        <w:keepNext/>
        <w:rPr>
          <w:lang w:val="en-AU"/>
        </w:rPr>
      </w:pPr>
      <w:r w:rsidRPr="004550E7">
        <w:rPr>
          <w:lang w:val="en-AU"/>
        </w:rPr>
        <w:t>In our opinion:</w:t>
      </w:r>
    </w:p>
    <w:p w14:paraId="1F51661C" w14:textId="77777777" w:rsidR="00A56CD0" w:rsidRPr="004550E7" w:rsidRDefault="00A56CD0" w:rsidP="00A56CD0">
      <w:pPr>
        <w:pStyle w:val="ANZBulletLevel1"/>
        <w:numPr>
          <w:ilvl w:val="0"/>
          <w:numId w:val="6"/>
        </w:numPr>
        <w:spacing w:before="0"/>
        <w:rPr>
          <w:lang w:val="en-AU"/>
        </w:rPr>
      </w:pPr>
      <w:r w:rsidRPr="004550E7">
        <w:rPr>
          <w:lang w:val="en-AU"/>
        </w:rPr>
        <w:t xml:space="preserve">the financial statements of the </w:t>
      </w:r>
      <w:r>
        <w:rPr>
          <w:lang w:val="en-AU"/>
        </w:rPr>
        <w:t>Ministry</w:t>
      </w:r>
      <w:r w:rsidRPr="004550E7">
        <w:rPr>
          <w:lang w:val="en-AU"/>
        </w:rPr>
        <w:t xml:space="preserve"> on </w:t>
      </w:r>
      <w:r w:rsidRPr="004B48A7">
        <w:rPr>
          <w:lang w:val="en-AU"/>
        </w:rPr>
        <w:t xml:space="preserve">pages </w:t>
      </w:r>
      <w:r w:rsidR="004B48A7" w:rsidRPr="004B48A7">
        <w:rPr>
          <w:lang w:val="en-AU"/>
        </w:rPr>
        <w:t>77 to 103</w:t>
      </w:r>
      <w:r w:rsidR="004B48A7">
        <w:rPr>
          <w:lang w:val="en-AU"/>
        </w:rPr>
        <w:t>:</w:t>
      </w:r>
    </w:p>
    <w:p w14:paraId="10C7136C" w14:textId="77777777" w:rsidR="00A56CD0" w:rsidRPr="004550E7" w:rsidRDefault="00A56CD0" w:rsidP="00A56CD0">
      <w:pPr>
        <w:pStyle w:val="ANZBulletLevel2"/>
        <w:tabs>
          <w:tab w:val="clear" w:pos="360"/>
        </w:tabs>
        <w:spacing w:before="0"/>
        <w:rPr>
          <w:lang w:val="en-AU"/>
        </w:rPr>
      </w:pPr>
      <w:r w:rsidRPr="004550E7">
        <w:rPr>
          <w:lang w:val="en-AU"/>
        </w:rPr>
        <w:t>present fairly, in all material respects:</w:t>
      </w:r>
    </w:p>
    <w:p w14:paraId="4040C225" w14:textId="77777777" w:rsidR="00A56CD0" w:rsidRPr="004550E7" w:rsidRDefault="00A56CD0" w:rsidP="00A56CD0">
      <w:pPr>
        <w:pStyle w:val="ANZBulletLevel3"/>
        <w:numPr>
          <w:ilvl w:val="2"/>
          <w:numId w:val="6"/>
        </w:numPr>
        <w:spacing w:before="0"/>
        <w:rPr>
          <w:lang w:val="en-AU"/>
        </w:rPr>
      </w:pPr>
      <w:r w:rsidRPr="004550E7">
        <w:rPr>
          <w:lang w:val="en-AU"/>
        </w:rPr>
        <w:t xml:space="preserve">its financial position as at </w:t>
      </w:r>
      <w:r>
        <w:rPr>
          <w:lang w:val="en-AU"/>
        </w:rPr>
        <w:t>30 June 2019</w:t>
      </w:r>
      <w:r w:rsidRPr="004550E7">
        <w:rPr>
          <w:lang w:val="en-AU"/>
        </w:rPr>
        <w:t>; and</w:t>
      </w:r>
    </w:p>
    <w:p w14:paraId="0F64C9DB" w14:textId="77777777" w:rsidR="00A56CD0" w:rsidRPr="004550E7" w:rsidRDefault="00A56CD0" w:rsidP="00A56CD0">
      <w:pPr>
        <w:pStyle w:val="ANZBulletLevel3"/>
        <w:numPr>
          <w:ilvl w:val="2"/>
          <w:numId w:val="6"/>
        </w:numPr>
        <w:spacing w:before="0"/>
        <w:rPr>
          <w:lang w:val="en-AU"/>
        </w:rPr>
      </w:pPr>
      <w:r w:rsidRPr="004550E7">
        <w:rPr>
          <w:lang w:val="en-AU"/>
        </w:rPr>
        <w:lastRenderedPageBreak/>
        <w:t>its financial performance and cash flows for the year ended on that date; and</w:t>
      </w:r>
    </w:p>
    <w:p w14:paraId="28A083D1" w14:textId="77777777" w:rsidR="00A56CD0" w:rsidRPr="004550E7" w:rsidRDefault="00A56CD0" w:rsidP="00A56CD0">
      <w:pPr>
        <w:pStyle w:val="ANZBulletLevel2"/>
        <w:tabs>
          <w:tab w:val="clear" w:pos="360"/>
        </w:tabs>
        <w:spacing w:before="0"/>
        <w:rPr>
          <w:lang w:val="en-AU"/>
        </w:rPr>
      </w:pPr>
      <w:r w:rsidRPr="004550E7">
        <w:rPr>
          <w:lang w:val="en-AU"/>
        </w:rPr>
        <w:t xml:space="preserve">comply with generally accepted accounting practice in </w:t>
      </w:r>
      <w:r>
        <w:rPr>
          <w:lang w:val="en-AU"/>
        </w:rPr>
        <w:t>New Zealand</w:t>
      </w:r>
      <w:r w:rsidRPr="004550E7">
        <w:rPr>
          <w:lang w:val="en-AU"/>
        </w:rPr>
        <w:t xml:space="preserve"> </w:t>
      </w:r>
      <w:r w:rsidRPr="004550E7">
        <w:t xml:space="preserve">in accordance with </w:t>
      </w:r>
      <w:r>
        <w:t>Public Benefit Entity Standards</w:t>
      </w:r>
      <w:r w:rsidRPr="004550E7">
        <w:t>.</w:t>
      </w:r>
      <w:r w:rsidRPr="004550E7">
        <w:rPr>
          <w:lang w:val="en-AU"/>
        </w:rPr>
        <w:t xml:space="preserve"> </w:t>
      </w:r>
    </w:p>
    <w:p w14:paraId="30EDB7AD" w14:textId="77777777" w:rsidR="00A56CD0" w:rsidRPr="004550E7" w:rsidRDefault="00A56CD0" w:rsidP="00A56CD0">
      <w:pPr>
        <w:pStyle w:val="ANZBulletLevel1"/>
        <w:numPr>
          <w:ilvl w:val="0"/>
          <w:numId w:val="6"/>
        </w:numPr>
        <w:spacing w:before="0"/>
        <w:rPr>
          <w:lang w:val="en-AU"/>
        </w:rPr>
      </w:pPr>
      <w:r w:rsidRPr="004550E7">
        <w:rPr>
          <w:lang w:val="en-AU"/>
        </w:rPr>
        <w:t xml:space="preserve">the performance information of the </w:t>
      </w:r>
      <w:r>
        <w:rPr>
          <w:lang w:val="en-AU"/>
        </w:rPr>
        <w:t>Ministry</w:t>
      </w:r>
      <w:r w:rsidRPr="004550E7">
        <w:rPr>
          <w:lang w:val="en-AU"/>
        </w:rPr>
        <w:t xml:space="preserve"> on pages </w:t>
      </w:r>
      <w:r w:rsidR="004B48A7">
        <w:rPr>
          <w:lang w:val="en-AU"/>
        </w:rPr>
        <w:t>57 to 69 and 122 to 136:</w:t>
      </w:r>
    </w:p>
    <w:p w14:paraId="2AAC3E04" w14:textId="77777777" w:rsidR="00A56CD0" w:rsidRPr="004550E7" w:rsidRDefault="00A56CD0" w:rsidP="00A56CD0">
      <w:pPr>
        <w:pStyle w:val="ANZBulletLevel2"/>
        <w:tabs>
          <w:tab w:val="clear" w:pos="360"/>
        </w:tabs>
        <w:spacing w:before="0"/>
        <w:rPr>
          <w:lang w:val="en-AU"/>
        </w:rPr>
      </w:pPr>
      <w:r w:rsidRPr="004550E7">
        <w:rPr>
          <w:lang w:val="en-AU"/>
        </w:rPr>
        <w:t xml:space="preserve">presents fairly, in all material respects, for the year ended </w:t>
      </w:r>
      <w:r>
        <w:rPr>
          <w:lang w:val="en-AU"/>
        </w:rPr>
        <w:t>30 June 2019</w:t>
      </w:r>
      <w:r w:rsidRPr="004550E7">
        <w:rPr>
          <w:lang w:val="en-AU"/>
        </w:rPr>
        <w:t>:</w:t>
      </w:r>
    </w:p>
    <w:p w14:paraId="2CD3F4F3" w14:textId="77777777" w:rsidR="00A56CD0" w:rsidRPr="004550E7" w:rsidRDefault="00A56CD0" w:rsidP="00A56CD0">
      <w:pPr>
        <w:pStyle w:val="ANZBulletLevel3"/>
        <w:numPr>
          <w:ilvl w:val="2"/>
          <w:numId w:val="6"/>
        </w:numPr>
        <w:spacing w:before="0"/>
        <w:rPr>
          <w:lang w:val="en-AU"/>
        </w:rPr>
      </w:pPr>
      <w:r w:rsidRPr="004550E7">
        <w:rPr>
          <w:lang w:val="en-AU"/>
        </w:rPr>
        <w:t>what has been achieved with the appropriation; and</w:t>
      </w:r>
    </w:p>
    <w:p w14:paraId="5A68CB6B" w14:textId="77777777" w:rsidR="00A56CD0" w:rsidRPr="004550E7" w:rsidRDefault="00A56CD0" w:rsidP="00A56CD0">
      <w:pPr>
        <w:pStyle w:val="ANZBulletLevel3"/>
        <w:numPr>
          <w:ilvl w:val="2"/>
          <w:numId w:val="6"/>
        </w:numPr>
        <w:spacing w:before="0"/>
        <w:rPr>
          <w:lang w:val="en-AU"/>
        </w:rPr>
      </w:pPr>
      <w:r w:rsidRPr="004550E7">
        <w:rPr>
          <w:lang w:val="en-AU"/>
        </w:rPr>
        <w:t>the actual expenses or capital expenditure incurred compared with the appropriated or forecast expenses or capital expenditure; and</w:t>
      </w:r>
    </w:p>
    <w:p w14:paraId="0150AA1B" w14:textId="77777777" w:rsidR="00A56CD0" w:rsidRPr="004550E7" w:rsidRDefault="00A56CD0" w:rsidP="00A56CD0">
      <w:pPr>
        <w:pStyle w:val="ANZBulletLevel2"/>
        <w:tabs>
          <w:tab w:val="clear" w:pos="360"/>
        </w:tabs>
        <w:spacing w:before="0"/>
        <w:rPr>
          <w:lang w:val="en-AU"/>
        </w:rPr>
      </w:pPr>
      <w:r w:rsidRPr="004550E7">
        <w:rPr>
          <w:lang w:val="en-AU"/>
        </w:rPr>
        <w:t xml:space="preserve">complies with generally accepted accounting practice in </w:t>
      </w:r>
      <w:r>
        <w:rPr>
          <w:lang w:val="en-AU"/>
        </w:rPr>
        <w:t>New Zealand</w:t>
      </w:r>
      <w:r w:rsidRPr="004550E7">
        <w:rPr>
          <w:lang w:val="en-AU"/>
        </w:rPr>
        <w:t>.</w:t>
      </w:r>
    </w:p>
    <w:p w14:paraId="0E9A864F" w14:textId="77777777" w:rsidR="00A56CD0" w:rsidRPr="004550E7" w:rsidRDefault="00A56CD0" w:rsidP="00A56CD0">
      <w:pPr>
        <w:pStyle w:val="ANZBulletLevel1"/>
        <w:numPr>
          <w:ilvl w:val="0"/>
          <w:numId w:val="6"/>
        </w:numPr>
        <w:spacing w:before="0"/>
        <w:rPr>
          <w:lang w:val="en-AU"/>
        </w:rPr>
      </w:pPr>
      <w:r w:rsidRPr="004550E7">
        <w:rPr>
          <w:lang w:val="en-AU"/>
        </w:rPr>
        <w:t xml:space="preserve">the statements of expenses and capital expenditure of the </w:t>
      </w:r>
      <w:r>
        <w:rPr>
          <w:lang w:val="en-AU"/>
        </w:rPr>
        <w:t>Ministry</w:t>
      </w:r>
      <w:r w:rsidRPr="004550E7">
        <w:rPr>
          <w:lang w:val="en-AU"/>
        </w:rPr>
        <w:t xml:space="preserve"> on pages </w:t>
      </w:r>
      <w:r w:rsidR="004B48A7">
        <w:rPr>
          <w:lang w:val="en-AU"/>
        </w:rPr>
        <w:t>113 to 116 and 119 to 120</w:t>
      </w:r>
      <w:r w:rsidRPr="004550E7">
        <w:rPr>
          <w:lang w:val="en-AU"/>
        </w:rPr>
        <w:t xml:space="preserve"> are presented fairly, in all material respects, in accordance with the requirements of section 45A of the Public Finance Act 1989.</w:t>
      </w:r>
    </w:p>
    <w:p w14:paraId="591F3687" w14:textId="10AC0D1B" w:rsidR="00A56CD0" w:rsidRPr="004550E7" w:rsidRDefault="00A56CD0" w:rsidP="00A56CD0">
      <w:pPr>
        <w:pStyle w:val="ANZBulletLevel1"/>
        <w:numPr>
          <w:ilvl w:val="0"/>
          <w:numId w:val="6"/>
        </w:numPr>
        <w:spacing w:before="0"/>
        <w:rPr>
          <w:lang w:val="en-AU"/>
        </w:rPr>
      </w:pPr>
      <w:r w:rsidRPr="004550E7">
        <w:rPr>
          <w:lang w:val="en-AU"/>
        </w:rPr>
        <w:t>the schedules of non</w:t>
      </w:r>
      <w:r>
        <w:rPr>
          <w:lang w:val="en-AU"/>
        </w:rPr>
        <w:noBreakHyphen/>
      </w:r>
      <w:r w:rsidRPr="004550E7">
        <w:rPr>
          <w:lang w:val="en-AU"/>
        </w:rPr>
        <w:t xml:space="preserve">departmental activities which are managed by the </w:t>
      </w:r>
      <w:r>
        <w:rPr>
          <w:lang w:val="en-AU"/>
        </w:rPr>
        <w:t>Ministry</w:t>
      </w:r>
      <w:r w:rsidRPr="004550E7">
        <w:rPr>
          <w:lang w:val="en-AU"/>
        </w:rPr>
        <w:t xml:space="preserve"> on behalf of the Crown on pages </w:t>
      </w:r>
      <w:r w:rsidR="004B48A7">
        <w:rPr>
          <w:lang w:val="en-AU"/>
        </w:rPr>
        <w:t>105 to 112 and 117 to 11</w:t>
      </w:r>
      <w:r w:rsidR="00D31FAD">
        <w:rPr>
          <w:lang w:val="en-AU"/>
        </w:rPr>
        <w:t>8</w:t>
      </w:r>
      <w:r w:rsidRPr="004550E7">
        <w:rPr>
          <w:lang w:val="en-AU"/>
        </w:rPr>
        <w:t xml:space="preserve"> present fairly, in all material respects, in accordance with the Treasury Instructions:</w:t>
      </w:r>
    </w:p>
    <w:p w14:paraId="1D7BB65E" w14:textId="77777777" w:rsidR="00A56CD0" w:rsidRPr="004550E7" w:rsidRDefault="00A56CD0" w:rsidP="00A56CD0">
      <w:pPr>
        <w:pStyle w:val="ANZBulletLevel2"/>
        <w:tabs>
          <w:tab w:val="clear" w:pos="360"/>
        </w:tabs>
        <w:spacing w:before="0"/>
        <w:rPr>
          <w:lang w:val="en-AU"/>
        </w:rPr>
      </w:pPr>
      <w:r w:rsidRPr="004550E7">
        <w:rPr>
          <w:lang w:val="en-AU"/>
        </w:rPr>
        <w:t xml:space="preserve">the assets; liabilities; commitments; and contingent liabilities and assets as at </w:t>
      </w:r>
      <w:r>
        <w:rPr>
          <w:lang w:val="en-AU"/>
        </w:rPr>
        <w:t>30 June 2019</w:t>
      </w:r>
      <w:r w:rsidRPr="004550E7">
        <w:rPr>
          <w:lang w:val="en-AU"/>
        </w:rPr>
        <w:t>; and</w:t>
      </w:r>
    </w:p>
    <w:p w14:paraId="2E1003B9" w14:textId="77777777" w:rsidR="00A56CD0" w:rsidRPr="0016283B" w:rsidRDefault="00A56CD0" w:rsidP="00A56CD0">
      <w:pPr>
        <w:pStyle w:val="ANZBulletLevel2"/>
        <w:tabs>
          <w:tab w:val="clear" w:pos="360"/>
        </w:tabs>
        <w:spacing w:before="0"/>
        <w:rPr>
          <w:lang w:val="en-AU"/>
        </w:rPr>
      </w:pPr>
      <w:r w:rsidRPr="004550E7">
        <w:rPr>
          <w:lang w:val="en-AU"/>
        </w:rPr>
        <w:t xml:space="preserve">expenses; and revenue for the year ended </w:t>
      </w:r>
      <w:r>
        <w:rPr>
          <w:lang w:val="en-AU"/>
        </w:rPr>
        <w:t>30 June 2019.</w:t>
      </w:r>
    </w:p>
    <w:p w14:paraId="376BA64D" w14:textId="77777777" w:rsidR="00A56CD0" w:rsidRPr="004550E7" w:rsidRDefault="00A56CD0" w:rsidP="00A56CD0">
      <w:pPr>
        <w:pStyle w:val="ANZBodyText"/>
        <w:spacing w:line="260" w:lineRule="atLeast"/>
        <w:rPr>
          <w:lang w:val="en-AU"/>
        </w:rPr>
      </w:pPr>
    </w:p>
    <w:p w14:paraId="37D7A680" w14:textId="77777777" w:rsidR="00A56CD0" w:rsidRPr="004550E7" w:rsidRDefault="00A56CD0" w:rsidP="00A56CD0">
      <w:pPr>
        <w:pStyle w:val="ANZBodyText"/>
        <w:rPr>
          <w:lang w:val="en-AU"/>
        </w:rPr>
      </w:pPr>
      <w:r w:rsidRPr="004550E7">
        <w:rPr>
          <w:lang w:val="en-AU"/>
        </w:rPr>
        <w:t xml:space="preserve">Our audit was completed on </w:t>
      </w:r>
      <w:r>
        <w:rPr>
          <w:lang w:val="en-AU"/>
        </w:rPr>
        <w:t>30 September 2019</w:t>
      </w:r>
      <w:r w:rsidRPr="004550E7">
        <w:rPr>
          <w:lang w:val="en-AU"/>
        </w:rPr>
        <w:t>. This is the date at which our opinion is expressed.</w:t>
      </w:r>
    </w:p>
    <w:p w14:paraId="671B3DC3" w14:textId="77777777" w:rsidR="00A56CD0" w:rsidRPr="004550E7" w:rsidRDefault="00A56CD0" w:rsidP="00A56CD0">
      <w:pPr>
        <w:pStyle w:val="ANZBodyText"/>
        <w:rPr>
          <w:lang w:val="en-GB"/>
        </w:rPr>
      </w:pPr>
      <w:r w:rsidRPr="004550E7">
        <w:rPr>
          <w:lang w:val="en-GB"/>
        </w:rPr>
        <w:t xml:space="preserve">The basis for our opinion is explained below. In addition, we outline the responsibilities of the </w:t>
      </w:r>
      <w:r>
        <w:rPr>
          <w:lang w:val="en-GB"/>
        </w:rPr>
        <w:t>Director-General of Health</w:t>
      </w:r>
      <w:r w:rsidRPr="004550E7">
        <w:rPr>
          <w:lang w:val="en-AU"/>
        </w:rPr>
        <w:t xml:space="preserve"> </w:t>
      </w:r>
      <w:r w:rsidRPr="004550E7">
        <w:rPr>
          <w:lang w:val="en-GB"/>
        </w:rPr>
        <w:t>and our responsibilities relating to the information to be audited, we comment on other information, and we explain our independence.</w:t>
      </w:r>
    </w:p>
    <w:p w14:paraId="1B1D43B3" w14:textId="77777777" w:rsidR="00A56CD0" w:rsidRPr="004550E7" w:rsidRDefault="00A56CD0" w:rsidP="00A56CD0">
      <w:pPr>
        <w:pStyle w:val="ANZHeading-L1"/>
        <w:rPr>
          <w:lang w:val="en-AU"/>
        </w:rPr>
      </w:pPr>
      <w:r w:rsidRPr="004550E7">
        <w:rPr>
          <w:lang w:val="en-AU"/>
        </w:rPr>
        <w:t>Basis for our opinion</w:t>
      </w:r>
    </w:p>
    <w:p w14:paraId="4CBAE60B" w14:textId="77777777" w:rsidR="00A56CD0" w:rsidRPr="004550E7" w:rsidRDefault="00A56CD0" w:rsidP="00A56CD0">
      <w:pPr>
        <w:pStyle w:val="ANZBodyText"/>
        <w:rPr>
          <w:lang w:val="en-AU"/>
        </w:rPr>
      </w:pPr>
      <w:r w:rsidRPr="004550E7">
        <w:rPr>
          <w:lang w:val="en-AU"/>
        </w:rPr>
        <w:t>We carried out our audit in accordance with the Auditor</w:t>
      </w:r>
      <w:r>
        <w:rPr>
          <w:lang w:val="en-AU"/>
        </w:rPr>
        <w:noBreakHyphen/>
      </w:r>
      <w:r w:rsidRPr="004550E7">
        <w:rPr>
          <w:lang w:val="en-AU"/>
        </w:rPr>
        <w:t>General’s Auditing Standards, which incorporate the Professional and Ethical Standards and the International Standards on Auditing (</w:t>
      </w:r>
      <w:r>
        <w:rPr>
          <w:lang w:val="en-AU"/>
        </w:rPr>
        <w:t>New Zealand</w:t>
      </w:r>
      <w:r w:rsidRPr="004550E7">
        <w:rPr>
          <w:lang w:val="en-AU"/>
        </w:rPr>
        <w:t xml:space="preserve">) issued by the </w:t>
      </w:r>
      <w:r>
        <w:rPr>
          <w:lang w:val="en-AU"/>
        </w:rPr>
        <w:t>New Zealand</w:t>
      </w:r>
      <w:r w:rsidRPr="004550E7">
        <w:rPr>
          <w:lang w:val="en-AU"/>
        </w:rPr>
        <w:t xml:space="preserve"> Auditing and Assurance Standards Board. Our responsibilities under those standards are further described in the Responsibilities of the auditor section of our report.</w:t>
      </w:r>
    </w:p>
    <w:p w14:paraId="391820CB" w14:textId="77777777" w:rsidR="00A56CD0" w:rsidRPr="004550E7" w:rsidRDefault="00A56CD0" w:rsidP="00A56CD0">
      <w:pPr>
        <w:pStyle w:val="ANZBodyText"/>
        <w:rPr>
          <w:lang w:val="en-AU"/>
        </w:rPr>
      </w:pPr>
      <w:r w:rsidRPr="004550E7">
        <w:rPr>
          <w:lang w:val="en-AU"/>
        </w:rPr>
        <w:lastRenderedPageBreak/>
        <w:t>We have fulfilled our responsibilities in accordance with the Auditor</w:t>
      </w:r>
      <w:r>
        <w:rPr>
          <w:lang w:val="en-AU"/>
        </w:rPr>
        <w:noBreakHyphen/>
      </w:r>
      <w:r w:rsidRPr="004550E7">
        <w:rPr>
          <w:lang w:val="en-AU"/>
        </w:rPr>
        <w:t xml:space="preserve">General’s Auditing Standards. </w:t>
      </w:r>
    </w:p>
    <w:p w14:paraId="6DAEDBB1" w14:textId="77777777" w:rsidR="00A56CD0" w:rsidRPr="004550E7" w:rsidRDefault="00A56CD0" w:rsidP="00A56CD0">
      <w:pPr>
        <w:pStyle w:val="ANZBodyText"/>
        <w:rPr>
          <w:lang w:val="en-AU"/>
        </w:rPr>
      </w:pPr>
      <w:r w:rsidRPr="004550E7">
        <w:rPr>
          <w:lang w:val="en-AU"/>
        </w:rPr>
        <w:t>We believe that the audit evidence we have obtained is sufficient and appropriate to provide a basis for our audit opinion.</w:t>
      </w:r>
    </w:p>
    <w:p w14:paraId="682F0E3C" w14:textId="77777777" w:rsidR="00A56CD0" w:rsidRPr="004550E7" w:rsidRDefault="00A56CD0" w:rsidP="00A56CD0">
      <w:pPr>
        <w:pStyle w:val="ANZHeading-L1"/>
        <w:rPr>
          <w:lang w:val="en-AU"/>
        </w:rPr>
      </w:pPr>
      <w:r w:rsidRPr="004550E7">
        <w:rPr>
          <w:lang w:val="en-AU"/>
        </w:rPr>
        <w:t xml:space="preserve">Responsibilities of the </w:t>
      </w:r>
      <w:r>
        <w:rPr>
          <w:lang w:val="en-AU"/>
        </w:rPr>
        <w:t>Director-General of Health</w:t>
      </w:r>
      <w:r w:rsidRPr="004550E7">
        <w:rPr>
          <w:lang w:val="en-AU"/>
        </w:rPr>
        <w:t xml:space="preserve"> for the information to be audited</w:t>
      </w:r>
    </w:p>
    <w:p w14:paraId="7041F43A" w14:textId="77777777" w:rsidR="00A56CD0" w:rsidRPr="004550E7" w:rsidRDefault="00A56CD0" w:rsidP="00A56CD0">
      <w:pPr>
        <w:pStyle w:val="ANZBodyText"/>
        <w:rPr>
          <w:lang w:val="en-AU"/>
        </w:rPr>
      </w:pPr>
      <w:r w:rsidRPr="004550E7">
        <w:rPr>
          <w:lang w:val="en-AU"/>
        </w:rPr>
        <w:t>The</w:t>
      </w:r>
      <w:r>
        <w:rPr>
          <w:lang w:val="en-AU"/>
        </w:rPr>
        <w:t xml:space="preserve"> Director-General of Health</w:t>
      </w:r>
      <w:r w:rsidRPr="004550E7">
        <w:rPr>
          <w:lang w:val="en-AU"/>
        </w:rPr>
        <w:t xml:space="preserve"> is responsible on behalf of the </w:t>
      </w:r>
      <w:r>
        <w:rPr>
          <w:lang w:val="en-GB"/>
        </w:rPr>
        <w:t>Ministry</w:t>
      </w:r>
      <w:r w:rsidRPr="004550E7">
        <w:rPr>
          <w:lang w:val="en-GB"/>
        </w:rPr>
        <w:t xml:space="preserve"> </w:t>
      </w:r>
      <w:r w:rsidRPr="004550E7">
        <w:rPr>
          <w:lang w:val="en-AU"/>
        </w:rPr>
        <w:t>for preparing:</w:t>
      </w:r>
    </w:p>
    <w:p w14:paraId="2D434C82" w14:textId="77777777" w:rsidR="00A56CD0" w:rsidRPr="004550E7" w:rsidRDefault="00A56CD0" w:rsidP="00A56CD0">
      <w:pPr>
        <w:pStyle w:val="ANZBulletLevel1"/>
        <w:numPr>
          <w:ilvl w:val="0"/>
          <w:numId w:val="6"/>
        </w:numPr>
        <w:spacing w:before="0"/>
        <w:rPr>
          <w:lang w:val="en-AU"/>
        </w:rPr>
      </w:pPr>
      <w:r w:rsidRPr="004550E7">
        <w:rPr>
          <w:lang w:val="en-AU"/>
        </w:rPr>
        <w:t xml:space="preserve">financial statements that present fairly the </w:t>
      </w:r>
      <w:r>
        <w:rPr>
          <w:lang w:val="en-AU"/>
        </w:rPr>
        <w:t>Ministry’s</w:t>
      </w:r>
      <w:r w:rsidRPr="004550E7">
        <w:rPr>
          <w:lang w:val="en-AU"/>
        </w:rPr>
        <w:t xml:space="preserve"> financial position, financial performance, and its cash flows, and that comply with generally accepted accounting practice in </w:t>
      </w:r>
      <w:r>
        <w:rPr>
          <w:lang w:val="en-AU"/>
        </w:rPr>
        <w:t>New Zealand</w:t>
      </w:r>
      <w:r w:rsidRPr="004550E7">
        <w:rPr>
          <w:lang w:val="en-AU"/>
        </w:rPr>
        <w:t>.</w:t>
      </w:r>
    </w:p>
    <w:p w14:paraId="09DADF63" w14:textId="77777777" w:rsidR="00A56CD0" w:rsidRPr="004550E7" w:rsidRDefault="00A56CD0" w:rsidP="00A56CD0">
      <w:pPr>
        <w:pStyle w:val="ANZBulletLevel1"/>
        <w:numPr>
          <w:ilvl w:val="0"/>
          <w:numId w:val="6"/>
        </w:numPr>
        <w:spacing w:before="0"/>
        <w:rPr>
          <w:lang w:val="en-AU"/>
        </w:rPr>
      </w:pPr>
      <w:r w:rsidRPr="004550E7">
        <w:rPr>
          <w:lang w:val="en-AU"/>
        </w:rPr>
        <w:t xml:space="preserve">performance information that presents fairly what has been achieved with each appropriation, the expenditure incurred as compared with expenditure expected to be incurred, and that complies with generally accepted accounting practice in </w:t>
      </w:r>
      <w:r>
        <w:rPr>
          <w:lang w:val="en-AU"/>
        </w:rPr>
        <w:t>New Zealand</w:t>
      </w:r>
      <w:r w:rsidRPr="004550E7">
        <w:rPr>
          <w:lang w:val="en-AU"/>
        </w:rPr>
        <w:t>.</w:t>
      </w:r>
    </w:p>
    <w:p w14:paraId="2CB8895F" w14:textId="77777777" w:rsidR="00A56CD0" w:rsidRPr="004550E7" w:rsidRDefault="00A56CD0" w:rsidP="00A56CD0">
      <w:pPr>
        <w:pStyle w:val="ANZBulletLevel1"/>
        <w:numPr>
          <w:ilvl w:val="0"/>
          <w:numId w:val="6"/>
        </w:numPr>
        <w:spacing w:before="0"/>
        <w:rPr>
          <w:lang w:val="en-AU"/>
        </w:rPr>
      </w:pPr>
      <w:r w:rsidRPr="004550E7">
        <w:rPr>
          <w:lang w:val="en-AU"/>
        </w:rPr>
        <w:t xml:space="preserve">statements of expenses and capital expenditure of the </w:t>
      </w:r>
      <w:r>
        <w:rPr>
          <w:lang w:val="en-AU"/>
        </w:rPr>
        <w:t>Ministry</w:t>
      </w:r>
      <w:r w:rsidRPr="004550E7">
        <w:rPr>
          <w:lang w:val="en-AU"/>
        </w:rPr>
        <w:t>, that are presented fairly, in accordance with the requirements of the Public Finance Act 1989.</w:t>
      </w:r>
    </w:p>
    <w:p w14:paraId="3E7AC207" w14:textId="77777777" w:rsidR="00A56CD0" w:rsidRPr="004550E7" w:rsidRDefault="00A56CD0" w:rsidP="00A56CD0">
      <w:pPr>
        <w:pStyle w:val="ANZBulletLevel1"/>
        <w:numPr>
          <w:ilvl w:val="0"/>
          <w:numId w:val="6"/>
        </w:numPr>
        <w:spacing w:before="0"/>
        <w:rPr>
          <w:lang w:val="en-AU"/>
        </w:rPr>
      </w:pPr>
      <w:r w:rsidRPr="004550E7">
        <w:rPr>
          <w:lang w:val="en-AU"/>
        </w:rPr>
        <w:t>schedules of non</w:t>
      </w:r>
      <w:r>
        <w:rPr>
          <w:lang w:val="en-AU"/>
        </w:rPr>
        <w:noBreakHyphen/>
      </w:r>
      <w:r w:rsidRPr="004550E7">
        <w:rPr>
          <w:lang w:val="en-AU"/>
        </w:rPr>
        <w:t xml:space="preserve">departmental activities, in accordance with the Treasury Instructions, that present fairly those activities managed by the </w:t>
      </w:r>
      <w:r>
        <w:rPr>
          <w:lang w:val="en-AU"/>
        </w:rPr>
        <w:t>Ministry</w:t>
      </w:r>
      <w:r w:rsidRPr="004550E7">
        <w:rPr>
          <w:lang w:val="en-AU"/>
        </w:rPr>
        <w:t xml:space="preserve"> on behalf of the Crown.</w:t>
      </w:r>
    </w:p>
    <w:p w14:paraId="06724915" w14:textId="77777777" w:rsidR="00A56CD0" w:rsidRPr="004550E7" w:rsidRDefault="00A56CD0" w:rsidP="00A56CD0">
      <w:pPr>
        <w:pStyle w:val="ANZBodyText"/>
        <w:rPr>
          <w:lang w:val="en-AU"/>
        </w:rPr>
      </w:pPr>
      <w:r w:rsidRPr="004550E7">
        <w:rPr>
          <w:lang w:val="en-AU"/>
        </w:rPr>
        <w:t xml:space="preserve">The </w:t>
      </w:r>
      <w:r>
        <w:rPr>
          <w:lang w:val="en-GB"/>
        </w:rPr>
        <w:t>Director-General of Health</w:t>
      </w:r>
      <w:r w:rsidRPr="004550E7">
        <w:rPr>
          <w:lang w:val="en-AU"/>
        </w:rPr>
        <w:t xml:space="preserve"> is responsible for such internal control as is determined is necessary to enable the preparation of the information to be audited that is free from material misstatement, whether due to fraud or error. </w:t>
      </w:r>
    </w:p>
    <w:p w14:paraId="696A697E" w14:textId="77777777" w:rsidR="00A56CD0" w:rsidRPr="004550E7" w:rsidRDefault="00A56CD0" w:rsidP="00A56CD0">
      <w:pPr>
        <w:pStyle w:val="ANZBodyText"/>
        <w:rPr>
          <w:lang w:val="en-GB"/>
        </w:rPr>
      </w:pPr>
      <w:r w:rsidRPr="004550E7">
        <w:rPr>
          <w:lang w:val="en-GB"/>
        </w:rPr>
        <w:t>In preparing the information to be audited, the</w:t>
      </w:r>
      <w:r>
        <w:rPr>
          <w:lang w:val="en-GB"/>
        </w:rPr>
        <w:t xml:space="preserve"> Director-General of Health</w:t>
      </w:r>
      <w:r w:rsidRPr="004550E7">
        <w:rPr>
          <w:lang w:val="en-AU"/>
        </w:rPr>
        <w:t xml:space="preserve"> </w:t>
      </w:r>
      <w:r w:rsidRPr="004550E7">
        <w:rPr>
          <w:lang w:val="en-GB"/>
        </w:rPr>
        <w:t xml:space="preserve">is responsible on behalf of the </w:t>
      </w:r>
      <w:r>
        <w:rPr>
          <w:lang w:val="en-GB"/>
        </w:rPr>
        <w:t>Ministry</w:t>
      </w:r>
      <w:r w:rsidRPr="004550E7">
        <w:rPr>
          <w:lang w:val="en-GB"/>
        </w:rPr>
        <w:t xml:space="preserve"> for assessing the </w:t>
      </w:r>
      <w:r>
        <w:rPr>
          <w:lang w:val="en-GB"/>
        </w:rPr>
        <w:t>Ministry</w:t>
      </w:r>
      <w:r w:rsidRPr="004550E7">
        <w:rPr>
          <w:lang w:val="en-GB"/>
        </w:rPr>
        <w:t xml:space="preserve">’s ability to continue as a going concern. The </w:t>
      </w:r>
      <w:r>
        <w:rPr>
          <w:lang w:val="en-GB"/>
        </w:rPr>
        <w:t>Director-General of Health</w:t>
      </w:r>
      <w:r w:rsidRPr="004550E7">
        <w:rPr>
          <w:lang w:val="en-AU"/>
        </w:rPr>
        <w:t xml:space="preserve"> </w:t>
      </w:r>
      <w:r w:rsidRPr="004550E7">
        <w:rPr>
          <w:lang w:val="en-GB"/>
        </w:rPr>
        <w:t xml:space="preserve">is also responsible for disclosing, as applicable, matters related to going concern and using the going concern basis of accounting, </w:t>
      </w:r>
      <w:r w:rsidRPr="004550E7">
        <w:rPr>
          <w:lang w:val="en-AU"/>
        </w:rPr>
        <w:t xml:space="preserve">unless there is an intention to merge or to terminate the activities of the </w:t>
      </w:r>
      <w:r>
        <w:rPr>
          <w:lang w:val="en-GB"/>
        </w:rPr>
        <w:t>Ministry</w:t>
      </w:r>
      <w:r w:rsidRPr="004550E7">
        <w:rPr>
          <w:lang w:val="en-AU"/>
        </w:rPr>
        <w:t>, or there is no realistic alternative but to do so</w:t>
      </w:r>
      <w:r w:rsidRPr="004550E7">
        <w:rPr>
          <w:lang w:val="en-GB"/>
        </w:rPr>
        <w:t>.</w:t>
      </w:r>
    </w:p>
    <w:p w14:paraId="325DEFD3" w14:textId="77777777" w:rsidR="00A56CD0" w:rsidRPr="004550E7" w:rsidRDefault="00A56CD0" w:rsidP="00A56CD0">
      <w:pPr>
        <w:pStyle w:val="ANZBodyText"/>
        <w:rPr>
          <w:lang w:val="en-AU"/>
        </w:rPr>
      </w:pPr>
      <w:r w:rsidRPr="004550E7">
        <w:rPr>
          <w:lang w:val="en-GB"/>
        </w:rPr>
        <w:t>The</w:t>
      </w:r>
      <w:r>
        <w:rPr>
          <w:lang w:val="en-GB"/>
        </w:rPr>
        <w:t xml:space="preserve"> Director-General of Health</w:t>
      </w:r>
      <w:r w:rsidRPr="004550E7">
        <w:rPr>
          <w:lang w:val="en-GB"/>
        </w:rPr>
        <w:t xml:space="preserve">’s </w:t>
      </w:r>
      <w:r w:rsidRPr="004550E7">
        <w:rPr>
          <w:lang w:val="en-AU"/>
        </w:rPr>
        <w:t>responsibilities arise from the Public Finance Act 1989.</w:t>
      </w:r>
    </w:p>
    <w:p w14:paraId="58C63E74" w14:textId="77777777" w:rsidR="00A56CD0" w:rsidRPr="004550E7" w:rsidRDefault="00A56CD0" w:rsidP="00A56CD0">
      <w:pPr>
        <w:pStyle w:val="ANZHeading-L1"/>
        <w:rPr>
          <w:lang w:val="en-AU"/>
        </w:rPr>
      </w:pPr>
      <w:r w:rsidRPr="004550E7">
        <w:rPr>
          <w:lang w:val="en-AU"/>
        </w:rPr>
        <w:t>Responsibilities of the auditor for the information to be audited</w:t>
      </w:r>
    </w:p>
    <w:p w14:paraId="4856C8F3" w14:textId="77777777" w:rsidR="00A56CD0" w:rsidRPr="004550E7" w:rsidRDefault="00A56CD0" w:rsidP="00A56CD0">
      <w:pPr>
        <w:pStyle w:val="ANZBodyText"/>
        <w:rPr>
          <w:lang w:val="en-AU"/>
        </w:rPr>
      </w:pPr>
      <w:r w:rsidRPr="004550E7">
        <w:rPr>
          <w:lang w:val="en-AU"/>
        </w:rPr>
        <w:t xml:space="preserve">Our objectives are to obtain reasonable assurance about whether the information we audited, as a whole, is free from material misstatement, whether due to fraud or error, and to issue an auditor’s report that includes our opinion. </w:t>
      </w:r>
    </w:p>
    <w:p w14:paraId="4467DFD4" w14:textId="77777777" w:rsidR="00A56CD0" w:rsidRPr="004550E7" w:rsidRDefault="00A56CD0" w:rsidP="00A56CD0">
      <w:pPr>
        <w:pStyle w:val="ANZBodyText"/>
        <w:rPr>
          <w:lang w:val="en-AU"/>
        </w:rPr>
      </w:pPr>
      <w:r w:rsidRPr="004550E7">
        <w:rPr>
          <w:lang w:val="en-AU"/>
        </w:rPr>
        <w:t>Reasonable assurance is a high level of assurance, but is not a guarantee that an audit carried out in accordance with the Auditor</w:t>
      </w:r>
      <w:r>
        <w:rPr>
          <w:lang w:val="en-AU"/>
        </w:rPr>
        <w:noBreakHyphen/>
      </w:r>
      <w:r w:rsidRPr="004550E7">
        <w:rPr>
          <w:lang w:val="en-AU"/>
        </w:rPr>
        <w:t xml:space="preserve">General’s Auditing Standards will always detect a </w:t>
      </w:r>
      <w:r w:rsidRPr="004550E7">
        <w:rPr>
          <w:lang w:val="en-AU"/>
        </w:rPr>
        <w:lastRenderedPageBreak/>
        <w:t>material misstatement when it exists. Misstatements are differences or omissions of amounts or disclosures, and can arise from fraud or error. Misstatements are considered material if, individually or in the aggregate, they could reasonably be expected to influence the decisions of readers, taken on the basis of the information we audited.</w:t>
      </w:r>
    </w:p>
    <w:p w14:paraId="6002A1C7" w14:textId="77777777" w:rsidR="00A56CD0" w:rsidRPr="004550E7" w:rsidRDefault="00A56CD0" w:rsidP="00A56CD0">
      <w:pPr>
        <w:pStyle w:val="ANZBodyText"/>
        <w:rPr>
          <w:lang w:val="en-AU"/>
        </w:rPr>
      </w:pPr>
      <w:r w:rsidRPr="004550E7">
        <w:rPr>
          <w:lang w:val="en-AU"/>
        </w:rPr>
        <w:t>For the budget information reported in the information we audited, our procedures were limited to checking that the information agreed to the</w:t>
      </w:r>
      <w:r>
        <w:rPr>
          <w:lang w:val="en-AU"/>
        </w:rPr>
        <w:t xml:space="preserve"> Ministry’s Statement of Strategic Intentions 2017 to 2021, Estimates and Supplementary Estimates of Appropriations 2018/19 for Vote Health, and the 2018/19 forecast financial figures in the Ministry’s 2017/18 Annual Report. </w:t>
      </w:r>
    </w:p>
    <w:p w14:paraId="6005405C" w14:textId="77777777" w:rsidR="00A56CD0" w:rsidRPr="004550E7" w:rsidRDefault="00A56CD0" w:rsidP="00A56CD0">
      <w:pPr>
        <w:pStyle w:val="ANZBodyText"/>
        <w:rPr>
          <w:lang w:val="en-AU"/>
        </w:rPr>
      </w:pPr>
      <w:r w:rsidRPr="004550E7">
        <w:rPr>
          <w:lang w:val="en-AU"/>
        </w:rPr>
        <w:t xml:space="preserve">We did not evaluate the security and controls over the electronic publication of the information we audited. </w:t>
      </w:r>
    </w:p>
    <w:p w14:paraId="4482E6EF" w14:textId="77777777" w:rsidR="00A56CD0" w:rsidRPr="004550E7" w:rsidRDefault="00A56CD0" w:rsidP="00A56CD0">
      <w:pPr>
        <w:pStyle w:val="ANZBodyText"/>
        <w:rPr>
          <w:lang w:val="en-AU"/>
        </w:rPr>
      </w:pPr>
      <w:r w:rsidRPr="004550E7">
        <w:rPr>
          <w:lang w:val="en-AU"/>
        </w:rPr>
        <w:t>As part of an audit in accordance with the Auditor</w:t>
      </w:r>
      <w:r>
        <w:rPr>
          <w:lang w:val="en-AU"/>
        </w:rPr>
        <w:noBreakHyphen/>
      </w:r>
      <w:r w:rsidRPr="004550E7">
        <w:rPr>
          <w:lang w:val="en-AU"/>
        </w:rPr>
        <w:t>General’s Auditing Standards, we exercise professional judgement and maintain professional scepticism throughout the audit. Also:</w:t>
      </w:r>
    </w:p>
    <w:p w14:paraId="6CE22CAC" w14:textId="77777777" w:rsidR="00A56CD0" w:rsidRPr="004550E7" w:rsidRDefault="00A56CD0" w:rsidP="00A56CD0">
      <w:pPr>
        <w:pStyle w:val="ANZBulletLevel1"/>
        <w:numPr>
          <w:ilvl w:val="0"/>
          <w:numId w:val="6"/>
        </w:numPr>
        <w:spacing w:before="0"/>
        <w:rPr>
          <w:lang w:val="en-AU"/>
        </w:rPr>
      </w:pPr>
      <w:r w:rsidRPr="004550E7">
        <w:rPr>
          <w:lang w:val="en-AU"/>
        </w:rPr>
        <w:t>We identify and assess the risks of material misstatement of the information we audited, whether due to fraud or error, design and perform audit procedures responsive to those risks, and obtain audit evidence that is sufficient and appropriate to provide a basis for our opinion. The risk of not detecting a material misstatement resulting from fraud is higher than for one resulting from error, as fraud may involve collusion, forgery, intentional omissions, misrepresentations, or the override of internal control.</w:t>
      </w:r>
    </w:p>
    <w:p w14:paraId="3BD8B81F" w14:textId="77777777" w:rsidR="00A56CD0" w:rsidRPr="004550E7" w:rsidRDefault="00A56CD0" w:rsidP="00A56CD0">
      <w:pPr>
        <w:pStyle w:val="ANZBulletLevel1"/>
        <w:numPr>
          <w:ilvl w:val="0"/>
          <w:numId w:val="6"/>
        </w:numPr>
        <w:spacing w:before="0"/>
        <w:rPr>
          <w:lang w:val="en-AU"/>
        </w:rPr>
      </w:pPr>
      <w:r w:rsidRPr="004550E7">
        <w:rPr>
          <w:lang w:val="en-AU"/>
        </w:rPr>
        <w:t xml:space="preserve">We obtain an understanding of internal control relevant to the audit in order to design audit procedures that are appropriate in the circumstances, but not for the purpose of expressing an opinion on the effectiveness of the </w:t>
      </w:r>
      <w:r>
        <w:rPr>
          <w:lang w:val="en-AU"/>
        </w:rPr>
        <w:t>Ministry’s</w:t>
      </w:r>
      <w:r w:rsidRPr="004550E7">
        <w:rPr>
          <w:lang w:val="en-AU"/>
        </w:rPr>
        <w:t xml:space="preserve"> internal control.</w:t>
      </w:r>
    </w:p>
    <w:p w14:paraId="041C5E00" w14:textId="77777777" w:rsidR="00A56CD0" w:rsidRPr="004550E7" w:rsidRDefault="00A56CD0" w:rsidP="00A56CD0">
      <w:pPr>
        <w:pStyle w:val="ANZBulletLevel1"/>
        <w:numPr>
          <w:ilvl w:val="0"/>
          <w:numId w:val="6"/>
        </w:numPr>
        <w:spacing w:before="0"/>
        <w:rPr>
          <w:lang w:val="en-AU"/>
        </w:rPr>
      </w:pPr>
      <w:r w:rsidRPr="004550E7">
        <w:rPr>
          <w:lang w:val="en-AU"/>
        </w:rPr>
        <w:t xml:space="preserve">We evaluate the appropriateness of accounting policies used and the reasonableness of accounting estimates and related disclosures made by the </w:t>
      </w:r>
      <w:r>
        <w:rPr>
          <w:lang w:val="en-GB"/>
        </w:rPr>
        <w:t>Director-General of Health</w:t>
      </w:r>
      <w:r w:rsidRPr="004550E7">
        <w:rPr>
          <w:lang w:val="en-AU"/>
        </w:rPr>
        <w:t>.</w:t>
      </w:r>
    </w:p>
    <w:p w14:paraId="4F4EC638" w14:textId="77777777" w:rsidR="00A56CD0" w:rsidRPr="004550E7" w:rsidRDefault="00A56CD0" w:rsidP="00A56CD0">
      <w:pPr>
        <w:pStyle w:val="ANZBulletLevel1"/>
        <w:numPr>
          <w:ilvl w:val="0"/>
          <w:numId w:val="6"/>
        </w:numPr>
        <w:spacing w:before="0"/>
        <w:rPr>
          <w:lang w:val="en-AU"/>
        </w:rPr>
      </w:pPr>
      <w:r w:rsidRPr="004550E7">
        <w:rPr>
          <w:lang w:val="en-AU"/>
        </w:rPr>
        <w:t xml:space="preserve">We evaluate the appropriateness of the reported performance information within the </w:t>
      </w:r>
      <w:r>
        <w:rPr>
          <w:lang w:val="en-AU"/>
        </w:rPr>
        <w:t>Ministry’s</w:t>
      </w:r>
      <w:r w:rsidRPr="004550E7">
        <w:rPr>
          <w:lang w:val="en-AU"/>
        </w:rPr>
        <w:t xml:space="preserve"> framework for reporting its performance.</w:t>
      </w:r>
    </w:p>
    <w:p w14:paraId="1C17303B" w14:textId="77777777" w:rsidR="00A56CD0" w:rsidRPr="004550E7" w:rsidRDefault="00A56CD0" w:rsidP="00A56CD0">
      <w:pPr>
        <w:pStyle w:val="ANZBulletLevel1"/>
        <w:numPr>
          <w:ilvl w:val="0"/>
          <w:numId w:val="6"/>
        </w:numPr>
        <w:spacing w:before="0"/>
        <w:rPr>
          <w:lang w:val="en-AU"/>
        </w:rPr>
      </w:pPr>
      <w:r w:rsidRPr="004550E7">
        <w:rPr>
          <w:lang w:val="en-AU"/>
        </w:rPr>
        <w:t xml:space="preserve">We conclude on the appropriateness of the use of the going concern basis of accounting by the </w:t>
      </w:r>
      <w:r>
        <w:rPr>
          <w:lang w:val="en-GB"/>
        </w:rPr>
        <w:t>Director-General of Health</w:t>
      </w:r>
      <w:r w:rsidRPr="004550E7">
        <w:rPr>
          <w:lang w:val="en-AU"/>
        </w:rPr>
        <w:t xml:space="preserve"> and, based on the audit evidence obtained, whether a material uncertainty exists related to events or conditions that may cast significant doubt on the </w:t>
      </w:r>
      <w:r>
        <w:rPr>
          <w:lang w:val="en-GB"/>
        </w:rPr>
        <w:t>Ministry’s</w:t>
      </w:r>
      <w:r w:rsidRPr="004550E7">
        <w:rPr>
          <w:lang w:val="en-AU"/>
        </w:rPr>
        <w:t xml:space="preserve"> ability to continue as a going concern. If we conclude that a material uncertainty exists, we are required to draw attention in our auditor’s report to the related disclosures in the information we audited or, if such disclosures are inadequate, to modify our opinion. Our conclusions are based on the audit evidence obtained up to the date of our auditor’s report. However, future events or conditions may cause the </w:t>
      </w:r>
      <w:r>
        <w:rPr>
          <w:lang w:val="en-AU"/>
        </w:rPr>
        <w:t>Ministry</w:t>
      </w:r>
      <w:r w:rsidRPr="004550E7">
        <w:rPr>
          <w:lang w:val="en-AU"/>
        </w:rPr>
        <w:t xml:space="preserve"> to cease to continue as a going concern.</w:t>
      </w:r>
    </w:p>
    <w:p w14:paraId="40A211C3" w14:textId="77777777" w:rsidR="00A56CD0" w:rsidRPr="004550E7" w:rsidRDefault="00A56CD0" w:rsidP="00A56CD0">
      <w:pPr>
        <w:pStyle w:val="ANZBulletLevel1"/>
        <w:numPr>
          <w:ilvl w:val="0"/>
          <w:numId w:val="6"/>
        </w:numPr>
        <w:spacing w:before="0"/>
        <w:rPr>
          <w:lang w:val="en-AU"/>
        </w:rPr>
      </w:pPr>
      <w:r w:rsidRPr="004550E7">
        <w:rPr>
          <w:lang w:val="en-AU"/>
        </w:rPr>
        <w:lastRenderedPageBreak/>
        <w:t>We evaluate the overall presentation, structure and content of the information we audited, including the disclosures, and whether the information we audited</w:t>
      </w:r>
      <w:r w:rsidRPr="004550E7">
        <w:rPr>
          <w:lang w:val="en-GB"/>
        </w:rPr>
        <w:t xml:space="preserve"> </w:t>
      </w:r>
      <w:r w:rsidRPr="004550E7">
        <w:rPr>
          <w:lang w:val="en-AU"/>
        </w:rPr>
        <w:t>represents the underlying transactions and events in a manner that achieves fair presentation.</w:t>
      </w:r>
    </w:p>
    <w:p w14:paraId="249046E0" w14:textId="77777777" w:rsidR="00A56CD0" w:rsidRPr="004550E7" w:rsidRDefault="00A56CD0" w:rsidP="00A56CD0">
      <w:pPr>
        <w:pStyle w:val="ANZBodyText"/>
        <w:rPr>
          <w:lang w:val="en-AU"/>
        </w:rPr>
      </w:pPr>
      <w:r w:rsidRPr="004550E7">
        <w:rPr>
          <w:lang w:val="en-AU"/>
        </w:rPr>
        <w:t>We communicate with the</w:t>
      </w:r>
      <w:r>
        <w:rPr>
          <w:lang w:val="en-AU"/>
        </w:rPr>
        <w:t xml:space="preserve"> </w:t>
      </w:r>
      <w:r>
        <w:rPr>
          <w:lang w:val="en-GB"/>
        </w:rPr>
        <w:t>Director-General of Health</w:t>
      </w:r>
      <w:r w:rsidRPr="004550E7">
        <w:rPr>
          <w:lang w:val="en-AU"/>
        </w:rPr>
        <w:t xml:space="preserve"> regarding, among other matters, the planned scope and timing of the audit and significant audit findings, including any significant deficiencies in internal control that we identify during our audit. </w:t>
      </w:r>
    </w:p>
    <w:p w14:paraId="4DFBBB78" w14:textId="77777777" w:rsidR="00A56CD0" w:rsidRPr="004550E7" w:rsidRDefault="00A56CD0" w:rsidP="00A56CD0">
      <w:pPr>
        <w:pStyle w:val="ANZBodyText"/>
        <w:rPr>
          <w:lang w:val="en-AU"/>
        </w:rPr>
      </w:pPr>
      <w:r w:rsidRPr="004550E7">
        <w:rPr>
          <w:lang w:val="en-AU"/>
        </w:rPr>
        <w:t>Our responsibilities arise from the Public Audit Act 2001.</w:t>
      </w:r>
    </w:p>
    <w:p w14:paraId="4D53B7FF" w14:textId="77777777" w:rsidR="00A56CD0" w:rsidRPr="004550E7" w:rsidRDefault="00A56CD0" w:rsidP="00A56CD0">
      <w:pPr>
        <w:pStyle w:val="ANZHeading-L1"/>
        <w:rPr>
          <w:lang w:val="en-GB"/>
        </w:rPr>
      </w:pPr>
      <w:r w:rsidRPr="004550E7">
        <w:rPr>
          <w:lang w:val="en-GB"/>
        </w:rPr>
        <w:t>Other information</w:t>
      </w:r>
    </w:p>
    <w:p w14:paraId="1FC67D77" w14:textId="77777777" w:rsidR="00A56CD0" w:rsidRPr="004550E7" w:rsidRDefault="00A56CD0" w:rsidP="00A56CD0">
      <w:pPr>
        <w:pStyle w:val="ANZBodyText"/>
        <w:rPr>
          <w:lang w:val="en-AU"/>
        </w:rPr>
      </w:pPr>
      <w:r w:rsidRPr="004550E7">
        <w:rPr>
          <w:lang w:val="en-AU"/>
        </w:rPr>
        <w:t xml:space="preserve">The </w:t>
      </w:r>
      <w:r>
        <w:rPr>
          <w:lang w:val="en-GB"/>
        </w:rPr>
        <w:t>Director-General of Health</w:t>
      </w:r>
      <w:r w:rsidRPr="004550E7">
        <w:rPr>
          <w:lang w:val="en-AU"/>
        </w:rPr>
        <w:t xml:space="preserve"> is responsible for the other information. The other information comprises the information included on </w:t>
      </w:r>
      <w:r w:rsidRPr="002A5820">
        <w:rPr>
          <w:lang w:val="en-AU"/>
        </w:rPr>
        <w:t xml:space="preserve">pages </w:t>
      </w:r>
      <w:r w:rsidR="002A5820" w:rsidRPr="002A5820">
        <w:rPr>
          <w:lang w:val="en-AU"/>
        </w:rPr>
        <w:t>iii to vii, 1 to 56,</w:t>
      </w:r>
      <w:r w:rsidR="002A5820">
        <w:rPr>
          <w:lang w:val="en-AU"/>
        </w:rPr>
        <w:t xml:space="preserve"> 71,</w:t>
      </w:r>
      <w:r w:rsidR="002A5820" w:rsidRPr="002A5820">
        <w:rPr>
          <w:lang w:val="en-AU"/>
        </w:rPr>
        <w:t xml:space="preserve"> and 137 to 149 </w:t>
      </w:r>
      <w:r w:rsidRPr="002A5820">
        <w:rPr>
          <w:lang w:val="en-AU"/>
        </w:rPr>
        <w:t>but does not include the information we audited, and our auditor’s report thereon.</w:t>
      </w:r>
    </w:p>
    <w:p w14:paraId="1CC8112E" w14:textId="77777777" w:rsidR="00A56CD0" w:rsidRPr="004550E7" w:rsidRDefault="00A56CD0" w:rsidP="00A56CD0">
      <w:pPr>
        <w:pStyle w:val="ANZBodyText"/>
        <w:rPr>
          <w:lang w:val="en-AU"/>
        </w:rPr>
      </w:pPr>
      <w:r w:rsidRPr="004550E7">
        <w:rPr>
          <w:lang w:val="en-AU"/>
        </w:rPr>
        <w:t>Our opinion on the information we audited does not cover the other information and we do not express any form of audit opinion or assurance conclusion thereon.</w:t>
      </w:r>
    </w:p>
    <w:p w14:paraId="4247C81C" w14:textId="77777777" w:rsidR="00A56CD0" w:rsidRPr="004550E7" w:rsidRDefault="00A56CD0" w:rsidP="00A56CD0">
      <w:pPr>
        <w:pStyle w:val="ANZBodyText"/>
        <w:rPr>
          <w:lang w:val="en-AU"/>
        </w:rPr>
      </w:pPr>
      <w:r w:rsidRPr="004550E7">
        <w:rPr>
          <w:lang w:val="en-AU"/>
        </w:rPr>
        <w:t>Our responsibility is to read the other information. In doing so, we consider whether the other information is materially inconsistent with the information we audited or our knowledge obtained in the audit, or otherwise appears to be materially misstated. If, based on our work, we conclude that there is a material misstatement of this other information, we are required to report that fact. We have nothing to report in this regard.</w:t>
      </w:r>
    </w:p>
    <w:p w14:paraId="56D4AF11" w14:textId="77777777" w:rsidR="00A56CD0" w:rsidRPr="004550E7" w:rsidRDefault="00A56CD0" w:rsidP="00A56CD0">
      <w:pPr>
        <w:pStyle w:val="ANZHeading-L1"/>
        <w:rPr>
          <w:lang w:val="en-GB"/>
        </w:rPr>
      </w:pPr>
      <w:r w:rsidRPr="004550E7">
        <w:rPr>
          <w:lang w:val="en-GB"/>
        </w:rPr>
        <w:t>Independence</w:t>
      </w:r>
    </w:p>
    <w:p w14:paraId="384CF14C" w14:textId="77777777" w:rsidR="00A56CD0" w:rsidRPr="004550E7" w:rsidRDefault="00A56CD0" w:rsidP="00A56CD0">
      <w:pPr>
        <w:pStyle w:val="ANZBodyText"/>
        <w:rPr>
          <w:lang w:val="en-GB"/>
        </w:rPr>
      </w:pPr>
      <w:r w:rsidRPr="004550E7">
        <w:rPr>
          <w:lang w:val="en-GB"/>
        </w:rPr>
        <w:t xml:space="preserve">We are independent of the </w:t>
      </w:r>
      <w:r>
        <w:rPr>
          <w:lang w:val="en-GB"/>
        </w:rPr>
        <w:t>Ministry</w:t>
      </w:r>
      <w:r w:rsidRPr="004550E7">
        <w:rPr>
          <w:lang w:val="en-GB"/>
        </w:rPr>
        <w:t xml:space="preserve"> in accordance with the independence requirements of the Auditor</w:t>
      </w:r>
      <w:r>
        <w:rPr>
          <w:lang w:val="en-GB"/>
        </w:rPr>
        <w:noBreakHyphen/>
      </w:r>
      <w:r w:rsidRPr="004550E7">
        <w:rPr>
          <w:lang w:val="en-GB"/>
        </w:rPr>
        <w:t xml:space="preserve">General’s Auditing Standards, which incorporate the independence requirements of Professional and Ethical Standard 1 (Revised): Code of Ethics for Assurance Practitioners issued by the </w:t>
      </w:r>
      <w:r>
        <w:rPr>
          <w:lang w:val="en-GB"/>
        </w:rPr>
        <w:t>New Zealand</w:t>
      </w:r>
      <w:r w:rsidRPr="004550E7">
        <w:rPr>
          <w:lang w:val="en-GB"/>
        </w:rPr>
        <w:t xml:space="preserve"> Auditing </w:t>
      </w:r>
      <w:r>
        <w:rPr>
          <w:lang w:val="en-GB"/>
        </w:rPr>
        <w:t>and Assurance Standards Board.</w:t>
      </w:r>
    </w:p>
    <w:p w14:paraId="7AD1CD71" w14:textId="77777777" w:rsidR="00A56CD0" w:rsidRDefault="00BC27EA" w:rsidP="00A56CD0">
      <w:pPr>
        <w:pStyle w:val="ANZBodyText"/>
        <w:rPr>
          <w:lang w:val="en-AU"/>
        </w:rPr>
      </w:pPr>
      <w:r>
        <w:rPr>
          <w:noProof/>
          <w:lang w:val="en-AU"/>
        </w:rPr>
        <w:drawing>
          <wp:anchor distT="0" distB="0" distL="114300" distR="114300" simplePos="0" relativeHeight="251692032" behindDoc="1" locked="0" layoutInCell="1" allowOverlap="1" wp14:anchorId="5916CB9B" wp14:editId="5A8DD492">
            <wp:simplePos x="0" y="0"/>
            <wp:positionH relativeFrom="margin">
              <wp:align>left</wp:align>
            </wp:positionH>
            <wp:positionV relativeFrom="paragraph">
              <wp:posOffset>678539</wp:posOffset>
            </wp:positionV>
            <wp:extent cx="2822713" cy="813797"/>
            <wp:effectExtent l="0" t="0" r="0" b="5715"/>
            <wp:wrapNone/>
            <wp:docPr id="246" name="Picture 246" descr="S.B Lucy, Audit New Zealand signat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22713" cy="813797"/>
                    </a:xfrm>
                    <a:prstGeom prst="rect">
                      <a:avLst/>
                    </a:prstGeom>
                    <a:noFill/>
                  </pic:spPr>
                </pic:pic>
              </a:graphicData>
            </a:graphic>
          </wp:anchor>
        </w:drawing>
      </w:r>
      <w:r w:rsidR="00A56CD0" w:rsidRPr="004550E7">
        <w:rPr>
          <w:lang w:val="en-AU"/>
        </w:rPr>
        <w:t xml:space="preserve">Other than in our capacity as auditor, we have no relationship with, or interests, in the </w:t>
      </w:r>
      <w:r w:rsidR="00A56CD0">
        <w:rPr>
          <w:lang w:val="en-AU"/>
        </w:rPr>
        <w:t>Ministry</w:t>
      </w:r>
      <w:r w:rsidR="00A56CD0" w:rsidRPr="004550E7">
        <w:rPr>
          <w:lang w:val="en-AU"/>
        </w:rPr>
        <w:t>.</w:t>
      </w:r>
      <w:r>
        <w:rPr>
          <w:lang w:val="en-AU"/>
        </w:rPr>
        <w:br/>
      </w:r>
    </w:p>
    <w:p w14:paraId="5DC36A46" w14:textId="77777777" w:rsidR="00BC27EA" w:rsidRPr="004550E7" w:rsidRDefault="00BC27EA" w:rsidP="00A56CD0">
      <w:pPr>
        <w:pStyle w:val="ANZBodyText"/>
        <w:rPr>
          <w:lang w:val="en-GB"/>
        </w:rPr>
      </w:pPr>
    </w:p>
    <w:p w14:paraId="2CD0F3F2" w14:textId="77777777" w:rsidR="00B672CF" w:rsidRPr="004550E7" w:rsidRDefault="00B672CF" w:rsidP="00A56CD0">
      <w:pPr>
        <w:pStyle w:val="ANZBodyText"/>
        <w:spacing w:line="260" w:lineRule="atLeast"/>
        <w:rPr>
          <w:lang w:val="en-AU"/>
        </w:rPr>
      </w:pPr>
    </w:p>
    <w:p w14:paraId="672B4FB2" w14:textId="77777777" w:rsidR="00A56CD0" w:rsidRPr="004550E7" w:rsidRDefault="00A56CD0" w:rsidP="00A56CD0">
      <w:pPr>
        <w:pStyle w:val="ANZBodyText"/>
        <w:spacing w:after="0" w:line="260" w:lineRule="atLeast"/>
        <w:rPr>
          <w:lang w:val="en-AU"/>
        </w:rPr>
      </w:pPr>
      <w:r>
        <w:rPr>
          <w:lang w:val="en-AU"/>
        </w:rPr>
        <w:t xml:space="preserve">S B Lucy </w:t>
      </w:r>
    </w:p>
    <w:p w14:paraId="039D5621" w14:textId="77777777" w:rsidR="00A56CD0" w:rsidRPr="004550E7" w:rsidRDefault="00A56CD0" w:rsidP="00A56CD0">
      <w:pPr>
        <w:pStyle w:val="ANZBodyText"/>
        <w:spacing w:after="0" w:line="260" w:lineRule="atLeast"/>
        <w:rPr>
          <w:lang w:val="en-AU"/>
        </w:rPr>
      </w:pPr>
      <w:r>
        <w:rPr>
          <w:lang w:val="en-AU"/>
        </w:rPr>
        <w:t>Audit New Zealand</w:t>
      </w:r>
    </w:p>
    <w:p w14:paraId="45FDEA22" w14:textId="77777777" w:rsidR="00A56CD0" w:rsidRPr="004550E7" w:rsidRDefault="00A56CD0" w:rsidP="00A56CD0">
      <w:pPr>
        <w:pStyle w:val="ANZBodyText"/>
        <w:spacing w:after="0" w:line="260" w:lineRule="atLeast"/>
        <w:rPr>
          <w:lang w:val="en-AU"/>
        </w:rPr>
      </w:pPr>
      <w:r w:rsidRPr="004550E7">
        <w:rPr>
          <w:lang w:val="en-AU"/>
        </w:rPr>
        <w:t>On behalf of the Auditor</w:t>
      </w:r>
      <w:r>
        <w:rPr>
          <w:lang w:val="en-AU"/>
        </w:rPr>
        <w:noBreakHyphen/>
      </w:r>
      <w:r w:rsidRPr="004550E7">
        <w:rPr>
          <w:lang w:val="en-AU"/>
        </w:rPr>
        <w:t>General</w:t>
      </w:r>
    </w:p>
    <w:p w14:paraId="390BF265" w14:textId="77777777" w:rsidR="000773CE" w:rsidRDefault="00A56CD0" w:rsidP="00A56CD0">
      <w:pPr>
        <w:pStyle w:val="ANZBodyText"/>
        <w:spacing w:after="0" w:line="260" w:lineRule="atLeast"/>
      </w:pPr>
      <w:r>
        <w:rPr>
          <w:lang w:val="en-AU"/>
        </w:rPr>
        <w:t>Wellington</w:t>
      </w:r>
      <w:r w:rsidRPr="004550E7">
        <w:rPr>
          <w:lang w:val="en-AU"/>
        </w:rPr>
        <w:t xml:space="preserve">, </w:t>
      </w:r>
      <w:r>
        <w:rPr>
          <w:lang w:val="en-AU"/>
        </w:rPr>
        <w:t>New Zealand</w:t>
      </w:r>
    </w:p>
    <w:p w14:paraId="1A5ED094" w14:textId="77777777" w:rsidR="000773CE" w:rsidRDefault="000773CE" w:rsidP="002011F9">
      <w:pPr>
        <w:pStyle w:val="Table"/>
      </w:pPr>
    </w:p>
    <w:p w14:paraId="427486F9" w14:textId="77777777" w:rsidR="005959C2" w:rsidRPr="005959C2" w:rsidRDefault="005959C2" w:rsidP="005959C2">
      <w:pPr>
        <w:sectPr w:rsidR="005959C2" w:rsidRPr="005959C2" w:rsidSect="00AC1F7C">
          <w:pgSz w:w="11907" w:h="16834" w:code="9"/>
          <w:pgMar w:top="1418" w:right="1701" w:bottom="1134" w:left="1843" w:header="284" w:footer="425" w:gutter="0"/>
          <w:cols w:space="720"/>
          <w:docGrid w:linePitch="286"/>
        </w:sectPr>
      </w:pPr>
    </w:p>
    <w:p w14:paraId="0B6AC3B2" w14:textId="77777777" w:rsidR="008047FB" w:rsidRPr="00632E6D" w:rsidRDefault="008047FB" w:rsidP="008047FB">
      <w:pPr>
        <w:pStyle w:val="Heading2"/>
      </w:pPr>
      <w:bookmarkStart w:id="132" w:name="_Toc493157381"/>
      <w:bookmarkStart w:id="133" w:name="_Toc21093638"/>
      <w:bookmarkStart w:id="134" w:name="_Toc523920031"/>
      <w:bookmarkEnd w:id="90"/>
      <w:bookmarkEnd w:id="91"/>
      <w:r w:rsidRPr="00632E6D">
        <w:lastRenderedPageBreak/>
        <w:t>Financial statements</w:t>
      </w:r>
      <w:bookmarkEnd w:id="132"/>
      <w:bookmarkEnd w:id="133"/>
    </w:p>
    <w:p w14:paraId="19E230D9" w14:textId="77777777" w:rsidR="008047FB" w:rsidRPr="00632E6D" w:rsidRDefault="008047FB" w:rsidP="008047FB">
      <w:pPr>
        <w:pStyle w:val="Heading3"/>
      </w:pPr>
      <w:bookmarkStart w:id="135" w:name="_Toc399405930"/>
      <w:bookmarkStart w:id="136" w:name="_Toc419977164"/>
      <w:bookmarkStart w:id="137" w:name="_Toc430768839"/>
      <w:bookmarkStart w:id="138" w:name="_Toc493157382"/>
      <w:r w:rsidRPr="00632E6D">
        <w:t xml:space="preserve">Statement of comprehensive revenue and expense for the year ended 30 June </w:t>
      </w:r>
      <w:bookmarkEnd w:id="135"/>
      <w:bookmarkEnd w:id="136"/>
      <w:r w:rsidRPr="00632E6D">
        <w:t>201</w:t>
      </w:r>
      <w:bookmarkEnd w:id="137"/>
      <w:bookmarkEnd w:id="138"/>
      <w:r>
        <w:t>9</w:t>
      </w:r>
    </w:p>
    <w:tbl>
      <w:tblPr>
        <w:tblW w:w="8842" w:type="dxa"/>
        <w:tblInd w:w="108" w:type="dxa"/>
        <w:tblLook w:val="04A0" w:firstRow="1" w:lastRow="0" w:firstColumn="1" w:lastColumn="0" w:noHBand="0" w:noVBand="1"/>
      </w:tblPr>
      <w:tblGrid>
        <w:gridCol w:w="947"/>
        <w:gridCol w:w="266"/>
        <w:gridCol w:w="3520"/>
        <w:gridCol w:w="1017"/>
        <w:gridCol w:w="886"/>
        <w:gridCol w:w="1103"/>
        <w:gridCol w:w="1103"/>
      </w:tblGrid>
      <w:tr w:rsidR="009D61A3" w:rsidRPr="009D61A3" w14:paraId="796B3EFA" w14:textId="77777777" w:rsidTr="000857EC">
        <w:trPr>
          <w:trHeight w:val="294"/>
        </w:trPr>
        <w:tc>
          <w:tcPr>
            <w:tcW w:w="947" w:type="dxa"/>
            <w:shd w:val="clear" w:color="auto" w:fill="DBE5F1"/>
            <w:noWrap/>
            <w:vAlign w:val="bottom"/>
            <w:hideMark/>
          </w:tcPr>
          <w:p w14:paraId="1578BC9E" w14:textId="77777777" w:rsidR="009D61A3" w:rsidRPr="009D61A3" w:rsidRDefault="009D61A3" w:rsidP="009D61A3">
            <w:pPr>
              <w:spacing w:before="0" w:after="0"/>
              <w:jc w:val="right"/>
              <w:rPr>
                <w:rFonts w:cs="Segoe UI"/>
                <w:b/>
                <w:bCs/>
                <w:sz w:val="18"/>
                <w:szCs w:val="18"/>
                <w:lang w:val="en-AU" w:eastAsia="en-AU"/>
              </w:rPr>
            </w:pPr>
            <w:r w:rsidRPr="009D61A3">
              <w:rPr>
                <w:rFonts w:cs="Segoe UI"/>
                <w:b/>
                <w:bCs/>
                <w:sz w:val="18"/>
                <w:szCs w:val="18"/>
                <w:lang w:val="en-AU" w:eastAsia="en-AU"/>
              </w:rPr>
              <w:t>Actual</w:t>
            </w:r>
          </w:p>
        </w:tc>
        <w:tc>
          <w:tcPr>
            <w:tcW w:w="266" w:type="dxa"/>
            <w:shd w:val="clear" w:color="auto" w:fill="DBE5F1"/>
            <w:noWrap/>
            <w:vAlign w:val="bottom"/>
            <w:hideMark/>
          </w:tcPr>
          <w:p w14:paraId="53E8AD53" w14:textId="77777777" w:rsidR="009D61A3" w:rsidRPr="009D61A3" w:rsidRDefault="009D61A3" w:rsidP="009D61A3">
            <w:pPr>
              <w:spacing w:before="0" w:after="0"/>
              <w:rPr>
                <w:rFonts w:cs="Segoe UI"/>
                <w:sz w:val="18"/>
                <w:szCs w:val="18"/>
                <w:lang w:val="en-AU" w:eastAsia="en-AU"/>
              </w:rPr>
            </w:pPr>
            <w:r w:rsidRPr="009D61A3">
              <w:rPr>
                <w:rFonts w:cs="Segoe UI"/>
                <w:sz w:val="18"/>
                <w:szCs w:val="18"/>
                <w:lang w:val="en-AU" w:eastAsia="en-AU"/>
              </w:rPr>
              <w:t> </w:t>
            </w:r>
          </w:p>
        </w:tc>
        <w:tc>
          <w:tcPr>
            <w:tcW w:w="3520" w:type="dxa"/>
            <w:shd w:val="clear" w:color="auto" w:fill="DBE5F1"/>
            <w:vAlign w:val="bottom"/>
            <w:hideMark/>
          </w:tcPr>
          <w:p w14:paraId="204E1E46" w14:textId="77777777" w:rsidR="009D61A3" w:rsidRPr="009D61A3" w:rsidRDefault="009D61A3" w:rsidP="009D61A3">
            <w:pPr>
              <w:spacing w:before="0" w:after="0"/>
              <w:rPr>
                <w:rFonts w:cs="Segoe UI"/>
                <w:sz w:val="18"/>
                <w:szCs w:val="18"/>
                <w:lang w:val="en-AU" w:eastAsia="en-AU"/>
              </w:rPr>
            </w:pPr>
            <w:r w:rsidRPr="009D61A3">
              <w:rPr>
                <w:rFonts w:cs="Segoe UI"/>
                <w:sz w:val="18"/>
                <w:szCs w:val="18"/>
                <w:lang w:val="en-AU" w:eastAsia="en-AU"/>
              </w:rPr>
              <w:t> </w:t>
            </w:r>
          </w:p>
        </w:tc>
        <w:tc>
          <w:tcPr>
            <w:tcW w:w="1017" w:type="dxa"/>
            <w:shd w:val="clear" w:color="auto" w:fill="DBE5F1"/>
            <w:noWrap/>
            <w:vAlign w:val="bottom"/>
            <w:hideMark/>
          </w:tcPr>
          <w:p w14:paraId="6FEC2417" w14:textId="77777777" w:rsidR="009D61A3" w:rsidRPr="009D61A3" w:rsidRDefault="009D61A3" w:rsidP="009D61A3">
            <w:pPr>
              <w:spacing w:before="0" w:after="0"/>
              <w:jc w:val="center"/>
              <w:rPr>
                <w:rFonts w:cs="Segoe UI"/>
                <w:b/>
                <w:bCs/>
                <w:sz w:val="18"/>
                <w:szCs w:val="18"/>
                <w:lang w:val="en-AU" w:eastAsia="en-AU"/>
              </w:rPr>
            </w:pPr>
            <w:r w:rsidRPr="009D61A3">
              <w:rPr>
                <w:rFonts w:cs="Segoe UI"/>
                <w:b/>
                <w:bCs/>
                <w:sz w:val="18"/>
                <w:szCs w:val="18"/>
                <w:lang w:val="en-AU" w:eastAsia="en-AU"/>
              </w:rPr>
              <w:t>Note</w:t>
            </w:r>
          </w:p>
        </w:tc>
        <w:tc>
          <w:tcPr>
            <w:tcW w:w="886" w:type="dxa"/>
            <w:shd w:val="clear" w:color="auto" w:fill="DBE5F1"/>
            <w:noWrap/>
            <w:vAlign w:val="bottom"/>
            <w:hideMark/>
          </w:tcPr>
          <w:p w14:paraId="51317D31" w14:textId="77777777" w:rsidR="009D61A3" w:rsidRPr="009D61A3" w:rsidRDefault="009D61A3" w:rsidP="009D61A3">
            <w:pPr>
              <w:spacing w:before="0" w:after="0"/>
              <w:jc w:val="right"/>
              <w:rPr>
                <w:rFonts w:cs="Segoe UI"/>
                <w:b/>
                <w:bCs/>
                <w:sz w:val="18"/>
                <w:szCs w:val="18"/>
                <w:lang w:val="en-AU" w:eastAsia="en-AU"/>
              </w:rPr>
            </w:pPr>
            <w:r w:rsidRPr="009D61A3">
              <w:rPr>
                <w:rFonts w:cs="Segoe UI"/>
                <w:b/>
                <w:bCs/>
                <w:sz w:val="18"/>
                <w:szCs w:val="18"/>
                <w:lang w:val="en-AU" w:eastAsia="en-AU"/>
              </w:rPr>
              <w:t>Actual</w:t>
            </w:r>
          </w:p>
        </w:tc>
        <w:tc>
          <w:tcPr>
            <w:tcW w:w="1103" w:type="dxa"/>
            <w:shd w:val="clear" w:color="auto" w:fill="DBE5F1"/>
            <w:noWrap/>
            <w:vAlign w:val="bottom"/>
            <w:hideMark/>
          </w:tcPr>
          <w:p w14:paraId="729C9DEF" w14:textId="77777777" w:rsidR="009D61A3" w:rsidRPr="009D61A3" w:rsidRDefault="009D61A3" w:rsidP="009D61A3">
            <w:pPr>
              <w:spacing w:before="0" w:after="0"/>
              <w:jc w:val="right"/>
              <w:rPr>
                <w:rFonts w:cs="Segoe UI"/>
                <w:b/>
                <w:bCs/>
                <w:sz w:val="18"/>
                <w:szCs w:val="18"/>
                <w:lang w:val="en-AU" w:eastAsia="en-AU"/>
              </w:rPr>
            </w:pPr>
            <w:r w:rsidRPr="009D61A3">
              <w:rPr>
                <w:rFonts w:cs="Segoe UI"/>
                <w:b/>
                <w:bCs/>
                <w:sz w:val="18"/>
                <w:szCs w:val="18"/>
                <w:lang w:val="en-AU" w:eastAsia="en-AU"/>
              </w:rPr>
              <w:t>Unaudited</w:t>
            </w:r>
          </w:p>
        </w:tc>
        <w:tc>
          <w:tcPr>
            <w:tcW w:w="1103" w:type="dxa"/>
            <w:shd w:val="clear" w:color="auto" w:fill="DBE5F1"/>
            <w:noWrap/>
            <w:vAlign w:val="bottom"/>
            <w:hideMark/>
          </w:tcPr>
          <w:p w14:paraId="7D63D18E" w14:textId="77777777" w:rsidR="009D61A3" w:rsidRPr="009D61A3" w:rsidRDefault="009D61A3" w:rsidP="009D61A3">
            <w:pPr>
              <w:spacing w:before="0" w:after="0"/>
              <w:jc w:val="right"/>
              <w:rPr>
                <w:rFonts w:cs="Segoe UI"/>
                <w:b/>
                <w:bCs/>
                <w:sz w:val="18"/>
                <w:szCs w:val="18"/>
                <w:lang w:val="en-AU" w:eastAsia="en-AU"/>
              </w:rPr>
            </w:pPr>
            <w:r w:rsidRPr="009D61A3">
              <w:rPr>
                <w:rFonts w:cs="Segoe UI"/>
                <w:b/>
                <w:bCs/>
                <w:sz w:val="18"/>
                <w:szCs w:val="18"/>
                <w:lang w:val="en-AU" w:eastAsia="en-AU"/>
              </w:rPr>
              <w:t>Unaudited</w:t>
            </w:r>
          </w:p>
        </w:tc>
      </w:tr>
      <w:tr w:rsidR="009D61A3" w:rsidRPr="009D61A3" w14:paraId="46B9E90C" w14:textId="77777777" w:rsidTr="000857EC">
        <w:trPr>
          <w:trHeight w:val="294"/>
        </w:trPr>
        <w:tc>
          <w:tcPr>
            <w:tcW w:w="947" w:type="dxa"/>
            <w:shd w:val="clear" w:color="auto" w:fill="DBE5F1"/>
            <w:noWrap/>
            <w:vAlign w:val="bottom"/>
            <w:hideMark/>
          </w:tcPr>
          <w:p w14:paraId="225BE98B" w14:textId="77777777" w:rsidR="009D61A3" w:rsidRPr="009D61A3" w:rsidRDefault="009D61A3" w:rsidP="009D61A3">
            <w:pPr>
              <w:spacing w:before="0" w:after="0"/>
              <w:jc w:val="right"/>
              <w:rPr>
                <w:rFonts w:cs="Segoe UI"/>
                <w:b/>
                <w:bCs/>
                <w:sz w:val="18"/>
                <w:szCs w:val="18"/>
                <w:lang w:val="en-AU" w:eastAsia="en-AU"/>
              </w:rPr>
            </w:pPr>
          </w:p>
        </w:tc>
        <w:tc>
          <w:tcPr>
            <w:tcW w:w="266" w:type="dxa"/>
            <w:shd w:val="clear" w:color="auto" w:fill="DBE5F1"/>
            <w:noWrap/>
            <w:vAlign w:val="bottom"/>
            <w:hideMark/>
          </w:tcPr>
          <w:p w14:paraId="3B1B428D" w14:textId="77777777" w:rsidR="009D61A3" w:rsidRPr="009D61A3" w:rsidRDefault="009D61A3" w:rsidP="009D61A3">
            <w:pPr>
              <w:spacing w:before="0" w:after="0"/>
              <w:rPr>
                <w:rFonts w:cs="Segoe UI"/>
                <w:sz w:val="18"/>
                <w:szCs w:val="18"/>
                <w:lang w:val="en-AU" w:eastAsia="en-AU"/>
              </w:rPr>
            </w:pPr>
            <w:r w:rsidRPr="009D61A3">
              <w:rPr>
                <w:rFonts w:cs="Segoe UI"/>
                <w:sz w:val="18"/>
                <w:szCs w:val="18"/>
                <w:lang w:val="en-AU" w:eastAsia="en-AU"/>
              </w:rPr>
              <w:t> </w:t>
            </w:r>
          </w:p>
        </w:tc>
        <w:tc>
          <w:tcPr>
            <w:tcW w:w="3520" w:type="dxa"/>
            <w:shd w:val="clear" w:color="auto" w:fill="DBE5F1"/>
            <w:vAlign w:val="bottom"/>
            <w:hideMark/>
          </w:tcPr>
          <w:p w14:paraId="1FD4F8E3" w14:textId="77777777" w:rsidR="009D61A3" w:rsidRPr="009D61A3" w:rsidRDefault="009D61A3" w:rsidP="009D61A3">
            <w:pPr>
              <w:spacing w:before="0" w:after="0"/>
              <w:rPr>
                <w:rFonts w:cs="Segoe UI"/>
                <w:sz w:val="18"/>
                <w:szCs w:val="18"/>
                <w:lang w:val="en-AU" w:eastAsia="en-AU"/>
              </w:rPr>
            </w:pPr>
            <w:r w:rsidRPr="009D61A3">
              <w:rPr>
                <w:rFonts w:cs="Segoe UI"/>
                <w:sz w:val="18"/>
                <w:szCs w:val="18"/>
                <w:lang w:val="en-AU" w:eastAsia="en-AU"/>
              </w:rPr>
              <w:t> </w:t>
            </w:r>
          </w:p>
        </w:tc>
        <w:tc>
          <w:tcPr>
            <w:tcW w:w="1017" w:type="dxa"/>
            <w:shd w:val="clear" w:color="auto" w:fill="DBE5F1"/>
            <w:noWrap/>
            <w:vAlign w:val="bottom"/>
            <w:hideMark/>
          </w:tcPr>
          <w:p w14:paraId="485CD1E3" w14:textId="77777777" w:rsidR="009D61A3" w:rsidRPr="009D61A3" w:rsidRDefault="009D61A3" w:rsidP="009D61A3">
            <w:pPr>
              <w:spacing w:before="0" w:after="0"/>
              <w:jc w:val="center"/>
              <w:rPr>
                <w:rFonts w:cs="Segoe UI"/>
                <w:sz w:val="18"/>
                <w:szCs w:val="18"/>
                <w:lang w:val="en-AU" w:eastAsia="en-AU"/>
              </w:rPr>
            </w:pPr>
            <w:r w:rsidRPr="009D61A3">
              <w:rPr>
                <w:rFonts w:cs="Segoe UI"/>
                <w:sz w:val="18"/>
                <w:szCs w:val="18"/>
                <w:lang w:val="en-AU" w:eastAsia="en-AU"/>
              </w:rPr>
              <w:t> </w:t>
            </w:r>
          </w:p>
        </w:tc>
        <w:tc>
          <w:tcPr>
            <w:tcW w:w="886" w:type="dxa"/>
            <w:shd w:val="clear" w:color="auto" w:fill="DBE5F1"/>
            <w:noWrap/>
            <w:vAlign w:val="bottom"/>
            <w:hideMark/>
          </w:tcPr>
          <w:p w14:paraId="2BECDEDD" w14:textId="77777777" w:rsidR="009D61A3" w:rsidRPr="009D61A3" w:rsidRDefault="009D61A3" w:rsidP="009D61A3">
            <w:pPr>
              <w:spacing w:before="0" w:after="0"/>
              <w:jc w:val="center"/>
              <w:rPr>
                <w:rFonts w:cs="Segoe UI"/>
                <w:sz w:val="18"/>
                <w:szCs w:val="18"/>
                <w:lang w:val="en-AU" w:eastAsia="en-AU"/>
              </w:rPr>
            </w:pPr>
          </w:p>
        </w:tc>
        <w:tc>
          <w:tcPr>
            <w:tcW w:w="1103" w:type="dxa"/>
            <w:shd w:val="clear" w:color="auto" w:fill="DBE5F1"/>
            <w:noWrap/>
            <w:vAlign w:val="bottom"/>
            <w:hideMark/>
          </w:tcPr>
          <w:p w14:paraId="392E7F41" w14:textId="77777777" w:rsidR="009D61A3" w:rsidRPr="009D61A3" w:rsidRDefault="009D61A3" w:rsidP="009D61A3">
            <w:pPr>
              <w:spacing w:before="0" w:after="0"/>
              <w:jc w:val="right"/>
              <w:rPr>
                <w:rFonts w:cs="Segoe UI"/>
                <w:b/>
                <w:bCs/>
                <w:sz w:val="18"/>
                <w:szCs w:val="18"/>
                <w:lang w:val="en-AU" w:eastAsia="en-AU"/>
              </w:rPr>
            </w:pPr>
            <w:r w:rsidRPr="009D61A3">
              <w:rPr>
                <w:rFonts w:cs="Segoe UI"/>
                <w:b/>
                <w:bCs/>
                <w:sz w:val="18"/>
                <w:szCs w:val="18"/>
                <w:lang w:val="en-AU" w:eastAsia="en-AU"/>
              </w:rPr>
              <w:t>budget</w:t>
            </w:r>
          </w:p>
        </w:tc>
        <w:tc>
          <w:tcPr>
            <w:tcW w:w="1103" w:type="dxa"/>
            <w:shd w:val="clear" w:color="auto" w:fill="DBE5F1"/>
            <w:noWrap/>
            <w:vAlign w:val="bottom"/>
            <w:hideMark/>
          </w:tcPr>
          <w:p w14:paraId="47D4B894" w14:textId="77777777" w:rsidR="009D61A3" w:rsidRPr="009D61A3" w:rsidRDefault="009D61A3" w:rsidP="009D61A3">
            <w:pPr>
              <w:spacing w:before="0" w:after="0"/>
              <w:jc w:val="right"/>
              <w:rPr>
                <w:rFonts w:cs="Segoe UI"/>
                <w:b/>
                <w:bCs/>
                <w:sz w:val="18"/>
                <w:szCs w:val="18"/>
                <w:lang w:val="en-AU" w:eastAsia="en-AU"/>
              </w:rPr>
            </w:pPr>
            <w:r w:rsidRPr="009D61A3">
              <w:rPr>
                <w:rFonts w:cs="Segoe UI"/>
                <w:b/>
                <w:bCs/>
                <w:sz w:val="18"/>
                <w:szCs w:val="18"/>
                <w:lang w:val="en-AU" w:eastAsia="en-AU"/>
              </w:rPr>
              <w:t>forecast</w:t>
            </w:r>
          </w:p>
        </w:tc>
      </w:tr>
      <w:tr w:rsidR="009D61A3" w:rsidRPr="009D61A3" w14:paraId="3D37476F" w14:textId="77777777" w:rsidTr="000857EC">
        <w:trPr>
          <w:trHeight w:val="294"/>
        </w:trPr>
        <w:tc>
          <w:tcPr>
            <w:tcW w:w="947" w:type="dxa"/>
            <w:shd w:val="clear" w:color="auto" w:fill="DBE5F1"/>
            <w:noWrap/>
            <w:vAlign w:val="bottom"/>
            <w:hideMark/>
          </w:tcPr>
          <w:p w14:paraId="652E3EAF" w14:textId="77777777" w:rsidR="009D61A3" w:rsidRPr="009D61A3" w:rsidRDefault="009D61A3" w:rsidP="009D61A3">
            <w:pPr>
              <w:spacing w:before="0" w:after="0"/>
              <w:jc w:val="right"/>
              <w:rPr>
                <w:rFonts w:cs="Segoe UI"/>
                <w:b/>
                <w:bCs/>
                <w:sz w:val="18"/>
                <w:szCs w:val="18"/>
                <w:lang w:val="en-AU" w:eastAsia="en-AU"/>
              </w:rPr>
            </w:pPr>
            <w:r w:rsidRPr="009D61A3">
              <w:rPr>
                <w:rFonts w:cs="Segoe UI"/>
                <w:b/>
                <w:bCs/>
                <w:sz w:val="18"/>
                <w:szCs w:val="18"/>
                <w:lang w:val="en-AU" w:eastAsia="en-AU"/>
              </w:rPr>
              <w:t>2018</w:t>
            </w:r>
          </w:p>
        </w:tc>
        <w:tc>
          <w:tcPr>
            <w:tcW w:w="266" w:type="dxa"/>
            <w:shd w:val="clear" w:color="auto" w:fill="DBE5F1"/>
            <w:noWrap/>
            <w:vAlign w:val="bottom"/>
            <w:hideMark/>
          </w:tcPr>
          <w:p w14:paraId="3A27AACC" w14:textId="77777777" w:rsidR="009D61A3" w:rsidRPr="009D61A3" w:rsidRDefault="009D61A3" w:rsidP="009D61A3">
            <w:pPr>
              <w:spacing w:before="0" w:after="0"/>
              <w:jc w:val="right"/>
              <w:rPr>
                <w:rFonts w:cs="Segoe UI"/>
                <w:b/>
                <w:bCs/>
                <w:sz w:val="18"/>
                <w:szCs w:val="18"/>
                <w:lang w:val="en-AU" w:eastAsia="en-AU"/>
              </w:rPr>
            </w:pPr>
            <w:r w:rsidRPr="009D61A3">
              <w:rPr>
                <w:rFonts w:cs="Segoe UI"/>
                <w:b/>
                <w:bCs/>
                <w:sz w:val="18"/>
                <w:szCs w:val="18"/>
                <w:lang w:val="en-AU" w:eastAsia="en-AU"/>
              </w:rPr>
              <w:t> </w:t>
            </w:r>
          </w:p>
        </w:tc>
        <w:tc>
          <w:tcPr>
            <w:tcW w:w="3520" w:type="dxa"/>
            <w:shd w:val="clear" w:color="auto" w:fill="DBE5F1"/>
            <w:noWrap/>
            <w:vAlign w:val="bottom"/>
            <w:hideMark/>
          </w:tcPr>
          <w:p w14:paraId="1ED02B2E" w14:textId="77777777" w:rsidR="009D61A3" w:rsidRPr="009D61A3" w:rsidRDefault="009D61A3" w:rsidP="009D61A3">
            <w:pPr>
              <w:spacing w:before="0" w:after="0"/>
              <w:jc w:val="right"/>
              <w:rPr>
                <w:rFonts w:cs="Segoe UI"/>
                <w:b/>
                <w:bCs/>
                <w:sz w:val="18"/>
                <w:szCs w:val="18"/>
                <w:lang w:val="en-AU" w:eastAsia="en-AU"/>
              </w:rPr>
            </w:pPr>
            <w:r w:rsidRPr="009D61A3">
              <w:rPr>
                <w:rFonts w:cs="Segoe UI"/>
                <w:b/>
                <w:bCs/>
                <w:sz w:val="18"/>
                <w:szCs w:val="18"/>
                <w:lang w:val="en-AU" w:eastAsia="en-AU"/>
              </w:rPr>
              <w:t> </w:t>
            </w:r>
          </w:p>
        </w:tc>
        <w:tc>
          <w:tcPr>
            <w:tcW w:w="1017" w:type="dxa"/>
            <w:shd w:val="clear" w:color="auto" w:fill="DBE5F1"/>
            <w:noWrap/>
            <w:vAlign w:val="bottom"/>
            <w:hideMark/>
          </w:tcPr>
          <w:p w14:paraId="331539BC" w14:textId="77777777" w:rsidR="009D61A3" w:rsidRPr="009D61A3" w:rsidRDefault="009D61A3" w:rsidP="009D61A3">
            <w:pPr>
              <w:spacing w:before="0" w:after="0"/>
              <w:jc w:val="right"/>
              <w:rPr>
                <w:rFonts w:cs="Segoe UI"/>
                <w:b/>
                <w:bCs/>
                <w:sz w:val="18"/>
                <w:szCs w:val="18"/>
                <w:lang w:val="en-AU" w:eastAsia="en-AU"/>
              </w:rPr>
            </w:pPr>
            <w:r w:rsidRPr="009D61A3">
              <w:rPr>
                <w:rFonts w:cs="Segoe UI"/>
                <w:b/>
                <w:bCs/>
                <w:sz w:val="18"/>
                <w:szCs w:val="18"/>
                <w:lang w:val="en-AU" w:eastAsia="en-AU"/>
              </w:rPr>
              <w:t> </w:t>
            </w:r>
          </w:p>
        </w:tc>
        <w:tc>
          <w:tcPr>
            <w:tcW w:w="886" w:type="dxa"/>
            <w:shd w:val="clear" w:color="auto" w:fill="DBE5F1"/>
            <w:noWrap/>
            <w:vAlign w:val="bottom"/>
            <w:hideMark/>
          </w:tcPr>
          <w:p w14:paraId="5054B9B6" w14:textId="77777777" w:rsidR="009D61A3" w:rsidRPr="009D61A3" w:rsidRDefault="009D61A3" w:rsidP="009D61A3">
            <w:pPr>
              <w:spacing w:before="0" w:after="0"/>
              <w:jc w:val="right"/>
              <w:rPr>
                <w:rFonts w:cs="Segoe UI"/>
                <w:b/>
                <w:bCs/>
                <w:sz w:val="18"/>
                <w:szCs w:val="18"/>
                <w:lang w:val="en-AU" w:eastAsia="en-AU"/>
              </w:rPr>
            </w:pPr>
            <w:r w:rsidRPr="009D61A3">
              <w:rPr>
                <w:rFonts w:cs="Segoe UI"/>
                <w:b/>
                <w:bCs/>
                <w:sz w:val="18"/>
                <w:szCs w:val="18"/>
                <w:lang w:val="en-AU" w:eastAsia="en-AU"/>
              </w:rPr>
              <w:t>2019</w:t>
            </w:r>
          </w:p>
        </w:tc>
        <w:tc>
          <w:tcPr>
            <w:tcW w:w="1103" w:type="dxa"/>
            <w:shd w:val="clear" w:color="auto" w:fill="DBE5F1"/>
            <w:noWrap/>
            <w:vAlign w:val="bottom"/>
            <w:hideMark/>
          </w:tcPr>
          <w:p w14:paraId="5D6561D8" w14:textId="77777777" w:rsidR="009D61A3" w:rsidRPr="009D61A3" w:rsidRDefault="009D61A3" w:rsidP="009D61A3">
            <w:pPr>
              <w:spacing w:before="0" w:after="0"/>
              <w:jc w:val="right"/>
              <w:rPr>
                <w:rFonts w:cs="Segoe UI"/>
                <w:b/>
                <w:bCs/>
                <w:sz w:val="18"/>
                <w:szCs w:val="18"/>
                <w:lang w:val="en-AU" w:eastAsia="en-AU"/>
              </w:rPr>
            </w:pPr>
            <w:r w:rsidRPr="009D61A3">
              <w:rPr>
                <w:rFonts w:cs="Segoe UI"/>
                <w:b/>
                <w:bCs/>
                <w:sz w:val="18"/>
                <w:szCs w:val="18"/>
                <w:lang w:val="en-AU" w:eastAsia="en-AU"/>
              </w:rPr>
              <w:t>2019</w:t>
            </w:r>
          </w:p>
        </w:tc>
        <w:tc>
          <w:tcPr>
            <w:tcW w:w="1103" w:type="dxa"/>
            <w:shd w:val="clear" w:color="auto" w:fill="DBE5F1"/>
            <w:noWrap/>
            <w:vAlign w:val="bottom"/>
            <w:hideMark/>
          </w:tcPr>
          <w:p w14:paraId="1567766F" w14:textId="77777777" w:rsidR="009D61A3" w:rsidRPr="009D61A3" w:rsidRDefault="009D61A3" w:rsidP="009D61A3">
            <w:pPr>
              <w:spacing w:before="0" w:after="0"/>
              <w:jc w:val="right"/>
              <w:rPr>
                <w:rFonts w:cs="Segoe UI"/>
                <w:b/>
                <w:bCs/>
                <w:sz w:val="18"/>
                <w:szCs w:val="18"/>
                <w:lang w:val="en-AU" w:eastAsia="en-AU"/>
              </w:rPr>
            </w:pPr>
            <w:r w:rsidRPr="009D61A3">
              <w:rPr>
                <w:rFonts w:cs="Segoe UI"/>
                <w:b/>
                <w:bCs/>
                <w:sz w:val="18"/>
                <w:szCs w:val="18"/>
                <w:lang w:val="en-AU" w:eastAsia="en-AU"/>
              </w:rPr>
              <w:t>2020</w:t>
            </w:r>
          </w:p>
        </w:tc>
      </w:tr>
      <w:tr w:rsidR="009D61A3" w:rsidRPr="009D61A3" w14:paraId="45D25F40" w14:textId="77777777" w:rsidTr="000857EC">
        <w:trPr>
          <w:trHeight w:val="294"/>
        </w:trPr>
        <w:tc>
          <w:tcPr>
            <w:tcW w:w="947" w:type="dxa"/>
            <w:tcBorders>
              <w:bottom w:val="single" w:sz="4" w:space="0" w:color="A6A6A6"/>
            </w:tcBorders>
            <w:shd w:val="clear" w:color="auto" w:fill="DBE5F1"/>
            <w:noWrap/>
            <w:vAlign w:val="bottom"/>
            <w:hideMark/>
          </w:tcPr>
          <w:p w14:paraId="0CBC2F44" w14:textId="77777777" w:rsidR="009D61A3" w:rsidRPr="009D61A3" w:rsidRDefault="009D61A3" w:rsidP="009D61A3">
            <w:pPr>
              <w:spacing w:before="0" w:after="0"/>
              <w:jc w:val="right"/>
              <w:rPr>
                <w:rFonts w:cs="Segoe UI"/>
                <w:b/>
                <w:bCs/>
                <w:sz w:val="18"/>
                <w:szCs w:val="18"/>
                <w:lang w:val="en-AU" w:eastAsia="en-AU"/>
              </w:rPr>
            </w:pPr>
            <w:r w:rsidRPr="009D61A3">
              <w:rPr>
                <w:rFonts w:cs="Segoe UI"/>
                <w:b/>
                <w:bCs/>
                <w:sz w:val="18"/>
                <w:szCs w:val="18"/>
                <w:lang w:val="en-AU" w:eastAsia="en-AU"/>
              </w:rPr>
              <w:t>$000</w:t>
            </w:r>
          </w:p>
        </w:tc>
        <w:tc>
          <w:tcPr>
            <w:tcW w:w="266" w:type="dxa"/>
            <w:tcBorders>
              <w:bottom w:val="single" w:sz="4" w:space="0" w:color="A6A6A6"/>
            </w:tcBorders>
            <w:shd w:val="clear" w:color="auto" w:fill="DBE5F1"/>
            <w:noWrap/>
            <w:vAlign w:val="bottom"/>
            <w:hideMark/>
          </w:tcPr>
          <w:p w14:paraId="2A6DF130" w14:textId="77777777" w:rsidR="009D61A3" w:rsidRPr="009D61A3" w:rsidRDefault="009D61A3" w:rsidP="009D61A3">
            <w:pPr>
              <w:spacing w:before="0" w:after="0"/>
              <w:rPr>
                <w:rFonts w:cs="Segoe UI"/>
                <w:sz w:val="18"/>
                <w:szCs w:val="18"/>
                <w:lang w:val="en-AU" w:eastAsia="en-AU"/>
              </w:rPr>
            </w:pPr>
            <w:r w:rsidRPr="009D61A3">
              <w:rPr>
                <w:rFonts w:cs="Segoe UI"/>
                <w:sz w:val="18"/>
                <w:szCs w:val="18"/>
                <w:lang w:val="en-AU" w:eastAsia="en-AU"/>
              </w:rPr>
              <w:t> </w:t>
            </w:r>
          </w:p>
        </w:tc>
        <w:tc>
          <w:tcPr>
            <w:tcW w:w="3520" w:type="dxa"/>
            <w:tcBorders>
              <w:bottom w:val="single" w:sz="4" w:space="0" w:color="A6A6A6"/>
            </w:tcBorders>
            <w:shd w:val="clear" w:color="auto" w:fill="DBE5F1"/>
            <w:vAlign w:val="bottom"/>
            <w:hideMark/>
          </w:tcPr>
          <w:p w14:paraId="56CA7BBA" w14:textId="77777777" w:rsidR="009D61A3" w:rsidRPr="009D61A3" w:rsidRDefault="009D61A3" w:rsidP="009D61A3">
            <w:pPr>
              <w:spacing w:before="0" w:after="0"/>
              <w:rPr>
                <w:rFonts w:cs="Segoe UI"/>
                <w:sz w:val="18"/>
                <w:szCs w:val="18"/>
                <w:lang w:val="en-AU" w:eastAsia="en-AU"/>
              </w:rPr>
            </w:pPr>
            <w:r w:rsidRPr="009D61A3">
              <w:rPr>
                <w:rFonts w:cs="Segoe UI"/>
                <w:sz w:val="18"/>
                <w:szCs w:val="18"/>
                <w:lang w:val="en-AU" w:eastAsia="en-AU"/>
              </w:rPr>
              <w:t> </w:t>
            </w:r>
          </w:p>
        </w:tc>
        <w:tc>
          <w:tcPr>
            <w:tcW w:w="1017" w:type="dxa"/>
            <w:tcBorders>
              <w:bottom w:val="single" w:sz="4" w:space="0" w:color="A6A6A6"/>
            </w:tcBorders>
            <w:shd w:val="clear" w:color="auto" w:fill="DBE5F1"/>
            <w:noWrap/>
            <w:vAlign w:val="bottom"/>
            <w:hideMark/>
          </w:tcPr>
          <w:p w14:paraId="30F97EBD" w14:textId="77777777" w:rsidR="009D61A3" w:rsidRPr="009D61A3" w:rsidRDefault="009D61A3" w:rsidP="009D61A3">
            <w:pPr>
              <w:spacing w:before="0" w:after="0"/>
              <w:jc w:val="center"/>
              <w:rPr>
                <w:rFonts w:cs="Segoe UI"/>
                <w:b/>
                <w:bCs/>
                <w:sz w:val="18"/>
                <w:szCs w:val="18"/>
                <w:lang w:val="en-AU" w:eastAsia="en-AU"/>
              </w:rPr>
            </w:pPr>
            <w:r w:rsidRPr="009D61A3">
              <w:rPr>
                <w:rFonts w:cs="Segoe UI"/>
                <w:b/>
                <w:bCs/>
                <w:sz w:val="18"/>
                <w:szCs w:val="18"/>
                <w:lang w:val="en-AU" w:eastAsia="en-AU"/>
              </w:rPr>
              <w:t> </w:t>
            </w:r>
          </w:p>
        </w:tc>
        <w:tc>
          <w:tcPr>
            <w:tcW w:w="886" w:type="dxa"/>
            <w:tcBorders>
              <w:bottom w:val="single" w:sz="4" w:space="0" w:color="A6A6A6"/>
            </w:tcBorders>
            <w:shd w:val="clear" w:color="auto" w:fill="DBE5F1"/>
            <w:noWrap/>
            <w:vAlign w:val="bottom"/>
            <w:hideMark/>
          </w:tcPr>
          <w:p w14:paraId="6E7FEF46" w14:textId="77777777" w:rsidR="009D61A3" w:rsidRPr="009D61A3" w:rsidRDefault="009D61A3" w:rsidP="009D61A3">
            <w:pPr>
              <w:spacing w:before="0" w:after="0"/>
              <w:jc w:val="right"/>
              <w:rPr>
                <w:rFonts w:cs="Segoe UI"/>
                <w:b/>
                <w:bCs/>
                <w:sz w:val="18"/>
                <w:szCs w:val="18"/>
                <w:lang w:val="en-AU" w:eastAsia="en-AU"/>
              </w:rPr>
            </w:pPr>
            <w:r w:rsidRPr="009D61A3">
              <w:rPr>
                <w:rFonts w:cs="Segoe UI"/>
                <w:b/>
                <w:bCs/>
                <w:sz w:val="18"/>
                <w:szCs w:val="18"/>
                <w:lang w:val="en-AU" w:eastAsia="en-AU"/>
              </w:rPr>
              <w:t>$000</w:t>
            </w:r>
          </w:p>
        </w:tc>
        <w:tc>
          <w:tcPr>
            <w:tcW w:w="1103" w:type="dxa"/>
            <w:tcBorders>
              <w:bottom w:val="single" w:sz="4" w:space="0" w:color="A6A6A6"/>
            </w:tcBorders>
            <w:shd w:val="clear" w:color="auto" w:fill="DBE5F1"/>
            <w:noWrap/>
            <w:vAlign w:val="bottom"/>
            <w:hideMark/>
          </w:tcPr>
          <w:p w14:paraId="3D0B4FBC" w14:textId="77777777" w:rsidR="009D61A3" w:rsidRPr="009D61A3" w:rsidRDefault="009D61A3" w:rsidP="009D61A3">
            <w:pPr>
              <w:spacing w:before="0" w:after="0"/>
              <w:jc w:val="right"/>
              <w:rPr>
                <w:rFonts w:cs="Segoe UI"/>
                <w:b/>
                <w:bCs/>
                <w:sz w:val="18"/>
                <w:szCs w:val="18"/>
                <w:lang w:val="en-AU" w:eastAsia="en-AU"/>
              </w:rPr>
            </w:pPr>
            <w:r w:rsidRPr="009D61A3">
              <w:rPr>
                <w:rFonts w:cs="Segoe UI"/>
                <w:b/>
                <w:bCs/>
                <w:sz w:val="18"/>
                <w:szCs w:val="18"/>
                <w:lang w:val="en-AU" w:eastAsia="en-AU"/>
              </w:rPr>
              <w:t>$000</w:t>
            </w:r>
          </w:p>
        </w:tc>
        <w:tc>
          <w:tcPr>
            <w:tcW w:w="1103" w:type="dxa"/>
            <w:tcBorders>
              <w:bottom w:val="single" w:sz="4" w:space="0" w:color="A6A6A6"/>
            </w:tcBorders>
            <w:shd w:val="clear" w:color="auto" w:fill="DBE5F1"/>
            <w:noWrap/>
            <w:vAlign w:val="bottom"/>
            <w:hideMark/>
          </w:tcPr>
          <w:p w14:paraId="75FEAA26" w14:textId="77777777" w:rsidR="009D61A3" w:rsidRPr="009D61A3" w:rsidRDefault="009D61A3" w:rsidP="009D61A3">
            <w:pPr>
              <w:spacing w:before="0" w:after="0"/>
              <w:jc w:val="right"/>
              <w:rPr>
                <w:rFonts w:cs="Segoe UI"/>
                <w:b/>
                <w:bCs/>
                <w:sz w:val="18"/>
                <w:szCs w:val="18"/>
                <w:lang w:val="en-AU" w:eastAsia="en-AU"/>
              </w:rPr>
            </w:pPr>
            <w:r w:rsidRPr="009D61A3">
              <w:rPr>
                <w:rFonts w:cs="Segoe UI"/>
                <w:b/>
                <w:bCs/>
                <w:sz w:val="18"/>
                <w:szCs w:val="18"/>
                <w:lang w:val="en-AU" w:eastAsia="en-AU"/>
              </w:rPr>
              <w:t>$000</w:t>
            </w:r>
          </w:p>
        </w:tc>
      </w:tr>
      <w:tr w:rsidR="009D61A3" w:rsidRPr="009D61A3" w14:paraId="35941D88" w14:textId="77777777" w:rsidTr="000857EC">
        <w:trPr>
          <w:trHeight w:val="265"/>
        </w:trPr>
        <w:tc>
          <w:tcPr>
            <w:tcW w:w="947" w:type="dxa"/>
            <w:tcBorders>
              <w:top w:val="single" w:sz="4" w:space="0" w:color="A6A6A6"/>
            </w:tcBorders>
            <w:shd w:val="clear" w:color="000000" w:fill="FFFFFF"/>
            <w:noWrap/>
            <w:vAlign w:val="bottom"/>
            <w:hideMark/>
          </w:tcPr>
          <w:p w14:paraId="329D065F" w14:textId="77777777" w:rsidR="009D61A3" w:rsidRPr="009D61A3" w:rsidRDefault="009D61A3" w:rsidP="009D61A3">
            <w:pPr>
              <w:spacing w:before="0" w:after="0"/>
              <w:jc w:val="right"/>
              <w:rPr>
                <w:rFonts w:cs="Segoe UI"/>
                <w:sz w:val="18"/>
                <w:szCs w:val="18"/>
                <w:lang w:val="en-AU" w:eastAsia="en-AU"/>
              </w:rPr>
            </w:pPr>
            <w:r w:rsidRPr="009D61A3">
              <w:rPr>
                <w:rFonts w:cs="Segoe UI"/>
                <w:sz w:val="18"/>
                <w:szCs w:val="18"/>
                <w:lang w:val="en-AU" w:eastAsia="en-AU"/>
              </w:rPr>
              <w:t> </w:t>
            </w:r>
          </w:p>
        </w:tc>
        <w:tc>
          <w:tcPr>
            <w:tcW w:w="266" w:type="dxa"/>
            <w:tcBorders>
              <w:top w:val="single" w:sz="4" w:space="0" w:color="A6A6A6"/>
            </w:tcBorders>
            <w:shd w:val="clear" w:color="000000" w:fill="FFFFFF"/>
            <w:noWrap/>
            <w:vAlign w:val="bottom"/>
            <w:hideMark/>
          </w:tcPr>
          <w:p w14:paraId="4D0A4879" w14:textId="77777777" w:rsidR="009D61A3" w:rsidRPr="009D61A3" w:rsidRDefault="009D61A3" w:rsidP="009D61A3">
            <w:pPr>
              <w:spacing w:before="0" w:after="0"/>
              <w:rPr>
                <w:rFonts w:cs="Segoe UI"/>
                <w:sz w:val="18"/>
                <w:szCs w:val="18"/>
                <w:lang w:val="en-AU" w:eastAsia="en-AU"/>
              </w:rPr>
            </w:pPr>
            <w:r w:rsidRPr="009D61A3">
              <w:rPr>
                <w:rFonts w:cs="Segoe UI"/>
                <w:sz w:val="18"/>
                <w:szCs w:val="18"/>
                <w:lang w:val="en-AU" w:eastAsia="en-AU"/>
              </w:rPr>
              <w:t> </w:t>
            </w:r>
          </w:p>
        </w:tc>
        <w:tc>
          <w:tcPr>
            <w:tcW w:w="3520" w:type="dxa"/>
            <w:tcBorders>
              <w:top w:val="single" w:sz="4" w:space="0" w:color="A6A6A6"/>
            </w:tcBorders>
            <w:shd w:val="clear" w:color="000000" w:fill="FFFFFF"/>
            <w:vAlign w:val="bottom"/>
            <w:hideMark/>
          </w:tcPr>
          <w:p w14:paraId="1E8B1B42" w14:textId="77777777" w:rsidR="009D61A3" w:rsidRPr="009D61A3" w:rsidRDefault="009D61A3" w:rsidP="009D61A3">
            <w:pPr>
              <w:spacing w:before="0" w:after="0"/>
              <w:rPr>
                <w:rFonts w:cs="Segoe UI"/>
                <w:sz w:val="18"/>
                <w:szCs w:val="18"/>
                <w:lang w:val="en-AU" w:eastAsia="en-AU"/>
              </w:rPr>
            </w:pPr>
            <w:r w:rsidRPr="009D61A3">
              <w:rPr>
                <w:rFonts w:cs="Segoe UI"/>
                <w:sz w:val="18"/>
                <w:szCs w:val="18"/>
                <w:lang w:val="en-AU" w:eastAsia="en-AU"/>
              </w:rPr>
              <w:t> </w:t>
            </w:r>
          </w:p>
        </w:tc>
        <w:tc>
          <w:tcPr>
            <w:tcW w:w="1017" w:type="dxa"/>
            <w:tcBorders>
              <w:top w:val="single" w:sz="4" w:space="0" w:color="A6A6A6"/>
            </w:tcBorders>
            <w:shd w:val="clear" w:color="000000" w:fill="FFFFFF"/>
            <w:noWrap/>
            <w:vAlign w:val="bottom"/>
            <w:hideMark/>
          </w:tcPr>
          <w:p w14:paraId="59A16986" w14:textId="77777777" w:rsidR="009D61A3" w:rsidRPr="009D61A3" w:rsidRDefault="009D61A3" w:rsidP="009D61A3">
            <w:pPr>
              <w:spacing w:before="0" w:after="0"/>
              <w:jc w:val="center"/>
              <w:rPr>
                <w:rFonts w:cs="Segoe UI"/>
                <w:sz w:val="18"/>
                <w:szCs w:val="18"/>
                <w:lang w:val="en-AU" w:eastAsia="en-AU"/>
              </w:rPr>
            </w:pPr>
            <w:r w:rsidRPr="009D61A3">
              <w:rPr>
                <w:rFonts w:cs="Segoe UI"/>
                <w:sz w:val="18"/>
                <w:szCs w:val="18"/>
                <w:lang w:val="en-AU" w:eastAsia="en-AU"/>
              </w:rPr>
              <w:t> </w:t>
            </w:r>
          </w:p>
        </w:tc>
        <w:tc>
          <w:tcPr>
            <w:tcW w:w="886" w:type="dxa"/>
            <w:tcBorders>
              <w:top w:val="single" w:sz="4" w:space="0" w:color="A6A6A6"/>
            </w:tcBorders>
            <w:shd w:val="clear" w:color="000000" w:fill="FFFFFF"/>
            <w:noWrap/>
            <w:vAlign w:val="bottom"/>
            <w:hideMark/>
          </w:tcPr>
          <w:p w14:paraId="205A1C83" w14:textId="77777777" w:rsidR="009D61A3" w:rsidRPr="009D61A3" w:rsidRDefault="009D61A3" w:rsidP="009D61A3">
            <w:pPr>
              <w:spacing w:before="0" w:after="0"/>
              <w:rPr>
                <w:rFonts w:cs="Segoe UI"/>
                <w:sz w:val="18"/>
                <w:szCs w:val="18"/>
                <w:lang w:val="en-AU" w:eastAsia="en-AU"/>
              </w:rPr>
            </w:pPr>
            <w:r w:rsidRPr="009D61A3">
              <w:rPr>
                <w:rFonts w:cs="Segoe UI"/>
                <w:sz w:val="18"/>
                <w:szCs w:val="18"/>
                <w:lang w:val="en-AU" w:eastAsia="en-AU"/>
              </w:rPr>
              <w:t> </w:t>
            </w:r>
          </w:p>
        </w:tc>
        <w:tc>
          <w:tcPr>
            <w:tcW w:w="1103" w:type="dxa"/>
            <w:tcBorders>
              <w:top w:val="single" w:sz="4" w:space="0" w:color="A6A6A6"/>
            </w:tcBorders>
            <w:shd w:val="clear" w:color="000000" w:fill="FFFFFF"/>
            <w:noWrap/>
            <w:vAlign w:val="bottom"/>
            <w:hideMark/>
          </w:tcPr>
          <w:p w14:paraId="3C049778" w14:textId="77777777" w:rsidR="009D61A3" w:rsidRPr="009D61A3" w:rsidRDefault="009D61A3" w:rsidP="009D61A3">
            <w:pPr>
              <w:spacing w:before="0" w:after="0"/>
              <w:rPr>
                <w:rFonts w:cs="Segoe UI"/>
                <w:sz w:val="18"/>
                <w:szCs w:val="18"/>
                <w:lang w:val="en-AU" w:eastAsia="en-AU"/>
              </w:rPr>
            </w:pPr>
            <w:r w:rsidRPr="009D61A3">
              <w:rPr>
                <w:rFonts w:cs="Segoe UI"/>
                <w:sz w:val="18"/>
                <w:szCs w:val="18"/>
                <w:lang w:val="en-AU" w:eastAsia="en-AU"/>
              </w:rPr>
              <w:t> </w:t>
            </w:r>
          </w:p>
        </w:tc>
        <w:tc>
          <w:tcPr>
            <w:tcW w:w="1103" w:type="dxa"/>
            <w:tcBorders>
              <w:top w:val="single" w:sz="4" w:space="0" w:color="A6A6A6"/>
            </w:tcBorders>
            <w:shd w:val="clear" w:color="auto" w:fill="auto"/>
            <w:noWrap/>
            <w:vAlign w:val="bottom"/>
            <w:hideMark/>
          </w:tcPr>
          <w:p w14:paraId="1733B42F" w14:textId="77777777" w:rsidR="009D61A3" w:rsidRPr="009D61A3" w:rsidRDefault="009D61A3" w:rsidP="009D61A3">
            <w:pPr>
              <w:spacing w:before="0" w:after="0"/>
              <w:rPr>
                <w:rFonts w:cs="Segoe UI"/>
                <w:sz w:val="18"/>
                <w:szCs w:val="18"/>
                <w:lang w:val="en-AU" w:eastAsia="en-AU"/>
              </w:rPr>
            </w:pPr>
          </w:p>
        </w:tc>
      </w:tr>
      <w:tr w:rsidR="009D61A3" w:rsidRPr="009D61A3" w14:paraId="59B12A03" w14:textId="77777777" w:rsidTr="000857EC">
        <w:trPr>
          <w:trHeight w:val="332"/>
        </w:trPr>
        <w:tc>
          <w:tcPr>
            <w:tcW w:w="947" w:type="dxa"/>
            <w:shd w:val="clear" w:color="000000" w:fill="FFFFFF"/>
            <w:noWrap/>
            <w:vAlign w:val="bottom"/>
            <w:hideMark/>
          </w:tcPr>
          <w:p w14:paraId="0E3DB590" w14:textId="77777777" w:rsidR="009D61A3" w:rsidRPr="009D61A3" w:rsidRDefault="009D61A3" w:rsidP="009D61A3">
            <w:pPr>
              <w:spacing w:before="0" w:after="0"/>
              <w:jc w:val="right"/>
              <w:rPr>
                <w:rFonts w:cs="Segoe UI"/>
                <w:sz w:val="18"/>
                <w:szCs w:val="18"/>
                <w:lang w:val="en-AU" w:eastAsia="en-AU"/>
              </w:rPr>
            </w:pPr>
            <w:r w:rsidRPr="009D61A3">
              <w:rPr>
                <w:rFonts w:cs="Segoe UI"/>
                <w:sz w:val="18"/>
                <w:szCs w:val="18"/>
                <w:lang w:val="en-AU" w:eastAsia="en-AU"/>
              </w:rPr>
              <w:t> </w:t>
            </w:r>
          </w:p>
        </w:tc>
        <w:tc>
          <w:tcPr>
            <w:tcW w:w="266" w:type="dxa"/>
            <w:shd w:val="clear" w:color="000000" w:fill="FFFFFF"/>
            <w:noWrap/>
            <w:vAlign w:val="bottom"/>
            <w:hideMark/>
          </w:tcPr>
          <w:p w14:paraId="706B0FE7" w14:textId="77777777" w:rsidR="009D61A3" w:rsidRPr="009D61A3" w:rsidRDefault="009D61A3" w:rsidP="009D61A3">
            <w:pPr>
              <w:spacing w:before="0" w:after="0"/>
              <w:rPr>
                <w:rFonts w:cs="Segoe UI"/>
                <w:sz w:val="18"/>
                <w:szCs w:val="18"/>
                <w:lang w:val="en-AU" w:eastAsia="en-AU"/>
              </w:rPr>
            </w:pPr>
            <w:r w:rsidRPr="009D61A3">
              <w:rPr>
                <w:rFonts w:cs="Segoe UI"/>
                <w:sz w:val="18"/>
                <w:szCs w:val="18"/>
                <w:lang w:val="en-AU" w:eastAsia="en-AU"/>
              </w:rPr>
              <w:t> </w:t>
            </w:r>
          </w:p>
        </w:tc>
        <w:tc>
          <w:tcPr>
            <w:tcW w:w="3520" w:type="dxa"/>
            <w:shd w:val="clear" w:color="000000" w:fill="FFFFFF"/>
            <w:vAlign w:val="bottom"/>
            <w:hideMark/>
          </w:tcPr>
          <w:p w14:paraId="564E12C5" w14:textId="77777777" w:rsidR="009D61A3" w:rsidRPr="009D61A3" w:rsidRDefault="009D61A3" w:rsidP="009D61A3">
            <w:pPr>
              <w:spacing w:before="0" w:after="0"/>
              <w:rPr>
                <w:rFonts w:cs="Segoe UI"/>
                <w:b/>
                <w:bCs/>
                <w:sz w:val="18"/>
                <w:szCs w:val="18"/>
                <w:lang w:val="en-AU" w:eastAsia="en-AU"/>
              </w:rPr>
            </w:pPr>
            <w:r w:rsidRPr="009D61A3">
              <w:rPr>
                <w:rFonts w:cs="Segoe UI"/>
                <w:b/>
                <w:bCs/>
                <w:sz w:val="18"/>
                <w:szCs w:val="18"/>
                <w:lang w:val="en-AU" w:eastAsia="en-AU"/>
              </w:rPr>
              <w:t>Revenue</w:t>
            </w:r>
          </w:p>
        </w:tc>
        <w:tc>
          <w:tcPr>
            <w:tcW w:w="1017" w:type="dxa"/>
            <w:shd w:val="clear" w:color="000000" w:fill="FFFFFF"/>
            <w:noWrap/>
            <w:vAlign w:val="bottom"/>
            <w:hideMark/>
          </w:tcPr>
          <w:p w14:paraId="0C32E12B" w14:textId="77777777" w:rsidR="009D61A3" w:rsidRPr="009D61A3" w:rsidRDefault="009D61A3" w:rsidP="009D61A3">
            <w:pPr>
              <w:spacing w:before="0" w:after="0"/>
              <w:jc w:val="center"/>
              <w:rPr>
                <w:rFonts w:cs="Segoe UI"/>
                <w:sz w:val="18"/>
                <w:szCs w:val="18"/>
                <w:lang w:val="en-AU" w:eastAsia="en-AU"/>
              </w:rPr>
            </w:pPr>
            <w:r w:rsidRPr="009D61A3">
              <w:rPr>
                <w:rFonts w:cs="Segoe UI"/>
                <w:sz w:val="18"/>
                <w:szCs w:val="18"/>
                <w:lang w:val="en-AU" w:eastAsia="en-AU"/>
              </w:rPr>
              <w:t> </w:t>
            </w:r>
          </w:p>
        </w:tc>
        <w:tc>
          <w:tcPr>
            <w:tcW w:w="886" w:type="dxa"/>
            <w:shd w:val="clear" w:color="000000" w:fill="FFFFFF"/>
            <w:noWrap/>
            <w:vAlign w:val="bottom"/>
            <w:hideMark/>
          </w:tcPr>
          <w:p w14:paraId="16F4DAAF" w14:textId="77777777" w:rsidR="009D61A3" w:rsidRPr="009D61A3" w:rsidRDefault="009D61A3" w:rsidP="009D61A3">
            <w:pPr>
              <w:spacing w:before="0" w:after="0"/>
              <w:rPr>
                <w:rFonts w:cs="Segoe UI"/>
                <w:sz w:val="18"/>
                <w:szCs w:val="18"/>
                <w:lang w:val="en-AU" w:eastAsia="en-AU"/>
              </w:rPr>
            </w:pPr>
            <w:r w:rsidRPr="009D61A3">
              <w:rPr>
                <w:rFonts w:cs="Segoe UI"/>
                <w:sz w:val="18"/>
                <w:szCs w:val="18"/>
                <w:lang w:val="en-AU" w:eastAsia="en-AU"/>
              </w:rPr>
              <w:t> </w:t>
            </w:r>
          </w:p>
        </w:tc>
        <w:tc>
          <w:tcPr>
            <w:tcW w:w="1103" w:type="dxa"/>
            <w:shd w:val="clear" w:color="000000" w:fill="FFFFFF"/>
            <w:noWrap/>
            <w:vAlign w:val="bottom"/>
            <w:hideMark/>
          </w:tcPr>
          <w:p w14:paraId="4A76178F" w14:textId="77777777" w:rsidR="009D61A3" w:rsidRPr="009D61A3" w:rsidRDefault="009D61A3" w:rsidP="009D61A3">
            <w:pPr>
              <w:spacing w:before="0" w:after="0"/>
              <w:rPr>
                <w:rFonts w:cs="Segoe UI"/>
                <w:sz w:val="18"/>
                <w:szCs w:val="18"/>
                <w:lang w:val="en-AU" w:eastAsia="en-AU"/>
              </w:rPr>
            </w:pPr>
            <w:r w:rsidRPr="009D61A3">
              <w:rPr>
                <w:rFonts w:cs="Segoe UI"/>
                <w:sz w:val="18"/>
                <w:szCs w:val="18"/>
                <w:lang w:val="en-AU" w:eastAsia="en-AU"/>
              </w:rPr>
              <w:t> </w:t>
            </w:r>
          </w:p>
        </w:tc>
        <w:tc>
          <w:tcPr>
            <w:tcW w:w="1103" w:type="dxa"/>
            <w:shd w:val="clear" w:color="auto" w:fill="auto"/>
            <w:noWrap/>
            <w:vAlign w:val="bottom"/>
            <w:hideMark/>
          </w:tcPr>
          <w:p w14:paraId="2F729454" w14:textId="77777777" w:rsidR="009D61A3" w:rsidRPr="009D61A3" w:rsidRDefault="009D61A3" w:rsidP="009D61A3">
            <w:pPr>
              <w:spacing w:before="0" w:after="0"/>
              <w:rPr>
                <w:rFonts w:cs="Segoe UI"/>
                <w:sz w:val="18"/>
                <w:szCs w:val="18"/>
                <w:lang w:val="en-AU" w:eastAsia="en-AU"/>
              </w:rPr>
            </w:pPr>
          </w:p>
        </w:tc>
      </w:tr>
      <w:tr w:rsidR="009D61A3" w:rsidRPr="009D61A3" w14:paraId="403FB3D5" w14:textId="77777777" w:rsidTr="000857EC">
        <w:trPr>
          <w:trHeight w:val="327"/>
        </w:trPr>
        <w:tc>
          <w:tcPr>
            <w:tcW w:w="947" w:type="dxa"/>
            <w:shd w:val="clear" w:color="auto" w:fill="auto"/>
            <w:noWrap/>
            <w:vAlign w:val="bottom"/>
            <w:hideMark/>
          </w:tcPr>
          <w:p w14:paraId="7CA5AA93" w14:textId="77777777" w:rsidR="009D61A3" w:rsidRPr="009D61A3" w:rsidRDefault="009D61A3" w:rsidP="009D61A3">
            <w:pPr>
              <w:spacing w:before="0" w:after="0"/>
              <w:jc w:val="right"/>
              <w:rPr>
                <w:rFonts w:cs="Segoe UI"/>
                <w:sz w:val="18"/>
                <w:szCs w:val="18"/>
                <w:lang w:val="en-AU" w:eastAsia="en-AU"/>
              </w:rPr>
            </w:pPr>
            <w:r w:rsidRPr="009D61A3">
              <w:rPr>
                <w:rFonts w:cs="Segoe UI"/>
                <w:sz w:val="18"/>
                <w:szCs w:val="18"/>
                <w:lang w:val="en-AU" w:eastAsia="en-AU"/>
              </w:rPr>
              <w:t xml:space="preserve">192,322 </w:t>
            </w:r>
          </w:p>
        </w:tc>
        <w:tc>
          <w:tcPr>
            <w:tcW w:w="266" w:type="dxa"/>
            <w:shd w:val="clear" w:color="000000" w:fill="FFFFFF"/>
            <w:noWrap/>
            <w:vAlign w:val="bottom"/>
            <w:hideMark/>
          </w:tcPr>
          <w:p w14:paraId="7A8DC269" w14:textId="77777777" w:rsidR="009D61A3" w:rsidRPr="009D61A3" w:rsidRDefault="009D61A3" w:rsidP="009D61A3">
            <w:pPr>
              <w:spacing w:before="0" w:after="0"/>
              <w:rPr>
                <w:rFonts w:cs="Segoe UI"/>
                <w:sz w:val="18"/>
                <w:szCs w:val="18"/>
                <w:lang w:val="en-AU" w:eastAsia="en-AU"/>
              </w:rPr>
            </w:pPr>
            <w:r w:rsidRPr="009D61A3">
              <w:rPr>
                <w:rFonts w:cs="Segoe UI"/>
                <w:sz w:val="18"/>
                <w:szCs w:val="18"/>
                <w:lang w:val="en-AU" w:eastAsia="en-AU"/>
              </w:rPr>
              <w:t> </w:t>
            </w:r>
          </w:p>
        </w:tc>
        <w:tc>
          <w:tcPr>
            <w:tcW w:w="3520" w:type="dxa"/>
            <w:shd w:val="clear" w:color="000000" w:fill="FFFFFF"/>
            <w:vAlign w:val="bottom"/>
            <w:hideMark/>
          </w:tcPr>
          <w:p w14:paraId="2B681D79" w14:textId="77777777" w:rsidR="009D61A3" w:rsidRPr="009D61A3" w:rsidRDefault="009D61A3" w:rsidP="009D61A3">
            <w:pPr>
              <w:spacing w:before="0" w:after="0"/>
              <w:rPr>
                <w:rFonts w:cs="Segoe UI"/>
                <w:sz w:val="18"/>
                <w:szCs w:val="18"/>
                <w:lang w:val="en-AU" w:eastAsia="en-AU"/>
              </w:rPr>
            </w:pPr>
            <w:r w:rsidRPr="009D61A3">
              <w:rPr>
                <w:rFonts w:cs="Segoe UI"/>
                <w:sz w:val="18"/>
                <w:szCs w:val="18"/>
                <w:lang w:val="en-AU" w:eastAsia="en-AU"/>
              </w:rPr>
              <w:t>Revenue Crown</w:t>
            </w:r>
          </w:p>
        </w:tc>
        <w:tc>
          <w:tcPr>
            <w:tcW w:w="1017" w:type="dxa"/>
            <w:shd w:val="clear" w:color="000000" w:fill="FFFFFF"/>
            <w:noWrap/>
            <w:vAlign w:val="bottom"/>
            <w:hideMark/>
          </w:tcPr>
          <w:p w14:paraId="543F7104" w14:textId="77777777" w:rsidR="009D61A3" w:rsidRPr="009D61A3" w:rsidRDefault="009D61A3" w:rsidP="009D61A3">
            <w:pPr>
              <w:spacing w:before="0" w:after="0"/>
              <w:jc w:val="center"/>
              <w:rPr>
                <w:rFonts w:cs="Segoe UI"/>
                <w:b/>
                <w:bCs/>
                <w:sz w:val="18"/>
                <w:szCs w:val="18"/>
                <w:lang w:val="en-AU" w:eastAsia="en-AU"/>
              </w:rPr>
            </w:pPr>
            <w:r w:rsidRPr="009D61A3">
              <w:rPr>
                <w:rFonts w:cs="Segoe UI"/>
                <w:b/>
                <w:bCs/>
                <w:sz w:val="18"/>
                <w:szCs w:val="18"/>
                <w:lang w:val="en-AU" w:eastAsia="en-AU"/>
              </w:rPr>
              <w:t> </w:t>
            </w:r>
          </w:p>
        </w:tc>
        <w:tc>
          <w:tcPr>
            <w:tcW w:w="886" w:type="dxa"/>
            <w:shd w:val="clear" w:color="000000" w:fill="FFFFFF"/>
            <w:noWrap/>
            <w:vAlign w:val="bottom"/>
            <w:hideMark/>
          </w:tcPr>
          <w:p w14:paraId="20DF79ED" w14:textId="77777777" w:rsidR="009D61A3" w:rsidRPr="009D61A3" w:rsidRDefault="009D61A3" w:rsidP="009D61A3">
            <w:pPr>
              <w:spacing w:before="0" w:after="0"/>
              <w:jc w:val="right"/>
              <w:rPr>
                <w:rFonts w:cs="Segoe UI"/>
                <w:sz w:val="18"/>
                <w:szCs w:val="18"/>
                <w:lang w:val="en-AU" w:eastAsia="en-AU"/>
              </w:rPr>
            </w:pPr>
            <w:bookmarkStart w:id="139" w:name="RANGE!E11"/>
            <w:r w:rsidRPr="009D61A3">
              <w:rPr>
                <w:rFonts w:cs="Segoe UI"/>
                <w:sz w:val="18"/>
                <w:szCs w:val="18"/>
                <w:lang w:val="en-AU" w:eastAsia="en-AU"/>
              </w:rPr>
              <w:t xml:space="preserve">209,245 </w:t>
            </w:r>
            <w:bookmarkEnd w:id="139"/>
          </w:p>
        </w:tc>
        <w:tc>
          <w:tcPr>
            <w:tcW w:w="1103" w:type="dxa"/>
            <w:shd w:val="clear" w:color="auto" w:fill="auto"/>
            <w:noWrap/>
            <w:vAlign w:val="bottom"/>
            <w:hideMark/>
          </w:tcPr>
          <w:p w14:paraId="385539E9" w14:textId="77777777" w:rsidR="009D61A3" w:rsidRPr="009D61A3" w:rsidRDefault="009D61A3" w:rsidP="009D61A3">
            <w:pPr>
              <w:spacing w:before="0" w:after="0"/>
              <w:jc w:val="right"/>
              <w:rPr>
                <w:rFonts w:cs="Segoe UI"/>
                <w:sz w:val="18"/>
                <w:szCs w:val="18"/>
                <w:lang w:val="en-AU" w:eastAsia="en-AU"/>
              </w:rPr>
            </w:pPr>
            <w:r w:rsidRPr="009D61A3">
              <w:rPr>
                <w:rFonts w:cs="Segoe UI"/>
                <w:sz w:val="18"/>
                <w:szCs w:val="18"/>
                <w:lang w:val="en-AU" w:eastAsia="en-AU"/>
              </w:rPr>
              <w:t xml:space="preserve">193,853 </w:t>
            </w:r>
          </w:p>
        </w:tc>
        <w:tc>
          <w:tcPr>
            <w:tcW w:w="1103" w:type="dxa"/>
            <w:shd w:val="clear" w:color="auto" w:fill="auto"/>
            <w:noWrap/>
            <w:vAlign w:val="bottom"/>
            <w:hideMark/>
          </w:tcPr>
          <w:p w14:paraId="389B7E0E" w14:textId="77777777" w:rsidR="009D61A3" w:rsidRPr="009D61A3" w:rsidRDefault="009D61A3" w:rsidP="009D61A3">
            <w:pPr>
              <w:spacing w:before="0" w:after="0"/>
              <w:jc w:val="right"/>
              <w:rPr>
                <w:rFonts w:cs="Segoe UI"/>
                <w:sz w:val="18"/>
                <w:szCs w:val="18"/>
                <w:lang w:val="en-AU" w:eastAsia="en-AU"/>
              </w:rPr>
            </w:pPr>
            <w:r w:rsidRPr="009D61A3">
              <w:rPr>
                <w:rFonts w:cs="Segoe UI"/>
                <w:sz w:val="18"/>
                <w:szCs w:val="18"/>
                <w:lang w:val="en-AU" w:eastAsia="en-AU"/>
              </w:rPr>
              <w:t xml:space="preserve">207,359 </w:t>
            </w:r>
          </w:p>
        </w:tc>
      </w:tr>
      <w:tr w:rsidR="009D61A3" w:rsidRPr="009D61A3" w14:paraId="1EDDFF3A" w14:textId="77777777" w:rsidTr="000857EC">
        <w:trPr>
          <w:trHeight w:val="327"/>
        </w:trPr>
        <w:tc>
          <w:tcPr>
            <w:tcW w:w="947" w:type="dxa"/>
            <w:shd w:val="clear" w:color="auto" w:fill="auto"/>
            <w:noWrap/>
            <w:vAlign w:val="bottom"/>
            <w:hideMark/>
          </w:tcPr>
          <w:p w14:paraId="66E2B690" w14:textId="77777777" w:rsidR="009D61A3" w:rsidRPr="009D61A3" w:rsidRDefault="009D61A3" w:rsidP="009D61A3">
            <w:pPr>
              <w:spacing w:before="0" w:after="0"/>
              <w:jc w:val="right"/>
              <w:rPr>
                <w:rFonts w:cs="Segoe UI"/>
                <w:sz w:val="18"/>
                <w:szCs w:val="18"/>
                <w:lang w:val="en-AU" w:eastAsia="en-AU"/>
              </w:rPr>
            </w:pPr>
            <w:r w:rsidRPr="009D61A3">
              <w:rPr>
                <w:rFonts w:cs="Segoe UI"/>
                <w:sz w:val="18"/>
                <w:szCs w:val="18"/>
                <w:lang w:val="en-AU" w:eastAsia="en-AU"/>
              </w:rPr>
              <w:t xml:space="preserve">10,392 </w:t>
            </w:r>
          </w:p>
        </w:tc>
        <w:tc>
          <w:tcPr>
            <w:tcW w:w="266" w:type="dxa"/>
            <w:shd w:val="clear" w:color="000000" w:fill="FFFFFF"/>
            <w:noWrap/>
            <w:vAlign w:val="bottom"/>
            <w:hideMark/>
          </w:tcPr>
          <w:p w14:paraId="22829765" w14:textId="77777777" w:rsidR="009D61A3" w:rsidRPr="009D61A3" w:rsidRDefault="009D61A3" w:rsidP="009D61A3">
            <w:pPr>
              <w:spacing w:before="0" w:after="0"/>
              <w:rPr>
                <w:rFonts w:cs="Segoe UI"/>
                <w:sz w:val="18"/>
                <w:szCs w:val="18"/>
                <w:lang w:val="en-AU" w:eastAsia="en-AU"/>
              </w:rPr>
            </w:pPr>
            <w:r w:rsidRPr="009D61A3">
              <w:rPr>
                <w:rFonts w:cs="Segoe UI"/>
                <w:sz w:val="18"/>
                <w:szCs w:val="18"/>
                <w:lang w:val="en-AU" w:eastAsia="en-AU"/>
              </w:rPr>
              <w:t> </w:t>
            </w:r>
          </w:p>
        </w:tc>
        <w:tc>
          <w:tcPr>
            <w:tcW w:w="3520" w:type="dxa"/>
            <w:shd w:val="clear" w:color="000000" w:fill="FFFFFF"/>
            <w:vAlign w:val="bottom"/>
            <w:hideMark/>
          </w:tcPr>
          <w:p w14:paraId="06F6B272" w14:textId="77777777" w:rsidR="009D61A3" w:rsidRPr="009D61A3" w:rsidRDefault="009D61A3" w:rsidP="009D61A3">
            <w:pPr>
              <w:spacing w:before="0" w:after="0"/>
              <w:rPr>
                <w:rFonts w:cs="Segoe UI"/>
                <w:sz w:val="18"/>
                <w:szCs w:val="18"/>
                <w:lang w:val="en-AU" w:eastAsia="en-AU"/>
              </w:rPr>
            </w:pPr>
            <w:r w:rsidRPr="009D61A3">
              <w:rPr>
                <w:rFonts w:cs="Segoe UI"/>
                <w:sz w:val="18"/>
                <w:szCs w:val="18"/>
                <w:lang w:val="en-AU" w:eastAsia="en-AU"/>
              </w:rPr>
              <w:t>Other revenue</w:t>
            </w:r>
          </w:p>
        </w:tc>
        <w:tc>
          <w:tcPr>
            <w:tcW w:w="1017" w:type="dxa"/>
            <w:shd w:val="clear" w:color="000000" w:fill="FFFFFF"/>
            <w:noWrap/>
            <w:vAlign w:val="bottom"/>
            <w:hideMark/>
          </w:tcPr>
          <w:p w14:paraId="41286E18" w14:textId="77777777" w:rsidR="009D61A3" w:rsidRPr="009D61A3" w:rsidRDefault="009D61A3" w:rsidP="009D61A3">
            <w:pPr>
              <w:spacing w:before="0" w:after="0"/>
              <w:jc w:val="center"/>
              <w:rPr>
                <w:rFonts w:cs="Segoe UI"/>
                <w:sz w:val="18"/>
                <w:szCs w:val="18"/>
                <w:lang w:val="en-AU" w:eastAsia="en-AU"/>
              </w:rPr>
            </w:pPr>
            <w:r w:rsidRPr="009D61A3">
              <w:rPr>
                <w:rFonts w:cs="Segoe UI"/>
                <w:sz w:val="18"/>
                <w:szCs w:val="18"/>
                <w:lang w:val="en-AU" w:eastAsia="en-AU"/>
              </w:rPr>
              <w:t>2</w:t>
            </w:r>
          </w:p>
        </w:tc>
        <w:tc>
          <w:tcPr>
            <w:tcW w:w="886" w:type="dxa"/>
            <w:shd w:val="clear" w:color="000000" w:fill="FFFFFF"/>
            <w:noWrap/>
            <w:vAlign w:val="bottom"/>
            <w:hideMark/>
          </w:tcPr>
          <w:p w14:paraId="47146EC7" w14:textId="77777777" w:rsidR="009D61A3" w:rsidRPr="009D61A3" w:rsidRDefault="009D61A3" w:rsidP="009D61A3">
            <w:pPr>
              <w:spacing w:before="0" w:after="0"/>
              <w:jc w:val="right"/>
              <w:rPr>
                <w:rFonts w:cs="Segoe UI"/>
                <w:sz w:val="18"/>
                <w:szCs w:val="18"/>
                <w:lang w:val="en-AU" w:eastAsia="en-AU"/>
              </w:rPr>
            </w:pPr>
            <w:r w:rsidRPr="009D61A3">
              <w:rPr>
                <w:rFonts w:cs="Segoe UI"/>
                <w:sz w:val="18"/>
                <w:szCs w:val="18"/>
                <w:lang w:val="en-AU" w:eastAsia="en-AU"/>
              </w:rPr>
              <w:t xml:space="preserve">11,885 </w:t>
            </w:r>
          </w:p>
        </w:tc>
        <w:tc>
          <w:tcPr>
            <w:tcW w:w="1103" w:type="dxa"/>
            <w:shd w:val="clear" w:color="auto" w:fill="auto"/>
            <w:noWrap/>
            <w:vAlign w:val="bottom"/>
            <w:hideMark/>
          </w:tcPr>
          <w:p w14:paraId="75EA9CE2" w14:textId="77777777" w:rsidR="009D61A3" w:rsidRPr="009D61A3" w:rsidRDefault="009D61A3" w:rsidP="009D61A3">
            <w:pPr>
              <w:spacing w:before="0" w:after="0"/>
              <w:jc w:val="right"/>
              <w:rPr>
                <w:rFonts w:cs="Segoe UI"/>
                <w:sz w:val="18"/>
                <w:szCs w:val="18"/>
                <w:lang w:val="en-AU" w:eastAsia="en-AU"/>
              </w:rPr>
            </w:pPr>
            <w:r w:rsidRPr="009D61A3">
              <w:rPr>
                <w:rFonts w:cs="Segoe UI"/>
                <w:sz w:val="18"/>
                <w:szCs w:val="18"/>
                <w:lang w:val="en-AU" w:eastAsia="en-AU"/>
              </w:rPr>
              <w:t xml:space="preserve">13,607 </w:t>
            </w:r>
          </w:p>
        </w:tc>
        <w:tc>
          <w:tcPr>
            <w:tcW w:w="1103" w:type="dxa"/>
            <w:shd w:val="clear" w:color="auto" w:fill="auto"/>
            <w:noWrap/>
            <w:vAlign w:val="bottom"/>
            <w:hideMark/>
          </w:tcPr>
          <w:p w14:paraId="44918D14" w14:textId="77777777" w:rsidR="009D61A3" w:rsidRPr="009D61A3" w:rsidRDefault="009D61A3" w:rsidP="009D61A3">
            <w:pPr>
              <w:spacing w:before="0" w:after="0"/>
              <w:jc w:val="right"/>
              <w:rPr>
                <w:rFonts w:cs="Segoe UI"/>
                <w:sz w:val="18"/>
                <w:szCs w:val="18"/>
                <w:lang w:val="en-AU" w:eastAsia="en-AU"/>
              </w:rPr>
            </w:pPr>
            <w:r w:rsidRPr="009D61A3">
              <w:rPr>
                <w:rFonts w:cs="Segoe UI"/>
                <w:sz w:val="18"/>
                <w:szCs w:val="18"/>
                <w:lang w:val="en-AU" w:eastAsia="en-AU"/>
              </w:rPr>
              <w:t xml:space="preserve">13,607 </w:t>
            </w:r>
          </w:p>
        </w:tc>
      </w:tr>
      <w:tr w:rsidR="009D61A3" w:rsidRPr="009D61A3" w14:paraId="32D0F323" w14:textId="77777777" w:rsidTr="000857EC">
        <w:trPr>
          <w:trHeight w:val="332"/>
        </w:trPr>
        <w:tc>
          <w:tcPr>
            <w:tcW w:w="947" w:type="dxa"/>
            <w:tcBorders>
              <w:bottom w:val="single" w:sz="4" w:space="0" w:color="A6A6A6"/>
            </w:tcBorders>
            <w:shd w:val="clear" w:color="000000" w:fill="FFFFFF"/>
            <w:noWrap/>
            <w:vAlign w:val="bottom"/>
            <w:hideMark/>
          </w:tcPr>
          <w:p w14:paraId="45950812" w14:textId="77777777" w:rsidR="009D61A3" w:rsidRPr="009D61A3" w:rsidRDefault="009D61A3" w:rsidP="009D61A3">
            <w:pPr>
              <w:spacing w:before="0" w:after="0"/>
              <w:jc w:val="right"/>
              <w:rPr>
                <w:rFonts w:cs="Segoe UI"/>
                <w:b/>
                <w:bCs/>
                <w:sz w:val="18"/>
                <w:szCs w:val="18"/>
                <w:lang w:val="en-AU" w:eastAsia="en-AU"/>
              </w:rPr>
            </w:pPr>
            <w:r w:rsidRPr="009D61A3">
              <w:rPr>
                <w:rFonts w:cs="Segoe UI"/>
                <w:b/>
                <w:bCs/>
                <w:sz w:val="18"/>
                <w:szCs w:val="18"/>
                <w:lang w:val="en-AU" w:eastAsia="en-AU"/>
              </w:rPr>
              <w:t xml:space="preserve">202,714 </w:t>
            </w:r>
          </w:p>
        </w:tc>
        <w:tc>
          <w:tcPr>
            <w:tcW w:w="266" w:type="dxa"/>
            <w:tcBorders>
              <w:bottom w:val="single" w:sz="4" w:space="0" w:color="A6A6A6"/>
            </w:tcBorders>
            <w:shd w:val="clear" w:color="000000" w:fill="FFFFFF"/>
            <w:noWrap/>
            <w:vAlign w:val="bottom"/>
            <w:hideMark/>
          </w:tcPr>
          <w:p w14:paraId="016376A1" w14:textId="77777777" w:rsidR="009D61A3" w:rsidRPr="009D61A3" w:rsidRDefault="009D61A3" w:rsidP="009D61A3">
            <w:pPr>
              <w:spacing w:before="0" w:after="0"/>
              <w:rPr>
                <w:rFonts w:cs="Segoe UI"/>
                <w:sz w:val="18"/>
                <w:szCs w:val="18"/>
                <w:lang w:val="en-AU" w:eastAsia="en-AU"/>
              </w:rPr>
            </w:pPr>
            <w:r w:rsidRPr="009D61A3">
              <w:rPr>
                <w:rFonts w:cs="Segoe UI"/>
                <w:sz w:val="18"/>
                <w:szCs w:val="18"/>
                <w:lang w:val="en-AU" w:eastAsia="en-AU"/>
              </w:rPr>
              <w:t> </w:t>
            </w:r>
          </w:p>
        </w:tc>
        <w:tc>
          <w:tcPr>
            <w:tcW w:w="3520" w:type="dxa"/>
            <w:tcBorders>
              <w:bottom w:val="single" w:sz="4" w:space="0" w:color="A6A6A6"/>
            </w:tcBorders>
            <w:shd w:val="clear" w:color="000000" w:fill="FFFFFF"/>
            <w:noWrap/>
            <w:vAlign w:val="bottom"/>
            <w:hideMark/>
          </w:tcPr>
          <w:p w14:paraId="5FCABB07" w14:textId="77777777" w:rsidR="009D61A3" w:rsidRPr="009D61A3" w:rsidRDefault="009D61A3" w:rsidP="009D61A3">
            <w:pPr>
              <w:spacing w:before="0" w:after="0"/>
              <w:rPr>
                <w:rFonts w:cs="Segoe UI"/>
                <w:b/>
                <w:bCs/>
                <w:sz w:val="18"/>
                <w:szCs w:val="18"/>
                <w:lang w:val="en-AU" w:eastAsia="en-AU"/>
              </w:rPr>
            </w:pPr>
            <w:r w:rsidRPr="009D61A3">
              <w:rPr>
                <w:rFonts w:cs="Segoe UI"/>
                <w:b/>
                <w:bCs/>
                <w:sz w:val="18"/>
                <w:szCs w:val="18"/>
                <w:lang w:val="en-AU" w:eastAsia="en-AU"/>
              </w:rPr>
              <w:t>Total revenue</w:t>
            </w:r>
          </w:p>
        </w:tc>
        <w:tc>
          <w:tcPr>
            <w:tcW w:w="1017" w:type="dxa"/>
            <w:tcBorders>
              <w:bottom w:val="single" w:sz="4" w:space="0" w:color="A6A6A6"/>
            </w:tcBorders>
            <w:shd w:val="clear" w:color="000000" w:fill="FFFFFF"/>
            <w:noWrap/>
            <w:vAlign w:val="bottom"/>
            <w:hideMark/>
          </w:tcPr>
          <w:p w14:paraId="7F75F2C0" w14:textId="77777777" w:rsidR="009D61A3" w:rsidRPr="009D61A3" w:rsidRDefault="009D61A3" w:rsidP="009D61A3">
            <w:pPr>
              <w:spacing w:before="0" w:after="0"/>
              <w:rPr>
                <w:rFonts w:cs="Segoe UI"/>
                <w:sz w:val="18"/>
                <w:szCs w:val="18"/>
                <w:lang w:val="en-AU" w:eastAsia="en-AU"/>
              </w:rPr>
            </w:pPr>
            <w:r w:rsidRPr="009D61A3">
              <w:rPr>
                <w:rFonts w:cs="Segoe UI"/>
                <w:sz w:val="18"/>
                <w:szCs w:val="18"/>
                <w:lang w:val="en-AU" w:eastAsia="en-AU"/>
              </w:rPr>
              <w:t> </w:t>
            </w:r>
          </w:p>
        </w:tc>
        <w:tc>
          <w:tcPr>
            <w:tcW w:w="886" w:type="dxa"/>
            <w:tcBorders>
              <w:bottom w:val="single" w:sz="4" w:space="0" w:color="A6A6A6"/>
            </w:tcBorders>
            <w:shd w:val="clear" w:color="000000" w:fill="FFFFFF"/>
            <w:noWrap/>
            <w:vAlign w:val="bottom"/>
            <w:hideMark/>
          </w:tcPr>
          <w:p w14:paraId="6AEEBB0A" w14:textId="77777777" w:rsidR="009D61A3" w:rsidRPr="009D61A3" w:rsidRDefault="009D61A3" w:rsidP="009D61A3">
            <w:pPr>
              <w:spacing w:before="0" w:after="0"/>
              <w:jc w:val="right"/>
              <w:rPr>
                <w:rFonts w:cs="Segoe UI"/>
                <w:b/>
                <w:bCs/>
                <w:sz w:val="18"/>
                <w:szCs w:val="18"/>
                <w:lang w:val="en-AU" w:eastAsia="en-AU"/>
              </w:rPr>
            </w:pPr>
            <w:r w:rsidRPr="009D61A3">
              <w:rPr>
                <w:rFonts w:cs="Segoe UI"/>
                <w:b/>
                <w:bCs/>
                <w:sz w:val="18"/>
                <w:szCs w:val="18"/>
                <w:lang w:val="en-AU" w:eastAsia="en-AU"/>
              </w:rPr>
              <w:t xml:space="preserve">221,130 </w:t>
            </w:r>
          </w:p>
        </w:tc>
        <w:tc>
          <w:tcPr>
            <w:tcW w:w="1103" w:type="dxa"/>
            <w:tcBorders>
              <w:bottom w:val="single" w:sz="4" w:space="0" w:color="A6A6A6"/>
            </w:tcBorders>
            <w:shd w:val="clear" w:color="auto" w:fill="auto"/>
            <w:noWrap/>
            <w:vAlign w:val="bottom"/>
            <w:hideMark/>
          </w:tcPr>
          <w:p w14:paraId="638A623F" w14:textId="77777777" w:rsidR="009D61A3" w:rsidRPr="009D61A3" w:rsidRDefault="009D61A3" w:rsidP="009D61A3">
            <w:pPr>
              <w:spacing w:before="0" w:after="0"/>
              <w:jc w:val="right"/>
              <w:rPr>
                <w:rFonts w:cs="Segoe UI"/>
                <w:b/>
                <w:bCs/>
                <w:sz w:val="18"/>
                <w:szCs w:val="18"/>
                <w:lang w:val="en-AU" w:eastAsia="en-AU"/>
              </w:rPr>
            </w:pPr>
            <w:r w:rsidRPr="009D61A3">
              <w:rPr>
                <w:rFonts w:cs="Segoe UI"/>
                <w:b/>
                <w:bCs/>
                <w:sz w:val="18"/>
                <w:szCs w:val="18"/>
                <w:lang w:val="en-AU" w:eastAsia="en-AU"/>
              </w:rPr>
              <w:t xml:space="preserve">207,460 </w:t>
            </w:r>
          </w:p>
        </w:tc>
        <w:tc>
          <w:tcPr>
            <w:tcW w:w="1103" w:type="dxa"/>
            <w:tcBorders>
              <w:bottom w:val="single" w:sz="4" w:space="0" w:color="A6A6A6"/>
            </w:tcBorders>
            <w:shd w:val="clear" w:color="auto" w:fill="auto"/>
            <w:noWrap/>
            <w:vAlign w:val="bottom"/>
            <w:hideMark/>
          </w:tcPr>
          <w:p w14:paraId="4EE7EF37" w14:textId="77777777" w:rsidR="009D61A3" w:rsidRPr="009D61A3" w:rsidRDefault="009D61A3" w:rsidP="009D61A3">
            <w:pPr>
              <w:spacing w:before="0" w:after="0"/>
              <w:jc w:val="right"/>
              <w:rPr>
                <w:rFonts w:cs="Segoe UI"/>
                <w:b/>
                <w:bCs/>
                <w:sz w:val="18"/>
                <w:szCs w:val="18"/>
                <w:lang w:val="en-AU" w:eastAsia="en-AU"/>
              </w:rPr>
            </w:pPr>
            <w:r w:rsidRPr="009D61A3">
              <w:rPr>
                <w:rFonts w:cs="Segoe UI"/>
                <w:b/>
                <w:bCs/>
                <w:sz w:val="18"/>
                <w:szCs w:val="18"/>
                <w:lang w:val="en-AU" w:eastAsia="en-AU"/>
              </w:rPr>
              <w:t xml:space="preserve">220,966 </w:t>
            </w:r>
          </w:p>
        </w:tc>
      </w:tr>
      <w:tr w:rsidR="009D61A3" w:rsidRPr="009D61A3" w14:paraId="391FAFF2" w14:textId="77777777" w:rsidTr="000857EC">
        <w:trPr>
          <w:trHeight w:val="265"/>
        </w:trPr>
        <w:tc>
          <w:tcPr>
            <w:tcW w:w="947" w:type="dxa"/>
            <w:tcBorders>
              <w:top w:val="single" w:sz="4" w:space="0" w:color="A6A6A6"/>
            </w:tcBorders>
            <w:shd w:val="clear" w:color="auto" w:fill="auto"/>
            <w:noWrap/>
            <w:vAlign w:val="bottom"/>
            <w:hideMark/>
          </w:tcPr>
          <w:p w14:paraId="150C5D9C" w14:textId="77777777" w:rsidR="009D61A3" w:rsidRPr="009D61A3" w:rsidRDefault="009D61A3" w:rsidP="009D61A3">
            <w:pPr>
              <w:spacing w:before="0" w:after="0"/>
              <w:jc w:val="right"/>
              <w:rPr>
                <w:rFonts w:cs="Segoe UI"/>
                <w:b/>
                <w:bCs/>
                <w:sz w:val="18"/>
                <w:szCs w:val="18"/>
                <w:lang w:val="en-AU" w:eastAsia="en-AU"/>
              </w:rPr>
            </w:pPr>
          </w:p>
        </w:tc>
        <w:tc>
          <w:tcPr>
            <w:tcW w:w="266" w:type="dxa"/>
            <w:tcBorders>
              <w:top w:val="single" w:sz="4" w:space="0" w:color="A6A6A6"/>
            </w:tcBorders>
            <w:shd w:val="clear" w:color="000000" w:fill="FFFFFF"/>
            <w:noWrap/>
            <w:vAlign w:val="bottom"/>
            <w:hideMark/>
          </w:tcPr>
          <w:p w14:paraId="166FDFA0" w14:textId="77777777" w:rsidR="009D61A3" w:rsidRPr="009D61A3" w:rsidRDefault="009D61A3" w:rsidP="009D61A3">
            <w:pPr>
              <w:spacing w:before="0" w:after="0"/>
              <w:rPr>
                <w:rFonts w:cs="Segoe UI"/>
                <w:sz w:val="18"/>
                <w:szCs w:val="18"/>
                <w:lang w:val="en-AU" w:eastAsia="en-AU"/>
              </w:rPr>
            </w:pPr>
            <w:r w:rsidRPr="009D61A3">
              <w:rPr>
                <w:rFonts w:cs="Segoe UI"/>
                <w:sz w:val="18"/>
                <w:szCs w:val="18"/>
                <w:lang w:val="en-AU" w:eastAsia="en-AU"/>
              </w:rPr>
              <w:t> </w:t>
            </w:r>
          </w:p>
        </w:tc>
        <w:tc>
          <w:tcPr>
            <w:tcW w:w="3520" w:type="dxa"/>
            <w:tcBorders>
              <w:top w:val="single" w:sz="4" w:space="0" w:color="A6A6A6"/>
            </w:tcBorders>
            <w:shd w:val="clear" w:color="000000" w:fill="FFFFFF"/>
            <w:vAlign w:val="bottom"/>
            <w:hideMark/>
          </w:tcPr>
          <w:p w14:paraId="5CE2A835" w14:textId="77777777" w:rsidR="009D61A3" w:rsidRPr="009D61A3" w:rsidRDefault="009D61A3" w:rsidP="009D61A3">
            <w:pPr>
              <w:spacing w:before="0" w:after="0"/>
              <w:rPr>
                <w:rFonts w:cs="Segoe UI"/>
                <w:sz w:val="18"/>
                <w:szCs w:val="18"/>
                <w:lang w:val="en-AU" w:eastAsia="en-AU"/>
              </w:rPr>
            </w:pPr>
            <w:r w:rsidRPr="009D61A3">
              <w:rPr>
                <w:rFonts w:cs="Segoe UI"/>
                <w:sz w:val="18"/>
                <w:szCs w:val="18"/>
                <w:lang w:val="en-AU" w:eastAsia="en-AU"/>
              </w:rPr>
              <w:t> </w:t>
            </w:r>
          </w:p>
        </w:tc>
        <w:tc>
          <w:tcPr>
            <w:tcW w:w="1017" w:type="dxa"/>
            <w:tcBorders>
              <w:top w:val="single" w:sz="4" w:space="0" w:color="A6A6A6"/>
            </w:tcBorders>
            <w:shd w:val="clear" w:color="000000" w:fill="FFFFFF"/>
            <w:noWrap/>
            <w:vAlign w:val="bottom"/>
            <w:hideMark/>
          </w:tcPr>
          <w:p w14:paraId="7E5BE419" w14:textId="77777777" w:rsidR="009D61A3" w:rsidRPr="009D61A3" w:rsidRDefault="009D61A3" w:rsidP="009D61A3">
            <w:pPr>
              <w:spacing w:before="0" w:after="0"/>
              <w:jc w:val="center"/>
              <w:rPr>
                <w:rFonts w:cs="Segoe UI"/>
                <w:sz w:val="18"/>
                <w:szCs w:val="18"/>
                <w:lang w:val="en-AU" w:eastAsia="en-AU"/>
              </w:rPr>
            </w:pPr>
            <w:r w:rsidRPr="009D61A3">
              <w:rPr>
                <w:rFonts w:cs="Segoe UI"/>
                <w:sz w:val="18"/>
                <w:szCs w:val="18"/>
                <w:lang w:val="en-AU" w:eastAsia="en-AU"/>
              </w:rPr>
              <w:t> </w:t>
            </w:r>
          </w:p>
        </w:tc>
        <w:tc>
          <w:tcPr>
            <w:tcW w:w="886" w:type="dxa"/>
            <w:tcBorders>
              <w:top w:val="single" w:sz="4" w:space="0" w:color="A6A6A6"/>
            </w:tcBorders>
            <w:shd w:val="clear" w:color="000000" w:fill="FFFFFF"/>
            <w:noWrap/>
            <w:vAlign w:val="bottom"/>
            <w:hideMark/>
          </w:tcPr>
          <w:p w14:paraId="264A9409" w14:textId="77777777" w:rsidR="009D61A3" w:rsidRPr="009D61A3" w:rsidRDefault="009D61A3" w:rsidP="009D61A3">
            <w:pPr>
              <w:spacing w:before="0" w:after="0"/>
              <w:rPr>
                <w:rFonts w:cs="Segoe UI"/>
                <w:b/>
                <w:bCs/>
                <w:sz w:val="18"/>
                <w:szCs w:val="18"/>
                <w:lang w:val="en-AU" w:eastAsia="en-AU"/>
              </w:rPr>
            </w:pPr>
            <w:r w:rsidRPr="009D61A3">
              <w:rPr>
                <w:rFonts w:cs="Segoe UI"/>
                <w:b/>
                <w:bCs/>
                <w:sz w:val="18"/>
                <w:szCs w:val="18"/>
                <w:lang w:val="en-AU" w:eastAsia="en-AU"/>
              </w:rPr>
              <w:t> </w:t>
            </w:r>
          </w:p>
        </w:tc>
        <w:tc>
          <w:tcPr>
            <w:tcW w:w="1103" w:type="dxa"/>
            <w:tcBorders>
              <w:top w:val="single" w:sz="4" w:space="0" w:color="A6A6A6"/>
            </w:tcBorders>
            <w:shd w:val="clear" w:color="auto" w:fill="auto"/>
            <w:noWrap/>
            <w:vAlign w:val="bottom"/>
            <w:hideMark/>
          </w:tcPr>
          <w:p w14:paraId="161DE7FA" w14:textId="77777777" w:rsidR="009D61A3" w:rsidRPr="009D61A3" w:rsidRDefault="009D61A3" w:rsidP="009D61A3">
            <w:pPr>
              <w:spacing w:before="0" w:after="0"/>
              <w:rPr>
                <w:rFonts w:cs="Segoe UI"/>
                <w:b/>
                <w:bCs/>
                <w:sz w:val="18"/>
                <w:szCs w:val="18"/>
                <w:lang w:val="en-AU" w:eastAsia="en-AU"/>
              </w:rPr>
            </w:pPr>
          </w:p>
        </w:tc>
        <w:tc>
          <w:tcPr>
            <w:tcW w:w="1103" w:type="dxa"/>
            <w:tcBorders>
              <w:top w:val="single" w:sz="4" w:space="0" w:color="A6A6A6"/>
            </w:tcBorders>
            <w:shd w:val="clear" w:color="auto" w:fill="auto"/>
            <w:noWrap/>
            <w:vAlign w:val="bottom"/>
            <w:hideMark/>
          </w:tcPr>
          <w:p w14:paraId="145918F8" w14:textId="77777777" w:rsidR="009D61A3" w:rsidRPr="009D61A3" w:rsidRDefault="009D61A3" w:rsidP="009D61A3">
            <w:pPr>
              <w:spacing w:before="0" w:after="0"/>
              <w:rPr>
                <w:rFonts w:cs="Segoe UI"/>
                <w:sz w:val="18"/>
                <w:szCs w:val="18"/>
                <w:lang w:val="en-AU" w:eastAsia="en-AU"/>
              </w:rPr>
            </w:pPr>
          </w:p>
        </w:tc>
      </w:tr>
      <w:tr w:rsidR="009D61A3" w:rsidRPr="009D61A3" w14:paraId="2E98FE15" w14:textId="77777777" w:rsidTr="000857EC">
        <w:trPr>
          <w:trHeight w:val="332"/>
        </w:trPr>
        <w:tc>
          <w:tcPr>
            <w:tcW w:w="947" w:type="dxa"/>
            <w:shd w:val="clear" w:color="auto" w:fill="auto"/>
            <w:noWrap/>
            <w:vAlign w:val="bottom"/>
            <w:hideMark/>
          </w:tcPr>
          <w:p w14:paraId="0FADA631" w14:textId="77777777" w:rsidR="009D61A3" w:rsidRPr="009D61A3" w:rsidRDefault="009D61A3" w:rsidP="009D61A3">
            <w:pPr>
              <w:spacing w:before="0" w:after="0"/>
              <w:rPr>
                <w:rFonts w:cs="Segoe UI"/>
                <w:sz w:val="18"/>
                <w:szCs w:val="18"/>
                <w:lang w:val="en-AU" w:eastAsia="en-AU"/>
              </w:rPr>
            </w:pPr>
          </w:p>
        </w:tc>
        <w:tc>
          <w:tcPr>
            <w:tcW w:w="266" w:type="dxa"/>
            <w:shd w:val="clear" w:color="000000" w:fill="FFFFFF"/>
            <w:noWrap/>
            <w:vAlign w:val="bottom"/>
            <w:hideMark/>
          </w:tcPr>
          <w:p w14:paraId="13CD6006" w14:textId="77777777" w:rsidR="009D61A3" w:rsidRPr="009D61A3" w:rsidRDefault="009D61A3" w:rsidP="009D61A3">
            <w:pPr>
              <w:spacing w:before="0" w:after="0"/>
              <w:rPr>
                <w:rFonts w:cs="Segoe UI"/>
                <w:sz w:val="18"/>
                <w:szCs w:val="18"/>
                <w:lang w:val="en-AU" w:eastAsia="en-AU"/>
              </w:rPr>
            </w:pPr>
            <w:r w:rsidRPr="009D61A3">
              <w:rPr>
                <w:rFonts w:cs="Segoe UI"/>
                <w:sz w:val="18"/>
                <w:szCs w:val="18"/>
                <w:lang w:val="en-AU" w:eastAsia="en-AU"/>
              </w:rPr>
              <w:t> </w:t>
            </w:r>
          </w:p>
        </w:tc>
        <w:tc>
          <w:tcPr>
            <w:tcW w:w="3520" w:type="dxa"/>
            <w:shd w:val="clear" w:color="000000" w:fill="FFFFFF"/>
            <w:vAlign w:val="bottom"/>
            <w:hideMark/>
          </w:tcPr>
          <w:p w14:paraId="48E97ED3" w14:textId="77777777" w:rsidR="009D61A3" w:rsidRPr="009D61A3" w:rsidRDefault="009D61A3" w:rsidP="009D61A3">
            <w:pPr>
              <w:spacing w:before="0" w:after="0"/>
              <w:rPr>
                <w:rFonts w:cs="Segoe UI"/>
                <w:b/>
                <w:bCs/>
                <w:sz w:val="18"/>
                <w:szCs w:val="18"/>
                <w:lang w:val="en-AU" w:eastAsia="en-AU"/>
              </w:rPr>
            </w:pPr>
            <w:r w:rsidRPr="009D61A3">
              <w:rPr>
                <w:rFonts w:cs="Segoe UI"/>
                <w:b/>
                <w:bCs/>
                <w:sz w:val="18"/>
                <w:szCs w:val="18"/>
                <w:lang w:val="en-AU" w:eastAsia="en-AU"/>
              </w:rPr>
              <w:t>Expenses</w:t>
            </w:r>
          </w:p>
        </w:tc>
        <w:tc>
          <w:tcPr>
            <w:tcW w:w="1017" w:type="dxa"/>
            <w:shd w:val="clear" w:color="000000" w:fill="FFFFFF"/>
            <w:noWrap/>
            <w:vAlign w:val="bottom"/>
            <w:hideMark/>
          </w:tcPr>
          <w:p w14:paraId="40B34AC8" w14:textId="77777777" w:rsidR="009D61A3" w:rsidRPr="009D61A3" w:rsidRDefault="009D61A3" w:rsidP="009D61A3">
            <w:pPr>
              <w:spacing w:before="0" w:after="0"/>
              <w:jc w:val="center"/>
              <w:rPr>
                <w:rFonts w:cs="Segoe UI"/>
                <w:sz w:val="18"/>
                <w:szCs w:val="18"/>
                <w:lang w:val="en-AU" w:eastAsia="en-AU"/>
              </w:rPr>
            </w:pPr>
            <w:r w:rsidRPr="009D61A3">
              <w:rPr>
                <w:rFonts w:cs="Segoe UI"/>
                <w:sz w:val="18"/>
                <w:szCs w:val="18"/>
                <w:lang w:val="en-AU" w:eastAsia="en-AU"/>
              </w:rPr>
              <w:t> </w:t>
            </w:r>
          </w:p>
        </w:tc>
        <w:tc>
          <w:tcPr>
            <w:tcW w:w="886" w:type="dxa"/>
            <w:shd w:val="clear" w:color="000000" w:fill="FFFFFF"/>
            <w:noWrap/>
            <w:vAlign w:val="bottom"/>
            <w:hideMark/>
          </w:tcPr>
          <w:p w14:paraId="3948A43D" w14:textId="77777777" w:rsidR="009D61A3" w:rsidRPr="009D61A3" w:rsidRDefault="009D61A3" w:rsidP="009D61A3">
            <w:pPr>
              <w:spacing w:before="0" w:after="0"/>
              <w:rPr>
                <w:rFonts w:cs="Segoe UI"/>
                <w:b/>
                <w:bCs/>
                <w:sz w:val="18"/>
                <w:szCs w:val="18"/>
                <w:lang w:val="en-AU" w:eastAsia="en-AU"/>
              </w:rPr>
            </w:pPr>
            <w:r w:rsidRPr="009D61A3">
              <w:rPr>
                <w:rFonts w:cs="Segoe UI"/>
                <w:b/>
                <w:bCs/>
                <w:sz w:val="18"/>
                <w:szCs w:val="18"/>
                <w:lang w:val="en-AU" w:eastAsia="en-AU"/>
              </w:rPr>
              <w:t> </w:t>
            </w:r>
          </w:p>
        </w:tc>
        <w:tc>
          <w:tcPr>
            <w:tcW w:w="1103" w:type="dxa"/>
            <w:shd w:val="clear" w:color="auto" w:fill="auto"/>
            <w:noWrap/>
            <w:vAlign w:val="bottom"/>
            <w:hideMark/>
          </w:tcPr>
          <w:p w14:paraId="32D179E0" w14:textId="77777777" w:rsidR="009D61A3" w:rsidRPr="009D61A3" w:rsidRDefault="009D61A3" w:rsidP="009D61A3">
            <w:pPr>
              <w:spacing w:before="0" w:after="0"/>
              <w:rPr>
                <w:rFonts w:cs="Segoe UI"/>
                <w:b/>
                <w:bCs/>
                <w:sz w:val="18"/>
                <w:szCs w:val="18"/>
                <w:lang w:val="en-AU" w:eastAsia="en-AU"/>
              </w:rPr>
            </w:pPr>
          </w:p>
        </w:tc>
        <w:tc>
          <w:tcPr>
            <w:tcW w:w="1103" w:type="dxa"/>
            <w:shd w:val="clear" w:color="auto" w:fill="auto"/>
            <w:noWrap/>
            <w:vAlign w:val="bottom"/>
            <w:hideMark/>
          </w:tcPr>
          <w:p w14:paraId="293D4551" w14:textId="77777777" w:rsidR="009D61A3" w:rsidRPr="009D61A3" w:rsidRDefault="009D61A3" w:rsidP="009D61A3">
            <w:pPr>
              <w:spacing w:before="0" w:after="0"/>
              <w:rPr>
                <w:rFonts w:cs="Segoe UI"/>
                <w:sz w:val="18"/>
                <w:szCs w:val="18"/>
                <w:lang w:val="en-AU" w:eastAsia="en-AU"/>
              </w:rPr>
            </w:pPr>
          </w:p>
        </w:tc>
      </w:tr>
      <w:tr w:rsidR="009D61A3" w:rsidRPr="009D61A3" w14:paraId="752AF2F3" w14:textId="77777777" w:rsidTr="000857EC">
        <w:trPr>
          <w:trHeight w:val="327"/>
        </w:trPr>
        <w:tc>
          <w:tcPr>
            <w:tcW w:w="947" w:type="dxa"/>
            <w:shd w:val="clear" w:color="auto" w:fill="auto"/>
            <w:noWrap/>
            <w:vAlign w:val="bottom"/>
            <w:hideMark/>
          </w:tcPr>
          <w:p w14:paraId="3E58344F" w14:textId="77777777" w:rsidR="009D61A3" w:rsidRPr="009D61A3" w:rsidRDefault="009D61A3" w:rsidP="009D61A3">
            <w:pPr>
              <w:spacing w:before="0" w:after="0"/>
              <w:jc w:val="right"/>
              <w:rPr>
                <w:rFonts w:cs="Segoe UI"/>
                <w:sz w:val="18"/>
                <w:szCs w:val="18"/>
                <w:lang w:val="en-AU" w:eastAsia="en-AU"/>
              </w:rPr>
            </w:pPr>
            <w:r w:rsidRPr="009D61A3">
              <w:rPr>
                <w:rFonts w:cs="Segoe UI"/>
                <w:sz w:val="18"/>
                <w:szCs w:val="18"/>
                <w:lang w:val="en-AU" w:eastAsia="en-AU"/>
              </w:rPr>
              <w:t xml:space="preserve">115,728 </w:t>
            </w:r>
          </w:p>
        </w:tc>
        <w:tc>
          <w:tcPr>
            <w:tcW w:w="266" w:type="dxa"/>
            <w:shd w:val="clear" w:color="000000" w:fill="FFFFFF"/>
            <w:noWrap/>
            <w:vAlign w:val="bottom"/>
            <w:hideMark/>
          </w:tcPr>
          <w:p w14:paraId="58DB9BE1" w14:textId="77777777" w:rsidR="009D61A3" w:rsidRPr="009D61A3" w:rsidRDefault="009D61A3" w:rsidP="009D61A3">
            <w:pPr>
              <w:spacing w:before="0" w:after="0"/>
              <w:rPr>
                <w:rFonts w:cs="Segoe UI"/>
                <w:sz w:val="18"/>
                <w:szCs w:val="18"/>
                <w:lang w:val="en-AU" w:eastAsia="en-AU"/>
              </w:rPr>
            </w:pPr>
            <w:r w:rsidRPr="009D61A3">
              <w:rPr>
                <w:rFonts w:cs="Segoe UI"/>
                <w:sz w:val="18"/>
                <w:szCs w:val="18"/>
                <w:lang w:val="en-AU" w:eastAsia="en-AU"/>
              </w:rPr>
              <w:t> </w:t>
            </w:r>
          </w:p>
        </w:tc>
        <w:tc>
          <w:tcPr>
            <w:tcW w:w="3520" w:type="dxa"/>
            <w:shd w:val="clear" w:color="000000" w:fill="FFFFFF"/>
            <w:vAlign w:val="bottom"/>
            <w:hideMark/>
          </w:tcPr>
          <w:p w14:paraId="7BF7F721" w14:textId="77777777" w:rsidR="009D61A3" w:rsidRPr="009D61A3" w:rsidRDefault="009D61A3" w:rsidP="009D61A3">
            <w:pPr>
              <w:spacing w:before="0" w:after="0"/>
              <w:rPr>
                <w:rFonts w:cs="Segoe UI"/>
                <w:sz w:val="18"/>
                <w:szCs w:val="18"/>
                <w:lang w:val="en-AU" w:eastAsia="en-AU"/>
              </w:rPr>
            </w:pPr>
            <w:r w:rsidRPr="009D61A3">
              <w:rPr>
                <w:rFonts w:cs="Segoe UI"/>
                <w:sz w:val="18"/>
                <w:szCs w:val="18"/>
                <w:lang w:val="en-AU" w:eastAsia="en-AU"/>
              </w:rPr>
              <w:t>Personnel costs</w:t>
            </w:r>
            <w:r w:rsidR="003F537E">
              <w:rPr>
                <w:rStyle w:val="FootnoteReference"/>
                <w:rFonts w:cs="Segoe UI"/>
                <w:sz w:val="18"/>
                <w:szCs w:val="18"/>
                <w:lang w:val="en-AU" w:eastAsia="en-AU"/>
              </w:rPr>
              <w:footnoteReference w:id="23"/>
            </w:r>
          </w:p>
        </w:tc>
        <w:tc>
          <w:tcPr>
            <w:tcW w:w="1017" w:type="dxa"/>
            <w:shd w:val="clear" w:color="000000" w:fill="FFFFFF"/>
            <w:noWrap/>
            <w:vAlign w:val="bottom"/>
            <w:hideMark/>
          </w:tcPr>
          <w:p w14:paraId="72D09882" w14:textId="77777777" w:rsidR="009D61A3" w:rsidRPr="009D61A3" w:rsidRDefault="009D61A3" w:rsidP="009D61A3">
            <w:pPr>
              <w:spacing w:before="0" w:after="0"/>
              <w:jc w:val="center"/>
              <w:rPr>
                <w:rFonts w:cs="Segoe UI"/>
                <w:sz w:val="18"/>
                <w:szCs w:val="18"/>
                <w:lang w:val="en-AU" w:eastAsia="en-AU"/>
              </w:rPr>
            </w:pPr>
            <w:r w:rsidRPr="009D61A3">
              <w:rPr>
                <w:rFonts w:cs="Segoe UI"/>
                <w:sz w:val="18"/>
                <w:szCs w:val="18"/>
                <w:lang w:val="en-AU" w:eastAsia="en-AU"/>
              </w:rPr>
              <w:t>3</w:t>
            </w:r>
          </w:p>
        </w:tc>
        <w:tc>
          <w:tcPr>
            <w:tcW w:w="886" w:type="dxa"/>
            <w:shd w:val="clear" w:color="000000" w:fill="FFFFFF"/>
            <w:noWrap/>
            <w:vAlign w:val="bottom"/>
            <w:hideMark/>
          </w:tcPr>
          <w:p w14:paraId="4777A63E" w14:textId="77777777" w:rsidR="009D61A3" w:rsidRPr="009D61A3" w:rsidRDefault="009D61A3" w:rsidP="009D61A3">
            <w:pPr>
              <w:spacing w:before="0" w:after="0"/>
              <w:jc w:val="right"/>
              <w:rPr>
                <w:rFonts w:cs="Segoe UI"/>
                <w:sz w:val="18"/>
                <w:szCs w:val="18"/>
                <w:lang w:val="en-AU" w:eastAsia="en-AU"/>
              </w:rPr>
            </w:pPr>
            <w:r w:rsidRPr="009D61A3">
              <w:rPr>
                <w:rFonts w:cs="Segoe UI"/>
                <w:sz w:val="18"/>
                <w:szCs w:val="18"/>
                <w:lang w:val="en-AU" w:eastAsia="en-AU"/>
              </w:rPr>
              <w:t xml:space="preserve">124,965 </w:t>
            </w:r>
          </w:p>
        </w:tc>
        <w:tc>
          <w:tcPr>
            <w:tcW w:w="1103" w:type="dxa"/>
            <w:shd w:val="clear" w:color="auto" w:fill="auto"/>
            <w:noWrap/>
            <w:vAlign w:val="bottom"/>
            <w:hideMark/>
          </w:tcPr>
          <w:p w14:paraId="54316B78" w14:textId="77777777" w:rsidR="009D61A3" w:rsidRPr="009D61A3" w:rsidRDefault="009D61A3" w:rsidP="009D61A3">
            <w:pPr>
              <w:spacing w:before="0" w:after="0"/>
              <w:jc w:val="right"/>
              <w:rPr>
                <w:rFonts w:cs="Segoe UI"/>
                <w:sz w:val="18"/>
                <w:szCs w:val="18"/>
                <w:lang w:val="en-AU" w:eastAsia="en-AU"/>
              </w:rPr>
            </w:pPr>
            <w:r w:rsidRPr="009D61A3">
              <w:rPr>
                <w:rFonts w:cs="Segoe UI"/>
                <w:sz w:val="18"/>
                <w:szCs w:val="18"/>
                <w:lang w:val="en-AU" w:eastAsia="en-AU"/>
              </w:rPr>
              <w:t xml:space="preserve">114,580 </w:t>
            </w:r>
          </w:p>
        </w:tc>
        <w:tc>
          <w:tcPr>
            <w:tcW w:w="1103" w:type="dxa"/>
            <w:shd w:val="clear" w:color="auto" w:fill="auto"/>
            <w:noWrap/>
            <w:vAlign w:val="bottom"/>
            <w:hideMark/>
          </w:tcPr>
          <w:p w14:paraId="06F4B75C" w14:textId="77777777" w:rsidR="009D61A3" w:rsidRPr="009D61A3" w:rsidRDefault="009D61A3" w:rsidP="009D61A3">
            <w:pPr>
              <w:spacing w:before="0" w:after="0"/>
              <w:jc w:val="right"/>
              <w:rPr>
                <w:rFonts w:cs="Segoe UI"/>
                <w:sz w:val="18"/>
                <w:szCs w:val="18"/>
                <w:lang w:val="en-AU" w:eastAsia="en-AU"/>
              </w:rPr>
            </w:pPr>
            <w:r w:rsidRPr="009D61A3">
              <w:rPr>
                <w:rFonts w:cs="Segoe UI"/>
                <w:sz w:val="18"/>
                <w:szCs w:val="18"/>
                <w:lang w:val="en-AU" w:eastAsia="en-AU"/>
              </w:rPr>
              <w:t xml:space="preserve">123,976 </w:t>
            </w:r>
          </w:p>
        </w:tc>
      </w:tr>
      <w:tr w:rsidR="009D61A3" w:rsidRPr="009D61A3" w14:paraId="2389CD9F" w14:textId="77777777" w:rsidTr="000857EC">
        <w:trPr>
          <w:trHeight w:val="327"/>
        </w:trPr>
        <w:tc>
          <w:tcPr>
            <w:tcW w:w="947" w:type="dxa"/>
            <w:shd w:val="clear" w:color="auto" w:fill="auto"/>
            <w:noWrap/>
            <w:vAlign w:val="bottom"/>
            <w:hideMark/>
          </w:tcPr>
          <w:p w14:paraId="0BB74CC4" w14:textId="77777777" w:rsidR="009D61A3" w:rsidRPr="009D61A3" w:rsidRDefault="009D61A3" w:rsidP="009D61A3">
            <w:pPr>
              <w:spacing w:before="0" w:after="0"/>
              <w:jc w:val="right"/>
              <w:rPr>
                <w:rFonts w:cs="Segoe UI"/>
                <w:sz w:val="18"/>
                <w:szCs w:val="18"/>
                <w:lang w:val="en-AU" w:eastAsia="en-AU"/>
              </w:rPr>
            </w:pPr>
            <w:r w:rsidRPr="009D61A3">
              <w:rPr>
                <w:rFonts w:cs="Segoe UI"/>
                <w:sz w:val="18"/>
                <w:szCs w:val="18"/>
                <w:lang w:val="en-AU" w:eastAsia="en-AU"/>
              </w:rPr>
              <w:t xml:space="preserve">8,219 </w:t>
            </w:r>
          </w:p>
        </w:tc>
        <w:tc>
          <w:tcPr>
            <w:tcW w:w="266" w:type="dxa"/>
            <w:shd w:val="clear" w:color="000000" w:fill="FFFFFF"/>
            <w:noWrap/>
            <w:vAlign w:val="bottom"/>
            <w:hideMark/>
          </w:tcPr>
          <w:p w14:paraId="1208B1AE" w14:textId="77777777" w:rsidR="009D61A3" w:rsidRPr="009D61A3" w:rsidRDefault="009D61A3" w:rsidP="009D61A3">
            <w:pPr>
              <w:spacing w:before="0" w:after="0"/>
              <w:rPr>
                <w:rFonts w:cs="Segoe UI"/>
                <w:sz w:val="18"/>
                <w:szCs w:val="18"/>
                <w:lang w:val="en-AU" w:eastAsia="en-AU"/>
              </w:rPr>
            </w:pPr>
            <w:r w:rsidRPr="009D61A3">
              <w:rPr>
                <w:rFonts w:cs="Segoe UI"/>
                <w:sz w:val="18"/>
                <w:szCs w:val="18"/>
                <w:lang w:val="en-AU" w:eastAsia="en-AU"/>
              </w:rPr>
              <w:t> </w:t>
            </w:r>
          </w:p>
        </w:tc>
        <w:tc>
          <w:tcPr>
            <w:tcW w:w="3520" w:type="dxa"/>
            <w:shd w:val="clear" w:color="000000" w:fill="FFFFFF"/>
            <w:vAlign w:val="bottom"/>
            <w:hideMark/>
          </w:tcPr>
          <w:p w14:paraId="729515B5" w14:textId="77777777" w:rsidR="009D61A3" w:rsidRPr="009D61A3" w:rsidRDefault="009D61A3" w:rsidP="009D61A3">
            <w:pPr>
              <w:spacing w:before="0" w:after="0"/>
              <w:rPr>
                <w:rFonts w:cs="Segoe UI"/>
                <w:sz w:val="18"/>
                <w:szCs w:val="18"/>
                <w:lang w:val="en-AU" w:eastAsia="en-AU"/>
              </w:rPr>
            </w:pPr>
            <w:r w:rsidRPr="009D61A3">
              <w:rPr>
                <w:rFonts w:cs="Segoe UI"/>
                <w:sz w:val="18"/>
                <w:szCs w:val="18"/>
                <w:lang w:val="en-AU" w:eastAsia="en-AU"/>
              </w:rPr>
              <w:t>Depreciation and amortisation expense</w:t>
            </w:r>
          </w:p>
        </w:tc>
        <w:tc>
          <w:tcPr>
            <w:tcW w:w="1017" w:type="dxa"/>
            <w:shd w:val="clear" w:color="000000" w:fill="FFFFFF"/>
            <w:noWrap/>
            <w:vAlign w:val="bottom"/>
            <w:hideMark/>
          </w:tcPr>
          <w:p w14:paraId="5C6EB51E" w14:textId="77777777" w:rsidR="009D61A3" w:rsidRPr="009D61A3" w:rsidRDefault="009D61A3" w:rsidP="009D61A3">
            <w:pPr>
              <w:spacing w:before="0" w:after="0"/>
              <w:jc w:val="center"/>
              <w:rPr>
                <w:rFonts w:cs="Segoe UI"/>
                <w:sz w:val="18"/>
                <w:szCs w:val="18"/>
                <w:lang w:val="en-AU" w:eastAsia="en-AU"/>
              </w:rPr>
            </w:pPr>
            <w:r w:rsidRPr="009D61A3">
              <w:rPr>
                <w:rFonts w:cs="Segoe UI"/>
                <w:sz w:val="18"/>
                <w:szCs w:val="18"/>
                <w:lang w:val="en-AU" w:eastAsia="en-AU"/>
              </w:rPr>
              <w:t>6,7</w:t>
            </w:r>
          </w:p>
        </w:tc>
        <w:tc>
          <w:tcPr>
            <w:tcW w:w="886" w:type="dxa"/>
            <w:shd w:val="clear" w:color="000000" w:fill="FFFFFF"/>
            <w:noWrap/>
            <w:vAlign w:val="bottom"/>
            <w:hideMark/>
          </w:tcPr>
          <w:p w14:paraId="1E271D30" w14:textId="77777777" w:rsidR="009D61A3" w:rsidRPr="009D61A3" w:rsidRDefault="009D61A3" w:rsidP="009D61A3">
            <w:pPr>
              <w:spacing w:before="0" w:after="0"/>
              <w:jc w:val="right"/>
              <w:rPr>
                <w:rFonts w:cs="Segoe UI"/>
                <w:sz w:val="18"/>
                <w:szCs w:val="18"/>
                <w:lang w:val="en-AU" w:eastAsia="en-AU"/>
              </w:rPr>
            </w:pPr>
            <w:r w:rsidRPr="009D61A3">
              <w:rPr>
                <w:rFonts w:cs="Segoe UI"/>
                <w:sz w:val="18"/>
                <w:szCs w:val="18"/>
                <w:lang w:val="en-AU" w:eastAsia="en-AU"/>
              </w:rPr>
              <w:t xml:space="preserve">7,418 </w:t>
            </w:r>
          </w:p>
        </w:tc>
        <w:tc>
          <w:tcPr>
            <w:tcW w:w="1103" w:type="dxa"/>
            <w:shd w:val="clear" w:color="auto" w:fill="auto"/>
            <w:noWrap/>
            <w:vAlign w:val="bottom"/>
            <w:hideMark/>
          </w:tcPr>
          <w:p w14:paraId="5D977362" w14:textId="77777777" w:rsidR="009D61A3" w:rsidRPr="009D61A3" w:rsidRDefault="009D61A3" w:rsidP="009D61A3">
            <w:pPr>
              <w:spacing w:before="0" w:after="0"/>
              <w:jc w:val="right"/>
              <w:rPr>
                <w:rFonts w:cs="Segoe UI"/>
                <w:sz w:val="18"/>
                <w:szCs w:val="18"/>
                <w:lang w:val="en-AU" w:eastAsia="en-AU"/>
              </w:rPr>
            </w:pPr>
            <w:r w:rsidRPr="009D61A3">
              <w:rPr>
                <w:rFonts w:cs="Segoe UI"/>
                <w:sz w:val="18"/>
                <w:szCs w:val="18"/>
                <w:lang w:val="en-AU" w:eastAsia="en-AU"/>
              </w:rPr>
              <w:t xml:space="preserve">8,216 </w:t>
            </w:r>
          </w:p>
        </w:tc>
        <w:tc>
          <w:tcPr>
            <w:tcW w:w="1103" w:type="dxa"/>
            <w:shd w:val="clear" w:color="auto" w:fill="auto"/>
            <w:noWrap/>
            <w:vAlign w:val="bottom"/>
            <w:hideMark/>
          </w:tcPr>
          <w:p w14:paraId="1632523E" w14:textId="77777777" w:rsidR="009D61A3" w:rsidRPr="009D61A3" w:rsidRDefault="009D61A3" w:rsidP="009D61A3">
            <w:pPr>
              <w:spacing w:before="0" w:after="0"/>
              <w:jc w:val="right"/>
              <w:rPr>
                <w:rFonts w:cs="Segoe UI"/>
                <w:sz w:val="18"/>
                <w:szCs w:val="18"/>
                <w:lang w:val="en-AU" w:eastAsia="en-AU"/>
              </w:rPr>
            </w:pPr>
            <w:r w:rsidRPr="009D61A3">
              <w:rPr>
                <w:rFonts w:cs="Segoe UI"/>
                <w:sz w:val="18"/>
                <w:szCs w:val="18"/>
                <w:lang w:val="en-AU" w:eastAsia="en-AU"/>
              </w:rPr>
              <w:t xml:space="preserve">12,118 </w:t>
            </w:r>
          </w:p>
        </w:tc>
      </w:tr>
      <w:tr w:rsidR="009D61A3" w:rsidRPr="009D61A3" w14:paraId="3D9606E9" w14:textId="77777777" w:rsidTr="000857EC">
        <w:trPr>
          <w:trHeight w:val="327"/>
        </w:trPr>
        <w:tc>
          <w:tcPr>
            <w:tcW w:w="947" w:type="dxa"/>
            <w:shd w:val="clear" w:color="auto" w:fill="auto"/>
            <w:noWrap/>
            <w:vAlign w:val="bottom"/>
            <w:hideMark/>
          </w:tcPr>
          <w:p w14:paraId="78A20FF8" w14:textId="77777777" w:rsidR="009D61A3" w:rsidRPr="009D61A3" w:rsidRDefault="009D61A3" w:rsidP="009D61A3">
            <w:pPr>
              <w:spacing w:before="0" w:after="0"/>
              <w:jc w:val="right"/>
              <w:rPr>
                <w:rFonts w:cs="Segoe UI"/>
                <w:sz w:val="18"/>
                <w:szCs w:val="18"/>
                <w:lang w:val="en-AU" w:eastAsia="en-AU"/>
              </w:rPr>
            </w:pPr>
            <w:r w:rsidRPr="009D61A3">
              <w:rPr>
                <w:rFonts w:cs="Segoe UI"/>
                <w:sz w:val="18"/>
                <w:szCs w:val="18"/>
                <w:lang w:val="en-AU" w:eastAsia="en-AU"/>
              </w:rPr>
              <w:t xml:space="preserve">1,875 </w:t>
            </w:r>
          </w:p>
        </w:tc>
        <w:tc>
          <w:tcPr>
            <w:tcW w:w="266" w:type="dxa"/>
            <w:shd w:val="clear" w:color="000000" w:fill="FFFFFF"/>
            <w:noWrap/>
            <w:vAlign w:val="bottom"/>
            <w:hideMark/>
          </w:tcPr>
          <w:p w14:paraId="7C4B9AAC" w14:textId="77777777" w:rsidR="009D61A3" w:rsidRPr="009D61A3" w:rsidRDefault="009D61A3" w:rsidP="009D61A3">
            <w:pPr>
              <w:spacing w:before="0" w:after="0"/>
              <w:rPr>
                <w:rFonts w:cs="Segoe UI"/>
                <w:sz w:val="18"/>
                <w:szCs w:val="18"/>
                <w:lang w:val="en-AU" w:eastAsia="en-AU"/>
              </w:rPr>
            </w:pPr>
            <w:r w:rsidRPr="009D61A3">
              <w:rPr>
                <w:rFonts w:cs="Segoe UI"/>
                <w:sz w:val="18"/>
                <w:szCs w:val="18"/>
                <w:lang w:val="en-AU" w:eastAsia="en-AU"/>
              </w:rPr>
              <w:t> </w:t>
            </w:r>
          </w:p>
        </w:tc>
        <w:tc>
          <w:tcPr>
            <w:tcW w:w="3520" w:type="dxa"/>
            <w:shd w:val="clear" w:color="000000" w:fill="FFFFFF"/>
            <w:vAlign w:val="bottom"/>
            <w:hideMark/>
          </w:tcPr>
          <w:p w14:paraId="7B79A2CE" w14:textId="77777777" w:rsidR="009D61A3" w:rsidRPr="009D61A3" w:rsidRDefault="009D61A3" w:rsidP="009D61A3">
            <w:pPr>
              <w:spacing w:before="0" w:after="0"/>
              <w:rPr>
                <w:rFonts w:cs="Segoe UI"/>
                <w:sz w:val="18"/>
                <w:szCs w:val="18"/>
                <w:lang w:val="en-AU" w:eastAsia="en-AU"/>
              </w:rPr>
            </w:pPr>
            <w:r w:rsidRPr="009D61A3">
              <w:rPr>
                <w:rFonts w:cs="Segoe UI"/>
                <w:sz w:val="18"/>
                <w:szCs w:val="18"/>
                <w:lang w:val="en-AU" w:eastAsia="en-AU"/>
              </w:rPr>
              <w:t>Capital charge</w:t>
            </w:r>
            <w:r w:rsidR="00083771">
              <w:rPr>
                <w:rStyle w:val="FootnoteReference"/>
                <w:rFonts w:cs="Segoe UI"/>
                <w:sz w:val="18"/>
                <w:szCs w:val="18"/>
                <w:lang w:val="en-AU" w:eastAsia="en-AU"/>
              </w:rPr>
              <w:footnoteReference w:id="24"/>
            </w:r>
            <w:r w:rsidRPr="009D61A3">
              <w:rPr>
                <w:rFonts w:cs="Segoe UI"/>
                <w:sz w:val="18"/>
                <w:szCs w:val="18"/>
                <w:lang w:val="en-AU" w:eastAsia="en-AU"/>
              </w:rPr>
              <w:t xml:space="preserve">             </w:t>
            </w:r>
          </w:p>
        </w:tc>
        <w:tc>
          <w:tcPr>
            <w:tcW w:w="1017" w:type="dxa"/>
            <w:shd w:val="clear" w:color="000000" w:fill="FFFFFF"/>
            <w:noWrap/>
            <w:vAlign w:val="bottom"/>
            <w:hideMark/>
          </w:tcPr>
          <w:p w14:paraId="0467AF74" w14:textId="77777777" w:rsidR="009D61A3" w:rsidRPr="009D61A3" w:rsidRDefault="009D61A3" w:rsidP="009D61A3">
            <w:pPr>
              <w:spacing w:before="0" w:after="0"/>
              <w:jc w:val="center"/>
              <w:rPr>
                <w:rFonts w:cs="Segoe UI"/>
                <w:sz w:val="18"/>
                <w:szCs w:val="18"/>
                <w:lang w:val="en-AU" w:eastAsia="en-AU"/>
              </w:rPr>
            </w:pPr>
            <w:r w:rsidRPr="009D61A3">
              <w:rPr>
                <w:rFonts w:cs="Segoe UI"/>
                <w:sz w:val="18"/>
                <w:szCs w:val="18"/>
                <w:lang w:val="en-AU" w:eastAsia="en-AU"/>
              </w:rPr>
              <w:t>4</w:t>
            </w:r>
          </w:p>
        </w:tc>
        <w:tc>
          <w:tcPr>
            <w:tcW w:w="886" w:type="dxa"/>
            <w:shd w:val="clear" w:color="000000" w:fill="FFFFFF"/>
            <w:noWrap/>
            <w:vAlign w:val="bottom"/>
            <w:hideMark/>
          </w:tcPr>
          <w:p w14:paraId="18C296F0" w14:textId="77777777" w:rsidR="009D61A3" w:rsidRPr="009D61A3" w:rsidRDefault="009D61A3" w:rsidP="009D61A3">
            <w:pPr>
              <w:spacing w:before="0" w:after="0"/>
              <w:jc w:val="right"/>
              <w:rPr>
                <w:rFonts w:cs="Segoe UI"/>
                <w:sz w:val="18"/>
                <w:szCs w:val="18"/>
                <w:lang w:val="en-AU" w:eastAsia="en-AU"/>
              </w:rPr>
            </w:pPr>
            <w:r w:rsidRPr="009D61A3">
              <w:rPr>
                <w:rFonts w:cs="Segoe UI"/>
                <w:sz w:val="18"/>
                <w:szCs w:val="18"/>
                <w:lang w:val="en-AU" w:eastAsia="en-AU"/>
              </w:rPr>
              <w:t xml:space="preserve">2,130 </w:t>
            </w:r>
          </w:p>
        </w:tc>
        <w:tc>
          <w:tcPr>
            <w:tcW w:w="1103" w:type="dxa"/>
            <w:shd w:val="clear" w:color="auto" w:fill="auto"/>
            <w:noWrap/>
            <w:vAlign w:val="bottom"/>
            <w:hideMark/>
          </w:tcPr>
          <w:p w14:paraId="7C252596" w14:textId="77777777" w:rsidR="009D61A3" w:rsidRPr="009D61A3" w:rsidRDefault="009D61A3" w:rsidP="009D61A3">
            <w:pPr>
              <w:spacing w:before="0" w:after="0"/>
              <w:jc w:val="right"/>
              <w:rPr>
                <w:rFonts w:cs="Segoe UI"/>
                <w:sz w:val="18"/>
                <w:szCs w:val="18"/>
                <w:lang w:val="en-AU" w:eastAsia="en-AU"/>
              </w:rPr>
            </w:pPr>
            <w:r w:rsidRPr="009D61A3">
              <w:rPr>
                <w:rFonts w:cs="Segoe UI"/>
                <w:sz w:val="18"/>
                <w:szCs w:val="18"/>
                <w:lang w:val="en-AU" w:eastAsia="en-AU"/>
              </w:rPr>
              <w:t xml:space="preserve">2,108 </w:t>
            </w:r>
          </w:p>
        </w:tc>
        <w:tc>
          <w:tcPr>
            <w:tcW w:w="1103" w:type="dxa"/>
            <w:shd w:val="clear" w:color="auto" w:fill="auto"/>
            <w:noWrap/>
            <w:vAlign w:val="bottom"/>
            <w:hideMark/>
          </w:tcPr>
          <w:p w14:paraId="381FF8BC" w14:textId="77777777" w:rsidR="009D61A3" w:rsidRPr="009D61A3" w:rsidRDefault="009D61A3" w:rsidP="009D61A3">
            <w:pPr>
              <w:spacing w:before="0" w:after="0"/>
              <w:jc w:val="right"/>
              <w:rPr>
                <w:rFonts w:cs="Segoe UI"/>
                <w:sz w:val="18"/>
                <w:szCs w:val="18"/>
                <w:lang w:val="en-AU" w:eastAsia="en-AU"/>
              </w:rPr>
            </w:pPr>
            <w:r w:rsidRPr="009D61A3">
              <w:rPr>
                <w:rFonts w:cs="Segoe UI"/>
                <w:sz w:val="18"/>
                <w:szCs w:val="18"/>
                <w:lang w:val="en-AU" w:eastAsia="en-AU"/>
              </w:rPr>
              <w:t xml:space="preserve">2,344 </w:t>
            </w:r>
          </w:p>
        </w:tc>
      </w:tr>
      <w:tr w:rsidR="009D61A3" w:rsidRPr="009D61A3" w14:paraId="098DFB1D" w14:textId="77777777" w:rsidTr="000857EC">
        <w:trPr>
          <w:trHeight w:val="327"/>
        </w:trPr>
        <w:tc>
          <w:tcPr>
            <w:tcW w:w="947" w:type="dxa"/>
            <w:shd w:val="clear" w:color="auto" w:fill="auto"/>
            <w:noWrap/>
            <w:vAlign w:val="bottom"/>
            <w:hideMark/>
          </w:tcPr>
          <w:p w14:paraId="3F93DE7A" w14:textId="77777777" w:rsidR="009D61A3" w:rsidRPr="009D61A3" w:rsidRDefault="009D61A3" w:rsidP="009D61A3">
            <w:pPr>
              <w:spacing w:before="0" w:after="0"/>
              <w:jc w:val="right"/>
              <w:rPr>
                <w:rFonts w:cs="Segoe UI"/>
                <w:sz w:val="18"/>
                <w:szCs w:val="18"/>
                <w:lang w:val="en-AU" w:eastAsia="en-AU"/>
              </w:rPr>
            </w:pPr>
            <w:r w:rsidRPr="009D61A3">
              <w:rPr>
                <w:rFonts w:cs="Segoe UI"/>
                <w:sz w:val="18"/>
                <w:szCs w:val="18"/>
                <w:lang w:val="en-AU" w:eastAsia="en-AU"/>
              </w:rPr>
              <w:t xml:space="preserve">80,095 </w:t>
            </w:r>
          </w:p>
        </w:tc>
        <w:tc>
          <w:tcPr>
            <w:tcW w:w="266" w:type="dxa"/>
            <w:shd w:val="clear" w:color="000000" w:fill="FFFFFF"/>
            <w:noWrap/>
            <w:vAlign w:val="bottom"/>
            <w:hideMark/>
          </w:tcPr>
          <w:p w14:paraId="26CAD340" w14:textId="77777777" w:rsidR="009D61A3" w:rsidRPr="009D61A3" w:rsidRDefault="009D61A3" w:rsidP="009D61A3">
            <w:pPr>
              <w:spacing w:before="0" w:after="0"/>
              <w:rPr>
                <w:rFonts w:cs="Segoe UI"/>
                <w:sz w:val="18"/>
                <w:szCs w:val="18"/>
                <w:lang w:val="en-AU" w:eastAsia="en-AU"/>
              </w:rPr>
            </w:pPr>
            <w:r w:rsidRPr="009D61A3">
              <w:rPr>
                <w:rFonts w:cs="Segoe UI"/>
                <w:sz w:val="18"/>
                <w:szCs w:val="18"/>
                <w:lang w:val="en-AU" w:eastAsia="en-AU"/>
              </w:rPr>
              <w:t> </w:t>
            </w:r>
          </w:p>
        </w:tc>
        <w:tc>
          <w:tcPr>
            <w:tcW w:w="3520" w:type="dxa"/>
            <w:shd w:val="clear" w:color="000000" w:fill="FFFFFF"/>
            <w:vAlign w:val="bottom"/>
            <w:hideMark/>
          </w:tcPr>
          <w:p w14:paraId="4E170B6D" w14:textId="77777777" w:rsidR="009D61A3" w:rsidRPr="009D61A3" w:rsidRDefault="009D61A3" w:rsidP="009D61A3">
            <w:pPr>
              <w:spacing w:before="0" w:after="0"/>
              <w:rPr>
                <w:rFonts w:cs="Segoe UI"/>
                <w:sz w:val="18"/>
                <w:szCs w:val="18"/>
                <w:lang w:val="en-AU" w:eastAsia="en-AU"/>
              </w:rPr>
            </w:pPr>
            <w:r w:rsidRPr="009D61A3">
              <w:rPr>
                <w:rFonts w:cs="Segoe UI"/>
                <w:sz w:val="18"/>
                <w:szCs w:val="18"/>
                <w:lang w:val="en-AU" w:eastAsia="en-AU"/>
              </w:rPr>
              <w:t>Other expenses</w:t>
            </w:r>
            <w:r w:rsidR="003F537E">
              <w:rPr>
                <w:rStyle w:val="FootnoteReference"/>
                <w:rFonts w:cs="Segoe UI"/>
                <w:sz w:val="18"/>
                <w:szCs w:val="18"/>
                <w:lang w:val="en-AU" w:eastAsia="en-AU"/>
              </w:rPr>
              <w:footnoteReference w:id="25"/>
            </w:r>
          </w:p>
        </w:tc>
        <w:tc>
          <w:tcPr>
            <w:tcW w:w="1017" w:type="dxa"/>
            <w:shd w:val="clear" w:color="000000" w:fill="FFFFFF"/>
            <w:noWrap/>
            <w:vAlign w:val="bottom"/>
            <w:hideMark/>
          </w:tcPr>
          <w:p w14:paraId="651E31E2" w14:textId="77777777" w:rsidR="009D61A3" w:rsidRPr="009D61A3" w:rsidRDefault="009D61A3" w:rsidP="009D61A3">
            <w:pPr>
              <w:spacing w:before="0" w:after="0"/>
              <w:jc w:val="center"/>
              <w:rPr>
                <w:rFonts w:cs="Segoe UI"/>
                <w:sz w:val="18"/>
                <w:szCs w:val="18"/>
                <w:lang w:val="en-AU" w:eastAsia="en-AU"/>
              </w:rPr>
            </w:pPr>
            <w:r w:rsidRPr="009D61A3">
              <w:rPr>
                <w:rFonts w:cs="Segoe UI"/>
                <w:sz w:val="18"/>
                <w:szCs w:val="18"/>
                <w:lang w:val="en-AU" w:eastAsia="en-AU"/>
              </w:rPr>
              <w:t>5</w:t>
            </w:r>
          </w:p>
        </w:tc>
        <w:tc>
          <w:tcPr>
            <w:tcW w:w="886" w:type="dxa"/>
            <w:shd w:val="clear" w:color="000000" w:fill="FFFFFF"/>
            <w:noWrap/>
            <w:vAlign w:val="bottom"/>
            <w:hideMark/>
          </w:tcPr>
          <w:p w14:paraId="526C8A69" w14:textId="77777777" w:rsidR="009D61A3" w:rsidRPr="009D61A3" w:rsidRDefault="009D61A3" w:rsidP="009D61A3">
            <w:pPr>
              <w:spacing w:before="0" w:after="0"/>
              <w:jc w:val="right"/>
              <w:rPr>
                <w:rFonts w:cs="Segoe UI"/>
                <w:sz w:val="18"/>
                <w:szCs w:val="18"/>
                <w:lang w:val="en-AU" w:eastAsia="en-AU"/>
              </w:rPr>
            </w:pPr>
            <w:r w:rsidRPr="009D61A3">
              <w:rPr>
                <w:rFonts w:cs="Segoe UI"/>
                <w:sz w:val="18"/>
                <w:szCs w:val="18"/>
                <w:lang w:val="en-AU" w:eastAsia="en-AU"/>
              </w:rPr>
              <w:t>82,511</w:t>
            </w:r>
          </w:p>
        </w:tc>
        <w:tc>
          <w:tcPr>
            <w:tcW w:w="1103" w:type="dxa"/>
            <w:shd w:val="clear" w:color="auto" w:fill="auto"/>
            <w:noWrap/>
            <w:vAlign w:val="bottom"/>
            <w:hideMark/>
          </w:tcPr>
          <w:p w14:paraId="2906B9C9" w14:textId="77777777" w:rsidR="009D61A3" w:rsidRPr="009D61A3" w:rsidRDefault="009D61A3" w:rsidP="009D61A3">
            <w:pPr>
              <w:spacing w:before="0" w:after="0"/>
              <w:jc w:val="right"/>
              <w:rPr>
                <w:rFonts w:cs="Segoe UI"/>
                <w:sz w:val="18"/>
                <w:szCs w:val="18"/>
                <w:lang w:val="en-AU" w:eastAsia="en-AU"/>
              </w:rPr>
            </w:pPr>
            <w:r w:rsidRPr="009D61A3">
              <w:rPr>
                <w:rFonts w:cs="Segoe UI"/>
                <w:sz w:val="18"/>
                <w:szCs w:val="18"/>
                <w:lang w:val="en-AU" w:eastAsia="en-AU"/>
              </w:rPr>
              <w:t xml:space="preserve">80,667 </w:t>
            </w:r>
          </w:p>
        </w:tc>
        <w:tc>
          <w:tcPr>
            <w:tcW w:w="1103" w:type="dxa"/>
            <w:shd w:val="clear" w:color="000000" w:fill="FFFFFF"/>
            <w:noWrap/>
            <w:vAlign w:val="bottom"/>
            <w:hideMark/>
          </w:tcPr>
          <w:p w14:paraId="02120D1E" w14:textId="77777777" w:rsidR="009D61A3" w:rsidRPr="009D61A3" w:rsidRDefault="009D61A3" w:rsidP="009D61A3">
            <w:pPr>
              <w:spacing w:before="0" w:after="0"/>
              <w:jc w:val="right"/>
              <w:rPr>
                <w:rFonts w:cs="Segoe UI"/>
                <w:sz w:val="18"/>
                <w:szCs w:val="18"/>
                <w:lang w:val="en-AU" w:eastAsia="en-AU"/>
              </w:rPr>
            </w:pPr>
            <w:r w:rsidRPr="009D61A3">
              <w:rPr>
                <w:rFonts w:cs="Segoe UI"/>
                <w:sz w:val="18"/>
                <w:szCs w:val="18"/>
                <w:lang w:val="en-AU" w:eastAsia="en-AU"/>
              </w:rPr>
              <w:t xml:space="preserve">82,528 </w:t>
            </w:r>
          </w:p>
        </w:tc>
      </w:tr>
      <w:tr w:rsidR="009D61A3" w:rsidRPr="009D61A3" w14:paraId="5BE2B829" w14:textId="77777777" w:rsidTr="000857EC">
        <w:trPr>
          <w:trHeight w:val="327"/>
        </w:trPr>
        <w:tc>
          <w:tcPr>
            <w:tcW w:w="947" w:type="dxa"/>
            <w:shd w:val="clear" w:color="auto" w:fill="auto"/>
            <w:noWrap/>
            <w:vAlign w:val="bottom"/>
            <w:hideMark/>
          </w:tcPr>
          <w:p w14:paraId="26E73865" w14:textId="77777777" w:rsidR="009D61A3" w:rsidRPr="009D61A3" w:rsidRDefault="009D61A3" w:rsidP="009D61A3">
            <w:pPr>
              <w:spacing w:before="0" w:after="0"/>
              <w:jc w:val="right"/>
              <w:rPr>
                <w:rFonts w:cs="Segoe UI"/>
                <w:sz w:val="18"/>
                <w:szCs w:val="18"/>
                <w:lang w:val="en-AU" w:eastAsia="en-AU"/>
              </w:rPr>
            </w:pPr>
            <w:r w:rsidRPr="009D61A3">
              <w:rPr>
                <w:rFonts w:cs="Segoe UI"/>
                <w:sz w:val="18"/>
                <w:szCs w:val="18"/>
                <w:lang w:val="en-AU" w:eastAsia="en-AU"/>
              </w:rPr>
              <w:t>(1)</w:t>
            </w:r>
          </w:p>
        </w:tc>
        <w:tc>
          <w:tcPr>
            <w:tcW w:w="266" w:type="dxa"/>
            <w:shd w:val="clear" w:color="000000" w:fill="FFFFFF"/>
            <w:noWrap/>
            <w:vAlign w:val="bottom"/>
            <w:hideMark/>
          </w:tcPr>
          <w:p w14:paraId="0F6B2F49" w14:textId="77777777" w:rsidR="009D61A3" w:rsidRPr="009D61A3" w:rsidRDefault="009D61A3" w:rsidP="009D61A3">
            <w:pPr>
              <w:spacing w:before="0" w:after="0"/>
              <w:rPr>
                <w:rFonts w:cs="Segoe UI"/>
                <w:sz w:val="18"/>
                <w:szCs w:val="18"/>
                <w:lang w:val="en-AU" w:eastAsia="en-AU"/>
              </w:rPr>
            </w:pPr>
            <w:r w:rsidRPr="009D61A3">
              <w:rPr>
                <w:rFonts w:cs="Segoe UI"/>
                <w:sz w:val="18"/>
                <w:szCs w:val="18"/>
                <w:lang w:val="en-AU" w:eastAsia="en-AU"/>
              </w:rPr>
              <w:t> </w:t>
            </w:r>
          </w:p>
        </w:tc>
        <w:tc>
          <w:tcPr>
            <w:tcW w:w="3520" w:type="dxa"/>
            <w:shd w:val="clear" w:color="000000" w:fill="FFFFFF"/>
            <w:noWrap/>
            <w:vAlign w:val="bottom"/>
            <w:hideMark/>
          </w:tcPr>
          <w:p w14:paraId="1E01BB62" w14:textId="77777777" w:rsidR="009D61A3" w:rsidRPr="009D61A3" w:rsidRDefault="009D61A3" w:rsidP="009D61A3">
            <w:pPr>
              <w:spacing w:before="0" w:after="0"/>
              <w:rPr>
                <w:rFonts w:cs="Segoe UI"/>
                <w:sz w:val="18"/>
                <w:szCs w:val="18"/>
                <w:lang w:val="en-AU" w:eastAsia="en-AU"/>
              </w:rPr>
            </w:pPr>
            <w:r w:rsidRPr="009D61A3">
              <w:rPr>
                <w:rFonts w:cs="Segoe UI"/>
                <w:sz w:val="18"/>
                <w:szCs w:val="18"/>
                <w:lang w:val="en-AU" w:eastAsia="en-AU"/>
              </w:rPr>
              <w:t>Net (gain)/loss on sale/disposal of property, plant and equipment</w:t>
            </w:r>
          </w:p>
        </w:tc>
        <w:tc>
          <w:tcPr>
            <w:tcW w:w="1017" w:type="dxa"/>
            <w:shd w:val="clear" w:color="000000" w:fill="FFFFFF"/>
            <w:noWrap/>
            <w:vAlign w:val="bottom"/>
            <w:hideMark/>
          </w:tcPr>
          <w:p w14:paraId="437E4EBE" w14:textId="77777777" w:rsidR="009D61A3" w:rsidRPr="009D61A3" w:rsidRDefault="009D61A3" w:rsidP="009D61A3">
            <w:pPr>
              <w:spacing w:before="0" w:after="0"/>
              <w:jc w:val="center"/>
              <w:rPr>
                <w:rFonts w:cs="Segoe UI"/>
                <w:b/>
                <w:bCs/>
                <w:sz w:val="18"/>
                <w:szCs w:val="18"/>
                <w:lang w:val="en-AU" w:eastAsia="en-AU"/>
              </w:rPr>
            </w:pPr>
            <w:r w:rsidRPr="009D61A3">
              <w:rPr>
                <w:rFonts w:cs="Segoe UI"/>
                <w:b/>
                <w:bCs/>
                <w:sz w:val="18"/>
                <w:szCs w:val="18"/>
                <w:lang w:val="en-AU" w:eastAsia="en-AU"/>
              </w:rPr>
              <w:t> </w:t>
            </w:r>
          </w:p>
        </w:tc>
        <w:tc>
          <w:tcPr>
            <w:tcW w:w="886" w:type="dxa"/>
            <w:shd w:val="clear" w:color="000000" w:fill="FFFFFF"/>
            <w:noWrap/>
            <w:vAlign w:val="bottom"/>
            <w:hideMark/>
          </w:tcPr>
          <w:p w14:paraId="5F9FB0B1" w14:textId="77777777" w:rsidR="009D61A3" w:rsidRPr="009D61A3" w:rsidRDefault="009D61A3" w:rsidP="009D61A3">
            <w:pPr>
              <w:spacing w:before="0" w:after="0"/>
              <w:jc w:val="right"/>
              <w:rPr>
                <w:rFonts w:cs="Segoe UI"/>
                <w:sz w:val="18"/>
                <w:szCs w:val="18"/>
                <w:lang w:val="en-AU" w:eastAsia="en-AU"/>
              </w:rPr>
            </w:pPr>
            <w:r w:rsidRPr="009D61A3">
              <w:rPr>
                <w:rFonts w:cs="Segoe UI"/>
                <w:sz w:val="18"/>
                <w:szCs w:val="18"/>
                <w:lang w:val="en-AU" w:eastAsia="en-AU"/>
              </w:rPr>
              <w:t xml:space="preserve">-   </w:t>
            </w:r>
          </w:p>
        </w:tc>
        <w:tc>
          <w:tcPr>
            <w:tcW w:w="1103" w:type="dxa"/>
            <w:shd w:val="clear" w:color="auto" w:fill="auto"/>
            <w:noWrap/>
            <w:vAlign w:val="bottom"/>
            <w:hideMark/>
          </w:tcPr>
          <w:p w14:paraId="0C4A5A69" w14:textId="77777777" w:rsidR="009D61A3" w:rsidRPr="009D61A3" w:rsidRDefault="009D61A3" w:rsidP="009D61A3">
            <w:pPr>
              <w:spacing w:before="0" w:after="0"/>
              <w:jc w:val="right"/>
              <w:rPr>
                <w:rFonts w:cs="Segoe UI"/>
                <w:sz w:val="18"/>
                <w:szCs w:val="18"/>
                <w:lang w:val="en-AU" w:eastAsia="en-AU"/>
              </w:rPr>
            </w:pPr>
            <w:r w:rsidRPr="009D61A3">
              <w:rPr>
                <w:rFonts w:cs="Segoe UI"/>
                <w:sz w:val="18"/>
                <w:szCs w:val="18"/>
                <w:lang w:val="en-AU" w:eastAsia="en-AU"/>
              </w:rPr>
              <w:t xml:space="preserve">-   </w:t>
            </w:r>
          </w:p>
        </w:tc>
        <w:tc>
          <w:tcPr>
            <w:tcW w:w="1103" w:type="dxa"/>
            <w:shd w:val="clear" w:color="000000" w:fill="FFFFFF"/>
            <w:noWrap/>
            <w:vAlign w:val="bottom"/>
            <w:hideMark/>
          </w:tcPr>
          <w:p w14:paraId="1B7B1509" w14:textId="77777777" w:rsidR="009D61A3" w:rsidRPr="009D61A3" w:rsidRDefault="009D61A3" w:rsidP="009D61A3">
            <w:pPr>
              <w:spacing w:before="0" w:after="0"/>
              <w:jc w:val="right"/>
              <w:rPr>
                <w:rFonts w:cs="Segoe UI"/>
                <w:sz w:val="18"/>
                <w:szCs w:val="18"/>
                <w:lang w:val="en-AU" w:eastAsia="en-AU"/>
              </w:rPr>
            </w:pPr>
            <w:r w:rsidRPr="009D61A3">
              <w:rPr>
                <w:rFonts w:cs="Segoe UI"/>
                <w:sz w:val="18"/>
                <w:szCs w:val="18"/>
                <w:lang w:val="en-AU" w:eastAsia="en-AU"/>
              </w:rPr>
              <w:t xml:space="preserve">-   </w:t>
            </w:r>
          </w:p>
        </w:tc>
      </w:tr>
      <w:tr w:rsidR="009D61A3" w:rsidRPr="009D61A3" w14:paraId="2B516156" w14:textId="77777777" w:rsidTr="000857EC">
        <w:trPr>
          <w:trHeight w:val="332"/>
        </w:trPr>
        <w:tc>
          <w:tcPr>
            <w:tcW w:w="947" w:type="dxa"/>
            <w:tcBorders>
              <w:bottom w:val="single" w:sz="4" w:space="0" w:color="A6A6A6"/>
            </w:tcBorders>
            <w:shd w:val="clear" w:color="000000" w:fill="FFFFFF"/>
            <w:noWrap/>
            <w:vAlign w:val="bottom"/>
            <w:hideMark/>
          </w:tcPr>
          <w:p w14:paraId="23BFD816" w14:textId="77777777" w:rsidR="009D61A3" w:rsidRPr="009D61A3" w:rsidRDefault="009D61A3" w:rsidP="009D61A3">
            <w:pPr>
              <w:spacing w:before="0" w:after="0"/>
              <w:jc w:val="right"/>
              <w:rPr>
                <w:rFonts w:cs="Segoe UI"/>
                <w:b/>
                <w:bCs/>
                <w:sz w:val="18"/>
                <w:szCs w:val="18"/>
                <w:lang w:val="en-AU" w:eastAsia="en-AU"/>
              </w:rPr>
            </w:pPr>
            <w:r w:rsidRPr="009D61A3">
              <w:rPr>
                <w:rFonts w:cs="Segoe UI"/>
                <w:b/>
                <w:bCs/>
                <w:sz w:val="18"/>
                <w:szCs w:val="18"/>
                <w:lang w:val="en-AU" w:eastAsia="en-AU"/>
              </w:rPr>
              <w:t xml:space="preserve">205,916 </w:t>
            </w:r>
          </w:p>
        </w:tc>
        <w:tc>
          <w:tcPr>
            <w:tcW w:w="266" w:type="dxa"/>
            <w:tcBorders>
              <w:bottom w:val="single" w:sz="4" w:space="0" w:color="A6A6A6"/>
            </w:tcBorders>
            <w:shd w:val="clear" w:color="000000" w:fill="FFFFFF"/>
            <w:noWrap/>
            <w:vAlign w:val="bottom"/>
            <w:hideMark/>
          </w:tcPr>
          <w:p w14:paraId="11D179A5" w14:textId="77777777" w:rsidR="009D61A3" w:rsidRPr="009D61A3" w:rsidRDefault="009D61A3" w:rsidP="009D61A3">
            <w:pPr>
              <w:spacing w:before="0" w:after="0"/>
              <w:rPr>
                <w:rFonts w:cs="Segoe UI"/>
                <w:sz w:val="18"/>
                <w:szCs w:val="18"/>
                <w:lang w:val="en-AU" w:eastAsia="en-AU"/>
              </w:rPr>
            </w:pPr>
            <w:r w:rsidRPr="009D61A3">
              <w:rPr>
                <w:rFonts w:cs="Segoe UI"/>
                <w:sz w:val="18"/>
                <w:szCs w:val="18"/>
                <w:lang w:val="en-AU" w:eastAsia="en-AU"/>
              </w:rPr>
              <w:t> </w:t>
            </w:r>
          </w:p>
        </w:tc>
        <w:tc>
          <w:tcPr>
            <w:tcW w:w="3520" w:type="dxa"/>
            <w:tcBorders>
              <w:bottom w:val="single" w:sz="4" w:space="0" w:color="A6A6A6"/>
            </w:tcBorders>
            <w:shd w:val="clear" w:color="000000" w:fill="FFFFFF"/>
            <w:noWrap/>
            <w:vAlign w:val="bottom"/>
            <w:hideMark/>
          </w:tcPr>
          <w:p w14:paraId="2C346484" w14:textId="77777777" w:rsidR="009D61A3" w:rsidRPr="009D61A3" w:rsidRDefault="009D61A3" w:rsidP="009D61A3">
            <w:pPr>
              <w:spacing w:before="0" w:after="0"/>
              <w:rPr>
                <w:rFonts w:cs="Segoe UI"/>
                <w:b/>
                <w:bCs/>
                <w:sz w:val="18"/>
                <w:szCs w:val="18"/>
                <w:lang w:val="en-AU" w:eastAsia="en-AU"/>
              </w:rPr>
            </w:pPr>
            <w:r w:rsidRPr="009D61A3">
              <w:rPr>
                <w:rFonts w:cs="Segoe UI"/>
                <w:b/>
                <w:bCs/>
                <w:sz w:val="18"/>
                <w:szCs w:val="18"/>
                <w:lang w:val="en-AU" w:eastAsia="en-AU"/>
              </w:rPr>
              <w:t>Total expenses</w:t>
            </w:r>
          </w:p>
        </w:tc>
        <w:tc>
          <w:tcPr>
            <w:tcW w:w="1017" w:type="dxa"/>
            <w:tcBorders>
              <w:bottom w:val="single" w:sz="4" w:space="0" w:color="A6A6A6"/>
            </w:tcBorders>
            <w:shd w:val="clear" w:color="000000" w:fill="FFFFFF"/>
            <w:noWrap/>
            <w:vAlign w:val="bottom"/>
            <w:hideMark/>
          </w:tcPr>
          <w:p w14:paraId="7100F0EB" w14:textId="77777777" w:rsidR="009D61A3" w:rsidRPr="009D61A3" w:rsidRDefault="009D61A3" w:rsidP="009D61A3">
            <w:pPr>
              <w:spacing w:before="0" w:after="0"/>
              <w:rPr>
                <w:rFonts w:cs="Segoe UI"/>
                <w:sz w:val="18"/>
                <w:szCs w:val="18"/>
                <w:lang w:val="en-AU" w:eastAsia="en-AU"/>
              </w:rPr>
            </w:pPr>
            <w:r w:rsidRPr="009D61A3">
              <w:rPr>
                <w:rFonts w:cs="Segoe UI"/>
                <w:sz w:val="18"/>
                <w:szCs w:val="18"/>
                <w:lang w:val="en-AU" w:eastAsia="en-AU"/>
              </w:rPr>
              <w:t> </w:t>
            </w:r>
          </w:p>
        </w:tc>
        <w:tc>
          <w:tcPr>
            <w:tcW w:w="886" w:type="dxa"/>
            <w:tcBorders>
              <w:bottom w:val="single" w:sz="4" w:space="0" w:color="A6A6A6"/>
            </w:tcBorders>
            <w:shd w:val="clear" w:color="000000" w:fill="FFFFFF"/>
            <w:noWrap/>
            <w:vAlign w:val="bottom"/>
            <w:hideMark/>
          </w:tcPr>
          <w:p w14:paraId="4C2766D3" w14:textId="77777777" w:rsidR="009D61A3" w:rsidRPr="009D61A3" w:rsidRDefault="009D61A3" w:rsidP="009D61A3">
            <w:pPr>
              <w:spacing w:before="0" w:after="0"/>
              <w:jc w:val="right"/>
              <w:rPr>
                <w:rFonts w:cs="Segoe UI"/>
                <w:b/>
                <w:bCs/>
                <w:sz w:val="18"/>
                <w:szCs w:val="18"/>
                <w:lang w:val="en-AU" w:eastAsia="en-AU"/>
              </w:rPr>
            </w:pPr>
            <w:r w:rsidRPr="009D61A3">
              <w:rPr>
                <w:rFonts w:cs="Segoe UI"/>
                <w:b/>
                <w:bCs/>
                <w:sz w:val="18"/>
                <w:szCs w:val="18"/>
                <w:lang w:val="en-AU" w:eastAsia="en-AU"/>
              </w:rPr>
              <w:t xml:space="preserve">217,024 </w:t>
            </w:r>
          </w:p>
        </w:tc>
        <w:tc>
          <w:tcPr>
            <w:tcW w:w="1103" w:type="dxa"/>
            <w:tcBorders>
              <w:bottom w:val="single" w:sz="4" w:space="0" w:color="A6A6A6"/>
            </w:tcBorders>
            <w:shd w:val="clear" w:color="auto" w:fill="auto"/>
            <w:noWrap/>
            <w:vAlign w:val="bottom"/>
            <w:hideMark/>
          </w:tcPr>
          <w:p w14:paraId="1EA08572" w14:textId="77777777" w:rsidR="009D61A3" w:rsidRPr="009D61A3" w:rsidRDefault="009D61A3" w:rsidP="009D61A3">
            <w:pPr>
              <w:spacing w:before="0" w:after="0"/>
              <w:jc w:val="right"/>
              <w:rPr>
                <w:rFonts w:cs="Segoe UI"/>
                <w:b/>
                <w:bCs/>
                <w:sz w:val="18"/>
                <w:szCs w:val="18"/>
                <w:lang w:val="en-AU" w:eastAsia="en-AU"/>
              </w:rPr>
            </w:pPr>
            <w:r w:rsidRPr="009D61A3">
              <w:rPr>
                <w:rFonts w:cs="Segoe UI"/>
                <w:b/>
                <w:bCs/>
                <w:sz w:val="18"/>
                <w:szCs w:val="18"/>
                <w:lang w:val="en-AU" w:eastAsia="en-AU"/>
              </w:rPr>
              <w:t xml:space="preserve">205,571 </w:t>
            </w:r>
          </w:p>
        </w:tc>
        <w:tc>
          <w:tcPr>
            <w:tcW w:w="1103" w:type="dxa"/>
            <w:tcBorders>
              <w:bottom w:val="single" w:sz="4" w:space="0" w:color="A6A6A6"/>
            </w:tcBorders>
            <w:shd w:val="clear" w:color="auto" w:fill="auto"/>
            <w:noWrap/>
            <w:vAlign w:val="bottom"/>
            <w:hideMark/>
          </w:tcPr>
          <w:p w14:paraId="0F2C2342" w14:textId="77777777" w:rsidR="009D61A3" w:rsidRPr="009D61A3" w:rsidRDefault="009D61A3" w:rsidP="009D61A3">
            <w:pPr>
              <w:spacing w:before="0" w:after="0"/>
              <w:jc w:val="right"/>
              <w:rPr>
                <w:rFonts w:cs="Segoe UI"/>
                <w:b/>
                <w:bCs/>
                <w:sz w:val="18"/>
                <w:szCs w:val="18"/>
                <w:lang w:val="en-AU" w:eastAsia="en-AU"/>
              </w:rPr>
            </w:pPr>
            <w:r w:rsidRPr="009D61A3">
              <w:rPr>
                <w:rFonts w:cs="Segoe UI"/>
                <w:b/>
                <w:bCs/>
                <w:sz w:val="18"/>
                <w:szCs w:val="18"/>
                <w:lang w:val="en-AU" w:eastAsia="en-AU"/>
              </w:rPr>
              <w:t xml:space="preserve">220,966 </w:t>
            </w:r>
          </w:p>
        </w:tc>
      </w:tr>
      <w:tr w:rsidR="009D61A3" w:rsidRPr="009D61A3" w14:paraId="5C8B7356" w14:textId="77777777" w:rsidTr="000857EC">
        <w:trPr>
          <w:trHeight w:val="332"/>
        </w:trPr>
        <w:tc>
          <w:tcPr>
            <w:tcW w:w="947" w:type="dxa"/>
            <w:tcBorders>
              <w:top w:val="single" w:sz="4" w:space="0" w:color="A6A6A6"/>
              <w:bottom w:val="single" w:sz="4" w:space="0" w:color="A6A6A6"/>
            </w:tcBorders>
            <w:shd w:val="clear" w:color="auto" w:fill="auto"/>
            <w:noWrap/>
            <w:vAlign w:val="bottom"/>
            <w:hideMark/>
          </w:tcPr>
          <w:p w14:paraId="6C0FE938" w14:textId="77777777" w:rsidR="009D61A3" w:rsidRPr="009D61A3" w:rsidRDefault="009D61A3" w:rsidP="009D61A3">
            <w:pPr>
              <w:spacing w:before="0" w:after="0"/>
              <w:jc w:val="right"/>
              <w:rPr>
                <w:rFonts w:cs="Segoe UI"/>
                <w:b/>
                <w:bCs/>
                <w:sz w:val="18"/>
                <w:szCs w:val="18"/>
                <w:lang w:val="en-AU" w:eastAsia="en-AU"/>
              </w:rPr>
            </w:pPr>
            <w:r w:rsidRPr="009D61A3">
              <w:rPr>
                <w:rFonts w:cs="Segoe UI"/>
                <w:b/>
                <w:bCs/>
                <w:sz w:val="18"/>
                <w:szCs w:val="18"/>
                <w:lang w:val="en-AU" w:eastAsia="en-AU"/>
              </w:rPr>
              <w:t>(3,202)</w:t>
            </w:r>
          </w:p>
        </w:tc>
        <w:tc>
          <w:tcPr>
            <w:tcW w:w="266" w:type="dxa"/>
            <w:tcBorders>
              <w:top w:val="single" w:sz="4" w:space="0" w:color="A6A6A6"/>
              <w:bottom w:val="single" w:sz="4" w:space="0" w:color="A6A6A6"/>
            </w:tcBorders>
            <w:shd w:val="clear" w:color="000000" w:fill="FFFFFF"/>
            <w:noWrap/>
            <w:vAlign w:val="bottom"/>
            <w:hideMark/>
          </w:tcPr>
          <w:p w14:paraId="39730666" w14:textId="77777777" w:rsidR="009D61A3" w:rsidRPr="009D61A3" w:rsidRDefault="009D61A3" w:rsidP="009D61A3">
            <w:pPr>
              <w:spacing w:before="0" w:after="0"/>
              <w:rPr>
                <w:rFonts w:cs="Segoe UI"/>
                <w:b/>
                <w:bCs/>
                <w:sz w:val="18"/>
                <w:szCs w:val="18"/>
                <w:lang w:val="en-AU" w:eastAsia="en-AU"/>
              </w:rPr>
            </w:pPr>
            <w:r w:rsidRPr="009D61A3">
              <w:rPr>
                <w:rFonts w:cs="Segoe UI"/>
                <w:b/>
                <w:bCs/>
                <w:sz w:val="18"/>
                <w:szCs w:val="18"/>
                <w:lang w:val="en-AU" w:eastAsia="en-AU"/>
              </w:rPr>
              <w:t> </w:t>
            </w:r>
          </w:p>
        </w:tc>
        <w:tc>
          <w:tcPr>
            <w:tcW w:w="3520" w:type="dxa"/>
            <w:tcBorders>
              <w:top w:val="single" w:sz="4" w:space="0" w:color="A6A6A6"/>
              <w:bottom w:val="single" w:sz="4" w:space="0" w:color="A6A6A6"/>
            </w:tcBorders>
            <w:shd w:val="clear" w:color="000000" w:fill="FFFFFF"/>
            <w:noWrap/>
            <w:vAlign w:val="bottom"/>
            <w:hideMark/>
          </w:tcPr>
          <w:p w14:paraId="0CC9570B" w14:textId="77777777" w:rsidR="009D61A3" w:rsidRPr="009D61A3" w:rsidRDefault="009D61A3" w:rsidP="009D61A3">
            <w:pPr>
              <w:spacing w:before="0" w:after="0"/>
              <w:rPr>
                <w:rFonts w:cs="Segoe UI"/>
                <w:b/>
                <w:bCs/>
                <w:sz w:val="18"/>
                <w:szCs w:val="18"/>
                <w:lang w:val="en-AU" w:eastAsia="en-AU"/>
              </w:rPr>
            </w:pPr>
            <w:r w:rsidRPr="009D61A3">
              <w:rPr>
                <w:rFonts w:cs="Segoe UI"/>
                <w:b/>
                <w:bCs/>
                <w:sz w:val="18"/>
                <w:szCs w:val="18"/>
                <w:lang w:val="en-AU" w:eastAsia="en-AU"/>
              </w:rPr>
              <w:t>Surplus/(deficit)</w:t>
            </w:r>
          </w:p>
        </w:tc>
        <w:tc>
          <w:tcPr>
            <w:tcW w:w="1017" w:type="dxa"/>
            <w:tcBorders>
              <w:top w:val="single" w:sz="4" w:space="0" w:color="A6A6A6"/>
              <w:bottom w:val="single" w:sz="4" w:space="0" w:color="A6A6A6"/>
            </w:tcBorders>
            <w:shd w:val="clear" w:color="000000" w:fill="FFFFFF"/>
            <w:noWrap/>
            <w:vAlign w:val="bottom"/>
            <w:hideMark/>
          </w:tcPr>
          <w:p w14:paraId="231CE843" w14:textId="77777777" w:rsidR="009D61A3" w:rsidRPr="009D61A3" w:rsidRDefault="009D61A3" w:rsidP="009D61A3">
            <w:pPr>
              <w:spacing w:before="0" w:after="0"/>
              <w:jc w:val="center"/>
              <w:rPr>
                <w:rFonts w:cs="Segoe UI"/>
                <w:b/>
                <w:bCs/>
                <w:sz w:val="18"/>
                <w:szCs w:val="18"/>
                <w:lang w:val="en-AU" w:eastAsia="en-AU"/>
              </w:rPr>
            </w:pPr>
            <w:r w:rsidRPr="009D61A3">
              <w:rPr>
                <w:rFonts w:cs="Segoe UI"/>
                <w:b/>
                <w:bCs/>
                <w:sz w:val="18"/>
                <w:szCs w:val="18"/>
                <w:lang w:val="en-AU" w:eastAsia="en-AU"/>
              </w:rPr>
              <w:t> </w:t>
            </w:r>
          </w:p>
        </w:tc>
        <w:tc>
          <w:tcPr>
            <w:tcW w:w="886" w:type="dxa"/>
            <w:tcBorders>
              <w:top w:val="single" w:sz="4" w:space="0" w:color="A6A6A6"/>
              <w:bottom w:val="single" w:sz="4" w:space="0" w:color="A6A6A6"/>
            </w:tcBorders>
            <w:shd w:val="clear" w:color="000000" w:fill="FFFFFF"/>
            <w:noWrap/>
            <w:vAlign w:val="bottom"/>
            <w:hideMark/>
          </w:tcPr>
          <w:p w14:paraId="27070CB6" w14:textId="77777777" w:rsidR="009D61A3" w:rsidRPr="009D61A3" w:rsidRDefault="009D61A3" w:rsidP="009D61A3">
            <w:pPr>
              <w:spacing w:before="0" w:after="0"/>
              <w:jc w:val="right"/>
              <w:rPr>
                <w:rFonts w:cs="Segoe UI"/>
                <w:b/>
                <w:bCs/>
                <w:sz w:val="18"/>
                <w:szCs w:val="18"/>
                <w:lang w:val="en-AU" w:eastAsia="en-AU"/>
              </w:rPr>
            </w:pPr>
            <w:r w:rsidRPr="009D61A3">
              <w:rPr>
                <w:rFonts w:cs="Segoe UI"/>
                <w:b/>
                <w:bCs/>
                <w:sz w:val="18"/>
                <w:szCs w:val="18"/>
                <w:lang w:val="en-AU" w:eastAsia="en-AU"/>
              </w:rPr>
              <w:t xml:space="preserve">4,106 </w:t>
            </w:r>
          </w:p>
        </w:tc>
        <w:tc>
          <w:tcPr>
            <w:tcW w:w="1103" w:type="dxa"/>
            <w:tcBorders>
              <w:top w:val="single" w:sz="4" w:space="0" w:color="A6A6A6"/>
              <w:bottom w:val="single" w:sz="4" w:space="0" w:color="A6A6A6"/>
            </w:tcBorders>
            <w:shd w:val="clear" w:color="000000" w:fill="FFFFFF"/>
            <w:noWrap/>
            <w:vAlign w:val="bottom"/>
            <w:hideMark/>
          </w:tcPr>
          <w:p w14:paraId="547F68B3" w14:textId="77777777" w:rsidR="009D61A3" w:rsidRPr="009D61A3" w:rsidRDefault="009D61A3" w:rsidP="009D61A3">
            <w:pPr>
              <w:spacing w:before="0" w:after="0"/>
              <w:jc w:val="right"/>
              <w:rPr>
                <w:rFonts w:cs="Segoe UI"/>
                <w:b/>
                <w:bCs/>
                <w:sz w:val="18"/>
                <w:szCs w:val="18"/>
                <w:lang w:val="en-AU" w:eastAsia="en-AU"/>
              </w:rPr>
            </w:pPr>
            <w:r w:rsidRPr="009D61A3">
              <w:rPr>
                <w:rFonts w:cs="Segoe UI"/>
                <w:b/>
                <w:bCs/>
                <w:sz w:val="18"/>
                <w:szCs w:val="18"/>
                <w:lang w:val="en-AU" w:eastAsia="en-AU"/>
              </w:rPr>
              <w:t xml:space="preserve">1,889 </w:t>
            </w:r>
          </w:p>
        </w:tc>
        <w:tc>
          <w:tcPr>
            <w:tcW w:w="1103" w:type="dxa"/>
            <w:tcBorders>
              <w:top w:val="single" w:sz="4" w:space="0" w:color="A6A6A6"/>
              <w:bottom w:val="single" w:sz="4" w:space="0" w:color="A6A6A6"/>
            </w:tcBorders>
            <w:shd w:val="clear" w:color="000000" w:fill="FFFFFF"/>
            <w:noWrap/>
            <w:vAlign w:val="bottom"/>
            <w:hideMark/>
          </w:tcPr>
          <w:p w14:paraId="36E078EA" w14:textId="77777777" w:rsidR="009D61A3" w:rsidRPr="009D61A3" w:rsidRDefault="009D61A3" w:rsidP="009D61A3">
            <w:pPr>
              <w:spacing w:before="0" w:after="0"/>
              <w:jc w:val="right"/>
              <w:rPr>
                <w:rFonts w:cs="Segoe UI"/>
                <w:b/>
                <w:bCs/>
                <w:sz w:val="18"/>
                <w:szCs w:val="18"/>
                <w:lang w:val="en-AU" w:eastAsia="en-AU"/>
              </w:rPr>
            </w:pPr>
            <w:r w:rsidRPr="009D61A3">
              <w:rPr>
                <w:rFonts w:cs="Segoe UI"/>
                <w:b/>
                <w:bCs/>
                <w:sz w:val="18"/>
                <w:szCs w:val="18"/>
                <w:lang w:val="en-AU" w:eastAsia="en-AU"/>
              </w:rPr>
              <w:t xml:space="preserve">-   </w:t>
            </w:r>
          </w:p>
        </w:tc>
      </w:tr>
      <w:tr w:rsidR="009D61A3" w:rsidRPr="009D61A3" w14:paraId="00E77D0B" w14:textId="77777777" w:rsidTr="000857EC">
        <w:trPr>
          <w:trHeight w:val="519"/>
        </w:trPr>
        <w:tc>
          <w:tcPr>
            <w:tcW w:w="947" w:type="dxa"/>
            <w:tcBorders>
              <w:top w:val="single" w:sz="4" w:space="0" w:color="A6A6A6"/>
            </w:tcBorders>
            <w:shd w:val="clear" w:color="auto" w:fill="auto"/>
            <w:noWrap/>
            <w:vAlign w:val="bottom"/>
            <w:hideMark/>
          </w:tcPr>
          <w:p w14:paraId="6CD48B46" w14:textId="77777777" w:rsidR="009D61A3" w:rsidRPr="009D61A3" w:rsidRDefault="009D61A3" w:rsidP="009D61A3">
            <w:pPr>
              <w:spacing w:before="0" w:after="0"/>
              <w:jc w:val="right"/>
              <w:rPr>
                <w:rFonts w:cs="Segoe UI"/>
                <w:b/>
                <w:bCs/>
                <w:sz w:val="18"/>
                <w:szCs w:val="18"/>
                <w:lang w:val="en-AU" w:eastAsia="en-AU"/>
              </w:rPr>
            </w:pPr>
          </w:p>
        </w:tc>
        <w:tc>
          <w:tcPr>
            <w:tcW w:w="266" w:type="dxa"/>
            <w:tcBorders>
              <w:top w:val="single" w:sz="4" w:space="0" w:color="A6A6A6"/>
            </w:tcBorders>
            <w:shd w:val="clear" w:color="000000" w:fill="FFFFFF"/>
            <w:noWrap/>
            <w:vAlign w:val="bottom"/>
            <w:hideMark/>
          </w:tcPr>
          <w:p w14:paraId="30EFDEE3" w14:textId="77777777" w:rsidR="009D61A3" w:rsidRPr="009D61A3" w:rsidRDefault="009D61A3" w:rsidP="009D61A3">
            <w:pPr>
              <w:spacing w:before="0" w:after="0"/>
              <w:rPr>
                <w:rFonts w:cs="Segoe UI"/>
                <w:b/>
                <w:bCs/>
                <w:sz w:val="18"/>
                <w:szCs w:val="18"/>
                <w:lang w:val="en-AU" w:eastAsia="en-AU"/>
              </w:rPr>
            </w:pPr>
            <w:r w:rsidRPr="009D61A3">
              <w:rPr>
                <w:rFonts w:cs="Segoe UI"/>
                <w:b/>
                <w:bCs/>
                <w:sz w:val="18"/>
                <w:szCs w:val="18"/>
                <w:lang w:val="en-AU" w:eastAsia="en-AU"/>
              </w:rPr>
              <w:t> </w:t>
            </w:r>
          </w:p>
        </w:tc>
        <w:tc>
          <w:tcPr>
            <w:tcW w:w="3520" w:type="dxa"/>
            <w:tcBorders>
              <w:top w:val="single" w:sz="4" w:space="0" w:color="A6A6A6"/>
            </w:tcBorders>
            <w:shd w:val="clear" w:color="000000" w:fill="FFFFFF"/>
            <w:noWrap/>
            <w:vAlign w:val="bottom"/>
            <w:hideMark/>
          </w:tcPr>
          <w:p w14:paraId="7D467803" w14:textId="77777777" w:rsidR="009D61A3" w:rsidRPr="009D61A3" w:rsidRDefault="009D61A3" w:rsidP="009D61A3">
            <w:pPr>
              <w:spacing w:before="0" w:after="0"/>
              <w:rPr>
                <w:rFonts w:cs="Segoe UI"/>
                <w:b/>
                <w:bCs/>
                <w:sz w:val="18"/>
                <w:szCs w:val="18"/>
                <w:lang w:val="en-AU" w:eastAsia="en-AU"/>
              </w:rPr>
            </w:pPr>
            <w:r w:rsidRPr="009D61A3">
              <w:rPr>
                <w:rFonts w:cs="Segoe UI"/>
                <w:b/>
                <w:bCs/>
                <w:sz w:val="18"/>
                <w:szCs w:val="18"/>
                <w:lang w:val="en-AU" w:eastAsia="en-AU"/>
              </w:rPr>
              <w:t>Other comprehensive revenue and expense</w:t>
            </w:r>
          </w:p>
        </w:tc>
        <w:tc>
          <w:tcPr>
            <w:tcW w:w="1017" w:type="dxa"/>
            <w:tcBorders>
              <w:top w:val="single" w:sz="4" w:space="0" w:color="A6A6A6"/>
            </w:tcBorders>
            <w:shd w:val="clear" w:color="000000" w:fill="FFFFFF"/>
            <w:noWrap/>
            <w:vAlign w:val="bottom"/>
            <w:hideMark/>
          </w:tcPr>
          <w:p w14:paraId="13770B38" w14:textId="77777777" w:rsidR="009D61A3" w:rsidRPr="009D61A3" w:rsidRDefault="009D61A3" w:rsidP="009D61A3">
            <w:pPr>
              <w:spacing w:before="0" w:after="0"/>
              <w:rPr>
                <w:rFonts w:cs="Segoe UI"/>
                <w:b/>
                <w:bCs/>
                <w:sz w:val="18"/>
                <w:szCs w:val="18"/>
                <w:lang w:val="en-AU" w:eastAsia="en-AU"/>
              </w:rPr>
            </w:pPr>
            <w:r w:rsidRPr="009D61A3">
              <w:rPr>
                <w:rFonts w:cs="Segoe UI"/>
                <w:b/>
                <w:bCs/>
                <w:sz w:val="18"/>
                <w:szCs w:val="18"/>
                <w:lang w:val="en-AU" w:eastAsia="en-AU"/>
              </w:rPr>
              <w:t> </w:t>
            </w:r>
          </w:p>
        </w:tc>
        <w:tc>
          <w:tcPr>
            <w:tcW w:w="886" w:type="dxa"/>
            <w:tcBorders>
              <w:top w:val="single" w:sz="4" w:space="0" w:color="A6A6A6"/>
            </w:tcBorders>
            <w:shd w:val="clear" w:color="000000" w:fill="FFFFFF"/>
            <w:noWrap/>
            <w:vAlign w:val="bottom"/>
            <w:hideMark/>
          </w:tcPr>
          <w:p w14:paraId="58F62E32" w14:textId="77777777" w:rsidR="009D61A3" w:rsidRPr="009D61A3" w:rsidRDefault="009D61A3" w:rsidP="009D61A3">
            <w:pPr>
              <w:spacing w:before="0" w:after="0"/>
              <w:rPr>
                <w:rFonts w:cs="Segoe UI"/>
                <w:b/>
                <w:bCs/>
                <w:sz w:val="18"/>
                <w:szCs w:val="18"/>
                <w:lang w:val="en-AU" w:eastAsia="en-AU"/>
              </w:rPr>
            </w:pPr>
            <w:r w:rsidRPr="009D61A3">
              <w:rPr>
                <w:rFonts w:cs="Segoe UI"/>
                <w:b/>
                <w:bCs/>
                <w:sz w:val="18"/>
                <w:szCs w:val="18"/>
                <w:lang w:val="en-AU" w:eastAsia="en-AU"/>
              </w:rPr>
              <w:t> </w:t>
            </w:r>
          </w:p>
        </w:tc>
        <w:tc>
          <w:tcPr>
            <w:tcW w:w="1103" w:type="dxa"/>
            <w:tcBorders>
              <w:top w:val="single" w:sz="4" w:space="0" w:color="A6A6A6"/>
            </w:tcBorders>
            <w:shd w:val="clear" w:color="000000" w:fill="FFFFFF"/>
            <w:noWrap/>
            <w:vAlign w:val="bottom"/>
            <w:hideMark/>
          </w:tcPr>
          <w:p w14:paraId="77571F9C" w14:textId="77777777" w:rsidR="009D61A3" w:rsidRPr="009D61A3" w:rsidRDefault="009D61A3" w:rsidP="009D61A3">
            <w:pPr>
              <w:spacing w:before="0" w:after="0"/>
              <w:rPr>
                <w:rFonts w:cs="Segoe UI"/>
                <w:b/>
                <w:bCs/>
                <w:sz w:val="18"/>
                <w:szCs w:val="18"/>
                <w:lang w:val="en-AU" w:eastAsia="en-AU"/>
              </w:rPr>
            </w:pPr>
            <w:r w:rsidRPr="009D61A3">
              <w:rPr>
                <w:rFonts w:cs="Segoe UI"/>
                <w:b/>
                <w:bCs/>
                <w:sz w:val="18"/>
                <w:szCs w:val="18"/>
                <w:lang w:val="en-AU" w:eastAsia="en-AU"/>
              </w:rPr>
              <w:t> </w:t>
            </w:r>
          </w:p>
        </w:tc>
        <w:tc>
          <w:tcPr>
            <w:tcW w:w="1103" w:type="dxa"/>
            <w:tcBorders>
              <w:top w:val="single" w:sz="4" w:space="0" w:color="A6A6A6"/>
            </w:tcBorders>
            <w:shd w:val="clear" w:color="000000" w:fill="FFFFFF"/>
            <w:noWrap/>
            <w:vAlign w:val="bottom"/>
            <w:hideMark/>
          </w:tcPr>
          <w:p w14:paraId="64648FA4" w14:textId="77777777" w:rsidR="009D61A3" w:rsidRPr="009D61A3" w:rsidRDefault="009D61A3" w:rsidP="009D61A3">
            <w:pPr>
              <w:spacing w:before="0" w:after="0"/>
              <w:rPr>
                <w:rFonts w:cs="Segoe UI"/>
                <w:b/>
                <w:bCs/>
                <w:sz w:val="18"/>
                <w:szCs w:val="18"/>
                <w:lang w:val="en-AU" w:eastAsia="en-AU"/>
              </w:rPr>
            </w:pPr>
            <w:r w:rsidRPr="009D61A3">
              <w:rPr>
                <w:rFonts w:cs="Segoe UI"/>
                <w:b/>
                <w:bCs/>
                <w:sz w:val="18"/>
                <w:szCs w:val="18"/>
                <w:lang w:val="en-AU" w:eastAsia="en-AU"/>
              </w:rPr>
              <w:t> </w:t>
            </w:r>
          </w:p>
        </w:tc>
      </w:tr>
      <w:tr w:rsidR="000857EC" w:rsidRPr="009D61A3" w14:paraId="59796A8A" w14:textId="77777777" w:rsidTr="000857EC">
        <w:trPr>
          <w:trHeight w:val="327"/>
        </w:trPr>
        <w:tc>
          <w:tcPr>
            <w:tcW w:w="947" w:type="dxa"/>
            <w:shd w:val="clear" w:color="auto" w:fill="auto"/>
            <w:noWrap/>
            <w:vAlign w:val="bottom"/>
            <w:hideMark/>
          </w:tcPr>
          <w:p w14:paraId="4BB4C924" w14:textId="77777777" w:rsidR="000857EC" w:rsidRPr="000857EC" w:rsidRDefault="000857EC" w:rsidP="000857EC">
            <w:pPr>
              <w:spacing w:before="0" w:after="0"/>
              <w:jc w:val="right"/>
              <w:rPr>
                <w:rFonts w:cs="Segoe UI"/>
                <w:bCs/>
                <w:sz w:val="18"/>
                <w:szCs w:val="18"/>
                <w:lang w:val="en-AU" w:eastAsia="en-AU"/>
              </w:rPr>
            </w:pPr>
            <w:r w:rsidRPr="000857EC">
              <w:rPr>
                <w:rFonts w:cs="Segoe UI"/>
                <w:bCs/>
                <w:sz w:val="18"/>
                <w:szCs w:val="18"/>
                <w:lang w:val="en-AU" w:eastAsia="en-AU"/>
              </w:rPr>
              <w:t xml:space="preserve">-  </w:t>
            </w:r>
          </w:p>
        </w:tc>
        <w:tc>
          <w:tcPr>
            <w:tcW w:w="266" w:type="dxa"/>
            <w:shd w:val="clear" w:color="000000" w:fill="FFFFFF"/>
            <w:noWrap/>
            <w:vAlign w:val="bottom"/>
            <w:hideMark/>
          </w:tcPr>
          <w:p w14:paraId="7195421E" w14:textId="77777777" w:rsidR="000857EC" w:rsidRPr="009D61A3" w:rsidRDefault="000857EC" w:rsidP="000857EC">
            <w:pPr>
              <w:spacing w:before="0" w:after="0"/>
              <w:rPr>
                <w:rFonts w:cs="Segoe UI"/>
                <w:b/>
                <w:bCs/>
                <w:sz w:val="18"/>
                <w:szCs w:val="18"/>
                <w:lang w:val="en-AU" w:eastAsia="en-AU"/>
              </w:rPr>
            </w:pPr>
            <w:r w:rsidRPr="009D61A3">
              <w:rPr>
                <w:rFonts w:cs="Segoe UI"/>
                <w:b/>
                <w:bCs/>
                <w:sz w:val="18"/>
                <w:szCs w:val="18"/>
                <w:lang w:val="en-AU" w:eastAsia="en-AU"/>
              </w:rPr>
              <w:t> </w:t>
            </w:r>
          </w:p>
        </w:tc>
        <w:tc>
          <w:tcPr>
            <w:tcW w:w="3520" w:type="dxa"/>
            <w:shd w:val="clear" w:color="000000" w:fill="FFFFFF"/>
            <w:noWrap/>
            <w:vAlign w:val="bottom"/>
            <w:hideMark/>
          </w:tcPr>
          <w:p w14:paraId="06166E9D" w14:textId="77777777" w:rsidR="000857EC" w:rsidRPr="009D61A3" w:rsidRDefault="000857EC" w:rsidP="000857EC">
            <w:pPr>
              <w:spacing w:before="0" w:after="0"/>
              <w:rPr>
                <w:rFonts w:cs="Segoe UI"/>
                <w:i/>
                <w:iCs/>
                <w:sz w:val="18"/>
                <w:szCs w:val="18"/>
                <w:lang w:val="en-AU" w:eastAsia="en-AU"/>
              </w:rPr>
            </w:pPr>
            <w:r w:rsidRPr="009D61A3">
              <w:rPr>
                <w:rFonts w:cs="Segoe UI"/>
                <w:i/>
                <w:iCs/>
                <w:sz w:val="18"/>
                <w:szCs w:val="18"/>
                <w:lang w:val="en-AU" w:eastAsia="en-AU"/>
              </w:rPr>
              <w:t>Item that will not be reclassified to net surplus/(deficit)</w:t>
            </w:r>
          </w:p>
        </w:tc>
        <w:tc>
          <w:tcPr>
            <w:tcW w:w="1017" w:type="dxa"/>
            <w:shd w:val="clear" w:color="000000" w:fill="FFFFFF"/>
            <w:noWrap/>
            <w:vAlign w:val="bottom"/>
            <w:hideMark/>
          </w:tcPr>
          <w:p w14:paraId="259E3E4D" w14:textId="77777777" w:rsidR="000857EC" w:rsidRPr="009D61A3" w:rsidRDefault="000857EC" w:rsidP="000857EC">
            <w:pPr>
              <w:spacing w:before="0" w:after="0"/>
              <w:rPr>
                <w:rFonts w:cs="Segoe UI"/>
                <w:b/>
                <w:bCs/>
                <w:sz w:val="18"/>
                <w:szCs w:val="18"/>
                <w:lang w:val="en-AU" w:eastAsia="en-AU"/>
              </w:rPr>
            </w:pPr>
            <w:r w:rsidRPr="009D61A3">
              <w:rPr>
                <w:rFonts w:cs="Segoe UI"/>
                <w:b/>
                <w:bCs/>
                <w:sz w:val="18"/>
                <w:szCs w:val="18"/>
                <w:lang w:val="en-AU" w:eastAsia="en-AU"/>
              </w:rPr>
              <w:t> </w:t>
            </w:r>
          </w:p>
        </w:tc>
        <w:tc>
          <w:tcPr>
            <w:tcW w:w="886" w:type="dxa"/>
            <w:shd w:val="clear" w:color="000000" w:fill="FFFFFF"/>
            <w:noWrap/>
            <w:vAlign w:val="bottom"/>
            <w:hideMark/>
          </w:tcPr>
          <w:p w14:paraId="42C8CB77" w14:textId="77777777" w:rsidR="000857EC" w:rsidRPr="000857EC" w:rsidRDefault="000857EC" w:rsidP="000857EC">
            <w:pPr>
              <w:spacing w:before="0" w:after="0"/>
              <w:jc w:val="right"/>
              <w:rPr>
                <w:rFonts w:cs="Segoe UI"/>
                <w:bCs/>
                <w:sz w:val="18"/>
                <w:szCs w:val="18"/>
                <w:lang w:val="en-AU" w:eastAsia="en-AU"/>
              </w:rPr>
            </w:pPr>
            <w:r w:rsidRPr="000857EC">
              <w:rPr>
                <w:rFonts w:cs="Segoe UI"/>
                <w:bCs/>
                <w:sz w:val="18"/>
                <w:szCs w:val="18"/>
                <w:lang w:val="en-AU" w:eastAsia="en-AU"/>
              </w:rPr>
              <w:t xml:space="preserve">-   </w:t>
            </w:r>
          </w:p>
        </w:tc>
        <w:tc>
          <w:tcPr>
            <w:tcW w:w="1103" w:type="dxa"/>
            <w:shd w:val="clear" w:color="000000" w:fill="FFFFFF"/>
            <w:noWrap/>
            <w:vAlign w:val="bottom"/>
            <w:hideMark/>
          </w:tcPr>
          <w:p w14:paraId="2C32769D" w14:textId="77777777" w:rsidR="000857EC" w:rsidRPr="000857EC" w:rsidRDefault="000857EC" w:rsidP="000857EC">
            <w:pPr>
              <w:spacing w:before="0" w:after="0"/>
              <w:jc w:val="right"/>
              <w:rPr>
                <w:rFonts w:cs="Segoe UI"/>
                <w:bCs/>
                <w:sz w:val="18"/>
                <w:szCs w:val="18"/>
                <w:lang w:val="en-AU" w:eastAsia="en-AU"/>
              </w:rPr>
            </w:pPr>
            <w:r w:rsidRPr="000857EC">
              <w:rPr>
                <w:rFonts w:cs="Segoe UI"/>
                <w:bCs/>
                <w:sz w:val="18"/>
                <w:szCs w:val="18"/>
                <w:lang w:val="en-AU" w:eastAsia="en-AU"/>
              </w:rPr>
              <w:t xml:space="preserve">-   </w:t>
            </w:r>
          </w:p>
        </w:tc>
        <w:tc>
          <w:tcPr>
            <w:tcW w:w="1103" w:type="dxa"/>
            <w:shd w:val="clear" w:color="000000" w:fill="FFFFFF"/>
            <w:noWrap/>
            <w:vAlign w:val="bottom"/>
            <w:hideMark/>
          </w:tcPr>
          <w:p w14:paraId="26FD2B78" w14:textId="77777777" w:rsidR="000857EC" w:rsidRPr="000857EC" w:rsidRDefault="000857EC" w:rsidP="000857EC">
            <w:pPr>
              <w:spacing w:before="0" w:after="0"/>
              <w:jc w:val="right"/>
              <w:rPr>
                <w:rFonts w:cs="Segoe UI"/>
                <w:bCs/>
                <w:sz w:val="18"/>
                <w:szCs w:val="18"/>
                <w:lang w:val="en-AU" w:eastAsia="en-AU"/>
              </w:rPr>
            </w:pPr>
            <w:r w:rsidRPr="000857EC">
              <w:rPr>
                <w:rFonts w:cs="Segoe UI"/>
                <w:bCs/>
                <w:sz w:val="18"/>
                <w:szCs w:val="18"/>
                <w:lang w:val="en-AU" w:eastAsia="en-AU"/>
              </w:rPr>
              <w:t xml:space="preserve">-   </w:t>
            </w:r>
          </w:p>
        </w:tc>
      </w:tr>
      <w:tr w:rsidR="009D61A3" w:rsidRPr="009D61A3" w14:paraId="0CA77920" w14:textId="77777777" w:rsidTr="000857EC">
        <w:trPr>
          <w:trHeight w:val="332"/>
        </w:trPr>
        <w:tc>
          <w:tcPr>
            <w:tcW w:w="947" w:type="dxa"/>
            <w:tcBorders>
              <w:bottom w:val="single" w:sz="4" w:space="0" w:color="A6A6A6"/>
            </w:tcBorders>
            <w:shd w:val="clear" w:color="auto" w:fill="auto"/>
            <w:noWrap/>
            <w:vAlign w:val="bottom"/>
            <w:hideMark/>
          </w:tcPr>
          <w:p w14:paraId="21F92912" w14:textId="77777777" w:rsidR="009D61A3" w:rsidRPr="009D61A3" w:rsidRDefault="009D61A3" w:rsidP="009D61A3">
            <w:pPr>
              <w:spacing w:before="0" w:after="0"/>
              <w:jc w:val="right"/>
              <w:rPr>
                <w:rFonts w:cs="Segoe UI"/>
                <w:b/>
                <w:bCs/>
                <w:sz w:val="18"/>
                <w:szCs w:val="18"/>
                <w:lang w:val="en-AU" w:eastAsia="en-AU"/>
              </w:rPr>
            </w:pPr>
            <w:r w:rsidRPr="009D61A3">
              <w:rPr>
                <w:rFonts w:cs="Segoe UI"/>
                <w:b/>
                <w:bCs/>
                <w:sz w:val="18"/>
                <w:szCs w:val="18"/>
                <w:lang w:val="en-AU" w:eastAsia="en-AU"/>
              </w:rPr>
              <w:t xml:space="preserve">-   </w:t>
            </w:r>
          </w:p>
        </w:tc>
        <w:tc>
          <w:tcPr>
            <w:tcW w:w="266" w:type="dxa"/>
            <w:tcBorders>
              <w:bottom w:val="single" w:sz="4" w:space="0" w:color="A6A6A6"/>
            </w:tcBorders>
            <w:shd w:val="clear" w:color="000000" w:fill="FFFFFF"/>
            <w:noWrap/>
            <w:vAlign w:val="bottom"/>
            <w:hideMark/>
          </w:tcPr>
          <w:p w14:paraId="6EA95175" w14:textId="77777777" w:rsidR="009D61A3" w:rsidRPr="009D61A3" w:rsidRDefault="009D61A3" w:rsidP="009D61A3">
            <w:pPr>
              <w:spacing w:before="0" w:after="0"/>
              <w:rPr>
                <w:rFonts w:cs="Segoe UI"/>
                <w:b/>
                <w:bCs/>
                <w:sz w:val="18"/>
                <w:szCs w:val="18"/>
                <w:lang w:val="en-AU" w:eastAsia="en-AU"/>
              </w:rPr>
            </w:pPr>
            <w:r w:rsidRPr="009D61A3">
              <w:rPr>
                <w:rFonts w:cs="Segoe UI"/>
                <w:b/>
                <w:bCs/>
                <w:sz w:val="18"/>
                <w:szCs w:val="18"/>
                <w:lang w:val="en-AU" w:eastAsia="en-AU"/>
              </w:rPr>
              <w:t> </w:t>
            </w:r>
          </w:p>
        </w:tc>
        <w:tc>
          <w:tcPr>
            <w:tcW w:w="3520" w:type="dxa"/>
            <w:tcBorders>
              <w:bottom w:val="single" w:sz="4" w:space="0" w:color="A6A6A6"/>
            </w:tcBorders>
            <w:shd w:val="clear" w:color="000000" w:fill="FFFFFF"/>
            <w:noWrap/>
            <w:vAlign w:val="bottom"/>
            <w:hideMark/>
          </w:tcPr>
          <w:p w14:paraId="70A6DF00" w14:textId="77777777" w:rsidR="009D61A3" w:rsidRPr="009D61A3" w:rsidRDefault="009D61A3" w:rsidP="009D61A3">
            <w:pPr>
              <w:spacing w:before="0" w:after="0"/>
              <w:rPr>
                <w:rFonts w:cs="Segoe UI"/>
                <w:b/>
                <w:bCs/>
                <w:sz w:val="18"/>
                <w:szCs w:val="18"/>
                <w:lang w:val="en-AU" w:eastAsia="en-AU"/>
              </w:rPr>
            </w:pPr>
            <w:r w:rsidRPr="009D61A3">
              <w:rPr>
                <w:rFonts w:cs="Segoe UI"/>
                <w:b/>
                <w:bCs/>
                <w:sz w:val="18"/>
                <w:szCs w:val="18"/>
                <w:lang w:val="en-AU" w:eastAsia="en-AU"/>
              </w:rPr>
              <w:t>Total other comprehensive revenue and expense</w:t>
            </w:r>
          </w:p>
        </w:tc>
        <w:tc>
          <w:tcPr>
            <w:tcW w:w="1017" w:type="dxa"/>
            <w:tcBorders>
              <w:bottom w:val="single" w:sz="4" w:space="0" w:color="A6A6A6"/>
            </w:tcBorders>
            <w:shd w:val="clear" w:color="000000" w:fill="FFFFFF"/>
            <w:noWrap/>
            <w:vAlign w:val="bottom"/>
            <w:hideMark/>
          </w:tcPr>
          <w:p w14:paraId="4CC5F99C" w14:textId="77777777" w:rsidR="009D61A3" w:rsidRPr="009D61A3" w:rsidRDefault="009D61A3" w:rsidP="009D61A3">
            <w:pPr>
              <w:spacing w:before="0" w:after="0"/>
              <w:jc w:val="center"/>
              <w:rPr>
                <w:rFonts w:cs="Segoe UI"/>
                <w:sz w:val="18"/>
                <w:szCs w:val="18"/>
                <w:lang w:val="en-AU" w:eastAsia="en-AU"/>
              </w:rPr>
            </w:pPr>
            <w:r w:rsidRPr="009D61A3">
              <w:rPr>
                <w:rFonts w:cs="Segoe UI"/>
                <w:sz w:val="18"/>
                <w:szCs w:val="18"/>
                <w:lang w:val="en-AU" w:eastAsia="en-AU"/>
              </w:rPr>
              <w:t> </w:t>
            </w:r>
          </w:p>
        </w:tc>
        <w:tc>
          <w:tcPr>
            <w:tcW w:w="886" w:type="dxa"/>
            <w:tcBorders>
              <w:bottom w:val="single" w:sz="4" w:space="0" w:color="A6A6A6"/>
            </w:tcBorders>
            <w:shd w:val="clear" w:color="000000" w:fill="FFFFFF"/>
            <w:noWrap/>
            <w:vAlign w:val="bottom"/>
            <w:hideMark/>
          </w:tcPr>
          <w:p w14:paraId="6205C430" w14:textId="77777777" w:rsidR="009D61A3" w:rsidRPr="009D61A3" w:rsidRDefault="009D61A3" w:rsidP="009D61A3">
            <w:pPr>
              <w:spacing w:before="0" w:after="0"/>
              <w:jc w:val="right"/>
              <w:rPr>
                <w:rFonts w:cs="Segoe UI"/>
                <w:b/>
                <w:bCs/>
                <w:sz w:val="18"/>
                <w:szCs w:val="18"/>
                <w:lang w:val="en-AU" w:eastAsia="en-AU"/>
              </w:rPr>
            </w:pPr>
            <w:r w:rsidRPr="009D61A3">
              <w:rPr>
                <w:rFonts w:cs="Segoe UI"/>
                <w:b/>
                <w:bCs/>
                <w:sz w:val="18"/>
                <w:szCs w:val="18"/>
                <w:lang w:val="en-AU" w:eastAsia="en-AU"/>
              </w:rPr>
              <w:t xml:space="preserve">-   </w:t>
            </w:r>
          </w:p>
        </w:tc>
        <w:tc>
          <w:tcPr>
            <w:tcW w:w="1103" w:type="dxa"/>
            <w:tcBorders>
              <w:bottom w:val="single" w:sz="4" w:space="0" w:color="A6A6A6"/>
            </w:tcBorders>
            <w:shd w:val="clear" w:color="000000" w:fill="FFFFFF"/>
            <w:noWrap/>
            <w:vAlign w:val="bottom"/>
            <w:hideMark/>
          </w:tcPr>
          <w:p w14:paraId="12446292" w14:textId="77777777" w:rsidR="009D61A3" w:rsidRPr="009D61A3" w:rsidRDefault="009D61A3" w:rsidP="009D61A3">
            <w:pPr>
              <w:spacing w:before="0" w:after="0"/>
              <w:jc w:val="right"/>
              <w:rPr>
                <w:rFonts w:cs="Segoe UI"/>
                <w:b/>
                <w:bCs/>
                <w:sz w:val="18"/>
                <w:szCs w:val="18"/>
                <w:lang w:val="en-AU" w:eastAsia="en-AU"/>
              </w:rPr>
            </w:pPr>
            <w:r w:rsidRPr="009D61A3">
              <w:rPr>
                <w:rFonts w:cs="Segoe UI"/>
                <w:b/>
                <w:bCs/>
                <w:sz w:val="18"/>
                <w:szCs w:val="18"/>
                <w:lang w:val="en-AU" w:eastAsia="en-AU"/>
              </w:rPr>
              <w:t xml:space="preserve">-   </w:t>
            </w:r>
          </w:p>
        </w:tc>
        <w:tc>
          <w:tcPr>
            <w:tcW w:w="1103" w:type="dxa"/>
            <w:tcBorders>
              <w:bottom w:val="single" w:sz="4" w:space="0" w:color="A6A6A6"/>
            </w:tcBorders>
            <w:shd w:val="clear" w:color="000000" w:fill="FFFFFF"/>
            <w:noWrap/>
            <w:vAlign w:val="bottom"/>
            <w:hideMark/>
          </w:tcPr>
          <w:p w14:paraId="64863B8D" w14:textId="77777777" w:rsidR="009D61A3" w:rsidRPr="009D61A3" w:rsidRDefault="009D61A3" w:rsidP="009D61A3">
            <w:pPr>
              <w:spacing w:before="0" w:after="0"/>
              <w:jc w:val="right"/>
              <w:rPr>
                <w:rFonts w:cs="Segoe UI"/>
                <w:b/>
                <w:bCs/>
                <w:sz w:val="18"/>
                <w:szCs w:val="18"/>
                <w:lang w:val="en-AU" w:eastAsia="en-AU"/>
              </w:rPr>
            </w:pPr>
            <w:r w:rsidRPr="009D61A3">
              <w:rPr>
                <w:rFonts w:cs="Segoe UI"/>
                <w:b/>
                <w:bCs/>
                <w:sz w:val="18"/>
                <w:szCs w:val="18"/>
                <w:lang w:val="en-AU" w:eastAsia="en-AU"/>
              </w:rPr>
              <w:t xml:space="preserve">-   </w:t>
            </w:r>
          </w:p>
        </w:tc>
      </w:tr>
      <w:tr w:rsidR="009D61A3" w:rsidRPr="009D61A3" w14:paraId="155265EE" w14:textId="77777777" w:rsidTr="000857EC">
        <w:trPr>
          <w:trHeight w:val="265"/>
        </w:trPr>
        <w:tc>
          <w:tcPr>
            <w:tcW w:w="947" w:type="dxa"/>
            <w:tcBorders>
              <w:top w:val="single" w:sz="4" w:space="0" w:color="A6A6A6"/>
            </w:tcBorders>
            <w:shd w:val="clear" w:color="auto" w:fill="auto"/>
            <w:noWrap/>
            <w:vAlign w:val="bottom"/>
            <w:hideMark/>
          </w:tcPr>
          <w:p w14:paraId="0FDE7F7E" w14:textId="77777777" w:rsidR="009D61A3" w:rsidRPr="009D61A3" w:rsidRDefault="009D61A3" w:rsidP="009D61A3">
            <w:pPr>
              <w:spacing w:before="0" w:after="0"/>
              <w:jc w:val="right"/>
              <w:rPr>
                <w:rFonts w:cs="Segoe UI"/>
                <w:b/>
                <w:bCs/>
                <w:sz w:val="18"/>
                <w:szCs w:val="18"/>
                <w:lang w:val="en-AU" w:eastAsia="en-AU"/>
              </w:rPr>
            </w:pPr>
          </w:p>
        </w:tc>
        <w:tc>
          <w:tcPr>
            <w:tcW w:w="266" w:type="dxa"/>
            <w:tcBorders>
              <w:top w:val="single" w:sz="4" w:space="0" w:color="A6A6A6"/>
            </w:tcBorders>
            <w:shd w:val="clear" w:color="000000" w:fill="FFFFFF"/>
            <w:noWrap/>
            <w:vAlign w:val="bottom"/>
            <w:hideMark/>
          </w:tcPr>
          <w:p w14:paraId="65CDC775" w14:textId="77777777" w:rsidR="009D61A3" w:rsidRPr="009D61A3" w:rsidRDefault="009D61A3" w:rsidP="009D61A3">
            <w:pPr>
              <w:spacing w:before="0" w:after="0"/>
              <w:rPr>
                <w:rFonts w:cs="Segoe UI"/>
                <w:b/>
                <w:bCs/>
                <w:sz w:val="18"/>
                <w:szCs w:val="18"/>
                <w:lang w:val="en-AU" w:eastAsia="en-AU"/>
              </w:rPr>
            </w:pPr>
            <w:r w:rsidRPr="009D61A3">
              <w:rPr>
                <w:rFonts w:cs="Segoe UI"/>
                <w:b/>
                <w:bCs/>
                <w:sz w:val="18"/>
                <w:szCs w:val="18"/>
                <w:lang w:val="en-AU" w:eastAsia="en-AU"/>
              </w:rPr>
              <w:t> </w:t>
            </w:r>
          </w:p>
        </w:tc>
        <w:tc>
          <w:tcPr>
            <w:tcW w:w="3520" w:type="dxa"/>
            <w:tcBorders>
              <w:top w:val="single" w:sz="4" w:space="0" w:color="A6A6A6"/>
            </w:tcBorders>
            <w:shd w:val="clear" w:color="000000" w:fill="FFFFFF"/>
            <w:noWrap/>
            <w:vAlign w:val="bottom"/>
            <w:hideMark/>
          </w:tcPr>
          <w:p w14:paraId="2269C6AC" w14:textId="77777777" w:rsidR="009D61A3" w:rsidRPr="009D61A3" w:rsidRDefault="009D61A3" w:rsidP="009D61A3">
            <w:pPr>
              <w:spacing w:before="0" w:after="0"/>
              <w:rPr>
                <w:rFonts w:cs="Segoe UI"/>
                <w:sz w:val="18"/>
                <w:szCs w:val="18"/>
                <w:lang w:val="en-AU" w:eastAsia="en-AU"/>
              </w:rPr>
            </w:pPr>
            <w:r w:rsidRPr="009D61A3">
              <w:rPr>
                <w:rFonts w:cs="Segoe UI"/>
                <w:sz w:val="18"/>
                <w:szCs w:val="18"/>
                <w:lang w:val="en-AU" w:eastAsia="en-AU"/>
              </w:rPr>
              <w:t> </w:t>
            </w:r>
          </w:p>
        </w:tc>
        <w:tc>
          <w:tcPr>
            <w:tcW w:w="1017" w:type="dxa"/>
            <w:tcBorders>
              <w:top w:val="single" w:sz="4" w:space="0" w:color="A6A6A6"/>
            </w:tcBorders>
            <w:shd w:val="clear" w:color="000000" w:fill="FFFFFF"/>
            <w:noWrap/>
            <w:vAlign w:val="bottom"/>
            <w:hideMark/>
          </w:tcPr>
          <w:p w14:paraId="4EF76EEE" w14:textId="77777777" w:rsidR="009D61A3" w:rsidRPr="009D61A3" w:rsidRDefault="009D61A3" w:rsidP="009D61A3">
            <w:pPr>
              <w:spacing w:before="0" w:after="0"/>
              <w:jc w:val="center"/>
              <w:rPr>
                <w:rFonts w:cs="Segoe UI"/>
                <w:b/>
                <w:bCs/>
                <w:sz w:val="18"/>
                <w:szCs w:val="18"/>
                <w:lang w:val="en-AU" w:eastAsia="en-AU"/>
              </w:rPr>
            </w:pPr>
            <w:r w:rsidRPr="009D61A3">
              <w:rPr>
                <w:rFonts w:cs="Segoe UI"/>
                <w:b/>
                <w:bCs/>
                <w:sz w:val="18"/>
                <w:szCs w:val="18"/>
                <w:lang w:val="en-AU" w:eastAsia="en-AU"/>
              </w:rPr>
              <w:t> </w:t>
            </w:r>
          </w:p>
        </w:tc>
        <w:tc>
          <w:tcPr>
            <w:tcW w:w="886" w:type="dxa"/>
            <w:tcBorders>
              <w:top w:val="single" w:sz="4" w:space="0" w:color="A6A6A6"/>
            </w:tcBorders>
            <w:shd w:val="clear" w:color="000000" w:fill="FFFFFF"/>
            <w:noWrap/>
            <w:vAlign w:val="bottom"/>
            <w:hideMark/>
          </w:tcPr>
          <w:p w14:paraId="05676E04" w14:textId="77777777" w:rsidR="009D61A3" w:rsidRPr="009D61A3" w:rsidRDefault="009D61A3" w:rsidP="009D61A3">
            <w:pPr>
              <w:spacing w:before="0" w:after="0"/>
              <w:rPr>
                <w:rFonts w:cs="Segoe UI"/>
                <w:sz w:val="18"/>
                <w:szCs w:val="18"/>
                <w:lang w:val="en-AU" w:eastAsia="en-AU"/>
              </w:rPr>
            </w:pPr>
            <w:r w:rsidRPr="009D61A3">
              <w:rPr>
                <w:rFonts w:cs="Segoe UI"/>
                <w:sz w:val="18"/>
                <w:szCs w:val="18"/>
                <w:lang w:val="en-AU" w:eastAsia="en-AU"/>
              </w:rPr>
              <w:t> </w:t>
            </w:r>
          </w:p>
        </w:tc>
        <w:tc>
          <w:tcPr>
            <w:tcW w:w="1103" w:type="dxa"/>
            <w:tcBorders>
              <w:top w:val="single" w:sz="4" w:space="0" w:color="A6A6A6"/>
            </w:tcBorders>
            <w:shd w:val="clear" w:color="000000" w:fill="FFFFFF"/>
            <w:noWrap/>
            <w:vAlign w:val="bottom"/>
            <w:hideMark/>
          </w:tcPr>
          <w:p w14:paraId="6BF442DA" w14:textId="77777777" w:rsidR="009D61A3" w:rsidRPr="009D61A3" w:rsidRDefault="009D61A3" w:rsidP="009D61A3">
            <w:pPr>
              <w:spacing w:before="0" w:after="0"/>
              <w:rPr>
                <w:rFonts w:cs="Segoe UI"/>
                <w:sz w:val="18"/>
                <w:szCs w:val="18"/>
                <w:lang w:val="en-AU" w:eastAsia="en-AU"/>
              </w:rPr>
            </w:pPr>
            <w:r w:rsidRPr="009D61A3">
              <w:rPr>
                <w:rFonts w:cs="Segoe UI"/>
                <w:sz w:val="18"/>
                <w:szCs w:val="18"/>
                <w:lang w:val="en-AU" w:eastAsia="en-AU"/>
              </w:rPr>
              <w:t> </w:t>
            </w:r>
          </w:p>
        </w:tc>
        <w:tc>
          <w:tcPr>
            <w:tcW w:w="1103" w:type="dxa"/>
            <w:tcBorders>
              <w:top w:val="single" w:sz="4" w:space="0" w:color="A6A6A6"/>
            </w:tcBorders>
            <w:shd w:val="clear" w:color="000000" w:fill="FFFFFF"/>
            <w:noWrap/>
            <w:vAlign w:val="bottom"/>
            <w:hideMark/>
          </w:tcPr>
          <w:p w14:paraId="14B59644" w14:textId="77777777" w:rsidR="009D61A3" w:rsidRPr="009D61A3" w:rsidRDefault="009D61A3" w:rsidP="009D61A3">
            <w:pPr>
              <w:spacing w:before="0" w:after="0"/>
              <w:rPr>
                <w:rFonts w:cs="Segoe UI"/>
                <w:sz w:val="18"/>
                <w:szCs w:val="18"/>
                <w:lang w:val="en-AU" w:eastAsia="en-AU"/>
              </w:rPr>
            </w:pPr>
            <w:r w:rsidRPr="009D61A3">
              <w:rPr>
                <w:rFonts w:cs="Segoe UI"/>
                <w:sz w:val="18"/>
                <w:szCs w:val="18"/>
                <w:lang w:val="en-AU" w:eastAsia="en-AU"/>
              </w:rPr>
              <w:t> </w:t>
            </w:r>
          </w:p>
        </w:tc>
      </w:tr>
      <w:tr w:rsidR="009D61A3" w:rsidRPr="009D61A3" w14:paraId="4FD4353F" w14:textId="77777777" w:rsidTr="000857EC">
        <w:trPr>
          <w:trHeight w:val="332"/>
        </w:trPr>
        <w:tc>
          <w:tcPr>
            <w:tcW w:w="947" w:type="dxa"/>
            <w:tcBorders>
              <w:bottom w:val="single" w:sz="4" w:space="0" w:color="A6A6A6"/>
            </w:tcBorders>
            <w:shd w:val="clear" w:color="auto" w:fill="auto"/>
            <w:noWrap/>
            <w:vAlign w:val="bottom"/>
            <w:hideMark/>
          </w:tcPr>
          <w:p w14:paraId="151D09EB" w14:textId="77777777" w:rsidR="009D61A3" w:rsidRPr="009D61A3" w:rsidRDefault="009D61A3" w:rsidP="009D61A3">
            <w:pPr>
              <w:spacing w:before="0" w:after="0"/>
              <w:jc w:val="right"/>
              <w:rPr>
                <w:rFonts w:cs="Segoe UI"/>
                <w:b/>
                <w:bCs/>
                <w:sz w:val="18"/>
                <w:szCs w:val="18"/>
                <w:lang w:val="en-AU" w:eastAsia="en-AU"/>
              </w:rPr>
            </w:pPr>
            <w:r w:rsidRPr="009D61A3">
              <w:rPr>
                <w:rFonts w:cs="Segoe UI"/>
                <w:b/>
                <w:bCs/>
                <w:sz w:val="18"/>
                <w:szCs w:val="18"/>
                <w:lang w:val="en-AU" w:eastAsia="en-AU"/>
              </w:rPr>
              <w:t>(3,202)</w:t>
            </w:r>
          </w:p>
        </w:tc>
        <w:tc>
          <w:tcPr>
            <w:tcW w:w="266" w:type="dxa"/>
            <w:tcBorders>
              <w:bottom w:val="single" w:sz="4" w:space="0" w:color="A6A6A6"/>
            </w:tcBorders>
            <w:shd w:val="clear" w:color="000000" w:fill="FFFFFF"/>
            <w:noWrap/>
            <w:vAlign w:val="bottom"/>
            <w:hideMark/>
          </w:tcPr>
          <w:p w14:paraId="16124787" w14:textId="77777777" w:rsidR="009D61A3" w:rsidRPr="009D61A3" w:rsidRDefault="009D61A3" w:rsidP="009D61A3">
            <w:pPr>
              <w:spacing w:before="0" w:after="0"/>
              <w:rPr>
                <w:rFonts w:cs="Segoe UI"/>
                <w:b/>
                <w:bCs/>
                <w:sz w:val="18"/>
                <w:szCs w:val="18"/>
                <w:lang w:val="en-AU" w:eastAsia="en-AU"/>
              </w:rPr>
            </w:pPr>
            <w:r w:rsidRPr="009D61A3">
              <w:rPr>
                <w:rFonts w:cs="Segoe UI"/>
                <w:b/>
                <w:bCs/>
                <w:sz w:val="18"/>
                <w:szCs w:val="18"/>
                <w:lang w:val="en-AU" w:eastAsia="en-AU"/>
              </w:rPr>
              <w:t> </w:t>
            </w:r>
          </w:p>
        </w:tc>
        <w:tc>
          <w:tcPr>
            <w:tcW w:w="3520" w:type="dxa"/>
            <w:tcBorders>
              <w:bottom w:val="single" w:sz="4" w:space="0" w:color="A6A6A6"/>
            </w:tcBorders>
            <w:shd w:val="clear" w:color="000000" w:fill="FFFFFF"/>
            <w:noWrap/>
            <w:vAlign w:val="bottom"/>
            <w:hideMark/>
          </w:tcPr>
          <w:p w14:paraId="564EC0A3" w14:textId="77777777" w:rsidR="009D61A3" w:rsidRPr="009D61A3" w:rsidRDefault="009D61A3" w:rsidP="009D61A3">
            <w:pPr>
              <w:spacing w:before="0" w:after="0"/>
              <w:rPr>
                <w:rFonts w:cs="Segoe UI"/>
                <w:b/>
                <w:bCs/>
                <w:sz w:val="18"/>
                <w:szCs w:val="18"/>
                <w:lang w:val="en-AU" w:eastAsia="en-AU"/>
              </w:rPr>
            </w:pPr>
            <w:r w:rsidRPr="009D61A3">
              <w:rPr>
                <w:rFonts w:cs="Segoe UI"/>
                <w:b/>
                <w:bCs/>
                <w:sz w:val="18"/>
                <w:szCs w:val="18"/>
                <w:lang w:val="en-AU" w:eastAsia="en-AU"/>
              </w:rPr>
              <w:t>Total comprehensive revenue and expense</w:t>
            </w:r>
          </w:p>
        </w:tc>
        <w:tc>
          <w:tcPr>
            <w:tcW w:w="1017" w:type="dxa"/>
            <w:tcBorders>
              <w:bottom w:val="single" w:sz="4" w:space="0" w:color="A6A6A6"/>
            </w:tcBorders>
            <w:shd w:val="clear" w:color="000000" w:fill="FFFFFF"/>
            <w:noWrap/>
            <w:vAlign w:val="bottom"/>
            <w:hideMark/>
          </w:tcPr>
          <w:p w14:paraId="264108B4" w14:textId="77777777" w:rsidR="009D61A3" w:rsidRPr="009D61A3" w:rsidRDefault="009D61A3" w:rsidP="009D61A3">
            <w:pPr>
              <w:spacing w:before="0" w:after="0"/>
              <w:rPr>
                <w:rFonts w:cs="Segoe UI"/>
                <w:b/>
                <w:bCs/>
                <w:sz w:val="18"/>
                <w:szCs w:val="18"/>
                <w:lang w:val="en-AU" w:eastAsia="en-AU"/>
              </w:rPr>
            </w:pPr>
            <w:r w:rsidRPr="009D61A3">
              <w:rPr>
                <w:rFonts w:cs="Segoe UI"/>
                <w:b/>
                <w:bCs/>
                <w:sz w:val="18"/>
                <w:szCs w:val="18"/>
                <w:lang w:val="en-AU" w:eastAsia="en-AU"/>
              </w:rPr>
              <w:t> </w:t>
            </w:r>
          </w:p>
        </w:tc>
        <w:tc>
          <w:tcPr>
            <w:tcW w:w="886" w:type="dxa"/>
            <w:tcBorders>
              <w:bottom w:val="single" w:sz="4" w:space="0" w:color="A6A6A6"/>
            </w:tcBorders>
            <w:shd w:val="clear" w:color="000000" w:fill="FFFFFF"/>
            <w:noWrap/>
            <w:vAlign w:val="bottom"/>
            <w:hideMark/>
          </w:tcPr>
          <w:p w14:paraId="27F7B2EA" w14:textId="77777777" w:rsidR="009D61A3" w:rsidRPr="009D61A3" w:rsidRDefault="009D61A3" w:rsidP="009D61A3">
            <w:pPr>
              <w:spacing w:before="0" w:after="0"/>
              <w:jc w:val="right"/>
              <w:rPr>
                <w:rFonts w:cs="Segoe UI"/>
                <w:b/>
                <w:bCs/>
                <w:sz w:val="18"/>
                <w:szCs w:val="18"/>
                <w:lang w:val="en-AU" w:eastAsia="en-AU"/>
              </w:rPr>
            </w:pPr>
            <w:r w:rsidRPr="009D61A3">
              <w:rPr>
                <w:rFonts w:cs="Segoe UI"/>
                <w:b/>
                <w:bCs/>
                <w:sz w:val="18"/>
                <w:szCs w:val="18"/>
                <w:lang w:val="en-AU" w:eastAsia="en-AU"/>
              </w:rPr>
              <w:t xml:space="preserve">4,106 </w:t>
            </w:r>
          </w:p>
        </w:tc>
        <w:tc>
          <w:tcPr>
            <w:tcW w:w="1103" w:type="dxa"/>
            <w:tcBorders>
              <w:bottom w:val="single" w:sz="4" w:space="0" w:color="A6A6A6"/>
            </w:tcBorders>
            <w:shd w:val="clear" w:color="auto" w:fill="auto"/>
            <w:noWrap/>
            <w:vAlign w:val="bottom"/>
            <w:hideMark/>
          </w:tcPr>
          <w:p w14:paraId="64978675" w14:textId="77777777" w:rsidR="009D61A3" w:rsidRPr="009D61A3" w:rsidRDefault="009D61A3" w:rsidP="009D61A3">
            <w:pPr>
              <w:spacing w:before="0" w:after="0"/>
              <w:jc w:val="right"/>
              <w:rPr>
                <w:rFonts w:cs="Segoe UI"/>
                <w:b/>
                <w:bCs/>
                <w:sz w:val="18"/>
                <w:szCs w:val="18"/>
                <w:lang w:val="en-AU" w:eastAsia="en-AU"/>
              </w:rPr>
            </w:pPr>
            <w:r w:rsidRPr="009D61A3">
              <w:rPr>
                <w:rFonts w:cs="Segoe UI"/>
                <w:b/>
                <w:bCs/>
                <w:sz w:val="18"/>
                <w:szCs w:val="18"/>
                <w:lang w:val="en-AU" w:eastAsia="en-AU"/>
              </w:rPr>
              <w:t xml:space="preserve">1,889 </w:t>
            </w:r>
          </w:p>
        </w:tc>
        <w:tc>
          <w:tcPr>
            <w:tcW w:w="1103" w:type="dxa"/>
            <w:tcBorders>
              <w:bottom w:val="single" w:sz="4" w:space="0" w:color="A6A6A6"/>
            </w:tcBorders>
            <w:shd w:val="clear" w:color="auto" w:fill="auto"/>
            <w:noWrap/>
            <w:vAlign w:val="bottom"/>
            <w:hideMark/>
          </w:tcPr>
          <w:p w14:paraId="240E3356" w14:textId="77777777" w:rsidR="009D61A3" w:rsidRPr="009D61A3" w:rsidRDefault="009D61A3" w:rsidP="009D61A3">
            <w:pPr>
              <w:spacing w:before="0" w:after="0"/>
              <w:jc w:val="right"/>
              <w:rPr>
                <w:rFonts w:cs="Segoe UI"/>
                <w:b/>
                <w:bCs/>
                <w:sz w:val="18"/>
                <w:szCs w:val="18"/>
                <w:lang w:val="en-AU" w:eastAsia="en-AU"/>
              </w:rPr>
            </w:pPr>
            <w:r w:rsidRPr="009D61A3">
              <w:rPr>
                <w:rFonts w:cs="Segoe UI"/>
                <w:b/>
                <w:bCs/>
                <w:sz w:val="18"/>
                <w:szCs w:val="18"/>
                <w:lang w:val="en-AU" w:eastAsia="en-AU"/>
              </w:rPr>
              <w:t xml:space="preserve">-   </w:t>
            </w:r>
          </w:p>
        </w:tc>
      </w:tr>
    </w:tbl>
    <w:p w14:paraId="1B0B84E9" w14:textId="77777777" w:rsidR="00076484" w:rsidRPr="008053E4" w:rsidRDefault="008053E4" w:rsidP="00076484">
      <w:pPr>
        <w:pStyle w:val="Note"/>
        <w:rPr>
          <w:sz w:val="20"/>
        </w:rPr>
      </w:pPr>
      <w:r>
        <w:rPr>
          <w:sz w:val="18"/>
        </w:rPr>
        <w:br/>
      </w:r>
      <w:r w:rsidR="00076484" w:rsidRPr="008053E4">
        <w:rPr>
          <w:sz w:val="20"/>
        </w:rPr>
        <w:t>Explanations of major variances against budget are detailed in note 1</w:t>
      </w:r>
      <w:r w:rsidR="006E5621" w:rsidRPr="008053E4">
        <w:rPr>
          <w:sz w:val="20"/>
        </w:rPr>
        <w:t>6</w:t>
      </w:r>
      <w:r w:rsidR="00076484" w:rsidRPr="008053E4">
        <w:rPr>
          <w:sz w:val="20"/>
        </w:rPr>
        <w:t>.</w:t>
      </w:r>
    </w:p>
    <w:p w14:paraId="23F69C03" w14:textId="77777777" w:rsidR="006E5621" w:rsidRPr="008053E4" w:rsidRDefault="006E5621" w:rsidP="006E5621">
      <w:pPr>
        <w:pStyle w:val="Note"/>
        <w:rPr>
          <w:sz w:val="20"/>
        </w:rPr>
      </w:pPr>
      <w:r w:rsidRPr="008053E4">
        <w:rPr>
          <w:sz w:val="20"/>
        </w:rPr>
        <w:t>The accompanying notes form part of these financial statements.</w:t>
      </w:r>
    </w:p>
    <w:p w14:paraId="46CBEFDD" w14:textId="77777777" w:rsidR="00076484" w:rsidRPr="00632E6D" w:rsidRDefault="00076484" w:rsidP="00076484">
      <w:pPr>
        <w:pStyle w:val="Heading3"/>
      </w:pPr>
      <w:r w:rsidRPr="00632E6D">
        <w:lastRenderedPageBreak/>
        <w:t>Statement of financial position as at 30 June 201</w:t>
      </w:r>
      <w:r>
        <w:t>9</w:t>
      </w:r>
    </w:p>
    <w:tbl>
      <w:tblPr>
        <w:tblW w:w="8931" w:type="dxa"/>
        <w:tblInd w:w="108" w:type="dxa"/>
        <w:tblLook w:val="04A0" w:firstRow="1" w:lastRow="0" w:firstColumn="1" w:lastColumn="0" w:noHBand="0" w:noVBand="1"/>
      </w:tblPr>
      <w:tblGrid>
        <w:gridCol w:w="1056"/>
        <w:gridCol w:w="267"/>
        <w:gridCol w:w="3213"/>
        <w:gridCol w:w="993"/>
        <w:gridCol w:w="992"/>
        <w:gridCol w:w="1276"/>
        <w:gridCol w:w="1134"/>
      </w:tblGrid>
      <w:tr w:rsidR="007B7683" w:rsidRPr="007B7683" w14:paraId="67308491" w14:textId="77777777" w:rsidTr="008A63F7">
        <w:trPr>
          <w:trHeight w:val="283"/>
        </w:trPr>
        <w:tc>
          <w:tcPr>
            <w:tcW w:w="1056" w:type="dxa"/>
            <w:tcBorders>
              <w:left w:val="nil"/>
              <w:bottom w:val="nil"/>
            </w:tcBorders>
            <w:shd w:val="clear" w:color="auto" w:fill="DBE5F1"/>
            <w:noWrap/>
            <w:vAlign w:val="bottom"/>
            <w:hideMark/>
          </w:tcPr>
          <w:p w14:paraId="18BDC3C9"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Actual</w:t>
            </w:r>
          </w:p>
        </w:tc>
        <w:tc>
          <w:tcPr>
            <w:tcW w:w="267" w:type="dxa"/>
            <w:tcBorders>
              <w:bottom w:val="nil"/>
            </w:tcBorders>
            <w:shd w:val="clear" w:color="auto" w:fill="DBE5F1"/>
            <w:noWrap/>
            <w:vAlign w:val="bottom"/>
            <w:hideMark/>
          </w:tcPr>
          <w:p w14:paraId="430CA8F9"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3213" w:type="dxa"/>
            <w:tcBorders>
              <w:bottom w:val="nil"/>
            </w:tcBorders>
            <w:shd w:val="clear" w:color="auto" w:fill="DBE5F1"/>
            <w:vAlign w:val="bottom"/>
            <w:hideMark/>
          </w:tcPr>
          <w:p w14:paraId="57BB1FB6"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993" w:type="dxa"/>
            <w:tcBorders>
              <w:bottom w:val="nil"/>
            </w:tcBorders>
            <w:shd w:val="clear" w:color="auto" w:fill="DBE5F1"/>
            <w:noWrap/>
            <w:vAlign w:val="bottom"/>
            <w:hideMark/>
          </w:tcPr>
          <w:p w14:paraId="40BC7F5B" w14:textId="77777777" w:rsidR="007B7683" w:rsidRPr="007B7683" w:rsidRDefault="007B7683" w:rsidP="007B7683">
            <w:pPr>
              <w:spacing w:before="0" w:after="0"/>
              <w:jc w:val="center"/>
              <w:rPr>
                <w:rFonts w:cs="Segoe UI"/>
                <w:b/>
                <w:bCs/>
                <w:sz w:val="18"/>
                <w:szCs w:val="18"/>
                <w:lang w:val="en-AU" w:eastAsia="en-AU"/>
              </w:rPr>
            </w:pPr>
            <w:r w:rsidRPr="007B7683">
              <w:rPr>
                <w:rFonts w:cs="Segoe UI"/>
                <w:b/>
                <w:bCs/>
                <w:sz w:val="18"/>
                <w:szCs w:val="18"/>
                <w:lang w:val="en-AU" w:eastAsia="en-AU"/>
              </w:rPr>
              <w:t>Note</w:t>
            </w:r>
          </w:p>
        </w:tc>
        <w:tc>
          <w:tcPr>
            <w:tcW w:w="992" w:type="dxa"/>
            <w:tcBorders>
              <w:bottom w:val="nil"/>
            </w:tcBorders>
            <w:shd w:val="clear" w:color="auto" w:fill="DBE5F1"/>
            <w:noWrap/>
            <w:vAlign w:val="bottom"/>
            <w:hideMark/>
          </w:tcPr>
          <w:p w14:paraId="1A6E91AA"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Actual</w:t>
            </w:r>
          </w:p>
        </w:tc>
        <w:tc>
          <w:tcPr>
            <w:tcW w:w="1276" w:type="dxa"/>
            <w:tcBorders>
              <w:bottom w:val="nil"/>
            </w:tcBorders>
            <w:shd w:val="clear" w:color="auto" w:fill="DBE5F1"/>
            <w:noWrap/>
            <w:vAlign w:val="bottom"/>
            <w:hideMark/>
          </w:tcPr>
          <w:p w14:paraId="1ED6E4CD"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Unaudited</w:t>
            </w:r>
          </w:p>
        </w:tc>
        <w:tc>
          <w:tcPr>
            <w:tcW w:w="1134" w:type="dxa"/>
            <w:tcBorders>
              <w:bottom w:val="nil"/>
              <w:right w:val="nil"/>
            </w:tcBorders>
            <w:shd w:val="clear" w:color="auto" w:fill="DBE5F1"/>
            <w:noWrap/>
            <w:vAlign w:val="bottom"/>
            <w:hideMark/>
          </w:tcPr>
          <w:p w14:paraId="35144F3C"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Unaudited</w:t>
            </w:r>
          </w:p>
        </w:tc>
      </w:tr>
      <w:tr w:rsidR="007B7683" w:rsidRPr="007B7683" w14:paraId="09729EAF" w14:textId="77777777" w:rsidTr="008A63F7">
        <w:trPr>
          <w:trHeight w:val="283"/>
        </w:trPr>
        <w:tc>
          <w:tcPr>
            <w:tcW w:w="1056" w:type="dxa"/>
            <w:tcBorders>
              <w:top w:val="nil"/>
              <w:left w:val="nil"/>
              <w:bottom w:val="nil"/>
            </w:tcBorders>
            <w:shd w:val="clear" w:color="auto" w:fill="DBE5F1"/>
            <w:noWrap/>
            <w:vAlign w:val="bottom"/>
            <w:hideMark/>
          </w:tcPr>
          <w:p w14:paraId="4B5A8B5D" w14:textId="77777777" w:rsidR="007B7683" w:rsidRPr="007B7683" w:rsidRDefault="007B7683" w:rsidP="007B7683">
            <w:pPr>
              <w:spacing w:before="0" w:after="0"/>
              <w:jc w:val="right"/>
              <w:rPr>
                <w:rFonts w:cs="Segoe UI"/>
                <w:b/>
                <w:bCs/>
                <w:sz w:val="18"/>
                <w:szCs w:val="18"/>
                <w:lang w:val="en-AU" w:eastAsia="en-AU"/>
              </w:rPr>
            </w:pPr>
          </w:p>
        </w:tc>
        <w:tc>
          <w:tcPr>
            <w:tcW w:w="267" w:type="dxa"/>
            <w:tcBorders>
              <w:top w:val="nil"/>
              <w:bottom w:val="nil"/>
            </w:tcBorders>
            <w:shd w:val="clear" w:color="auto" w:fill="DBE5F1"/>
            <w:noWrap/>
            <w:vAlign w:val="bottom"/>
            <w:hideMark/>
          </w:tcPr>
          <w:p w14:paraId="6BA13CB5"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3213" w:type="dxa"/>
            <w:tcBorders>
              <w:top w:val="nil"/>
              <w:bottom w:val="nil"/>
            </w:tcBorders>
            <w:shd w:val="clear" w:color="auto" w:fill="DBE5F1"/>
            <w:vAlign w:val="bottom"/>
            <w:hideMark/>
          </w:tcPr>
          <w:p w14:paraId="23A2E85D"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993" w:type="dxa"/>
            <w:tcBorders>
              <w:top w:val="nil"/>
              <w:bottom w:val="nil"/>
            </w:tcBorders>
            <w:shd w:val="clear" w:color="auto" w:fill="DBE5F1"/>
            <w:noWrap/>
            <w:vAlign w:val="bottom"/>
            <w:hideMark/>
          </w:tcPr>
          <w:p w14:paraId="3BB8EDF5" w14:textId="77777777" w:rsidR="007B7683" w:rsidRPr="007B7683" w:rsidRDefault="007B7683" w:rsidP="007B7683">
            <w:pPr>
              <w:spacing w:before="0" w:after="0"/>
              <w:jc w:val="center"/>
              <w:rPr>
                <w:rFonts w:cs="Segoe UI"/>
                <w:sz w:val="18"/>
                <w:szCs w:val="18"/>
                <w:lang w:val="en-AU" w:eastAsia="en-AU"/>
              </w:rPr>
            </w:pPr>
            <w:r w:rsidRPr="007B7683">
              <w:rPr>
                <w:rFonts w:cs="Segoe UI"/>
                <w:sz w:val="18"/>
                <w:szCs w:val="18"/>
                <w:lang w:val="en-AU" w:eastAsia="en-AU"/>
              </w:rPr>
              <w:t> </w:t>
            </w:r>
          </w:p>
        </w:tc>
        <w:tc>
          <w:tcPr>
            <w:tcW w:w="992" w:type="dxa"/>
            <w:tcBorders>
              <w:top w:val="nil"/>
              <w:bottom w:val="nil"/>
            </w:tcBorders>
            <w:shd w:val="clear" w:color="auto" w:fill="DBE5F1"/>
            <w:noWrap/>
            <w:vAlign w:val="bottom"/>
            <w:hideMark/>
          </w:tcPr>
          <w:p w14:paraId="408DB65B" w14:textId="77777777" w:rsidR="007B7683" w:rsidRPr="007B7683" w:rsidRDefault="007B7683" w:rsidP="007B7683">
            <w:pPr>
              <w:spacing w:before="0" w:after="0"/>
              <w:jc w:val="center"/>
              <w:rPr>
                <w:rFonts w:cs="Segoe UI"/>
                <w:sz w:val="18"/>
                <w:szCs w:val="18"/>
                <w:lang w:val="en-AU" w:eastAsia="en-AU"/>
              </w:rPr>
            </w:pPr>
          </w:p>
        </w:tc>
        <w:tc>
          <w:tcPr>
            <w:tcW w:w="1276" w:type="dxa"/>
            <w:tcBorders>
              <w:top w:val="nil"/>
              <w:bottom w:val="nil"/>
            </w:tcBorders>
            <w:shd w:val="clear" w:color="auto" w:fill="DBE5F1"/>
            <w:noWrap/>
            <w:vAlign w:val="bottom"/>
            <w:hideMark/>
          </w:tcPr>
          <w:p w14:paraId="17999F8C"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budget</w:t>
            </w:r>
          </w:p>
        </w:tc>
        <w:tc>
          <w:tcPr>
            <w:tcW w:w="1134" w:type="dxa"/>
            <w:tcBorders>
              <w:top w:val="nil"/>
              <w:bottom w:val="nil"/>
              <w:right w:val="nil"/>
            </w:tcBorders>
            <w:shd w:val="clear" w:color="auto" w:fill="DBE5F1"/>
            <w:noWrap/>
            <w:vAlign w:val="bottom"/>
            <w:hideMark/>
          </w:tcPr>
          <w:p w14:paraId="7B8A7334"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forecast</w:t>
            </w:r>
          </w:p>
        </w:tc>
      </w:tr>
      <w:tr w:rsidR="007B7683" w:rsidRPr="007B7683" w14:paraId="04BB607B" w14:textId="77777777" w:rsidTr="008A63F7">
        <w:trPr>
          <w:trHeight w:val="283"/>
        </w:trPr>
        <w:tc>
          <w:tcPr>
            <w:tcW w:w="1056" w:type="dxa"/>
            <w:tcBorders>
              <w:top w:val="nil"/>
              <w:left w:val="nil"/>
              <w:bottom w:val="nil"/>
            </w:tcBorders>
            <w:shd w:val="clear" w:color="auto" w:fill="DBE5F1"/>
            <w:noWrap/>
            <w:vAlign w:val="bottom"/>
            <w:hideMark/>
          </w:tcPr>
          <w:p w14:paraId="0D3E5EBE"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2018</w:t>
            </w:r>
          </w:p>
        </w:tc>
        <w:tc>
          <w:tcPr>
            <w:tcW w:w="267" w:type="dxa"/>
            <w:tcBorders>
              <w:top w:val="nil"/>
              <w:bottom w:val="nil"/>
            </w:tcBorders>
            <w:shd w:val="clear" w:color="auto" w:fill="DBE5F1"/>
            <w:noWrap/>
            <w:vAlign w:val="bottom"/>
            <w:hideMark/>
          </w:tcPr>
          <w:p w14:paraId="2CC55739"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 </w:t>
            </w:r>
          </w:p>
        </w:tc>
        <w:tc>
          <w:tcPr>
            <w:tcW w:w="3213" w:type="dxa"/>
            <w:tcBorders>
              <w:top w:val="nil"/>
              <w:bottom w:val="nil"/>
            </w:tcBorders>
            <w:shd w:val="clear" w:color="auto" w:fill="DBE5F1"/>
            <w:noWrap/>
            <w:vAlign w:val="bottom"/>
            <w:hideMark/>
          </w:tcPr>
          <w:p w14:paraId="29AFE207"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 </w:t>
            </w:r>
          </w:p>
        </w:tc>
        <w:tc>
          <w:tcPr>
            <w:tcW w:w="993" w:type="dxa"/>
            <w:tcBorders>
              <w:top w:val="nil"/>
              <w:bottom w:val="nil"/>
            </w:tcBorders>
            <w:shd w:val="clear" w:color="auto" w:fill="DBE5F1"/>
            <w:noWrap/>
            <w:vAlign w:val="bottom"/>
            <w:hideMark/>
          </w:tcPr>
          <w:p w14:paraId="5B7EE27C"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 </w:t>
            </w:r>
          </w:p>
        </w:tc>
        <w:tc>
          <w:tcPr>
            <w:tcW w:w="992" w:type="dxa"/>
            <w:tcBorders>
              <w:top w:val="nil"/>
              <w:bottom w:val="nil"/>
            </w:tcBorders>
            <w:shd w:val="clear" w:color="auto" w:fill="DBE5F1"/>
            <w:noWrap/>
            <w:vAlign w:val="bottom"/>
            <w:hideMark/>
          </w:tcPr>
          <w:p w14:paraId="2DC394E0"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2019</w:t>
            </w:r>
          </w:p>
        </w:tc>
        <w:tc>
          <w:tcPr>
            <w:tcW w:w="1276" w:type="dxa"/>
            <w:tcBorders>
              <w:top w:val="nil"/>
              <w:bottom w:val="nil"/>
            </w:tcBorders>
            <w:shd w:val="clear" w:color="auto" w:fill="DBE5F1"/>
            <w:noWrap/>
            <w:vAlign w:val="bottom"/>
            <w:hideMark/>
          </w:tcPr>
          <w:p w14:paraId="43332972"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2019</w:t>
            </w:r>
          </w:p>
        </w:tc>
        <w:tc>
          <w:tcPr>
            <w:tcW w:w="1134" w:type="dxa"/>
            <w:tcBorders>
              <w:top w:val="nil"/>
              <w:bottom w:val="nil"/>
              <w:right w:val="nil"/>
            </w:tcBorders>
            <w:shd w:val="clear" w:color="auto" w:fill="DBE5F1"/>
            <w:noWrap/>
            <w:vAlign w:val="bottom"/>
            <w:hideMark/>
          </w:tcPr>
          <w:p w14:paraId="1CC9CC9D"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2020</w:t>
            </w:r>
          </w:p>
        </w:tc>
      </w:tr>
      <w:tr w:rsidR="007B7683" w:rsidRPr="007B7683" w14:paraId="11AED7AB" w14:textId="77777777" w:rsidTr="008A63F7">
        <w:trPr>
          <w:trHeight w:val="283"/>
        </w:trPr>
        <w:tc>
          <w:tcPr>
            <w:tcW w:w="1056" w:type="dxa"/>
            <w:tcBorders>
              <w:top w:val="nil"/>
              <w:left w:val="nil"/>
              <w:bottom w:val="single" w:sz="4" w:space="0" w:color="A6A6A6"/>
            </w:tcBorders>
            <w:shd w:val="clear" w:color="auto" w:fill="DBE5F1"/>
            <w:noWrap/>
            <w:vAlign w:val="bottom"/>
            <w:hideMark/>
          </w:tcPr>
          <w:p w14:paraId="23710010"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$000</w:t>
            </w:r>
          </w:p>
        </w:tc>
        <w:tc>
          <w:tcPr>
            <w:tcW w:w="267" w:type="dxa"/>
            <w:tcBorders>
              <w:top w:val="nil"/>
              <w:bottom w:val="single" w:sz="4" w:space="0" w:color="A6A6A6"/>
            </w:tcBorders>
            <w:shd w:val="clear" w:color="auto" w:fill="DBE5F1"/>
            <w:noWrap/>
            <w:vAlign w:val="bottom"/>
            <w:hideMark/>
          </w:tcPr>
          <w:p w14:paraId="411C3430"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3213" w:type="dxa"/>
            <w:tcBorders>
              <w:top w:val="nil"/>
              <w:bottom w:val="single" w:sz="4" w:space="0" w:color="A6A6A6"/>
            </w:tcBorders>
            <w:shd w:val="clear" w:color="auto" w:fill="DBE5F1"/>
            <w:vAlign w:val="bottom"/>
            <w:hideMark/>
          </w:tcPr>
          <w:p w14:paraId="720AEF20"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993" w:type="dxa"/>
            <w:tcBorders>
              <w:top w:val="nil"/>
              <w:bottom w:val="single" w:sz="4" w:space="0" w:color="A6A6A6"/>
            </w:tcBorders>
            <w:shd w:val="clear" w:color="auto" w:fill="DBE5F1"/>
            <w:noWrap/>
            <w:vAlign w:val="bottom"/>
            <w:hideMark/>
          </w:tcPr>
          <w:p w14:paraId="288488BA" w14:textId="77777777" w:rsidR="007B7683" w:rsidRPr="007B7683" w:rsidRDefault="007B7683" w:rsidP="007B7683">
            <w:pPr>
              <w:spacing w:before="0" w:after="0"/>
              <w:jc w:val="center"/>
              <w:rPr>
                <w:rFonts w:cs="Segoe UI"/>
                <w:b/>
                <w:bCs/>
                <w:sz w:val="18"/>
                <w:szCs w:val="18"/>
                <w:lang w:val="en-AU" w:eastAsia="en-AU"/>
              </w:rPr>
            </w:pPr>
            <w:r w:rsidRPr="007B7683">
              <w:rPr>
                <w:rFonts w:cs="Segoe UI"/>
                <w:b/>
                <w:bCs/>
                <w:sz w:val="18"/>
                <w:szCs w:val="18"/>
                <w:lang w:val="en-AU" w:eastAsia="en-AU"/>
              </w:rPr>
              <w:t> </w:t>
            </w:r>
          </w:p>
        </w:tc>
        <w:tc>
          <w:tcPr>
            <w:tcW w:w="992" w:type="dxa"/>
            <w:tcBorders>
              <w:top w:val="nil"/>
              <w:bottom w:val="single" w:sz="4" w:space="0" w:color="A6A6A6"/>
            </w:tcBorders>
            <w:shd w:val="clear" w:color="auto" w:fill="DBE5F1"/>
            <w:noWrap/>
            <w:vAlign w:val="bottom"/>
            <w:hideMark/>
          </w:tcPr>
          <w:p w14:paraId="7F7E02D6"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$000</w:t>
            </w:r>
          </w:p>
        </w:tc>
        <w:tc>
          <w:tcPr>
            <w:tcW w:w="1276" w:type="dxa"/>
            <w:tcBorders>
              <w:top w:val="nil"/>
              <w:bottom w:val="single" w:sz="4" w:space="0" w:color="A6A6A6"/>
            </w:tcBorders>
            <w:shd w:val="clear" w:color="auto" w:fill="DBE5F1"/>
            <w:noWrap/>
            <w:vAlign w:val="bottom"/>
            <w:hideMark/>
          </w:tcPr>
          <w:p w14:paraId="203FBF95"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$000</w:t>
            </w:r>
          </w:p>
        </w:tc>
        <w:tc>
          <w:tcPr>
            <w:tcW w:w="1134" w:type="dxa"/>
            <w:tcBorders>
              <w:top w:val="nil"/>
              <w:bottom w:val="single" w:sz="4" w:space="0" w:color="A6A6A6"/>
              <w:right w:val="nil"/>
            </w:tcBorders>
            <w:shd w:val="clear" w:color="auto" w:fill="DBE5F1"/>
            <w:noWrap/>
            <w:vAlign w:val="bottom"/>
            <w:hideMark/>
          </w:tcPr>
          <w:p w14:paraId="48A58A13"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$000</w:t>
            </w:r>
          </w:p>
        </w:tc>
      </w:tr>
      <w:tr w:rsidR="007B7683" w:rsidRPr="007B7683" w14:paraId="3EB3E208" w14:textId="77777777" w:rsidTr="007B7683">
        <w:trPr>
          <w:trHeight w:val="255"/>
        </w:trPr>
        <w:tc>
          <w:tcPr>
            <w:tcW w:w="1056" w:type="dxa"/>
            <w:tcBorders>
              <w:top w:val="single" w:sz="4" w:space="0" w:color="A6A6A6"/>
              <w:left w:val="nil"/>
              <w:bottom w:val="nil"/>
              <w:right w:val="nil"/>
            </w:tcBorders>
            <w:shd w:val="clear" w:color="000000" w:fill="FFFFFF"/>
            <w:noWrap/>
            <w:vAlign w:val="bottom"/>
            <w:hideMark/>
          </w:tcPr>
          <w:p w14:paraId="7B9469A6"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 </w:t>
            </w:r>
          </w:p>
        </w:tc>
        <w:tc>
          <w:tcPr>
            <w:tcW w:w="267" w:type="dxa"/>
            <w:tcBorders>
              <w:top w:val="single" w:sz="4" w:space="0" w:color="A6A6A6"/>
              <w:left w:val="nil"/>
              <w:bottom w:val="nil"/>
              <w:right w:val="nil"/>
            </w:tcBorders>
            <w:shd w:val="clear" w:color="000000" w:fill="FFFFFF"/>
            <w:noWrap/>
            <w:vAlign w:val="bottom"/>
            <w:hideMark/>
          </w:tcPr>
          <w:p w14:paraId="07A5FDCB"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3213" w:type="dxa"/>
            <w:tcBorders>
              <w:top w:val="single" w:sz="4" w:space="0" w:color="A6A6A6"/>
              <w:left w:val="nil"/>
              <w:bottom w:val="nil"/>
              <w:right w:val="nil"/>
            </w:tcBorders>
            <w:shd w:val="clear" w:color="000000" w:fill="FFFFFF"/>
            <w:vAlign w:val="bottom"/>
            <w:hideMark/>
          </w:tcPr>
          <w:p w14:paraId="06060B39"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993" w:type="dxa"/>
            <w:tcBorders>
              <w:top w:val="single" w:sz="4" w:space="0" w:color="A6A6A6"/>
              <w:left w:val="nil"/>
              <w:bottom w:val="nil"/>
              <w:right w:val="nil"/>
            </w:tcBorders>
            <w:shd w:val="clear" w:color="000000" w:fill="FFFFFF"/>
            <w:noWrap/>
            <w:vAlign w:val="bottom"/>
            <w:hideMark/>
          </w:tcPr>
          <w:p w14:paraId="30E93F35" w14:textId="77777777" w:rsidR="007B7683" w:rsidRPr="007B7683" w:rsidRDefault="007B7683" w:rsidP="007B7683">
            <w:pPr>
              <w:spacing w:before="0" w:after="0"/>
              <w:jc w:val="center"/>
              <w:rPr>
                <w:rFonts w:cs="Segoe UI"/>
                <w:b/>
                <w:bCs/>
                <w:sz w:val="18"/>
                <w:szCs w:val="18"/>
                <w:lang w:val="en-AU" w:eastAsia="en-AU"/>
              </w:rPr>
            </w:pPr>
            <w:r w:rsidRPr="007B7683">
              <w:rPr>
                <w:rFonts w:cs="Segoe UI"/>
                <w:b/>
                <w:bCs/>
                <w:sz w:val="18"/>
                <w:szCs w:val="18"/>
                <w:lang w:val="en-AU" w:eastAsia="en-AU"/>
              </w:rPr>
              <w:t> </w:t>
            </w:r>
          </w:p>
        </w:tc>
        <w:tc>
          <w:tcPr>
            <w:tcW w:w="992" w:type="dxa"/>
            <w:tcBorders>
              <w:top w:val="single" w:sz="4" w:space="0" w:color="A6A6A6"/>
              <w:left w:val="nil"/>
              <w:bottom w:val="nil"/>
              <w:right w:val="nil"/>
            </w:tcBorders>
            <w:shd w:val="clear" w:color="000000" w:fill="FFFFFF"/>
            <w:noWrap/>
            <w:vAlign w:val="bottom"/>
            <w:hideMark/>
          </w:tcPr>
          <w:p w14:paraId="7F2AA240"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 </w:t>
            </w:r>
          </w:p>
        </w:tc>
        <w:tc>
          <w:tcPr>
            <w:tcW w:w="1276" w:type="dxa"/>
            <w:tcBorders>
              <w:top w:val="single" w:sz="4" w:space="0" w:color="A6A6A6"/>
              <w:left w:val="nil"/>
              <w:bottom w:val="nil"/>
              <w:right w:val="nil"/>
            </w:tcBorders>
            <w:shd w:val="clear" w:color="000000" w:fill="FFFFFF"/>
            <w:noWrap/>
            <w:vAlign w:val="bottom"/>
            <w:hideMark/>
          </w:tcPr>
          <w:p w14:paraId="219F74D4"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 </w:t>
            </w:r>
          </w:p>
        </w:tc>
        <w:tc>
          <w:tcPr>
            <w:tcW w:w="1134" w:type="dxa"/>
            <w:tcBorders>
              <w:top w:val="single" w:sz="4" w:space="0" w:color="A6A6A6"/>
              <w:left w:val="nil"/>
              <w:bottom w:val="nil"/>
              <w:right w:val="nil"/>
            </w:tcBorders>
            <w:shd w:val="clear" w:color="000000" w:fill="FFFFFF"/>
            <w:noWrap/>
            <w:vAlign w:val="bottom"/>
            <w:hideMark/>
          </w:tcPr>
          <w:p w14:paraId="7D519AFD"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 </w:t>
            </w:r>
          </w:p>
        </w:tc>
      </w:tr>
      <w:tr w:rsidR="007B7683" w:rsidRPr="007B7683" w14:paraId="42BFEE9D" w14:textId="77777777" w:rsidTr="007B7683">
        <w:trPr>
          <w:trHeight w:val="319"/>
        </w:trPr>
        <w:tc>
          <w:tcPr>
            <w:tcW w:w="1056" w:type="dxa"/>
            <w:tcBorders>
              <w:top w:val="nil"/>
              <w:left w:val="nil"/>
              <w:bottom w:val="nil"/>
              <w:right w:val="nil"/>
            </w:tcBorders>
            <w:shd w:val="clear" w:color="000000" w:fill="FFFFFF"/>
            <w:noWrap/>
            <w:vAlign w:val="bottom"/>
            <w:hideMark/>
          </w:tcPr>
          <w:p w14:paraId="15F32C25"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w:t>
            </w:r>
          </w:p>
        </w:tc>
        <w:tc>
          <w:tcPr>
            <w:tcW w:w="267" w:type="dxa"/>
            <w:tcBorders>
              <w:top w:val="nil"/>
              <w:left w:val="nil"/>
              <w:bottom w:val="nil"/>
              <w:right w:val="nil"/>
            </w:tcBorders>
            <w:shd w:val="clear" w:color="000000" w:fill="FFFFFF"/>
            <w:noWrap/>
            <w:vAlign w:val="bottom"/>
            <w:hideMark/>
          </w:tcPr>
          <w:p w14:paraId="2CF135C0"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3213" w:type="dxa"/>
            <w:tcBorders>
              <w:top w:val="nil"/>
              <w:left w:val="nil"/>
              <w:bottom w:val="nil"/>
              <w:right w:val="nil"/>
            </w:tcBorders>
            <w:shd w:val="clear" w:color="000000" w:fill="FFFFFF"/>
            <w:vAlign w:val="bottom"/>
            <w:hideMark/>
          </w:tcPr>
          <w:p w14:paraId="3CA7C3F8"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Equity</w:t>
            </w:r>
          </w:p>
        </w:tc>
        <w:tc>
          <w:tcPr>
            <w:tcW w:w="993" w:type="dxa"/>
            <w:tcBorders>
              <w:top w:val="nil"/>
              <w:left w:val="nil"/>
              <w:bottom w:val="nil"/>
              <w:right w:val="nil"/>
            </w:tcBorders>
            <w:shd w:val="clear" w:color="000000" w:fill="FFFFFF"/>
            <w:noWrap/>
            <w:vAlign w:val="bottom"/>
            <w:hideMark/>
          </w:tcPr>
          <w:p w14:paraId="0B15C3EF" w14:textId="77777777" w:rsidR="007B7683" w:rsidRPr="007B7683" w:rsidRDefault="007B7683" w:rsidP="007B7683">
            <w:pPr>
              <w:spacing w:before="0" w:after="0"/>
              <w:jc w:val="center"/>
              <w:rPr>
                <w:rFonts w:cs="Segoe UI"/>
                <w:sz w:val="18"/>
                <w:szCs w:val="18"/>
                <w:lang w:val="en-AU" w:eastAsia="en-AU"/>
              </w:rPr>
            </w:pPr>
            <w:r w:rsidRPr="007B7683">
              <w:rPr>
                <w:rFonts w:cs="Segoe UI"/>
                <w:sz w:val="18"/>
                <w:szCs w:val="18"/>
                <w:lang w:val="en-AU" w:eastAsia="en-AU"/>
              </w:rPr>
              <w:t> </w:t>
            </w:r>
          </w:p>
        </w:tc>
        <w:tc>
          <w:tcPr>
            <w:tcW w:w="992" w:type="dxa"/>
            <w:tcBorders>
              <w:top w:val="nil"/>
              <w:left w:val="nil"/>
              <w:bottom w:val="nil"/>
              <w:right w:val="nil"/>
            </w:tcBorders>
            <w:shd w:val="clear" w:color="000000" w:fill="FFFFFF"/>
            <w:noWrap/>
            <w:vAlign w:val="bottom"/>
            <w:hideMark/>
          </w:tcPr>
          <w:p w14:paraId="5D0A5C33"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1276" w:type="dxa"/>
            <w:tcBorders>
              <w:top w:val="nil"/>
              <w:left w:val="nil"/>
              <w:bottom w:val="nil"/>
              <w:right w:val="nil"/>
            </w:tcBorders>
            <w:shd w:val="clear" w:color="000000" w:fill="FFFFFF"/>
            <w:noWrap/>
            <w:vAlign w:val="bottom"/>
            <w:hideMark/>
          </w:tcPr>
          <w:p w14:paraId="717FE917"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1134" w:type="dxa"/>
            <w:tcBorders>
              <w:top w:val="nil"/>
              <w:left w:val="nil"/>
              <w:bottom w:val="nil"/>
              <w:right w:val="nil"/>
            </w:tcBorders>
            <w:shd w:val="clear" w:color="auto" w:fill="auto"/>
            <w:noWrap/>
            <w:vAlign w:val="bottom"/>
            <w:hideMark/>
          </w:tcPr>
          <w:p w14:paraId="531E0C05" w14:textId="77777777" w:rsidR="007B7683" w:rsidRPr="007B7683" w:rsidRDefault="007B7683" w:rsidP="007B7683">
            <w:pPr>
              <w:spacing w:before="0" w:after="0"/>
              <w:rPr>
                <w:rFonts w:cs="Segoe UI"/>
                <w:b/>
                <w:bCs/>
                <w:sz w:val="18"/>
                <w:szCs w:val="18"/>
                <w:lang w:val="en-AU" w:eastAsia="en-AU"/>
              </w:rPr>
            </w:pPr>
          </w:p>
        </w:tc>
      </w:tr>
      <w:tr w:rsidR="007B7683" w:rsidRPr="007B7683" w14:paraId="2D55A23C" w14:textId="77777777" w:rsidTr="007B7683">
        <w:trPr>
          <w:trHeight w:val="315"/>
        </w:trPr>
        <w:tc>
          <w:tcPr>
            <w:tcW w:w="1056" w:type="dxa"/>
            <w:tcBorders>
              <w:top w:val="nil"/>
              <w:left w:val="nil"/>
              <w:bottom w:val="nil"/>
              <w:right w:val="nil"/>
            </w:tcBorders>
            <w:shd w:val="clear" w:color="000000" w:fill="FFFFFF"/>
            <w:noWrap/>
            <w:vAlign w:val="bottom"/>
            <w:hideMark/>
          </w:tcPr>
          <w:p w14:paraId="5831CBDC"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30,385 </w:t>
            </w:r>
          </w:p>
        </w:tc>
        <w:tc>
          <w:tcPr>
            <w:tcW w:w="267" w:type="dxa"/>
            <w:tcBorders>
              <w:top w:val="nil"/>
              <w:left w:val="nil"/>
              <w:bottom w:val="nil"/>
              <w:right w:val="nil"/>
            </w:tcBorders>
            <w:shd w:val="clear" w:color="000000" w:fill="FFFFFF"/>
            <w:noWrap/>
            <w:vAlign w:val="bottom"/>
            <w:hideMark/>
          </w:tcPr>
          <w:p w14:paraId="09669410"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3213" w:type="dxa"/>
            <w:tcBorders>
              <w:top w:val="nil"/>
              <w:left w:val="nil"/>
              <w:bottom w:val="nil"/>
              <w:right w:val="nil"/>
            </w:tcBorders>
            <w:shd w:val="clear" w:color="000000" w:fill="FFFFFF"/>
            <w:vAlign w:val="bottom"/>
            <w:hideMark/>
          </w:tcPr>
          <w:p w14:paraId="3F4AD4D2"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Taxpayers' funds</w:t>
            </w:r>
          </w:p>
        </w:tc>
        <w:tc>
          <w:tcPr>
            <w:tcW w:w="993" w:type="dxa"/>
            <w:tcBorders>
              <w:top w:val="nil"/>
              <w:left w:val="nil"/>
              <w:bottom w:val="nil"/>
              <w:right w:val="nil"/>
            </w:tcBorders>
            <w:shd w:val="clear" w:color="000000" w:fill="FFFFFF"/>
            <w:noWrap/>
            <w:vAlign w:val="bottom"/>
            <w:hideMark/>
          </w:tcPr>
          <w:p w14:paraId="34D3602B" w14:textId="77777777" w:rsidR="007B7683" w:rsidRPr="007B7683" w:rsidRDefault="007B7683" w:rsidP="007B7683">
            <w:pPr>
              <w:spacing w:before="0" w:after="0"/>
              <w:jc w:val="center"/>
              <w:rPr>
                <w:rFonts w:cs="Segoe UI"/>
                <w:sz w:val="18"/>
                <w:szCs w:val="18"/>
                <w:lang w:val="en-AU" w:eastAsia="en-AU"/>
              </w:rPr>
            </w:pPr>
            <w:r w:rsidRPr="007B7683">
              <w:rPr>
                <w:rFonts w:cs="Segoe UI"/>
                <w:sz w:val="18"/>
                <w:szCs w:val="18"/>
                <w:lang w:val="en-AU" w:eastAsia="en-AU"/>
              </w:rPr>
              <w:t> </w:t>
            </w:r>
          </w:p>
        </w:tc>
        <w:tc>
          <w:tcPr>
            <w:tcW w:w="992" w:type="dxa"/>
            <w:tcBorders>
              <w:top w:val="nil"/>
              <w:left w:val="nil"/>
              <w:bottom w:val="nil"/>
              <w:right w:val="nil"/>
            </w:tcBorders>
            <w:shd w:val="clear" w:color="000000" w:fill="FFFFFF"/>
            <w:noWrap/>
            <w:vAlign w:val="bottom"/>
            <w:hideMark/>
          </w:tcPr>
          <w:p w14:paraId="2C1D3055"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40,477 </w:t>
            </w:r>
          </w:p>
        </w:tc>
        <w:tc>
          <w:tcPr>
            <w:tcW w:w="1276" w:type="dxa"/>
            <w:tcBorders>
              <w:top w:val="nil"/>
              <w:left w:val="nil"/>
              <w:bottom w:val="nil"/>
              <w:right w:val="nil"/>
            </w:tcBorders>
            <w:shd w:val="clear" w:color="auto" w:fill="auto"/>
            <w:noWrap/>
            <w:vAlign w:val="bottom"/>
            <w:hideMark/>
          </w:tcPr>
          <w:p w14:paraId="76D3F721"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33,583 </w:t>
            </w:r>
          </w:p>
        </w:tc>
        <w:tc>
          <w:tcPr>
            <w:tcW w:w="1134" w:type="dxa"/>
            <w:tcBorders>
              <w:top w:val="nil"/>
              <w:left w:val="nil"/>
              <w:bottom w:val="nil"/>
              <w:right w:val="nil"/>
            </w:tcBorders>
            <w:shd w:val="clear" w:color="auto" w:fill="auto"/>
            <w:noWrap/>
            <w:vAlign w:val="bottom"/>
            <w:hideMark/>
          </w:tcPr>
          <w:p w14:paraId="3CBCAD6A"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44,954 </w:t>
            </w:r>
          </w:p>
        </w:tc>
      </w:tr>
      <w:tr w:rsidR="007B7683" w:rsidRPr="007B7683" w14:paraId="383F0E7F" w14:textId="77777777" w:rsidTr="007B7683">
        <w:trPr>
          <w:trHeight w:val="315"/>
        </w:trPr>
        <w:tc>
          <w:tcPr>
            <w:tcW w:w="1056" w:type="dxa"/>
            <w:tcBorders>
              <w:top w:val="nil"/>
              <w:left w:val="nil"/>
              <w:bottom w:val="nil"/>
              <w:right w:val="nil"/>
            </w:tcBorders>
            <w:shd w:val="clear" w:color="000000" w:fill="FFFFFF"/>
            <w:noWrap/>
            <w:vAlign w:val="bottom"/>
            <w:hideMark/>
          </w:tcPr>
          <w:p w14:paraId="493DB2C2"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2,590 </w:t>
            </w:r>
          </w:p>
        </w:tc>
        <w:tc>
          <w:tcPr>
            <w:tcW w:w="267" w:type="dxa"/>
            <w:tcBorders>
              <w:top w:val="nil"/>
              <w:left w:val="nil"/>
              <w:bottom w:val="nil"/>
              <w:right w:val="nil"/>
            </w:tcBorders>
            <w:shd w:val="clear" w:color="000000" w:fill="FFFFFF"/>
            <w:noWrap/>
            <w:vAlign w:val="bottom"/>
            <w:hideMark/>
          </w:tcPr>
          <w:p w14:paraId="5EFFA9F2"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3213" w:type="dxa"/>
            <w:tcBorders>
              <w:top w:val="nil"/>
              <w:left w:val="nil"/>
              <w:bottom w:val="nil"/>
              <w:right w:val="nil"/>
            </w:tcBorders>
            <w:shd w:val="clear" w:color="000000" w:fill="FFFFFF"/>
            <w:vAlign w:val="bottom"/>
            <w:hideMark/>
          </w:tcPr>
          <w:p w14:paraId="11279138"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Property revaluation reserve</w:t>
            </w:r>
          </w:p>
        </w:tc>
        <w:tc>
          <w:tcPr>
            <w:tcW w:w="993" w:type="dxa"/>
            <w:tcBorders>
              <w:top w:val="nil"/>
              <w:left w:val="nil"/>
              <w:bottom w:val="nil"/>
              <w:right w:val="nil"/>
            </w:tcBorders>
            <w:shd w:val="clear" w:color="000000" w:fill="FFFFFF"/>
            <w:noWrap/>
            <w:vAlign w:val="bottom"/>
            <w:hideMark/>
          </w:tcPr>
          <w:p w14:paraId="35FABED3" w14:textId="77777777" w:rsidR="007B7683" w:rsidRPr="007B7683" w:rsidRDefault="007B7683" w:rsidP="007B7683">
            <w:pPr>
              <w:spacing w:before="0" w:after="0"/>
              <w:jc w:val="center"/>
              <w:rPr>
                <w:rFonts w:cs="Segoe UI"/>
                <w:sz w:val="18"/>
                <w:szCs w:val="18"/>
                <w:lang w:val="en-AU" w:eastAsia="en-AU"/>
              </w:rPr>
            </w:pPr>
            <w:r w:rsidRPr="007B7683">
              <w:rPr>
                <w:rFonts w:cs="Segoe UI"/>
                <w:sz w:val="18"/>
                <w:szCs w:val="18"/>
                <w:lang w:val="en-AU" w:eastAsia="en-AU"/>
              </w:rPr>
              <w:t> </w:t>
            </w:r>
          </w:p>
        </w:tc>
        <w:tc>
          <w:tcPr>
            <w:tcW w:w="992" w:type="dxa"/>
            <w:tcBorders>
              <w:top w:val="nil"/>
              <w:left w:val="nil"/>
              <w:bottom w:val="nil"/>
              <w:right w:val="nil"/>
            </w:tcBorders>
            <w:shd w:val="clear" w:color="000000" w:fill="FFFFFF"/>
            <w:noWrap/>
            <w:vAlign w:val="bottom"/>
            <w:hideMark/>
          </w:tcPr>
          <w:p w14:paraId="6F77884E"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2,590 </w:t>
            </w:r>
          </w:p>
        </w:tc>
        <w:tc>
          <w:tcPr>
            <w:tcW w:w="1276" w:type="dxa"/>
            <w:tcBorders>
              <w:top w:val="nil"/>
              <w:left w:val="nil"/>
              <w:bottom w:val="nil"/>
              <w:right w:val="nil"/>
            </w:tcBorders>
            <w:shd w:val="clear" w:color="auto" w:fill="auto"/>
            <w:noWrap/>
            <w:vAlign w:val="bottom"/>
            <w:hideMark/>
          </w:tcPr>
          <w:p w14:paraId="57B50881"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2,590 </w:t>
            </w:r>
          </w:p>
        </w:tc>
        <w:tc>
          <w:tcPr>
            <w:tcW w:w="1134" w:type="dxa"/>
            <w:tcBorders>
              <w:top w:val="nil"/>
              <w:left w:val="nil"/>
              <w:bottom w:val="nil"/>
              <w:right w:val="nil"/>
            </w:tcBorders>
            <w:shd w:val="clear" w:color="auto" w:fill="auto"/>
            <w:noWrap/>
            <w:vAlign w:val="bottom"/>
            <w:hideMark/>
          </w:tcPr>
          <w:p w14:paraId="5714138E"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2,590 </w:t>
            </w:r>
          </w:p>
        </w:tc>
      </w:tr>
      <w:tr w:rsidR="007B7683" w:rsidRPr="007B7683" w14:paraId="415B287D" w14:textId="77777777" w:rsidTr="00377E36">
        <w:trPr>
          <w:trHeight w:val="315"/>
        </w:trPr>
        <w:tc>
          <w:tcPr>
            <w:tcW w:w="1056" w:type="dxa"/>
            <w:tcBorders>
              <w:top w:val="nil"/>
              <w:left w:val="nil"/>
              <w:right w:val="nil"/>
            </w:tcBorders>
            <w:shd w:val="clear" w:color="000000" w:fill="FFFFFF"/>
            <w:noWrap/>
            <w:vAlign w:val="bottom"/>
            <w:hideMark/>
          </w:tcPr>
          <w:p w14:paraId="661BE4CB"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(1,521)</w:t>
            </w:r>
          </w:p>
        </w:tc>
        <w:tc>
          <w:tcPr>
            <w:tcW w:w="267" w:type="dxa"/>
            <w:tcBorders>
              <w:top w:val="nil"/>
              <w:left w:val="nil"/>
              <w:right w:val="nil"/>
            </w:tcBorders>
            <w:shd w:val="clear" w:color="000000" w:fill="FFFFFF"/>
            <w:noWrap/>
            <w:vAlign w:val="bottom"/>
            <w:hideMark/>
          </w:tcPr>
          <w:p w14:paraId="57252499"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3213" w:type="dxa"/>
            <w:tcBorders>
              <w:top w:val="nil"/>
              <w:left w:val="nil"/>
              <w:right w:val="nil"/>
            </w:tcBorders>
            <w:shd w:val="clear" w:color="000000" w:fill="FFFFFF"/>
            <w:vAlign w:val="bottom"/>
            <w:hideMark/>
          </w:tcPr>
          <w:p w14:paraId="46F9EE27"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Memorandum accounts</w:t>
            </w:r>
          </w:p>
        </w:tc>
        <w:tc>
          <w:tcPr>
            <w:tcW w:w="993" w:type="dxa"/>
            <w:tcBorders>
              <w:top w:val="nil"/>
              <w:left w:val="nil"/>
              <w:right w:val="nil"/>
            </w:tcBorders>
            <w:shd w:val="clear" w:color="000000" w:fill="FFFFFF"/>
            <w:noWrap/>
            <w:vAlign w:val="bottom"/>
            <w:hideMark/>
          </w:tcPr>
          <w:p w14:paraId="7D322F92" w14:textId="77777777" w:rsidR="007B7683" w:rsidRPr="007B7683" w:rsidRDefault="007B7683" w:rsidP="007B7683">
            <w:pPr>
              <w:spacing w:before="0" w:after="0"/>
              <w:jc w:val="center"/>
              <w:rPr>
                <w:rFonts w:cs="Segoe UI"/>
                <w:sz w:val="18"/>
                <w:szCs w:val="18"/>
                <w:lang w:val="en-AU" w:eastAsia="en-AU"/>
              </w:rPr>
            </w:pPr>
            <w:r w:rsidRPr="007B7683">
              <w:rPr>
                <w:rFonts w:cs="Segoe UI"/>
                <w:sz w:val="18"/>
                <w:szCs w:val="18"/>
                <w:lang w:val="en-AU" w:eastAsia="en-AU"/>
              </w:rPr>
              <w:t> </w:t>
            </w:r>
          </w:p>
        </w:tc>
        <w:tc>
          <w:tcPr>
            <w:tcW w:w="992" w:type="dxa"/>
            <w:tcBorders>
              <w:top w:val="nil"/>
              <w:left w:val="nil"/>
              <w:right w:val="nil"/>
            </w:tcBorders>
            <w:shd w:val="clear" w:color="auto" w:fill="auto"/>
            <w:noWrap/>
            <w:vAlign w:val="bottom"/>
            <w:hideMark/>
          </w:tcPr>
          <w:p w14:paraId="0957F957"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(2,857)</w:t>
            </w:r>
          </w:p>
        </w:tc>
        <w:tc>
          <w:tcPr>
            <w:tcW w:w="1276" w:type="dxa"/>
            <w:tcBorders>
              <w:top w:val="nil"/>
              <w:left w:val="nil"/>
              <w:right w:val="nil"/>
            </w:tcBorders>
            <w:shd w:val="clear" w:color="auto" w:fill="auto"/>
            <w:noWrap/>
            <w:vAlign w:val="bottom"/>
            <w:hideMark/>
          </w:tcPr>
          <w:p w14:paraId="0F05377B"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(1,521)</w:t>
            </w:r>
          </w:p>
        </w:tc>
        <w:tc>
          <w:tcPr>
            <w:tcW w:w="1134" w:type="dxa"/>
            <w:tcBorders>
              <w:top w:val="nil"/>
              <w:left w:val="nil"/>
              <w:right w:val="nil"/>
            </w:tcBorders>
            <w:shd w:val="clear" w:color="auto" w:fill="auto"/>
            <w:noWrap/>
            <w:vAlign w:val="bottom"/>
            <w:hideMark/>
          </w:tcPr>
          <w:p w14:paraId="562E17FD"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(2,857)</w:t>
            </w:r>
          </w:p>
        </w:tc>
      </w:tr>
      <w:tr w:rsidR="007B7683" w:rsidRPr="007B7683" w14:paraId="3A37CCE5" w14:textId="77777777" w:rsidTr="00377E36">
        <w:trPr>
          <w:trHeight w:val="319"/>
        </w:trPr>
        <w:tc>
          <w:tcPr>
            <w:tcW w:w="1056" w:type="dxa"/>
            <w:tcBorders>
              <w:top w:val="nil"/>
              <w:left w:val="nil"/>
              <w:bottom w:val="single" w:sz="4" w:space="0" w:color="A6A6A6"/>
              <w:right w:val="nil"/>
            </w:tcBorders>
            <w:shd w:val="clear" w:color="000000" w:fill="FFFFFF"/>
            <w:noWrap/>
            <w:vAlign w:val="bottom"/>
            <w:hideMark/>
          </w:tcPr>
          <w:p w14:paraId="612D2C9C"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 xml:space="preserve">31,454 </w:t>
            </w:r>
          </w:p>
        </w:tc>
        <w:tc>
          <w:tcPr>
            <w:tcW w:w="267" w:type="dxa"/>
            <w:tcBorders>
              <w:top w:val="nil"/>
              <w:left w:val="nil"/>
              <w:bottom w:val="single" w:sz="4" w:space="0" w:color="A6A6A6"/>
              <w:right w:val="nil"/>
            </w:tcBorders>
            <w:shd w:val="clear" w:color="000000" w:fill="FFFFFF"/>
            <w:noWrap/>
            <w:vAlign w:val="bottom"/>
            <w:hideMark/>
          </w:tcPr>
          <w:p w14:paraId="1D15376A"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3213" w:type="dxa"/>
            <w:tcBorders>
              <w:top w:val="nil"/>
              <w:left w:val="nil"/>
              <w:bottom w:val="single" w:sz="4" w:space="0" w:color="A6A6A6"/>
              <w:right w:val="nil"/>
            </w:tcBorders>
            <w:shd w:val="clear" w:color="000000" w:fill="FFFFFF"/>
            <w:noWrap/>
            <w:vAlign w:val="bottom"/>
            <w:hideMark/>
          </w:tcPr>
          <w:p w14:paraId="51FB8FB6"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Total equity</w:t>
            </w:r>
          </w:p>
        </w:tc>
        <w:tc>
          <w:tcPr>
            <w:tcW w:w="993" w:type="dxa"/>
            <w:tcBorders>
              <w:top w:val="nil"/>
              <w:left w:val="nil"/>
              <w:bottom w:val="single" w:sz="4" w:space="0" w:color="A6A6A6"/>
              <w:right w:val="nil"/>
            </w:tcBorders>
            <w:shd w:val="clear" w:color="000000" w:fill="FFFFFF"/>
            <w:noWrap/>
            <w:vAlign w:val="bottom"/>
            <w:hideMark/>
          </w:tcPr>
          <w:p w14:paraId="3AC5076B" w14:textId="77777777" w:rsidR="007B7683" w:rsidRPr="007B7683" w:rsidRDefault="007B7683" w:rsidP="007B7683">
            <w:pPr>
              <w:spacing w:before="0" w:after="0"/>
              <w:jc w:val="center"/>
              <w:rPr>
                <w:rFonts w:cs="Segoe UI"/>
                <w:sz w:val="18"/>
                <w:szCs w:val="18"/>
                <w:lang w:val="en-AU" w:eastAsia="en-AU"/>
              </w:rPr>
            </w:pPr>
            <w:r w:rsidRPr="007B7683">
              <w:rPr>
                <w:rFonts w:cs="Segoe UI"/>
                <w:sz w:val="18"/>
                <w:szCs w:val="18"/>
                <w:lang w:val="en-AU" w:eastAsia="en-AU"/>
              </w:rPr>
              <w:t>12</w:t>
            </w:r>
          </w:p>
        </w:tc>
        <w:tc>
          <w:tcPr>
            <w:tcW w:w="992" w:type="dxa"/>
            <w:tcBorders>
              <w:top w:val="nil"/>
              <w:left w:val="nil"/>
              <w:bottom w:val="single" w:sz="4" w:space="0" w:color="A6A6A6"/>
              <w:right w:val="nil"/>
            </w:tcBorders>
            <w:shd w:val="clear" w:color="000000" w:fill="FFFFFF"/>
            <w:noWrap/>
            <w:vAlign w:val="bottom"/>
            <w:hideMark/>
          </w:tcPr>
          <w:p w14:paraId="33BA6698"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 xml:space="preserve">40,210 </w:t>
            </w:r>
          </w:p>
        </w:tc>
        <w:tc>
          <w:tcPr>
            <w:tcW w:w="1276" w:type="dxa"/>
            <w:tcBorders>
              <w:top w:val="nil"/>
              <w:left w:val="nil"/>
              <w:bottom w:val="single" w:sz="4" w:space="0" w:color="A6A6A6"/>
              <w:right w:val="nil"/>
            </w:tcBorders>
            <w:shd w:val="clear" w:color="auto" w:fill="auto"/>
            <w:noWrap/>
            <w:vAlign w:val="bottom"/>
            <w:hideMark/>
          </w:tcPr>
          <w:p w14:paraId="10FE9D14"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 xml:space="preserve">34,652 </w:t>
            </w:r>
          </w:p>
        </w:tc>
        <w:tc>
          <w:tcPr>
            <w:tcW w:w="1134" w:type="dxa"/>
            <w:tcBorders>
              <w:top w:val="nil"/>
              <w:left w:val="nil"/>
              <w:bottom w:val="single" w:sz="4" w:space="0" w:color="A6A6A6"/>
              <w:right w:val="nil"/>
            </w:tcBorders>
            <w:shd w:val="clear" w:color="auto" w:fill="auto"/>
            <w:noWrap/>
            <w:vAlign w:val="bottom"/>
            <w:hideMark/>
          </w:tcPr>
          <w:p w14:paraId="12DCC32A"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 xml:space="preserve">44,687 </w:t>
            </w:r>
          </w:p>
        </w:tc>
      </w:tr>
      <w:tr w:rsidR="007B7683" w:rsidRPr="007B7683" w14:paraId="7F08E383" w14:textId="77777777" w:rsidTr="00377E36">
        <w:trPr>
          <w:trHeight w:val="135"/>
        </w:trPr>
        <w:tc>
          <w:tcPr>
            <w:tcW w:w="1056" w:type="dxa"/>
            <w:tcBorders>
              <w:top w:val="single" w:sz="4" w:space="0" w:color="A6A6A6"/>
              <w:left w:val="nil"/>
              <w:bottom w:val="nil"/>
              <w:right w:val="nil"/>
            </w:tcBorders>
            <w:shd w:val="clear" w:color="000000" w:fill="FFFFFF"/>
            <w:noWrap/>
            <w:vAlign w:val="bottom"/>
            <w:hideMark/>
          </w:tcPr>
          <w:p w14:paraId="09BC2E3C"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267" w:type="dxa"/>
            <w:tcBorders>
              <w:top w:val="single" w:sz="4" w:space="0" w:color="A6A6A6"/>
              <w:left w:val="nil"/>
              <w:bottom w:val="nil"/>
              <w:right w:val="nil"/>
            </w:tcBorders>
            <w:shd w:val="clear" w:color="000000" w:fill="FFFFFF"/>
            <w:noWrap/>
            <w:vAlign w:val="bottom"/>
            <w:hideMark/>
          </w:tcPr>
          <w:p w14:paraId="13465A63"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3213" w:type="dxa"/>
            <w:tcBorders>
              <w:top w:val="single" w:sz="4" w:space="0" w:color="A6A6A6"/>
              <w:left w:val="nil"/>
              <w:bottom w:val="nil"/>
              <w:right w:val="nil"/>
            </w:tcBorders>
            <w:shd w:val="clear" w:color="000000" w:fill="FFFFFF"/>
            <w:vAlign w:val="bottom"/>
            <w:hideMark/>
          </w:tcPr>
          <w:p w14:paraId="0D065059"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993" w:type="dxa"/>
            <w:tcBorders>
              <w:top w:val="single" w:sz="4" w:space="0" w:color="A6A6A6"/>
              <w:left w:val="nil"/>
              <w:bottom w:val="nil"/>
              <w:right w:val="nil"/>
            </w:tcBorders>
            <w:shd w:val="clear" w:color="000000" w:fill="FFFFFF"/>
            <w:noWrap/>
            <w:vAlign w:val="bottom"/>
            <w:hideMark/>
          </w:tcPr>
          <w:p w14:paraId="46452BA4" w14:textId="77777777" w:rsidR="007B7683" w:rsidRPr="007B7683" w:rsidRDefault="007B7683" w:rsidP="007B7683">
            <w:pPr>
              <w:spacing w:before="0" w:after="0"/>
              <w:jc w:val="center"/>
              <w:rPr>
                <w:rFonts w:cs="Segoe UI"/>
                <w:sz w:val="18"/>
                <w:szCs w:val="18"/>
                <w:lang w:val="en-AU" w:eastAsia="en-AU"/>
              </w:rPr>
            </w:pPr>
            <w:r w:rsidRPr="007B7683">
              <w:rPr>
                <w:rFonts w:cs="Segoe UI"/>
                <w:sz w:val="18"/>
                <w:szCs w:val="18"/>
                <w:lang w:val="en-AU" w:eastAsia="en-AU"/>
              </w:rPr>
              <w:t> </w:t>
            </w:r>
          </w:p>
        </w:tc>
        <w:tc>
          <w:tcPr>
            <w:tcW w:w="992" w:type="dxa"/>
            <w:tcBorders>
              <w:top w:val="single" w:sz="4" w:space="0" w:color="A6A6A6"/>
              <w:left w:val="nil"/>
              <w:bottom w:val="nil"/>
              <w:right w:val="nil"/>
            </w:tcBorders>
            <w:shd w:val="clear" w:color="000000" w:fill="FFFFFF"/>
            <w:noWrap/>
            <w:vAlign w:val="bottom"/>
            <w:hideMark/>
          </w:tcPr>
          <w:p w14:paraId="66A80D17"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1276" w:type="dxa"/>
            <w:tcBorders>
              <w:top w:val="single" w:sz="4" w:space="0" w:color="A6A6A6"/>
              <w:left w:val="nil"/>
              <w:bottom w:val="nil"/>
              <w:right w:val="nil"/>
            </w:tcBorders>
            <w:shd w:val="clear" w:color="000000" w:fill="FFFFFF"/>
            <w:noWrap/>
            <w:vAlign w:val="bottom"/>
            <w:hideMark/>
          </w:tcPr>
          <w:p w14:paraId="580B1561"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1134" w:type="dxa"/>
            <w:tcBorders>
              <w:top w:val="single" w:sz="4" w:space="0" w:color="A6A6A6"/>
              <w:left w:val="nil"/>
              <w:bottom w:val="nil"/>
              <w:right w:val="nil"/>
            </w:tcBorders>
            <w:shd w:val="clear" w:color="000000" w:fill="FFFFFF"/>
            <w:noWrap/>
            <w:vAlign w:val="bottom"/>
            <w:hideMark/>
          </w:tcPr>
          <w:p w14:paraId="3C4004E7"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r>
      <w:tr w:rsidR="007B7683" w:rsidRPr="007B7683" w14:paraId="635BAA68" w14:textId="77777777" w:rsidTr="007B7683">
        <w:trPr>
          <w:trHeight w:val="255"/>
        </w:trPr>
        <w:tc>
          <w:tcPr>
            <w:tcW w:w="1056" w:type="dxa"/>
            <w:tcBorders>
              <w:top w:val="nil"/>
              <w:left w:val="nil"/>
              <w:bottom w:val="nil"/>
              <w:right w:val="nil"/>
            </w:tcBorders>
            <w:shd w:val="clear" w:color="000000" w:fill="FFFFFF"/>
            <w:noWrap/>
            <w:vAlign w:val="bottom"/>
            <w:hideMark/>
          </w:tcPr>
          <w:p w14:paraId="130D1161"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w:t>
            </w:r>
          </w:p>
        </w:tc>
        <w:tc>
          <w:tcPr>
            <w:tcW w:w="267" w:type="dxa"/>
            <w:tcBorders>
              <w:top w:val="nil"/>
              <w:left w:val="nil"/>
              <w:bottom w:val="nil"/>
              <w:right w:val="nil"/>
            </w:tcBorders>
            <w:shd w:val="clear" w:color="000000" w:fill="FFFFFF"/>
            <w:noWrap/>
            <w:vAlign w:val="bottom"/>
            <w:hideMark/>
          </w:tcPr>
          <w:p w14:paraId="77606238"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3213" w:type="dxa"/>
            <w:tcBorders>
              <w:top w:val="nil"/>
              <w:left w:val="nil"/>
              <w:bottom w:val="nil"/>
              <w:right w:val="nil"/>
            </w:tcBorders>
            <w:shd w:val="clear" w:color="000000" w:fill="FFFFFF"/>
            <w:vAlign w:val="bottom"/>
            <w:hideMark/>
          </w:tcPr>
          <w:p w14:paraId="47A4F016"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Represented by:</w:t>
            </w:r>
          </w:p>
        </w:tc>
        <w:tc>
          <w:tcPr>
            <w:tcW w:w="993" w:type="dxa"/>
            <w:tcBorders>
              <w:top w:val="nil"/>
              <w:left w:val="nil"/>
              <w:bottom w:val="nil"/>
              <w:right w:val="nil"/>
            </w:tcBorders>
            <w:shd w:val="clear" w:color="000000" w:fill="FFFFFF"/>
            <w:noWrap/>
            <w:vAlign w:val="bottom"/>
            <w:hideMark/>
          </w:tcPr>
          <w:p w14:paraId="1D9B4BA5" w14:textId="77777777" w:rsidR="007B7683" w:rsidRPr="007B7683" w:rsidRDefault="007B7683" w:rsidP="007B7683">
            <w:pPr>
              <w:spacing w:before="0" w:after="0"/>
              <w:jc w:val="center"/>
              <w:rPr>
                <w:rFonts w:cs="Segoe UI"/>
                <w:sz w:val="18"/>
                <w:szCs w:val="18"/>
                <w:lang w:val="en-AU" w:eastAsia="en-AU"/>
              </w:rPr>
            </w:pPr>
            <w:r w:rsidRPr="007B7683">
              <w:rPr>
                <w:rFonts w:cs="Segoe UI"/>
                <w:sz w:val="18"/>
                <w:szCs w:val="18"/>
                <w:lang w:val="en-AU" w:eastAsia="en-AU"/>
              </w:rPr>
              <w:t> </w:t>
            </w:r>
          </w:p>
        </w:tc>
        <w:tc>
          <w:tcPr>
            <w:tcW w:w="992" w:type="dxa"/>
            <w:tcBorders>
              <w:top w:val="nil"/>
              <w:left w:val="nil"/>
              <w:bottom w:val="nil"/>
              <w:right w:val="nil"/>
            </w:tcBorders>
            <w:shd w:val="clear" w:color="000000" w:fill="FFFFFF"/>
            <w:noWrap/>
            <w:vAlign w:val="bottom"/>
            <w:hideMark/>
          </w:tcPr>
          <w:p w14:paraId="69B1AFA3"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1276" w:type="dxa"/>
            <w:tcBorders>
              <w:top w:val="nil"/>
              <w:left w:val="nil"/>
              <w:bottom w:val="nil"/>
              <w:right w:val="nil"/>
            </w:tcBorders>
            <w:shd w:val="clear" w:color="000000" w:fill="FFFFFF"/>
            <w:noWrap/>
            <w:vAlign w:val="bottom"/>
            <w:hideMark/>
          </w:tcPr>
          <w:p w14:paraId="60ABF0FB"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1134" w:type="dxa"/>
            <w:tcBorders>
              <w:top w:val="nil"/>
              <w:left w:val="nil"/>
              <w:bottom w:val="nil"/>
              <w:right w:val="nil"/>
            </w:tcBorders>
            <w:shd w:val="clear" w:color="000000" w:fill="FFFFFF"/>
            <w:noWrap/>
            <w:vAlign w:val="bottom"/>
            <w:hideMark/>
          </w:tcPr>
          <w:p w14:paraId="3F48B52F"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r>
      <w:tr w:rsidR="007B7683" w:rsidRPr="007B7683" w14:paraId="78CB6874" w14:textId="77777777" w:rsidTr="007B7683">
        <w:trPr>
          <w:trHeight w:val="319"/>
        </w:trPr>
        <w:tc>
          <w:tcPr>
            <w:tcW w:w="1056" w:type="dxa"/>
            <w:tcBorders>
              <w:top w:val="nil"/>
              <w:left w:val="nil"/>
              <w:bottom w:val="nil"/>
              <w:right w:val="nil"/>
            </w:tcBorders>
            <w:shd w:val="clear" w:color="000000" w:fill="FFFFFF"/>
            <w:noWrap/>
            <w:vAlign w:val="bottom"/>
            <w:hideMark/>
          </w:tcPr>
          <w:p w14:paraId="4EA54BEB"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w:t>
            </w:r>
          </w:p>
        </w:tc>
        <w:tc>
          <w:tcPr>
            <w:tcW w:w="267" w:type="dxa"/>
            <w:tcBorders>
              <w:top w:val="nil"/>
              <w:left w:val="nil"/>
              <w:bottom w:val="nil"/>
              <w:right w:val="nil"/>
            </w:tcBorders>
            <w:shd w:val="clear" w:color="000000" w:fill="FFFFFF"/>
            <w:noWrap/>
            <w:vAlign w:val="bottom"/>
            <w:hideMark/>
          </w:tcPr>
          <w:p w14:paraId="365E650B"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3213" w:type="dxa"/>
            <w:tcBorders>
              <w:top w:val="nil"/>
              <w:left w:val="nil"/>
              <w:bottom w:val="nil"/>
              <w:right w:val="nil"/>
            </w:tcBorders>
            <w:shd w:val="clear" w:color="000000" w:fill="FFFFFF"/>
            <w:vAlign w:val="bottom"/>
            <w:hideMark/>
          </w:tcPr>
          <w:p w14:paraId="5E571556"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Assets</w:t>
            </w:r>
          </w:p>
        </w:tc>
        <w:tc>
          <w:tcPr>
            <w:tcW w:w="993" w:type="dxa"/>
            <w:tcBorders>
              <w:top w:val="nil"/>
              <w:left w:val="nil"/>
              <w:bottom w:val="nil"/>
              <w:right w:val="nil"/>
            </w:tcBorders>
            <w:shd w:val="clear" w:color="000000" w:fill="FFFFFF"/>
            <w:noWrap/>
            <w:vAlign w:val="bottom"/>
            <w:hideMark/>
          </w:tcPr>
          <w:p w14:paraId="4DDA62E0" w14:textId="77777777" w:rsidR="007B7683" w:rsidRPr="007B7683" w:rsidRDefault="007B7683" w:rsidP="007B7683">
            <w:pPr>
              <w:spacing w:before="0" w:after="0"/>
              <w:jc w:val="center"/>
              <w:rPr>
                <w:rFonts w:cs="Segoe UI"/>
                <w:sz w:val="18"/>
                <w:szCs w:val="18"/>
                <w:lang w:val="en-AU" w:eastAsia="en-AU"/>
              </w:rPr>
            </w:pPr>
            <w:r w:rsidRPr="007B7683">
              <w:rPr>
                <w:rFonts w:cs="Segoe UI"/>
                <w:sz w:val="18"/>
                <w:szCs w:val="18"/>
                <w:lang w:val="en-AU" w:eastAsia="en-AU"/>
              </w:rPr>
              <w:t> </w:t>
            </w:r>
          </w:p>
        </w:tc>
        <w:tc>
          <w:tcPr>
            <w:tcW w:w="992" w:type="dxa"/>
            <w:tcBorders>
              <w:top w:val="nil"/>
              <w:left w:val="nil"/>
              <w:bottom w:val="nil"/>
              <w:right w:val="nil"/>
            </w:tcBorders>
            <w:shd w:val="clear" w:color="000000" w:fill="FFFFFF"/>
            <w:noWrap/>
            <w:vAlign w:val="bottom"/>
            <w:hideMark/>
          </w:tcPr>
          <w:p w14:paraId="4E101506"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1276" w:type="dxa"/>
            <w:tcBorders>
              <w:top w:val="nil"/>
              <w:left w:val="nil"/>
              <w:bottom w:val="nil"/>
              <w:right w:val="nil"/>
            </w:tcBorders>
            <w:shd w:val="clear" w:color="000000" w:fill="FFFFFF"/>
            <w:noWrap/>
            <w:vAlign w:val="bottom"/>
            <w:hideMark/>
          </w:tcPr>
          <w:p w14:paraId="5A03655D"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1134" w:type="dxa"/>
            <w:tcBorders>
              <w:top w:val="nil"/>
              <w:left w:val="nil"/>
              <w:bottom w:val="nil"/>
              <w:right w:val="nil"/>
            </w:tcBorders>
            <w:shd w:val="clear" w:color="000000" w:fill="FFFFFF"/>
            <w:noWrap/>
            <w:vAlign w:val="bottom"/>
            <w:hideMark/>
          </w:tcPr>
          <w:p w14:paraId="4F5486FD"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r>
      <w:tr w:rsidR="007B7683" w:rsidRPr="007B7683" w14:paraId="02E17F8E" w14:textId="77777777" w:rsidTr="007B7683">
        <w:trPr>
          <w:trHeight w:val="319"/>
        </w:trPr>
        <w:tc>
          <w:tcPr>
            <w:tcW w:w="1056" w:type="dxa"/>
            <w:tcBorders>
              <w:top w:val="nil"/>
              <w:left w:val="nil"/>
              <w:bottom w:val="nil"/>
              <w:right w:val="nil"/>
            </w:tcBorders>
            <w:shd w:val="clear" w:color="000000" w:fill="FFFFFF"/>
            <w:noWrap/>
            <w:vAlign w:val="bottom"/>
            <w:hideMark/>
          </w:tcPr>
          <w:p w14:paraId="2E733476"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w:t>
            </w:r>
          </w:p>
        </w:tc>
        <w:tc>
          <w:tcPr>
            <w:tcW w:w="267" w:type="dxa"/>
            <w:tcBorders>
              <w:top w:val="nil"/>
              <w:left w:val="nil"/>
              <w:bottom w:val="nil"/>
              <w:right w:val="nil"/>
            </w:tcBorders>
            <w:shd w:val="clear" w:color="000000" w:fill="FFFFFF"/>
            <w:noWrap/>
            <w:vAlign w:val="bottom"/>
            <w:hideMark/>
          </w:tcPr>
          <w:p w14:paraId="14B05256"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3213" w:type="dxa"/>
            <w:tcBorders>
              <w:top w:val="nil"/>
              <w:left w:val="nil"/>
              <w:bottom w:val="nil"/>
              <w:right w:val="nil"/>
            </w:tcBorders>
            <w:shd w:val="clear" w:color="000000" w:fill="FFFFFF"/>
            <w:vAlign w:val="bottom"/>
            <w:hideMark/>
          </w:tcPr>
          <w:p w14:paraId="4B535AF3"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Current assets</w:t>
            </w:r>
          </w:p>
        </w:tc>
        <w:tc>
          <w:tcPr>
            <w:tcW w:w="993" w:type="dxa"/>
            <w:tcBorders>
              <w:top w:val="nil"/>
              <w:left w:val="nil"/>
              <w:bottom w:val="nil"/>
              <w:right w:val="nil"/>
            </w:tcBorders>
            <w:shd w:val="clear" w:color="000000" w:fill="FFFFFF"/>
            <w:noWrap/>
            <w:vAlign w:val="bottom"/>
            <w:hideMark/>
          </w:tcPr>
          <w:p w14:paraId="57D4EE79" w14:textId="77777777" w:rsidR="007B7683" w:rsidRPr="007B7683" w:rsidRDefault="007B7683" w:rsidP="007B7683">
            <w:pPr>
              <w:spacing w:before="0" w:after="0"/>
              <w:jc w:val="center"/>
              <w:rPr>
                <w:rFonts w:cs="Segoe UI"/>
                <w:sz w:val="18"/>
                <w:szCs w:val="18"/>
                <w:lang w:val="en-AU" w:eastAsia="en-AU"/>
              </w:rPr>
            </w:pPr>
            <w:r w:rsidRPr="007B7683">
              <w:rPr>
                <w:rFonts w:cs="Segoe UI"/>
                <w:sz w:val="18"/>
                <w:szCs w:val="18"/>
                <w:lang w:val="en-AU" w:eastAsia="en-AU"/>
              </w:rPr>
              <w:t> </w:t>
            </w:r>
          </w:p>
        </w:tc>
        <w:tc>
          <w:tcPr>
            <w:tcW w:w="992" w:type="dxa"/>
            <w:tcBorders>
              <w:top w:val="nil"/>
              <w:left w:val="nil"/>
              <w:bottom w:val="nil"/>
              <w:right w:val="nil"/>
            </w:tcBorders>
            <w:shd w:val="clear" w:color="000000" w:fill="FFFFFF"/>
            <w:noWrap/>
            <w:vAlign w:val="bottom"/>
            <w:hideMark/>
          </w:tcPr>
          <w:p w14:paraId="1ECD7BC4"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1276" w:type="dxa"/>
            <w:tcBorders>
              <w:top w:val="nil"/>
              <w:left w:val="nil"/>
              <w:bottom w:val="nil"/>
              <w:right w:val="nil"/>
            </w:tcBorders>
            <w:shd w:val="clear" w:color="000000" w:fill="FFFFFF"/>
            <w:noWrap/>
            <w:vAlign w:val="bottom"/>
            <w:hideMark/>
          </w:tcPr>
          <w:p w14:paraId="4C11BF95"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1134" w:type="dxa"/>
            <w:tcBorders>
              <w:top w:val="nil"/>
              <w:left w:val="nil"/>
              <w:bottom w:val="nil"/>
              <w:right w:val="nil"/>
            </w:tcBorders>
            <w:shd w:val="clear" w:color="000000" w:fill="FFFFFF"/>
            <w:noWrap/>
            <w:vAlign w:val="bottom"/>
            <w:hideMark/>
          </w:tcPr>
          <w:p w14:paraId="5FEF8581"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r>
      <w:tr w:rsidR="007B7683" w:rsidRPr="007B7683" w14:paraId="499C938F" w14:textId="77777777" w:rsidTr="007B7683">
        <w:trPr>
          <w:trHeight w:val="315"/>
        </w:trPr>
        <w:tc>
          <w:tcPr>
            <w:tcW w:w="1056" w:type="dxa"/>
            <w:tcBorders>
              <w:top w:val="nil"/>
              <w:left w:val="nil"/>
              <w:bottom w:val="nil"/>
              <w:right w:val="nil"/>
            </w:tcBorders>
            <w:shd w:val="clear" w:color="000000" w:fill="FFFFFF"/>
            <w:noWrap/>
            <w:vAlign w:val="bottom"/>
            <w:hideMark/>
          </w:tcPr>
          <w:p w14:paraId="1FE72E53"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6,203 </w:t>
            </w:r>
          </w:p>
        </w:tc>
        <w:tc>
          <w:tcPr>
            <w:tcW w:w="267" w:type="dxa"/>
            <w:tcBorders>
              <w:top w:val="nil"/>
              <w:left w:val="nil"/>
              <w:bottom w:val="nil"/>
              <w:right w:val="nil"/>
            </w:tcBorders>
            <w:shd w:val="clear" w:color="000000" w:fill="FFFFFF"/>
            <w:noWrap/>
            <w:vAlign w:val="bottom"/>
            <w:hideMark/>
          </w:tcPr>
          <w:p w14:paraId="02E8E16D"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3213" w:type="dxa"/>
            <w:tcBorders>
              <w:top w:val="nil"/>
              <w:left w:val="nil"/>
              <w:bottom w:val="nil"/>
              <w:right w:val="nil"/>
            </w:tcBorders>
            <w:shd w:val="clear" w:color="000000" w:fill="FFFFFF"/>
            <w:vAlign w:val="bottom"/>
            <w:hideMark/>
          </w:tcPr>
          <w:p w14:paraId="3B1CD0B7"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Cash and cash equivalents</w:t>
            </w:r>
          </w:p>
        </w:tc>
        <w:tc>
          <w:tcPr>
            <w:tcW w:w="993" w:type="dxa"/>
            <w:tcBorders>
              <w:top w:val="nil"/>
              <w:left w:val="nil"/>
              <w:bottom w:val="nil"/>
              <w:right w:val="nil"/>
            </w:tcBorders>
            <w:shd w:val="clear" w:color="000000" w:fill="FFFFFF"/>
            <w:noWrap/>
            <w:vAlign w:val="bottom"/>
            <w:hideMark/>
          </w:tcPr>
          <w:p w14:paraId="5B7FC636" w14:textId="77777777" w:rsidR="007B7683" w:rsidRPr="007B7683" w:rsidRDefault="007B7683" w:rsidP="007B7683">
            <w:pPr>
              <w:spacing w:before="0" w:after="0"/>
              <w:jc w:val="center"/>
              <w:rPr>
                <w:rFonts w:cs="Segoe UI"/>
                <w:sz w:val="18"/>
                <w:szCs w:val="18"/>
                <w:lang w:val="en-AU" w:eastAsia="en-AU"/>
              </w:rPr>
            </w:pPr>
            <w:r w:rsidRPr="007B7683">
              <w:rPr>
                <w:rFonts w:cs="Segoe UI"/>
                <w:sz w:val="18"/>
                <w:szCs w:val="18"/>
                <w:lang w:val="en-AU" w:eastAsia="en-AU"/>
              </w:rPr>
              <w:t> </w:t>
            </w:r>
          </w:p>
        </w:tc>
        <w:tc>
          <w:tcPr>
            <w:tcW w:w="992" w:type="dxa"/>
            <w:tcBorders>
              <w:top w:val="nil"/>
              <w:left w:val="nil"/>
              <w:bottom w:val="nil"/>
              <w:right w:val="nil"/>
            </w:tcBorders>
            <w:shd w:val="clear" w:color="000000" w:fill="FFFFFF"/>
            <w:noWrap/>
            <w:vAlign w:val="bottom"/>
            <w:hideMark/>
          </w:tcPr>
          <w:p w14:paraId="4FE3EC45"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8,904 </w:t>
            </w:r>
          </w:p>
        </w:tc>
        <w:tc>
          <w:tcPr>
            <w:tcW w:w="1276" w:type="dxa"/>
            <w:tcBorders>
              <w:top w:val="nil"/>
              <w:left w:val="nil"/>
              <w:bottom w:val="nil"/>
              <w:right w:val="nil"/>
            </w:tcBorders>
            <w:shd w:val="clear" w:color="auto" w:fill="auto"/>
            <w:noWrap/>
            <w:vAlign w:val="bottom"/>
            <w:hideMark/>
          </w:tcPr>
          <w:p w14:paraId="75EBE70F"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7,000 </w:t>
            </w:r>
          </w:p>
        </w:tc>
        <w:tc>
          <w:tcPr>
            <w:tcW w:w="1134" w:type="dxa"/>
            <w:tcBorders>
              <w:top w:val="nil"/>
              <w:left w:val="nil"/>
              <w:bottom w:val="nil"/>
              <w:right w:val="nil"/>
            </w:tcBorders>
            <w:shd w:val="clear" w:color="auto" w:fill="auto"/>
            <w:noWrap/>
            <w:vAlign w:val="bottom"/>
            <w:hideMark/>
          </w:tcPr>
          <w:p w14:paraId="760C1C0A"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7,000 </w:t>
            </w:r>
          </w:p>
        </w:tc>
      </w:tr>
      <w:tr w:rsidR="007B7683" w:rsidRPr="007B7683" w14:paraId="07723C84" w14:textId="77777777" w:rsidTr="007B7683">
        <w:trPr>
          <w:trHeight w:val="315"/>
        </w:trPr>
        <w:tc>
          <w:tcPr>
            <w:tcW w:w="1056" w:type="dxa"/>
            <w:tcBorders>
              <w:top w:val="nil"/>
              <w:left w:val="nil"/>
              <w:bottom w:val="nil"/>
              <w:right w:val="nil"/>
            </w:tcBorders>
            <w:shd w:val="clear" w:color="000000" w:fill="FFFFFF"/>
            <w:noWrap/>
            <w:vAlign w:val="bottom"/>
            <w:hideMark/>
          </w:tcPr>
          <w:p w14:paraId="16D5AC65"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1,213 </w:t>
            </w:r>
          </w:p>
        </w:tc>
        <w:tc>
          <w:tcPr>
            <w:tcW w:w="267" w:type="dxa"/>
            <w:tcBorders>
              <w:top w:val="nil"/>
              <w:left w:val="nil"/>
              <w:bottom w:val="nil"/>
              <w:right w:val="nil"/>
            </w:tcBorders>
            <w:shd w:val="clear" w:color="000000" w:fill="FFFFFF"/>
            <w:noWrap/>
            <w:vAlign w:val="bottom"/>
            <w:hideMark/>
          </w:tcPr>
          <w:p w14:paraId="1E435132"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3213" w:type="dxa"/>
            <w:tcBorders>
              <w:top w:val="nil"/>
              <w:left w:val="nil"/>
              <w:bottom w:val="nil"/>
              <w:right w:val="nil"/>
            </w:tcBorders>
            <w:shd w:val="clear" w:color="000000" w:fill="FFFFFF"/>
            <w:vAlign w:val="bottom"/>
            <w:hideMark/>
          </w:tcPr>
          <w:p w14:paraId="178EAEFA"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Receivables</w:t>
            </w:r>
          </w:p>
        </w:tc>
        <w:tc>
          <w:tcPr>
            <w:tcW w:w="993" w:type="dxa"/>
            <w:tcBorders>
              <w:top w:val="nil"/>
              <w:left w:val="nil"/>
              <w:bottom w:val="nil"/>
              <w:right w:val="nil"/>
            </w:tcBorders>
            <w:shd w:val="clear" w:color="000000" w:fill="FFFFFF"/>
            <w:noWrap/>
            <w:vAlign w:val="bottom"/>
            <w:hideMark/>
          </w:tcPr>
          <w:p w14:paraId="57DB6F0E" w14:textId="77777777" w:rsidR="007B7683" w:rsidRPr="007B7683" w:rsidRDefault="007B7683" w:rsidP="007B7683">
            <w:pPr>
              <w:spacing w:before="0" w:after="0"/>
              <w:jc w:val="center"/>
              <w:rPr>
                <w:rFonts w:cs="Segoe UI"/>
                <w:b/>
                <w:bCs/>
                <w:sz w:val="18"/>
                <w:szCs w:val="18"/>
                <w:lang w:val="en-AU" w:eastAsia="en-AU"/>
              </w:rPr>
            </w:pPr>
            <w:r w:rsidRPr="007B7683">
              <w:rPr>
                <w:rFonts w:cs="Segoe UI"/>
                <w:b/>
                <w:bCs/>
                <w:sz w:val="18"/>
                <w:szCs w:val="18"/>
                <w:lang w:val="en-AU" w:eastAsia="en-AU"/>
              </w:rPr>
              <w:t> </w:t>
            </w:r>
          </w:p>
        </w:tc>
        <w:tc>
          <w:tcPr>
            <w:tcW w:w="992" w:type="dxa"/>
            <w:tcBorders>
              <w:top w:val="nil"/>
              <w:left w:val="nil"/>
              <w:bottom w:val="nil"/>
              <w:right w:val="nil"/>
            </w:tcBorders>
            <w:shd w:val="clear" w:color="000000" w:fill="FFFFFF"/>
            <w:noWrap/>
            <w:vAlign w:val="bottom"/>
            <w:hideMark/>
          </w:tcPr>
          <w:p w14:paraId="18405BCF"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2,067 </w:t>
            </w:r>
          </w:p>
        </w:tc>
        <w:tc>
          <w:tcPr>
            <w:tcW w:w="1276" w:type="dxa"/>
            <w:tcBorders>
              <w:top w:val="nil"/>
              <w:left w:val="nil"/>
              <w:bottom w:val="nil"/>
              <w:right w:val="nil"/>
            </w:tcBorders>
            <w:shd w:val="clear" w:color="auto" w:fill="auto"/>
            <w:noWrap/>
            <w:vAlign w:val="bottom"/>
            <w:hideMark/>
          </w:tcPr>
          <w:p w14:paraId="780EC101"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1,146 </w:t>
            </w:r>
          </w:p>
        </w:tc>
        <w:tc>
          <w:tcPr>
            <w:tcW w:w="1134" w:type="dxa"/>
            <w:tcBorders>
              <w:top w:val="nil"/>
              <w:left w:val="nil"/>
              <w:bottom w:val="nil"/>
              <w:right w:val="nil"/>
            </w:tcBorders>
            <w:shd w:val="clear" w:color="auto" w:fill="auto"/>
            <w:noWrap/>
            <w:vAlign w:val="bottom"/>
            <w:hideMark/>
          </w:tcPr>
          <w:p w14:paraId="690F3507"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1,146 </w:t>
            </w:r>
          </w:p>
        </w:tc>
      </w:tr>
      <w:tr w:rsidR="007B7683" w:rsidRPr="007B7683" w14:paraId="537A3BEA" w14:textId="77777777" w:rsidTr="007B7683">
        <w:trPr>
          <w:trHeight w:val="315"/>
        </w:trPr>
        <w:tc>
          <w:tcPr>
            <w:tcW w:w="1056" w:type="dxa"/>
            <w:tcBorders>
              <w:top w:val="nil"/>
              <w:left w:val="nil"/>
              <w:bottom w:val="nil"/>
              <w:right w:val="nil"/>
            </w:tcBorders>
            <w:shd w:val="clear" w:color="000000" w:fill="FFFFFF"/>
            <w:noWrap/>
            <w:vAlign w:val="bottom"/>
            <w:hideMark/>
          </w:tcPr>
          <w:p w14:paraId="448847CE"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7,418 </w:t>
            </w:r>
          </w:p>
        </w:tc>
        <w:tc>
          <w:tcPr>
            <w:tcW w:w="267" w:type="dxa"/>
            <w:tcBorders>
              <w:top w:val="nil"/>
              <w:left w:val="nil"/>
              <w:bottom w:val="nil"/>
              <w:right w:val="nil"/>
            </w:tcBorders>
            <w:shd w:val="clear" w:color="000000" w:fill="FFFFFF"/>
            <w:noWrap/>
            <w:vAlign w:val="bottom"/>
            <w:hideMark/>
          </w:tcPr>
          <w:p w14:paraId="3B3777FD"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3213" w:type="dxa"/>
            <w:tcBorders>
              <w:top w:val="nil"/>
              <w:left w:val="nil"/>
              <w:bottom w:val="nil"/>
              <w:right w:val="nil"/>
            </w:tcBorders>
            <w:shd w:val="clear" w:color="000000" w:fill="FFFFFF"/>
            <w:vAlign w:val="bottom"/>
            <w:hideMark/>
          </w:tcPr>
          <w:p w14:paraId="5A02E9B1"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Crown debtors</w:t>
            </w:r>
          </w:p>
        </w:tc>
        <w:tc>
          <w:tcPr>
            <w:tcW w:w="993" w:type="dxa"/>
            <w:tcBorders>
              <w:top w:val="nil"/>
              <w:left w:val="nil"/>
              <w:bottom w:val="nil"/>
              <w:right w:val="nil"/>
            </w:tcBorders>
            <w:shd w:val="clear" w:color="000000" w:fill="FFFFFF"/>
            <w:noWrap/>
            <w:vAlign w:val="bottom"/>
            <w:hideMark/>
          </w:tcPr>
          <w:p w14:paraId="3CCC21C3" w14:textId="77777777" w:rsidR="007B7683" w:rsidRPr="007B7683" w:rsidRDefault="007B7683" w:rsidP="007B7683">
            <w:pPr>
              <w:spacing w:before="0" w:after="0"/>
              <w:jc w:val="center"/>
              <w:rPr>
                <w:rFonts w:cs="Segoe UI"/>
                <w:b/>
                <w:bCs/>
                <w:sz w:val="18"/>
                <w:szCs w:val="18"/>
                <w:lang w:val="en-AU" w:eastAsia="en-AU"/>
              </w:rPr>
            </w:pPr>
            <w:r w:rsidRPr="007B7683">
              <w:rPr>
                <w:rFonts w:cs="Segoe UI"/>
                <w:b/>
                <w:bCs/>
                <w:sz w:val="18"/>
                <w:szCs w:val="18"/>
                <w:lang w:val="en-AU" w:eastAsia="en-AU"/>
              </w:rPr>
              <w:t> </w:t>
            </w:r>
          </w:p>
        </w:tc>
        <w:tc>
          <w:tcPr>
            <w:tcW w:w="992" w:type="dxa"/>
            <w:tcBorders>
              <w:top w:val="nil"/>
              <w:left w:val="nil"/>
              <w:bottom w:val="nil"/>
              <w:right w:val="nil"/>
            </w:tcBorders>
            <w:shd w:val="clear" w:color="000000" w:fill="FFFFFF"/>
            <w:noWrap/>
            <w:vAlign w:val="bottom"/>
            <w:hideMark/>
          </w:tcPr>
          <w:p w14:paraId="7E381658"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17,283 </w:t>
            </w:r>
          </w:p>
        </w:tc>
        <w:tc>
          <w:tcPr>
            <w:tcW w:w="1276" w:type="dxa"/>
            <w:tcBorders>
              <w:top w:val="nil"/>
              <w:left w:val="nil"/>
              <w:bottom w:val="nil"/>
              <w:right w:val="nil"/>
            </w:tcBorders>
            <w:shd w:val="clear" w:color="auto" w:fill="auto"/>
            <w:noWrap/>
            <w:vAlign w:val="bottom"/>
            <w:hideMark/>
          </w:tcPr>
          <w:p w14:paraId="48BE2C5F"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5,218 </w:t>
            </w:r>
          </w:p>
        </w:tc>
        <w:tc>
          <w:tcPr>
            <w:tcW w:w="1134" w:type="dxa"/>
            <w:tcBorders>
              <w:top w:val="nil"/>
              <w:left w:val="nil"/>
              <w:bottom w:val="nil"/>
              <w:right w:val="nil"/>
            </w:tcBorders>
            <w:shd w:val="clear" w:color="auto" w:fill="auto"/>
            <w:noWrap/>
            <w:vAlign w:val="bottom"/>
            <w:hideMark/>
          </w:tcPr>
          <w:p w14:paraId="42B922D6"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4,085 </w:t>
            </w:r>
          </w:p>
        </w:tc>
      </w:tr>
      <w:tr w:rsidR="007B7683" w:rsidRPr="007B7683" w14:paraId="0DA37337" w14:textId="77777777" w:rsidTr="007B7683">
        <w:trPr>
          <w:trHeight w:val="315"/>
        </w:trPr>
        <w:tc>
          <w:tcPr>
            <w:tcW w:w="1056" w:type="dxa"/>
            <w:tcBorders>
              <w:top w:val="nil"/>
              <w:left w:val="nil"/>
              <w:bottom w:val="nil"/>
              <w:right w:val="nil"/>
            </w:tcBorders>
            <w:shd w:val="clear" w:color="000000" w:fill="FFFFFF"/>
            <w:noWrap/>
            <w:vAlign w:val="bottom"/>
            <w:hideMark/>
          </w:tcPr>
          <w:p w14:paraId="1359677D"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   </w:t>
            </w:r>
          </w:p>
        </w:tc>
        <w:tc>
          <w:tcPr>
            <w:tcW w:w="267" w:type="dxa"/>
            <w:tcBorders>
              <w:top w:val="nil"/>
              <w:left w:val="nil"/>
              <w:bottom w:val="nil"/>
              <w:right w:val="nil"/>
            </w:tcBorders>
            <w:shd w:val="clear" w:color="000000" w:fill="FFFFFF"/>
            <w:noWrap/>
            <w:vAlign w:val="bottom"/>
            <w:hideMark/>
          </w:tcPr>
          <w:p w14:paraId="67E3D3F7"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3213" w:type="dxa"/>
            <w:tcBorders>
              <w:top w:val="nil"/>
              <w:left w:val="nil"/>
              <w:bottom w:val="nil"/>
              <w:right w:val="nil"/>
            </w:tcBorders>
            <w:shd w:val="clear" w:color="000000" w:fill="FFFFFF"/>
            <w:vAlign w:val="bottom"/>
            <w:hideMark/>
          </w:tcPr>
          <w:p w14:paraId="2A47955B"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Inventory</w:t>
            </w:r>
          </w:p>
        </w:tc>
        <w:tc>
          <w:tcPr>
            <w:tcW w:w="993" w:type="dxa"/>
            <w:tcBorders>
              <w:top w:val="nil"/>
              <w:left w:val="nil"/>
              <w:bottom w:val="nil"/>
              <w:right w:val="nil"/>
            </w:tcBorders>
            <w:shd w:val="clear" w:color="000000" w:fill="FFFFFF"/>
            <w:noWrap/>
            <w:vAlign w:val="bottom"/>
            <w:hideMark/>
          </w:tcPr>
          <w:p w14:paraId="173989BF" w14:textId="77777777" w:rsidR="007B7683" w:rsidRPr="007B7683" w:rsidRDefault="007B7683" w:rsidP="007B7683">
            <w:pPr>
              <w:spacing w:before="0" w:after="0"/>
              <w:jc w:val="center"/>
              <w:rPr>
                <w:rFonts w:cs="Segoe UI"/>
                <w:b/>
                <w:bCs/>
                <w:sz w:val="18"/>
                <w:szCs w:val="18"/>
                <w:lang w:val="en-AU" w:eastAsia="en-AU"/>
              </w:rPr>
            </w:pPr>
            <w:r w:rsidRPr="007B7683">
              <w:rPr>
                <w:rFonts w:cs="Segoe UI"/>
                <w:b/>
                <w:bCs/>
                <w:sz w:val="18"/>
                <w:szCs w:val="18"/>
                <w:lang w:val="en-AU" w:eastAsia="en-AU"/>
              </w:rPr>
              <w:t> </w:t>
            </w:r>
          </w:p>
        </w:tc>
        <w:tc>
          <w:tcPr>
            <w:tcW w:w="992" w:type="dxa"/>
            <w:tcBorders>
              <w:top w:val="nil"/>
              <w:left w:val="nil"/>
              <w:bottom w:val="nil"/>
              <w:right w:val="nil"/>
            </w:tcBorders>
            <w:shd w:val="clear" w:color="000000" w:fill="FFFFFF"/>
            <w:noWrap/>
            <w:vAlign w:val="bottom"/>
            <w:hideMark/>
          </w:tcPr>
          <w:p w14:paraId="15661505"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32 </w:t>
            </w:r>
          </w:p>
        </w:tc>
        <w:tc>
          <w:tcPr>
            <w:tcW w:w="1276" w:type="dxa"/>
            <w:tcBorders>
              <w:top w:val="nil"/>
              <w:left w:val="nil"/>
              <w:bottom w:val="nil"/>
              <w:right w:val="nil"/>
            </w:tcBorders>
            <w:shd w:val="clear" w:color="auto" w:fill="auto"/>
            <w:noWrap/>
            <w:vAlign w:val="bottom"/>
            <w:hideMark/>
          </w:tcPr>
          <w:p w14:paraId="08410FE0"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   </w:t>
            </w:r>
          </w:p>
        </w:tc>
        <w:tc>
          <w:tcPr>
            <w:tcW w:w="1134" w:type="dxa"/>
            <w:tcBorders>
              <w:top w:val="nil"/>
              <w:left w:val="nil"/>
              <w:bottom w:val="nil"/>
              <w:right w:val="nil"/>
            </w:tcBorders>
            <w:shd w:val="clear" w:color="auto" w:fill="auto"/>
            <w:noWrap/>
            <w:vAlign w:val="bottom"/>
            <w:hideMark/>
          </w:tcPr>
          <w:p w14:paraId="430ABA8C"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   </w:t>
            </w:r>
          </w:p>
        </w:tc>
      </w:tr>
      <w:tr w:rsidR="007B7683" w:rsidRPr="007B7683" w14:paraId="2CE8AB62" w14:textId="77777777" w:rsidTr="00377E36">
        <w:trPr>
          <w:trHeight w:val="315"/>
        </w:trPr>
        <w:tc>
          <w:tcPr>
            <w:tcW w:w="1056" w:type="dxa"/>
            <w:tcBorders>
              <w:top w:val="nil"/>
              <w:left w:val="nil"/>
              <w:right w:val="nil"/>
            </w:tcBorders>
            <w:shd w:val="clear" w:color="000000" w:fill="FFFFFF"/>
            <w:noWrap/>
            <w:vAlign w:val="bottom"/>
            <w:hideMark/>
          </w:tcPr>
          <w:p w14:paraId="5287BD1A"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1,889 </w:t>
            </w:r>
          </w:p>
        </w:tc>
        <w:tc>
          <w:tcPr>
            <w:tcW w:w="267" w:type="dxa"/>
            <w:tcBorders>
              <w:top w:val="nil"/>
              <w:left w:val="nil"/>
              <w:right w:val="nil"/>
            </w:tcBorders>
            <w:shd w:val="clear" w:color="000000" w:fill="FFFFFF"/>
            <w:noWrap/>
            <w:vAlign w:val="bottom"/>
            <w:hideMark/>
          </w:tcPr>
          <w:p w14:paraId="3C6E6A28"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3213" w:type="dxa"/>
            <w:tcBorders>
              <w:top w:val="nil"/>
              <w:left w:val="nil"/>
              <w:right w:val="nil"/>
            </w:tcBorders>
            <w:shd w:val="clear" w:color="000000" w:fill="FFFFFF"/>
            <w:vAlign w:val="bottom"/>
            <w:hideMark/>
          </w:tcPr>
          <w:p w14:paraId="72EB66F5"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Prepayments</w:t>
            </w:r>
          </w:p>
        </w:tc>
        <w:tc>
          <w:tcPr>
            <w:tcW w:w="993" w:type="dxa"/>
            <w:tcBorders>
              <w:top w:val="nil"/>
              <w:left w:val="nil"/>
              <w:right w:val="nil"/>
            </w:tcBorders>
            <w:shd w:val="clear" w:color="000000" w:fill="FFFFFF"/>
            <w:noWrap/>
            <w:vAlign w:val="bottom"/>
            <w:hideMark/>
          </w:tcPr>
          <w:p w14:paraId="4BD9AA75" w14:textId="77777777" w:rsidR="007B7683" w:rsidRPr="007B7683" w:rsidRDefault="007B7683" w:rsidP="007B7683">
            <w:pPr>
              <w:spacing w:before="0" w:after="0"/>
              <w:jc w:val="center"/>
              <w:rPr>
                <w:rFonts w:cs="Segoe UI"/>
                <w:sz w:val="18"/>
                <w:szCs w:val="18"/>
                <w:lang w:val="en-AU" w:eastAsia="en-AU"/>
              </w:rPr>
            </w:pPr>
            <w:r w:rsidRPr="007B7683">
              <w:rPr>
                <w:rFonts w:cs="Segoe UI"/>
                <w:sz w:val="18"/>
                <w:szCs w:val="18"/>
                <w:lang w:val="en-AU" w:eastAsia="en-AU"/>
              </w:rPr>
              <w:t> </w:t>
            </w:r>
          </w:p>
        </w:tc>
        <w:tc>
          <w:tcPr>
            <w:tcW w:w="992" w:type="dxa"/>
            <w:tcBorders>
              <w:top w:val="nil"/>
              <w:left w:val="nil"/>
              <w:right w:val="nil"/>
            </w:tcBorders>
            <w:shd w:val="clear" w:color="000000" w:fill="FFFFFF"/>
            <w:noWrap/>
            <w:vAlign w:val="bottom"/>
            <w:hideMark/>
          </w:tcPr>
          <w:p w14:paraId="786D223E"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3,618 </w:t>
            </w:r>
          </w:p>
        </w:tc>
        <w:tc>
          <w:tcPr>
            <w:tcW w:w="1276" w:type="dxa"/>
            <w:tcBorders>
              <w:top w:val="nil"/>
              <w:left w:val="nil"/>
              <w:right w:val="nil"/>
            </w:tcBorders>
            <w:shd w:val="clear" w:color="auto" w:fill="auto"/>
            <w:noWrap/>
            <w:vAlign w:val="bottom"/>
            <w:hideMark/>
          </w:tcPr>
          <w:p w14:paraId="0DC79944"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2,894 </w:t>
            </w:r>
          </w:p>
        </w:tc>
        <w:tc>
          <w:tcPr>
            <w:tcW w:w="1134" w:type="dxa"/>
            <w:tcBorders>
              <w:top w:val="nil"/>
              <w:left w:val="nil"/>
              <w:right w:val="nil"/>
            </w:tcBorders>
            <w:shd w:val="clear" w:color="auto" w:fill="auto"/>
            <w:noWrap/>
            <w:vAlign w:val="bottom"/>
            <w:hideMark/>
          </w:tcPr>
          <w:p w14:paraId="3D4F792E"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2,894 </w:t>
            </w:r>
          </w:p>
        </w:tc>
      </w:tr>
      <w:tr w:rsidR="007B7683" w:rsidRPr="007B7683" w14:paraId="2359D024" w14:textId="77777777" w:rsidTr="00377E36">
        <w:trPr>
          <w:trHeight w:val="319"/>
        </w:trPr>
        <w:tc>
          <w:tcPr>
            <w:tcW w:w="1056" w:type="dxa"/>
            <w:tcBorders>
              <w:top w:val="nil"/>
              <w:left w:val="nil"/>
              <w:bottom w:val="single" w:sz="4" w:space="0" w:color="A6A6A6"/>
              <w:right w:val="nil"/>
            </w:tcBorders>
            <w:shd w:val="clear" w:color="000000" w:fill="FFFFFF"/>
            <w:noWrap/>
            <w:vAlign w:val="bottom"/>
            <w:hideMark/>
          </w:tcPr>
          <w:p w14:paraId="7503A7FD"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 xml:space="preserve">16,723 </w:t>
            </w:r>
          </w:p>
        </w:tc>
        <w:tc>
          <w:tcPr>
            <w:tcW w:w="267" w:type="dxa"/>
            <w:tcBorders>
              <w:top w:val="nil"/>
              <w:left w:val="nil"/>
              <w:bottom w:val="single" w:sz="4" w:space="0" w:color="A6A6A6"/>
              <w:right w:val="nil"/>
            </w:tcBorders>
            <w:shd w:val="clear" w:color="000000" w:fill="FFFFFF"/>
            <w:noWrap/>
            <w:vAlign w:val="bottom"/>
            <w:hideMark/>
          </w:tcPr>
          <w:p w14:paraId="28508980"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3213" w:type="dxa"/>
            <w:tcBorders>
              <w:top w:val="nil"/>
              <w:left w:val="nil"/>
              <w:bottom w:val="single" w:sz="4" w:space="0" w:color="A6A6A6"/>
              <w:right w:val="nil"/>
            </w:tcBorders>
            <w:shd w:val="clear" w:color="000000" w:fill="FFFFFF"/>
            <w:noWrap/>
            <w:vAlign w:val="bottom"/>
            <w:hideMark/>
          </w:tcPr>
          <w:p w14:paraId="34B7BF41"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Total current assets</w:t>
            </w:r>
          </w:p>
        </w:tc>
        <w:tc>
          <w:tcPr>
            <w:tcW w:w="993" w:type="dxa"/>
            <w:tcBorders>
              <w:top w:val="nil"/>
              <w:left w:val="nil"/>
              <w:bottom w:val="single" w:sz="4" w:space="0" w:color="A6A6A6"/>
              <w:right w:val="nil"/>
            </w:tcBorders>
            <w:shd w:val="clear" w:color="000000" w:fill="FFFFFF"/>
            <w:noWrap/>
            <w:vAlign w:val="bottom"/>
            <w:hideMark/>
          </w:tcPr>
          <w:p w14:paraId="0830EC98"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992" w:type="dxa"/>
            <w:tcBorders>
              <w:top w:val="nil"/>
              <w:left w:val="nil"/>
              <w:bottom w:val="single" w:sz="4" w:space="0" w:color="A6A6A6"/>
              <w:right w:val="nil"/>
            </w:tcBorders>
            <w:shd w:val="clear" w:color="000000" w:fill="FFFFFF"/>
            <w:noWrap/>
            <w:vAlign w:val="bottom"/>
            <w:hideMark/>
          </w:tcPr>
          <w:p w14:paraId="57F13DBD"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 xml:space="preserve">31,904 </w:t>
            </w:r>
          </w:p>
        </w:tc>
        <w:tc>
          <w:tcPr>
            <w:tcW w:w="1276" w:type="dxa"/>
            <w:tcBorders>
              <w:top w:val="nil"/>
              <w:left w:val="nil"/>
              <w:bottom w:val="single" w:sz="4" w:space="0" w:color="A6A6A6"/>
              <w:right w:val="nil"/>
            </w:tcBorders>
            <w:shd w:val="clear" w:color="000000" w:fill="FFFFFF"/>
            <w:noWrap/>
            <w:vAlign w:val="bottom"/>
            <w:hideMark/>
          </w:tcPr>
          <w:p w14:paraId="5CDA502E"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 xml:space="preserve">16,258 </w:t>
            </w:r>
          </w:p>
        </w:tc>
        <w:tc>
          <w:tcPr>
            <w:tcW w:w="1134" w:type="dxa"/>
            <w:tcBorders>
              <w:top w:val="nil"/>
              <w:left w:val="nil"/>
              <w:bottom w:val="single" w:sz="4" w:space="0" w:color="A6A6A6"/>
              <w:right w:val="nil"/>
            </w:tcBorders>
            <w:shd w:val="clear" w:color="000000" w:fill="FFFFFF"/>
            <w:noWrap/>
            <w:vAlign w:val="bottom"/>
            <w:hideMark/>
          </w:tcPr>
          <w:p w14:paraId="3E42CA5B"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 xml:space="preserve">15,125 </w:t>
            </w:r>
          </w:p>
        </w:tc>
      </w:tr>
      <w:tr w:rsidR="007B7683" w:rsidRPr="007B7683" w14:paraId="046196CC" w14:textId="77777777" w:rsidTr="00377E36">
        <w:trPr>
          <w:trHeight w:val="255"/>
        </w:trPr>
        <w:tc>
          <w:tcPr>
            <w:tcW w:w="1056" w:type="dxa"/>
            <w:tcBorders>
              <w:top w:val="single" w:sz="4" w:space="0" w:color="A6A6A6"/>
              <w:left w:val="nil"/>
              <w:bottom w:val="nil"/>
              <w:right w:val="nil"/>
            </w:tcBorders>
            <w:shd w:val="clear" w:color="000000" w:fill="FFFFFF"/>
            <w:noWrap/>
            <w:vAlign w:val="bottom"/>
            <w:hideMark/>
          </w:tcPr>
          <w:p w14:paraId="4792A8B4"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267" w:type="dxa"/>
            <w:tcBorders>
              <w:top w:val="single" w:sz="4" w:space="0" w:color="A6A6A6"/>
              <w:left w:val="nil"/>
              <w:bottom w:val="nil"/>
              <w:right w:val="nil"/>
            </w:tcBorders>
            <w:shd w:val="clear" w:color="000000" w:fill="FFFFFF"/>
            <w:noWrap/>
            <w:vAlign w:val="bottom"/>
            <w:hideMark/>
          </w:tcPr>
          <w:p w14:paraId="605EE0FF"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3213" w:type="dxa"/>
            <w:tcBorders>
              <w:top w:val="single" w:sz="4" w:space="0" w:color="A6A6A6"/>
              <w:left w:val="nil"/>
              <w:bottom w:val="nil"/>
              <w:right w:val="nil"/>
            </w:tcBorders>
            <w:shd w:val="clear" w:color="000000" w:fill="FFFFFF"/>
            <w:vAlign w:val="bottom"/>
            <w:hideMark/>
          </w:tcPr>
          <w:p w14:paraId="32EA8E26"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993" w:type="dxa"/>
            <w:tcBorders>
              <w:top w:val="single" w:sz="4" w:space="0" w:color="A6A6A6"/>
              <w:left w:val="nil"/>
              <w:bottom w:val="nil"/>
              <w:right w:val="nil"/>
            </w:tcBorders>
            <w:shd w:val="clear" w:color="000000" w:fill="FFFFFF"/>
            <w:noWrap/>
            <w:vAlign w:val="bottom"/>
            <w:hideMark/>
          </w:tcPr>
          <w:p w14:paraId="6B5C16C7" w14:textId="77777777" w:rsidR="007B7683" w:rsidRPr="007B7683" w:rsidRDefault="007B7683" w:rsidP="007B7683">
            <w:pPr>
              <w:spacing w:before="0" w:after="0"/>
              <w:jc w:val="center"/>
              <w:rPr>
                <w:rFonts w:cs="Segoe UI"/>
                <w:sz w:val="18"/>
                <w:szCs w:val="18"/>
                <w:lang w:val="en-AU" w:eastAsia="en-AU"/>
              </w:rPr>
            </w:pPr>
            <w:r w:rsidRPr="007B7683">
              <w:rPr>
                <w:rFonts w:cs="Segoe UI"/>
                <w:sz w:val="18"/>
                <w:szCs w:val="18"/>
                <w:lang w:val="en-AU" w:eastAsia="en-AU"/>
              </w:rPr>
              <w:t> </w:t>
            </w:r>
          </w:p>
        </w:tc>
        <w:tc>
          <w:tcPr>
            <w:tcW w:w="992" w:type="dxa"/>
            <w:tcBorders>
              <w:top w:val="single" w:sz="4" w:space="0" w:color="A6A6A6"/>
              <w:left w:val="nil"/>
              <w:bottom w:val="nil"/>
              <w:right w:val="nil"/>
            </w:tcBorders>
            <w:shd w:val="clear" w:color="000000" w:fill="FFFFFF"/>
            <w:noWrap/>
            <w:vAlign w:val="bottom"/>
            <w:hideMark/>
          </w:tcPr>
          <w:p w14:paraId="46E2BB5E"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1276" w:type="dxa"/>
            <w:tcBorders>
              <w:top w:val="single" w:sz="4" w:space="0" w:color="A6A6A6"/>
              <w:left w:val="nil"/>
              <w:bottom w:val="nil"/>
              <w:right w:val="nil"/>
            </w:tcBorders>
            <w:shd w:val="clear" w:color="000000" w:fill="FFFFFF"/>
            <w:noWrap/>
            <w:vAlign w:val="bottom"/>
            <w:hideMark/>
          </w:tcPr>
          <w:p w14:paraId="033ACE5B"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1134" w:type="dxa"/>
            <w:tcBorders>
              <w:top w:val="single" w:sz="4" w:space="0" w:color="A6A6A6"/>
              <w:left w:val="nil"/>
              <w:bottom w:val="nil"/>
              <w:right w:val="nil"/>
            </w:tcBorders>
            <w:shd w:val="clear" w:color="000000" w:fill="FFFFFF"/>
            <w:noWrap/>
            <w:vAlign w:val="bottom"/>
            <w:hideMark/>
          </w:tcPr>
          <w:p w14:paraId="020B3E4C"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r>
      <w:tr w:rsidR="007B7683" w:rsidRPr="007B7683" w14:paraId="731BAC6F" w14:textId="77777777" w:rsidTr="007B7683">
        <w:trPr>
          <w:trHeight w:val="319"/>
        </w:trPr>
        <w:tc>
          <w:tcPr>
            <w:tcW w:w="1056" w:type="dxa"/>
            <w:tcBorders>
              <w:top w:val="nil"/>
              <w:left w:val="nil"/>
              <w:bottom w:val="nil"/>
              <w:right w:val="nil"/>
            </w:tcBorders>
            <w:shd w:val="clear" w:color="000000" w:fill="FFFFFF"/>
            <w:noWrap/>
            <w:vAlign w:val="bottom"/>
            <w:hideMark/>
          </w:tcPr>
          <w:p w14:paraId="2EE2C887"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267" w:type="dxa"/>
            <w:tcBorders>
              <w:top w:val="nil"/>
              <w:left w:val="nil"/>
              <w:bottom w:val="nil"/>
              <w:right w:val="nil"/>
            </w:tcBorders>
            <w:shd w:val="clear" w:color="000000" w:fill="FFFFFF"/>
            <w:noWrap/>
            <w:vAlign w:val="bottom"/>
            <w:hideMark/>
          </w:tcPr>
          <w:p w14:paraId="4D33ACA3"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3213" w:type="dxa"/>
            <w:tcBorders>
              <w:top w:val="nil"/>
              <w:left w:val="nil"/>
              <w:bottom w:val="nil"/>
              <w:right w:val="nil"/>
            </w:tcBorders>
            <w:shd w:val="clear" w:color="000000" w:fill="FFFFFF"/>
            <w:vAlign w:val="bottom"/>
            <w:hideMark/>
          </w:tcPr>
          <w:p w14:paraId="5272C1D1"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Non-current assets</w:t>
            </w:r>
          </w:p>
        </w:tc>
        <w:tc>
          <w:tcPr>
            <w:tcW w:w="993" w:type="dxa"/>
            <w:tcBorders>
              <w:top w:val="nil"/>
              <w:left w:val="nil"/>
              <w:bottom w:val="nil"/>
              <w:right w:val="nil"/>
            </w:tcBorders>
            <w:shd w:val="clear" w:color="000000" w:fill="FFFFFF"/>
            <w:noWrap/>
            <w:vAlign w:val="bottom"/>
            <w:hideMark/>
          </w:tcPr>
          <w:p w14:paraId="178253EF" w14:textId="77777777" w:rsidR="007B7683" w:rsidRPr="007B7683" w:rsidRDefault="007B7683" w:rsidP="007B7683">
            <w:pPr>
              <w:spacing w:before="0" w:after="0"/>
              <w:jc w:val="center"/>
              <w:rPr>
                <w:rFonts w:cs="Segoe UI"/>
                <w:sz w:val="18"/>
                <w:szCs w:val="18"/>
                <w:lang w:val="en-AU" w:eastAsia="en-AU"/>
              </w:rPr>
            </w:pPr>
            <w:r w:rsidRPr="007B7683">
              <w:rPr>
                <w:rFonts w:cs="Segoe UI"/>
                <w:sz w:val="18"/>
                <w:szCs w:val="18"/>
                <w:lang w:val="en-AU" w:eastAsia="en-AU"/>
              </w:rPr>
              <w:t> </w:t>
            </w:r>
          </w:p>
        </w:tc>
        <w:tc>
          <w:tcPr>
            <w:tcW w:w="992" w:type="dxa"/>
            <w:tcBorders>
              <w:top w:val="nil"/>
              <w:left w:val="nil"/>
              <w:bottom w:val="nil"/>
              <w:right w:val="nil"/>
            </w:tcBorders>
            <w:shd w:val="clear" w:color="000000" w:fill="FFFFFF"/>
            <w:noWrap/>
            <w:vAlign w:val="bottom"/>
            <w:hideMark/>
          </w:tcPr>
          <w:p w14:paraId="7DDAA59A"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1276" w:type="dxa"/>
            <w:tcBorders>
              <w:top w:val="nil"/>
              <w:left w:val="nil"/>
              <w:bottom w:val="nil"/>
              <w:right w:val="nil"/>
            </w:tcBorders>
            <w:shd w:val="clear" w:color="000000" w:fill="FFFFFF"/>
            <w:noWrap/>
            <w:vAlign w:val="bottom"/>
            <w:hideMark/>
          </w:tcPr>
          <w:p w14:paraId="48100479"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1134" w:type="dxa"/>
            <w:tcBorders>
              <w:top w:val="nil"/>
              <w:left w:val="nil"/>
              <w:bottom w:val="nil"/>
              <w:right w:val="nil"/>
            </w:tcBorders>
            <w:shd w:val="clear" w:color="000000" w:fill="FFFFFF"/>
            <w:noWrap/>
            <w:vAlign w:val="bottom"/>
            <w:hideMark/>
          </w:tcPr>
          <w:p w14:paraId="298875CB"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r>
      <w:tr w:rsidR="007B7683" w:rsidRPr="007B7683" w14:paraId="3DF301AD" w14:textId="77777777" w:rsidTr="007B7683">
        <w:trPr>
          <w:trHeight w:val="315"/>
        </w:trPr>
        <w:tc>
          <w:tcPr>
            <w:tcW w:w="1056" w:type="dxa"/>
            <w:tcBorders>
              <w:top w:val="nil"/>
              <w:left w:val="nil"/>
              <w:bottom w:val="nil"/>
              <w:right w:val="nil"/>
            </w:tcBorders>
            <w:shd w:val="clear" w:color="000000" w:fill="FFFFFF"/>
            <w:noWrap/>
            <w:vAlign w:val="bottom"/>
            <w:hideMark/>
          </w:tcPr>
          <w:p w14:paraId="07B3074D"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10,048 </w:t>
            </w:r>
          </w:p>
        </w:tc>
        <w:tc>
          <w:tcPr>
            <w:tcW w:w="267" w:type="dxa"/>
            <w:tcBorders>
              <w:top w:val="nil"/>
              <w:left w:val="nil"/>
              <w:bottom w:val="nil"/>
              <w:right w:val="nil"/>
            </w:tcBorders>
            <w:shd w:val="clear" w:color="000000" w:fill="FFFFFF"/>
            <w:noWrap/>
            <w:vAlign w:val="bottom"/>
            <w:hideMark/>
          </w:tcPr>
          <w:p w14:paraId="7A2BDAE1"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3213" w:type="dxa"/>
            <w:tcBorders>
              <w:top w:val="nil"/>
              <w:left w:val="nil"/>
              <w:bottom w:val="nil"/>
              <w:right w:val="nil"/>
            </w:tcBorders>
            <w:shd w:val="clear" w:color="000000" w:fill="FFFFFF"/>
            <w:vAlign w:val="bottom"/>
            <w:hideMark/>
          </w:tcPr>
          <w:p w14:paraId="7F78D5A2"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Property, plant and equipment</w:t>
            </w:r>
          </w:p>
        </w:tc>
        <w:tc>
          <w:tcPr>
            <w:tcW w:w="993" w:type="dxa"/>
            <w:tcBorders>
              <w:top w:val="nil"/>
              <w:left w:val="nil"/>
              <w:bottom w:val="nil"/>
              <w:right w:val="nil"/>
            </w:tcBorders>
            <w:shd w:val="clear" w:color="000000" w:fill="FFFFFF"/>
            <w:noWrap/>
            <w:vAlign w:val="bottom"/>
            <w:hideMark/>
          </w:tcPr>
          <w:p w14:paraId="59A89745" w14:textId="77777777" w:rsidR="007B7683" w:rsidRPr="007B7683" w:rsidRDefault="007B7683" w:rsidP="007B7683">
            <w:pPr>
              <w:spacing w:before="0" w:after="0"/>
              <w:jc w:val="center"/>
              <w:rPr>
                <w:rFonts w:cs="Segoe UI"/>
                <w:sz w:val="18"/>
                <w:szCs w:val="18"/>
                <w:lang w:val="en-AU" w:eastAsia="en-AU"/>
              </w:rPr>
            </w:pPr>
            <w:r w:rsidRPr="007B7683">
              <w:rPr>
                <w:rFonts w:cs="Segoe UI"/>
                <w:sz w:val="18"/>
                <w:szCs w:val="18"/>
                <w:lang w:val="en-AU" w:eastAsia="en-AU"/>
              </w:rPr>
              <w:t>6</w:t>
            </w:r>
          </w:p>
        </w:tc>
        <w:tc>
          <w:tcPr>
            <w:tcW w:w="992" w:type="dxa"/>
            <w:tcBorders>
              <w:top w:val="nil"/>
              <w:left w:val="nil"/>
              <w:bottom w:val="nil"/>
              <w:right w:val="nil"/>
            </w:tcBorders>
            <w:shd w:val="clear" w:color="000000" w:fill="FFFFFF"/>
            <w:noWrap/>
            <w:vAlign w:val="bottom"/>
            <w:hideMark/>
          </w:tcPr>
          <w:p w14:paraId="33C00FCE"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9,335 </w:t>
            </w:r>
          </w:p>
        </w:tc>
        <w:tc>
          <w:tcPr>
            <w:tcW w:w="1276" w:type="dxa"/>
            <w:tcBorders>
              <w:top w:val="nil"/>
              <w:left w:val="nil"/>
              <w:bottom w:val="nil"/>
              <w:right w:val="nil"/>
            </w:tcBorders>
            <w:shd w:val="clear" w:color="auto" w:fill="auto"/>
            <w:noWrap/>
            <w:vAlign w:val="bottom"/>
            <w:hideMark/>
          </w:tcPr>
          <w:p w14:paraId="6A2B0E3A"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9,241 </w:t>
            </w:r>
          </w:p>
        </w:tc>
        <w:tc>
          <w:tcPr>
            <w:tcW w:w="1134" w:type="dxa"/>
            <w:tcBorders>
              <w:top w:val="nil"/>
              <w:left w:val="nil"/>
              <w:bottom w:val="nil"/>
              <w:right w:val="nil"/>
            </w:tcBorders>
            <w:shd w:val="clear" w:color="auto" w:fill="auto"/>
            <w:noWrap/>
            <w:vAlign w:val="bottom"/>
            <w:hideMark/>
          </w:tcPr>
          <w:p w14:paraId="10CDB059"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11,267 </w:t>
            </w:r>
          </w:p>
        </w:tc>
      </w:tr>
      <w:tr w:rsidR="007B7683" w:rsidRPr="007B7683" w14:paraId="4EB1C861" w14:textId="77777777" w:rsidTr="00377E36">
        <w:trPr>
          <w:trHeight w:val="315"/>
        </w:trPr>
        <w:tc>
          <w:tcPr>
            <w:tcW w:w="1056" w:type="dxa"/>
            <w:tcBorders>
              <w:top w:val="nil"/>
              <w:left w:val="nil"/>
              <w:right w:val="nil"/>
            </w:tcBorders>
            <w:shd w:val="clear" w:color="000000" w:fill="FFFFFF"/>
            <w:noWrap/>
            <w:vAlign w:val="bottom"/>
            <w:hideMark/>
          </w:tcPr>
          <w:p w14:paraId="2E941E4B"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30,255 </w:t>
            </w:r>
          </w:p>
        </w:tc>
        <w:tc>
          <w:tcPr>
            <w:tcW w:w="267" w:type="dxa"/>
            <w:tcBorders>
              <w:top w:val="nil"/>
              <w:left w:val="nil"/>
              <w:right w:val="nil"/>
            </w:tcBorders>
            <w:shd w:val="clear" w:color="000000" w:fill="FFFFFF"/>
            <w:noWrap/>
            <w:vAlign w:val="bottom"/>
            <w:hideMark/>
          </w:tcPr>
          <w:p w14:paraId="035AF1ED"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3213" w:type="dxa"/>
            <w:tcBorders>
              <w:top w:val="nil"/>
              <w:left w:val="nil"/>
              <w:right w:val="nil"/>
            </w:tcBorders>
            <w:shd w:val="clear" w:color="000000" w:fill="FFFFFF"/>
            <w:vAlign w:val="bottom"/>
            <w:hideMark/>
          </w:tcPr>
          <w:p w14:paraId="52FFB9EF"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Intangible assets</w:t>
            </w:r>
          </w:p>
        </w:tc>
        <w:tc>
          <w:tcPr>
            <w:tcW w:w="993" w:type="dxa"/>
            <w:tcBorders>
              <w:top w:val="nil"/>
              <w:left w:val="nil"/>
              <w:right w:val="nil"/>
            </w:tcBorders>
            <w:shd w:val="clear" w:color="000000" w:fill="FFFFFF"/>
            <w:noWrap/>
            <w:vAlign w:val="bottom"/>
            <w:hideMark/>
          </w:tcPr>
          <w:p w14:paraId="378CDF70" w14:textId="77777777" w:rsidR="007B7683" w:rsidRPr="007B7683" w:rsidRDefault="007B7683" w:rsidP="007B7683">
            <w:pPr>
              <w:spacing w:before="0" w:after="0"/>
              <w:jc w:val="center"/>
              <w:rPr>
                <w:rFonts w:cs="Segoe UI"/>
                <w:sz w:val="18"/>
                <w:szCs w:val="18"/>
                <w:lang w:val="en-AU" w:eastAsia="en-AU"/>
              </w:rPr>
            </w:pPr>
            <w:r w:rsidRPr="007B7683">
              <w:rPr>
                <w:rFonts w:cs="Segoe UI"/>
                <w:sz w:val="18"/>
                <w:szCs w:val="18"/>
                <w:lang w:val="en-AU" w:eastAsia="en-AU"/>
              </w:rPr>
              <w:t>7</w:t>
            </w:r>
          </w:p>
        </w:tc>
        <w:tc>
          <w:tcPr>
            <w:tcW w:w="992" w:type="dxa"/>
            <w:tcBorders>
              <w:top w:val="nil"/>
              <w:left w:val="nil"/>
              <w:right w:val="nil"/>
            </w:tcBorders>
            <w:shd w:val="clear" w:color="000000" w:fill="FFFFFF"/>
            <w:noWrap/>
            <w:vAlign w:val="bottom"/>
            <w:hideMark/>
          </w:tcPr>
          <w:p w14:paraId="3264AED2"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36,005 </w:t>
            </w:r>
          </w:p>
        </w:tc>
        <w:tc>
          <w:tcPr>
            <w:tcW w:w="1276" w:type="dxa"/>
            <w:tcBorders>
              <w:top w:val="nil"/>
              <w:left w:val="nil"/>
              <w:right w:val="nil"/>
            </w:tcBorders>
            <w:shd w:val="clear" w:color="auto" w:fill="auto"/>
            <w:noWrap/>
            <w:vAlign w:val="bottom"/>
            <w:hideMark/>
          </w:tcPr>
          <w:p w14:paraId="5B936DAD"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33,850 </w:t>
            </w:r>
          </w:p>
        </w:tc>
        <w:tc>
          <w:tcPr>
            <w:tcW w:w="1134" w:type="dxa"/>
            <w:tcBorders>
              <w:top w:val="nil"/>
              <w:left w:val="nil"/>
              <w:right w:val="nil"/>
            </w:tcBorders>
            <w:shd w:val="clear" w:color="auto" w:fill="auto"/>
            <w:noWrap/>
            <w:vAlign w:val="bottom"/>
            <w:hideMark/>
          </w:tcPr>
          <w:p w14:paraId="41E37950"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41,981 </w:t>
            </w:r>
          </w:p>
        </w:tc>
      </w:tr>
      <w:tr w:rsidR="007B7683" w:rsidRPr="007B7683" w14:paraId="5327B834" w14:textId="77777777" w:rsidTr="00377E36">
        <w:trPr>
          <w:trHeight w:val="319"/>
        </w:trPr>
        <w:tc>
          <w:tcPr>
            <w:tcW w:w="1056" w:type="dxa"/>
            <w:tcBorders>
              <w:top w:val="nil"/>
              <w:left w:val="nil"/>
              <w:bottom w:val="single" w:sz="4" w:space="0" w:color="A6A6A6"/>
              <w:right w:val="nil"/>
            </w:tcBorders>
            <w:shd w:val="clear" w:color="000000" w:fill="FFFFFF"/>
            <w:noWrap/>
            <w:vAlign w:val="bottom"/>
            <w:hideMark/>
          </w:tcPr>
          <w:p w14:paraId="156114AC"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 xml:space="preserve">40,303 </w:t>
            </w:r>
          </w:p>
        </w:tc>
        <w:tc>
          <w:tcPr>
            <w:tcW w:w="267" w:type="dxa"/>
            <w:tcBorders>
              <w:top w:val="nil"/>
              <w:left w:val="nil"/>
              <w:bottom w:val="single" w:sz="4" w:space="0" w:color="A6A6A6"/>
              <w:right w:val="nil"/>
            </w:tcBorders>
            <w:shd w:val="clear" w:color="000000" w:fill="FFFFFF"/>
            <w:noWrap/>
            <w:vAlign w:val="bottom"/>
            <w:hideMark/>
          </w:tcPr>
          <w:p w14:paraId="4862BF62"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3213" w:type="dxa"/>
            <w:tcBorders>
              <w:top w:val="nil"/>
              <w:left w:val="nil"/>
              <w:bottom w:val="single" w:sz="4" w:space="0" w:color="A6A6A6"/>
              <w:right w:val="nil"/>
            </w:tcBorders>
            <w:shd w:val="clear" w:color="000000" w:fill="FFFFFF"/>
            <w:noWrap/>
            <w:vAlign w:val="bottom"/>
            <w:hideMark/>
          </w:tcPr>
          <w:p w14:paraId="0F54F596"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Total non-current assets</w:t>
            </w:r>
          </w:p>
        </w:tc>
        <w:tc>
          <w:tcPr>
            <w:tcW w:w="993" w:type="dxa"/>
            <w:tcBorders>
              <w:top w:val="nil"/>
              <w:left w:val="nil"/>
              <w:bottom w:val="single" w:sz="4" w:space="0" w:color="A6A6A6"/>
              <w:right w:val="nil"/>
            </w:tcBorders>
            <w:shd w:val="clear" w:color="000000" w:fill="FFFFFF"/>
            <w:noWrap/>
            <w:vAlign w:val="bottom"/>
            <w:hideMark/>
          </w:tcPr>
          <w:p w14:paraId="495E2CF2"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992" w:type="dxa"/>
            <w:tcBorders>
              <w:top w:val="nil"/>
              <w:left w:val="nil"/>
              <w:bottom w:val="single" w:sz="4" w:space="0" w:color="A6A6A6"/>
              <w:right w:val="nil"/>
            </w:tcBorders>
            <w:shd w:val="clear" w:color="auto" w:fill="auto"/>
            <w:noWrap/>
            <w:vAlign w:val="bottom"/>
            <w:hideMark/>
          </w:tcPr>
          <w:p w14:paraId="3CEF1542"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 xml:space="preserve">45,340 </w:t>
            </w:r>
          </w:p>
        </w:tc>
        <w:tc>
          <w:tcPr>
            <w:tcW w:w="1276" w:type="dxa"/>
            <w:tcBorders>
              <w:top w:val="nil"/>
              <w:left w:val="nil"/>
              <w:bottom w:val="single" w:sz="4" w:space="0" w:color="A6A6A6"/>
              <w:right w:val="nil"/>
            </w:tcBorders>
            <w:shd w:val="clear" w:color="auto" w:fill="auto"/>
            <w:noWrap/>
            <w:vAlign w:val="bottom"/>
            <w:hideMark/>
          </w:tcPr>
          <w:p w14:paraId="3B0F5A8C"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 xml:space="preserve">43,091 </w:t>
            </w:r>
          </w:p>
        </w:tc>
        <w:tc>
          <w:tcPr>
            <w:tcW w:w="1134" w:type="dxa"/>
            <w:tcBorders>
              <w:top w:val="nil"/>
              <w:left w:val="nil"/>
              <w:bottom w:val="single" w:sz="4" w:space="0" w:color="A6A6A6"/>
              <w:right w:val="nil"/>
            </w:tcBorders>
            <w:shd w:val="clear" w:color="auto" w:fill="auto"/>
            <w:noWrap/>
            <w:vAlign w:val="bottom"/>
            <w:hideMark/>
          </w:tcPr>
          <w:p w14:paraId="571170F8"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 xml:space="preserve">53,248 </w:t>
            </w:r>
          </w:p>
        </w:tc>
      </w:tr>
      <w:tr w:rsidR="007B7683" w:rsidRPr="007B7683" w14:paraId="259AC036" w14:textId="77777777" w:rsidTr="00377E36">
        <w:trPr>
          <w:trHeight w:val="135"/>
        </w:trPr>
        <w:tc>
          <w:tcPr>
            <w:tcW w:w="1056" w:type="dxa"/>
            <w:tcBorders>
              <w:top w:val="single" w:sz="4" w:space="0" w:color="A6A6A6"/>
              <w:left w:val="nil"/>
              <w:right w:val="nil"/>
            </w:tcBorders>
            <w:shd w:val="clear" w:color="000000" w:fill="FFFFFF"/>
            <w:noWrap/>
            <w:vAlign w:val="bottom"/>
            <w:hideMark/>
          </w:tcPr>
          <w:p w14:paraId="35D28220"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267" w:type="dxa"/>
            <w:tcBorders>
              <w:top w:val="single" w:sz="4" w:space="0" w:color="A6A6A6"/>
              <w:left w:val="nil"/>
              <w:right w:val="nil"/>
            </w:tcBorders>
            <w:shd w:val="clear" w:color="000000" w:fill="FFFFFF"/>
            <w:noWrap/>
            <w:vAlign w:val="bottom"/>
            <w:hideMark/>
          </w:tcPr>
          <w:p w14:paraId="67D6DA4B"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3213" w:type="dxa"/>
            <w:tcBorders>
              <w:top w:val="single" w:sz="4" w:space="0" w:color="A6A6A6"/>
              <w:left w:val="nil"/>
              <w:right w:val="nil"/>
            </w:tcBorders>
            <w:shd w:val="clear" w:color="000000" w:fill="FFFFFF"/>
            <w:noWrap/>
            <w:vAlign w:val="bottom"/>
            <w:hideMark/>
          </w:tcPr>
          <w:p w14:paraId="388152D4"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993" w:type="dxa"/>
            <w:tcBorders>
              <w:top w:val="single" w:sz="4" w:space="0" w:color="A6A6A6"/>
              <w:left w:val="nil"/>
              <w:right w:val="nil"/>
            </w:tcBorders>
            <w:shd w:val="clear" w:color="000000" w:fill="FFFFFF"/>
            <w:noWrap/>
            <w:vAlign w:val="bottom"/>
            <w:hideMark/>
          </w:tcPr>
          <w:p w14:paraId="545351DA"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992" w:type="dxa"/>
            <w:tcBorders>
              <w:top w:val="single" w:sz="4" w:space="0" w:color="A6A6A6"/>
              <w:left w:val="nil"/>
              <w:right w:val="nil"/>
            </w:tcBorders>
            <w:shd w:val="clear" w:color="000000" w:fill="FFFFFF"/>
            <w:noWrap/>
            <w:vAlign w:val="bottom"/>
            <w:hideMark/>
          </w:tcPr>
          <w:p w14:paraId="1B77F2F0"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1276" w:type="dxa"/>
            <w:tcBorders>
              <w:top w:val="single" w:sz="4" w:space="0" w:color="A6A6A6"/>
              <w:left w:val="nil"/>
              <w:right w:val="nil"/>
            </w:tcBorders>
            <w:shd w:val="clear" w:color="000000" w:fill="FFFFFF"/>
            <w:noWrap/>
            <w:vAlign w:val="bottom"/>
            <w:hideMark/>
          </w:tcPr>
          <w:p w14:paraId="63AF9363"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1134" w:type="dxa"/>
            <w:tcBorders>
              <w:top w:val="single" w:sz="4" w:space="0" w:color="A6A6A6"/>
              <w:left w:val="nil"/>
              <w:right w:val="nil"/>
            </w:tcBorders>
            <w:shd w:val="clear" w:color="000000" w:fill="FFFFFF"/>
            <w:noWrap/>
            <w:vAlign w:val="bottom"/>
            <w:hideMark/>
          </w:tcPr>
          <w:p w14:paraId="61B631A0"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r>
      <w:tr w:rsidR="007B7683" w:rsidRPr="007B7683" w14:paraId="1A4BB989" w14:textId="77777777" w:rsidTr="00377E36">
        <w:trPr>
          <w:trHeight w:val="255"/>
        </w:trPr>
        <w:tc>
          <w:tcPr>
            <w:tcW w:w="1056" w:type="dxa"/>
            <w:tcBorders>
              <w:top w:val="nil"/>
              <w:left w:val="nil"/>
              <w:bottom w:val="single" w:sz="4" w:space="0" w:color="A6A6A6"/>
              <w:right w:val="nil"/>
            </w:tcBorders>
            <w:shd w:val="clear" w:color="000000" w:fill="FFFFFF"/>
            <w:noWrap/>
            <w:vAlign w:val="bottom"/>
            <w:hideMark/>
          </w:tcPr>
          <w:p w14:paraId="3CCC9F79"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 xml:space="preserve">57,026 </w:t>
            </w:r>
          </w:p>
        </w:tc>
        <w:tc>
          <w:tcPr>
            <w:tcW w:w="267" w:type="dxa"/>
            <w:tcBorders>
              <w:top w:val="nil"/>
              <w:left w:val="nil"/>
              <w:bottom w:val="single" w:sz="4" w:space="0" w:color="A6A6A6"/>
              <w:right w:val="nil"/>
            </w:tcBorders>
            <w:shd w:val="clear" w:color="000000" w:fill="FFFFFF"/>
            <w:noWrap/>
            <w:vAlign w:val="bottom"/>
            <w:hideMark/>
          </w:tcPr>
          <w:p w14:paraId="110EC638"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3213" w:type="dxa"/>
            <w:tcBorders>
              <w:top w:val="nil"/>
              <w:left w:val="nil"/>
              <w:bottom w:val="single" w:sz="4" w:space="0" w:color="A6A6A6"/>
              <w:right w:val="nil"/>
            </w:tcBorders>
            <w:shd w:val="clear" w:color="000000" w:fill="FFFFFF"/>
            <w:noWrap/>
            <w:vAlign w:val="bottom"/>
            <w:hideMark/>
          </w:tcPr>
          <w:p w14:paraId="7ED6FCF9"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Total assets</w:t>
            </w:r>
          </w:p>
        </w:tc>
        <w:tc>
          <w:tcPr>
            <w:tcW w:w="993" w:type="dxa"/>
            <w:tcBorders>
              <w:top w:val="nil"/>
              <w:left w:val="nil"/>
              <w:bottom w:val="single" w:sz="4" w:space="0" w:color="A6A6A6"/>
              <w:right w:val="nil"/>
            </w:tcBorders>
            <w:shd w:val="clear" w:color="000000" w:fill="FFFFFF"/>
            <w:noWrap/>
            <w:vAlign w:val="bottom"/>
            <w:hideMark/>
          </w:tcPr>
          <w:p w14:paraId="18B3EA39"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992" w:type="dxa"/>
            <w:tcBorders>
              <w:top w:val="nil"/>
              <w:left w:val="nil"/>
              <w:bottom w:val="single" w:sz="4" w:space="0" w:color="A6A6A6"/>
              <w:right w:val="nil"/>
            </w:tcBorders>
            <w:shd w:val="clear" w:color="000000" w:fill="FFFFFF"/>
            <w:noWrap/>
            <w:vAlign w:val="bottom"/>
            <w:hideMark/>
          </w:tcPr>
          <w:p w14:paraId="492D59A8"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 xml:space="preserve">77,244 </w:t>
            </w:r>
          </w:p>
        </w:tc>
        <w:tc>
          <w:tcPr>
            <w:tcW w:w="1276" w:type="dxa"/>
            <w:tcBorders>
              <w:top w:val="nil"/>
              <w:left w:val="nil"/>
              <w:bottom w:val="single" w:sz="4" w:space="0" w:color="A6A6A6"/>
              <w:right w:val="nil"/>
            </w:tcBorders>
            <w:shd w:val="clear" w:color="000000" w:fill="FFFFFF"/>
            <w:noWrap/>
            <w:vAlign w:val="bottom"/>
            <w:hideMark/>
          </w:tcPr>
          <w:p w14:paraId="6BD570C6"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 xml:space="preserve">59,349 </w:t>
            </w:r>
          </w:p>
        </w:tc>
        <w:tc>
          <w:tcPr>
            <w:tcW w:w="1134" w:type="dxa"/>
            <w:tcBorders>
              <w:top w:val="nil"/>
              <w:left w:val="nil"/>
              <w:bottom w:val="single" w:sz="4" w:space="0" w:color="A6A6A6"/>
              <w:right w:val="nil"/>
            </w:tcBorders>
            <w:shd w:val="clear" w:color="000000" w:fill="FFFFFF"/>
            <w:noWrap/>
            <w:vAlign w:val="bottom"/>
            <w:hideMark/>
          </w:tcPr>
          <w:p w14:paraId="76544799"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 xml:space="preserve">68,373 </w:t>
            </w:r>
          </w:p>
        </w:tc>
      </w:tr>
      <w:tr w:rsidR="007B7683" w:rsidRPr="007B7683" w14:paraId="35C6111B" w14:textId="77777777" w:rsidTr="00377E36">
        <w:trPr>
          <w:trHeight w:val="255"/>
        </w:trPr>
        <w:tc>
          <w:tcPr>
            <w:tcW w:w="1056" w:type="dxa"/>
            <w:tcBorders>
              <w:top w:val="single" w:sz="4" w:space="0" w:color="A6A6A6"/>
              <w:left w:val="nil"/>
              <w:bottom w:val="nil"/>
              <w:right w:val="nil"/>
            </w:tcBorders>
            <w:shd w:val="clear" w:color="000000" w:fill="FFFFFF"/>
            <w:noWrap/>
            <w:vAlign w:val="bottom"/>
            <w:hideMark/>
          </w:tcPr>
          <w:p w14:paraId="66198779"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267" w:type="dxa"/>
            <w:tcBorders>
              <w:top w:val="single" w:sz="4" w:space="0" w:color="A6A6A6"/>
              <w:left w:val="nil"/>
              <w:bottom w:val="nil"/>
              <w:right w:val="nil"/>
            </w:tcBorders>
            <w:shd w:val="clear" w:color="000000" w:fill="FFFFFF"/>
            <w:noWrap/>
            <w:vAlign w:val="bottom"/>
            <w:hideMark/>
          </w:tcPr>
          <w:p w14:paraId="7C6F0A77"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3213" w:type="dxa"/>
            <w:tcBorders>
              <w:top w:val="single" w:sz="4" w:space="0" w:color="A6A6A6"/>
              <w:left w:val="nil"/>
              <w:bottom w:val="nil"/>
              <w:right w:val="nil"/>
            </w:tcBorders>
            <w:shd w:val="clear" w:color="000000" w:fill="FFFFFF"/>
            <w:vAlign w:val="bottom"/>
            <w:hideMark/>
          </w:tcPr>
          <w:p w14:paraId="4AF16B72"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993" w:type="dxa"/>
            <w:tcBorders>
              <w:top w:val="single" w:sz="4" w:space="0" w:color="A6A6A6"/>
              <w:left w:val="nil"/>
              <w:bottom w:val="nil"/>
              <w:right w:val="nil"/>
            </w:tcBorders>
            <w:shd w:val="clear" w:color="000000" w:fill="FFFFFF"/>
            <w:noWrap/>
            <w:vAlign w:val="bottom"/>
            <w:hideMark/>
          </w:tcPr>
          <w:p w14:paraId="2AB3C3C4" w14:textId="77777777" w:rsidR="007B7683" w:rsidRPr="007B7683" w:rsidRDefault="007B7683" w:rsidP="007B7683">
            <w:pPr>
              <w:spacing w:before="0" w:after="0"/>
              <w:jc w:val="center"/>
              <w:rPr>
                <w:rFonts w:cs="Segoe UI"/>
                <w:sz w:val="18"/>
                <w:szCs w:val="18"/>
                <w:lang w:val="en-AU" w:eastAsia="en-AU"/>
              </w:rPr>
            </w:pPr>
            <w:r w:rsidRPr="007B7683">
              <w:rPr>
                <w:rFonts w:cs="Segoe UI"/>
                <w:sz w:val="18"/>
                <w:szCs w:val="18"/>
                <w:lang w:val="en-AU" w:eastAsia="en-AU"/>
              </w:rPr>
              <w:t> </w:t>
            </w:r>
          </w:p>
        </w:tc>
        <w:tc>
          <w:tcPr>
            <w:tcW w:w="992" w:type="dxa"/>
            <w:tcBorders>
              <w:top w:val="single" w:sz="4" w:space="0" w:color="A6A6A6"/>
              <w:left w:val="nil"/>
              <w:bottom w:val="nil"/>
              <w:right w:val="nil"/>
            </w:tcBorders>
            <w:shd w:val="clear" w:color="000000" w:fill="FFFFFF"/>
            <w:noWrap/>
            <w:vAlign w:val="bottom"/>
            <w:hideMark/>
          </w:tcPr>
          <w:p w14:paraId="4D69F764"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1276" w:type="dxa"/>
            <w:tcBorders>
              <w:top w:val="single" w:sz="4" w:space="0" w:color="A6A6A6"/>
              <w:left w:val="nil"/>
              <w:bottom w:val="nil"/>
              <w:right w:val="nil"/>
            </w:tcBorders>
            <w:shd w:val="clear" w:color="000000" w:fill="FFFFFF"/>
            <w:noWrap/>
            <w:vAlign w:val="bottom"/>
            <w:hideMark/>
          </w:tcPr>
          <w:p w14:paraId="75449237"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1134" w:type="dxa"/>
            <w:tcBorders>
              <w:top w:val="single" w:sz="4" w:space="0" w:color="A6A6A6"/>
              <w:left w:val="nil"/>
              <w:bottom w:val="nil"/>
              <w:right w:val="nil"/>
            </w:tcBorders>
            <w:shd w:val="clear" w:color="000000" w:fill="FFFFFF"/>
            <w:noWrap/>
            <w:vAlign w:val="bottom"/>
            <w:hideMark/>
          </w:tcPr>
          <w:p w14:paraId="62AA2E7B"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r>
      <w:tr w:rsidR="007B7683" w:rsidRPr="007B7683" w14:paraId="1EE58490" w14:textId="77777777" w:rsidTr="007B7683">
        <w:trPr>
          <w:trHeight w:val="319"/>
        </w:trPr>
        <w:tc>
          <w:tcPr>
            <w:tcW w:w="1056" w:type="dxa"/>
            <w:tcBorders>
              <w:top w:val="nil"/>
              <w:left w:val="nil"/>
              <w:bottom w:val="nil"/>
              <w:right w:val="nil"/>
            </w:tcBorders>
            <w:shd w:val="clear" w:color="000000" w:fill="FFFFFF"/>
            <w:noWrap/>
            <w:vAlign w:val="bottom"/>
            <w:hideMark/>
          </w:tcPr>
          <w:p w14:paraId="0A8B0C48"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267" w:type="dxa"/>
            <w:tcBorders>
              <w:top w:val="nil"/>
              <w:left w:val="nil"/>
              <w:bottom w:val="nil"/>
              <w:right w:val="nil"/>
            </w:tcBorders>
            <w:shd w:val="clear" w:color="000000" w:fill="FFFFFF"/>
            <w:noWrap/>
            <w:vAlign w:val="bottom"/>
            <w:hideMark/>
          </w:tcPr>
          <w:p w14:paraId="1362E6F9"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3213" w:type="dxa"/>
            <w:tcBorders>
              <w:top w:val="nil"/>
              <w:left w:val="nil"/>
              <w:bottom w:val="nil"/>
              <w:right w:val="nil"/>
            </w:tcBorders>
            <w:shd w:val="clear" w:color="000000" w:fill="FFFFFF"/>
            <w:vAlign w:val="bottom"/>
            <w:hideMark/>
          </w:tcPr>
          <w:p w14:paraId="54439681"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Liabilities</w:t>
            </w:r>
          </w:p>
        </w:tc>
        <w:tc>
          <w:tcPr>
            <w:tcW w:w="993" w:type="dxa"/>
            <w:tcBorders>
              <w:top w:val="nil"/>
              <w:left w:val="nil"/>
              <w:bottom w:val="nil"/>
              <w:right w:val="nil"/>
            </w:tcBorders>
            <w:shd w:val="clear" w:color="000000" w:fill="FFFFFF"/>
            <w:noWrap/>
            <w:vAlign w:val="bottom"/>
            <w:hideMark/>
          </w:tcPr>
          <w:p w14:paraId="3FF1A79C" w14:textId="77777777" w:rsidR="007B7683" w:rsidRPr="007B7683" w:rsidRDefault="007B7683" w:rsidP="007B7683">
            <w:pPr>
              <w:spacing w:before="0" w:after="0"/>
              <w:jc w:val="center"/>
              <w:rPr>
                <w:rFonts w:cs="Segoe UI"/>
                <w:sz w:val="18"/>
                <w:szCs w:val="18"/>
                <w:lang w:val="en-AU" w:eastAsia="en-AU"/>
              </w:rPr>
            </w:pPr>
            <w:r w:rsidRPr="007B7683">
              <w:rPr>
                <w:rFonts w:cs="Segoe UI"/>
                <w:sz w:val="18"/>
                <w:szCs w:val="18"/>
                <w:lang w:val="en-AU" w:eastAsia="en-AU"/>
              </w:rPr>
              <w:t> </w:t>
            </w:r>
          </w:p>
        </w:tc>
        <w:tc>
          <w:tcPr>
            <w:tcW w:w="992" w:type="dxa"/>
            <w:tcBorders>
              <w:top w:val="nil"/>
              <w:left w:val="nil"/>
              <w:bottom w:val="nil"/>
              <w:right w:val="nil"/>
            </w:tcBorders>
            <w:shd w:val="clear" w:color="000000" w:fill="FFFFFF"/>
            <w:noWrap/>
            <w:vAlign w:val="bottom"/>
            <w:hideMark/>
          </w:tcPr>
          <w:p w14:paraId="34B7CFDC"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1276" w:type="dxa"/>
            <w:tcBorders>
              <w:top w:val="nil"/>
              <w:left w:val="nil"/>
              <w:bottom w:val="nil"/>
              <w:right w:val="nil"/>
            </w:tcBorders>
            <w:shd w:val="clear" w:color="000000" w:fill="FFFFFF"/>
            <w:noWrap/>
            <w:vAlign w:val="bottom"/>
            <w:hideMark/>
          </w:tcPr>
          <w:p w14:paraId="0AADE9A4"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1134" w:type="dxa"/>
            <w:tcBorders>
              <w:top w:val="nil"/>
              <w:left w:val="nil"/>
              <w:bottom w:val="nil"/>
              <w:right w:val="nil"/>
            </w:tcBorders>
            <w:shd w:val="clear" w:color="000000" w:fill="FFFFFF"/>
            <w:noWrap/>
            <w:vAlign w:val="bottom"/>
            <w:hideMark/>
          </w:tcPr>
          <w:p w14:paraId="4CE8ED54"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r>
      <w:tr w:rsidR="007B7683" w:rsidRPr="007B7683" w14:paraId="284735B0" w14:textId="77777777" w:rsidTr="007B7683">
        <w:trPr>
          <w:trHeight w:val="319"/>
        </w:trPr>
        <w:tc>
          <w:tcPr>
            <w:tcW w:w="1056" w:type="dxa"/>
            <w:tcBorders>
              <w:top w:val="nil"/>
              <w:left w:val="nil"/>
              <w:bottom w:val="nil"/>
              <w:right w:val="nil"/>
            </w:tcBorders>
            <w:shd w:val="clear" w:color="000000" w:fill="FFFFFF"/>
            <w:noWrap/>
            <w:vAlign w:val="bottom"/>
            <w:hideMark/>
          </w:tcPr>
          <w:p w14:paraId="661B4201"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267" w:type="dxa"/>
            <w:tcBorders>
              <w:top w:val="nil"/>
              <w:left w:val="nil"/>
              <w:bottom w:val="nil"/>
              <w:right w:val="nil"/>
            </w:tcBorders>
            <w:shd w:val="clear" w:color="000000" w:fill="FFFFFF"/>
            <w:noWrap/>
            <w:vAlign w:val="bottom"/>
            <w:hideMark/>
          </w:tcPr>
          <w:p w14:paraId="3EC01B52"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3213" w:type="dxa"/>
            <w:tcBorders>
              <w:top w:val="nil"/>
              <w:left w:val="nil"/>
              <w:bottom w:val="nil"/>
              <w:right w:val="nil"/>
            </w:tcBorders>
            <w:shd w:val="clear" w:color="000000" w:fill="FFFFFF"/>
            <w:vAlign w:val="bottom"/>
            <w:hideMark/>
          </w:tcPr>
          <w:p w14:paraId="6AE4F566"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Current liabilities</w:t>
            </w:r>
          </w:p>
        </w:tc>
        <w:tc>
          <w:tcPr>
            <w:tcW w:w="993" w:type="dxa"/>
            <w:tcBorders>
              <w:top w:val="nil"/>
              <w:left w:val="nil"/>
              <w:bottom w:val="nil"/>
              <w:right w:val="nil"/>
            </w:tcBorders>
            <w:shd w:val="clear" w:color="000000" w:fill="FFFFFF"/>
            <w:noWrap/>
            <w:vAlign w:val="bottom"/>
            <w:hideMark/>
          </w:tcPr>
          <w:p w14:paraId="6CA7375F" w14:textId="77777777" w:rsidR="007B7683" w:rsidRPr="007B7683" w:rsidRDefault="007B7683" w:rsidP="007B7683">
            <w:pPr>
              <w:spacing w:before="0" w:after="0"/>
              <w:jc w:val="center"/>
              <w:rPr>
                <w:rFonts w:cs="Segoe UI"/>
                <w:sz w:val="18"/>
                <w:szCs w:val="18"/>
                <w:lang w:val="en-AU" w:eastAsia="en-AU"/>
              </w:rPr>
            </w:pPr>
            <w:r w:rsidRPr="007B7683">
              <w:rPr>
                <w:rFonts w:cs="Segoe UI"/>
                <w:sz w:val="18"/>
                <w:szCs w:val="18"/>
                <w:lang w:val="en-AU" w:eastAsia="en-AU"/>
              </w:rPr>
              <w:t> </w:t>
            </w:r>
          </w:p>
        </w:tc>
        <w:tc>
          <w:tcPr>
            <w:tcW w:w="992" w:type="dxa"/>
            <w:tcBorders>
              <w:top w:val="nil"/>
              <w:left w:val="nil"/>
              <w:bottom w:val="nil"/>
              <w:right w:val="nil"/>
            </w:tcBorders>
            <w:shd w:val="clear" w:color="000000" w:fill="FFFFFF"/>
            <w:noWrap/>
            <w:vAlign w:val="bottom"/>
            <w:hideMark/>
          </w:tcPr>
          <w:p w14:paraId="66043850"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1276" w:type="dxa"/>
            <w:tcBorders>
              <w:top w:val="nil"/>
              <w:left w:val="nil"/>
              <w:bottom w:val="nil"/>
              <w:right w:val="nil"/>
            </w:tcBorders>
            <w:shd w:val="clear" w:color="000000" w:fill="FFFFFF"/>
            <w:noWrap/>
            <w:vAlign w:val="bottom"/>
            <w:hideMark/>
          </w:tcPr>
          <w:p w14:paraId="4AF13831"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1134" w:type="dxa"/>
            <w:tcBorders>
              <w:top w:val="nil"/>
              <w:left w:val="nil"/>
              <w:bottom w:val="nil"/>
              <w:right w:val="nil"/>
            </w:tcBorders>
            <w:shd w:val="clear" w:color="000000" w:fill="FFFFFF"/>
            <w:noWrap/>
            <w:vAlign w:val="bottom"/>
            <w:hideMark/>
          </w:tcPr>
          <w:p w14:paraId="2305958E"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r>
      <w:tr w:rsidR="007B7683" w:rsidRPr="007B7683" w14:paraId="0368398D" w14:textId="77777777" w:rsidTr="007B7683">
        <w:trPr>
          <w:trHeight w:val="315"/>
        </w:trPr>
        <w:tc>
          <w:tcPr>
            <w:tcW w:w="1056" w:type="dxa"/>
            <w:tcBorders>
              <w:top w:val="nil"/>
              <w:left w:val="nil"/>
              <w:bottom w:val="nil"/>
              <w:right w:val="nil"/>
            </w:tcBorders>
            <w:shd w:val="clear" w:color="000000" w:fill="FFFFFF"/>
            <w:noWrap/>
            <w:vAlign w:val="bottom"/>
            <w:hideMark/>
          </w:tcPr>
          <w:p w14:paraId="4EE37741"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16,337 </w:t>
            </w:r>
          </w:p>
        </w:tc>
        <w:tc>
          <w:tcPr>
            <w:tcW w:w="267" w:type="dxa"/>
            <w:tcBorders>
              <w:top w:val="nil"/>
              <w:left w:val="nil"/>
              <w:bottom w:val="nil"/>
              <w:right w:val="nil"/>
            </w:tcBorders>
            <w:shd w:val="clear" w:color="000000" w:fill="FFFFFF"/>
            <w:noWrap/>
            <w:vAlign w:val="bottom"/>
            <w:hideMark/>
          </w:tcPr>
          <w:p w14:paraId="0762DC0C"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3213" w:type="dxa"/>
            <w:tcBorders>
              <w:top w:val="nil"/>
              <w:left w:val="nil"/>
              <w:bottom w:val="nil"/>
              <w:right w:val="nil"/>
            </w:tcBorders>
            <w:shd w:val="clear" w:color="000000" w:fill="FFFFFF"/>
            <w:vAlign w:val="bottom"/>
            <w:hideMark/>
          </w:tcPr>
          <w:p w14:paraId="76A06D41"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Payables</w:t>
            </w:r>
          </w:p>
        </w:tc>
        <w:tc>
          <w:tcPr>
            <w:tcW w:w="993" w:type="dxa"/>
            <w:tcBorders>
              <w:top w:val="nil"/>
              <w:left w:val="nil"/>
              <w:bottom w:val="nil"/>
              <w:right w:val="nil"/>
            </w:tcBorders>
            <w:shd w:val="clear" w:color="000000" w:fill="FFFFFF"/>
            <w:noWrap/>
            <w:vAlign w:val="bottom"/>
            <w:hideMark/>
          </w:tcPr>
          <w:p w14:paraId="038C5FF6" w14:textId="77777777" w:rsidR="007B7683" w:rsidRPr="007B7683" w:rsidRDefault="007B7683" w:rsidP="007B7683">
            <w:pPr>
              <w:spacing w:before="0" w:after="0"/>
              <w:jc w:val="center"/>
              <w:rPr>
                <w:rFonts w:cs="Segoe UI"/>
                <w:sz w:val="18"/>
                <w:szCs w:val="18"/>
                <w:lang w:val="en-AU" w:eastAsia="en-AU"/>
              </w:rPr>
            </w:pPr>
            <w:r w:rsidRPr="007B7683">
              <w:rPr>
                <w:rFonts w:cs="Segoe UI"/>
                <w:sz w:val="18"/>
                <w:szCs w:val="18"/>
                <w:lang w:val="en-AU" w:eastAsia="en-AU"/>
              </w:rPr>
              <w:t>8</w:t>
            </w:r>
          </w:p>
        </w:tc>
        <w:tc>
          <w:tcPr>
            <w:tcW w:w="992" w:type="dxa"/>
            <w:tcBorders>
              <w:top w:val="nil"/>
              <w:left w:val="nil"/>
              <w:bottom w:val="nil"/>
              <w:right w:val="nil"/>
            </w:tcBorders>
            <w:shd w:val="clear" w:color="000000" w:fill="FFFFFF"/>
            <w:noWrap/>
            <w:vAlign w:val="bottom"/>
            <w:hideMark/>
          </w:tcPr>
          <w:p w14:paraId="3B4A11E5"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19,972 </w:t>
            </w:r>
          </w:p>
        </w:tc>
        <w:tc>
          <w:tcPr>
            <w:tcW w:w="1276" w:type="dxa"/>
            <w:tcBorders>
              <w:top w:val="nil"/>
              <w:left w:val="nil"/>
              <w:bottom w:val="nil"/>
              <w:right w:val="nil"/>
            </w:tcBorders>
            <w:shd w:val="clear" w:color="auto" w:fill="auto"/>
            <w:noWrap/>
            <w:vAlign w:val="bottom"/>
            <w:hideMark/>
          </w:tcPr>
          <w:p w14:paraId="239D5A81"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10,895 </w:t>
            </w:r>
          </w:p>
        </w:tc>
        <w:tc>
          <w:tcPr>
            <w:tcW w:w="1134" w:type="dxa"/>
            <w:tcBorders>
              <w:top w:val="nil"/>
              <w:left w:val="nil"/>
              <w:bottom w:val="nil"/>
              <w:right w:val="nil"/>
            </w:tcBorders>
            <w:shd w:val="clear" w:color="auto" w:fill="auto"/>
            <w:noWrap/>
            <w:vAlign w:val="bottom"/>
            <w:hideMark/>
          </w:tcPr>
          <w:p w14:paraId="66A5D84F"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11,773 </w:t>
            </w:r>
          </w:p>
        </w:tc>
      </w:tr>
      <w:tr w:rsidR="007B7683" w:rsidRPr="007B7683" w14:paraId="4B60E136" w14:textId="77777777" w:rsidTr="007B7683">
        <w:trPr>
          <w:trHeight w:val="315"/>
        </w:trPr>
        <w:tc>
          <w:tcPr>
            <w:tcW w:w="1056" w:type="dxa"/>
            <w:tcBorders>
              <w:top w:val="nil"/>
              <w:left w:val="nil"/>
              <w:bottom w:val="nil"/>
              <w:right w:val="nil"/>
            </w:tcBorders>
            <w:shd w:val="clear" w:color="000000" w:fill="FFFFFF"/>
            <w:noWrap/>
            <w:vAlign w:val="bottom"/>
            <w:hideMark/>
          </w:tcPr>
          <w:p w14:paraId="50748A72"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   </w:t>
            </w:r>
          </w:p>
        </w:tc>
        <w:tc>
          <w:tcPr>
            <w:tcW w:w="267" w:type="dxa"/>
            <w:tcBorders>
              <w:top w:val="nil"/>
              <w:left w:val="nil"/>
              <w:bottom w:val="nil"/>
              <w:right w:val="nil"/>
            </w:tcBorders>
            <w:shd w:val="clear" w:color="000000" w:fill="FFFFFF"/>
            <w:noWrap/>
            <w:vAlign w:val="bottom"/>
            <w:hideMark/>
          </w:tcPr>
          <w:p w14:paraId="21F02868"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3213" w:type="dxa"/>
            <w:tcBorders>
              <w:top w:val="nil"/>
              <w:left w:val="nil"/>
              <w:bottom w:val="nil"/>
              <w:right w:val="nil"/>
            </w:tcBorders>
            <w:shd w:val="clear" w:color="000000" w:fill="FFFFFF"/>
            <w:vAlign w:val="bottom"/>
            <w:hideMark/>
          </w:tcPr>
          <w:p w14:paraId="154AF454"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Return of operating surplus</w:t>
            </w:r>
          </w:p>
        </w:tc>
        <w:tc>
          <w:tcPr>
            <w:tcW w:w="993" w:type="dxa"/>
            <w:tcBorders>
              <w:top w:val="nil"/>
              <w:left w:val="nil"/>
              <w:bottom w:val="nil"/>
              <w:right w:val="nil"/>
            </w:tcBorders>
            <w:shd w:val="clear" w:color="000000" w:fill="FFFFFF"/>
            <w:noWrap/>
            <w:vAlign w:val="bottom"/>
            <w:hideMark/>
          </w:tcPr>
          <w:p w14:paraId="778BE61F" w14:textId="77777777" w:rsidR="007B7683" w:rsidRPr="007B7683" w:rsidRDefault="007B7683" w:rsidP="007B7683">
            <w:pPr>
              <w:spacing w:before="0" w:after="0"/>
              <w:jc w:val="center"/>
              <w:rPr>
                <w:rFonts w:cs="Segoe UI"/>
                <w:sz w:val="18"/>
                <w:szCs w:val="18"/>
                <w:lang w:val="en-AU" w:eastAsia="en-AU"/>
              </w:rPr>
            </w:pPr>
            <w:r w:rsidRPr="007B7683">
              <w:rPr>
                <w:rFonts w:cs="Segoe UI"/>
                <w:sz w:val="18"/>
                <w:szCs w:val="18"/>
                <w:lang w:val="en-AU" w:eastAsia="en-AU"/>
              </w:rPr>
              <w:t>9</w:t>
            </w:r>
          </w:p>
        </w:tc>
        <w:tc>
          <w:tcPr>
            <w:tcW w:w="992" w:type="dxa"/>
            <w:tcBorders>
              <w:top w:val="nil"/>
              <w:left w:val="nil"/>
              <w:bottom w:val="nil"/>
              <w:right w:val="nil"/>
            </w:tcBorders>
            <w:shd w:val="clear" w:color="000000" w:fill="FFFFFF"/>
            <w:noWrap/>
            <w:vAlign w:val="bottom"/>
            <w:hideMark/>
          </w:tcPr>
          <w:p w14:paraId="4D082886"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5,442 </w:t>
            </w:r>
          </w:p>
        </w:tc>
        <w:tc>
          <w:tcPr>
            <w:tcW w:w="1276" w:type="dxa"/>
            <w:tcBorders>
              <w:top w:val="nil"/>
              <w:left w:val="nil"/>
              <w:bottom w:val="nil"/>
              <w:right w:val="nil"/>
            </w:tcBorders>
            <w:shd w:val="clear" w:color="auto" w:fill="auto"/>
            <w:noWrap/>
            <w:vAlign w:val="bottom"/>
            <w:hideMark/>
          </w:tcPr>
          <w:p w14:paraId="4D0780DC"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1,889 </w:t>
            </w:r>
          </w:p>
        </w:tc>
        <w:tc>
          <w:tcPr>
            <w:tcW w:w="1134" w:type="dxa"/>
            <w:tcBorders>
              <w:top w:val="nil"/>
              <w:left w:val="nil"/>
              <w:bottom w:val="nil"/>
              <w:right w:val="nil"/>
            </w:tcBorders>
            <w:shd w:val="clear" w:color="auto" w:fill="auto"/>
            <w:noWrap/>
            <w:vAlign w:val="bottom"/>
            <w:hideMark/>
          </w:tcPr>
          <w:p w14:paraId="33E74C24"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   </w:t>
            </w:r>
          </w:p>
        </w:tc>
      </w:tr>
      <w:tr w:rsidR="007B7683" w:rsidRPr="007B7683" w14:paraId="5C4A1DAB" w14:textId="77777777" w:rsidTr="007B7683">
        <w:trPr>
          <w:trHeight w:val="315"/>
        </w:trPr>
        <w:tc>
          <w:tcPr>
            <w:tcW w:w="1056" w:type="dxa"/>
            <w:tcBorders>
              <w:top w:val="nil"/>
              <w:left w:val="nil"/>
              <w:bottom w:val="nil"/>
              <w:right w:val="nil"/>
            </w:tcBorders>
            <w:shd w:val="clear" w:color="000000" w:fill="FFFFFF"/>
            <w:noWrap/>
            <w:vAlign w:val="bottom"/>
            <w:hideMark/>
          </w:tcPr>
          <w:p w14:paraId="5EACB02E"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   </w:t>
            </w:r>
          </w:p>
        </w:tc>
        <w:tc>
          <w:tcPr>
            <w:tcW w:w="267" w:type="dxa"/>
            <w:tcBorders>
              <w:top w:val="nil"/>
              <w:left w:val="nil"/>
              <w:bottom w:val="nil"/>
              <w:right w:val="nil"/>
            </w:tcBorders>
            <w:shd w:val="clear" w:color="000000" w:fill="FFFFFF"/>
            <w:noWrap/>
            <w:vAlign w:val="bottom"/>
            <w:hideMark/>
          </w:tcPr>
          <w:p w14:paraId="21EFAD34"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3213" w:type="dxa"/>
            <w:tcBorders>
              <w:top w:val="nil"/>
              <w:left w:val="nil"/>
              <w:bottom w:val="nil"/>
              <w:right w:val="nil"/>
            </w:tcBorders>
            <w:shd w:val="clear" w:color="000000" w:fill="FFFFFF"/>
            <w:vAlign w:val="bottom"/>
            <w:hideMark/>
          </w:tcPr>
          <w:p w14:paraId="02D46B3A"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Provisions</w:t>
            </w:r>
          </w:p>
        </w:tc>
        <w:tc>
          <w:tcPr>
            <w:tcW w:w="993" w:type="dxa"/>
            <w:tcBorders>
              <w:top w:val="nil"/>
              <w:left w:val="nil"/>
              <w:bottom w:val="nil"/>
              <w:right w:val="nil"/>
            </w:tcBorders>
            <w:shd w:val="clear" w:color="000000" w:fill="FFFFFF"/>
            <w:noWrap/>
            <w:vAlign w:val="bottom"/>
            <w:hideMark/>
          </w:tcPr>
          <w:p w14:paraId="2A22408D" w14:textId="77777777" w:rsidR="007B7683" w:rsidRPr="007B7683" w:rsidRDefault="007B7683" w:rsidP="007B7683">
            <w:pPr>
              <w:spacing w:before="0" w:after="0"/>
              <w:jc w:val="center"/>
              <w:rPr>
                <w:rFonts w:cs="Segoe UI"/>
                <w:sz w:val="18"/>
                <w:szCs w:val="18"/>
                <w:lang w:val="en-AU" w:eastAsia="en-AU"/>
              </w:rPr>
            </w:pPr>
            <w:r w:rsidRPr="007B7683">
              <w:rPr>
                <w:rFonts w:cs="Segoe UI"/>
                <w:sz w:val="18"/>
                <w:szCs w:val="18"/>
                <w:lang w:val="en-AU" w:eastAsia="en-AU"/>
              </w:rPr>
              <w:t>10</w:t>
            </w:r>
          </w:p>
        </w:tc>
        <w:tc>
          <w:tcPr>
            <w:tcW w:w="992" w:type="dxa"/>
            <w:tcBorders>
              <w:top w:val="nil"/>
              <w:left w:val="nil"/>
              <w:bottom w:val="nil"/>
              <w:right w:val="nil"/>
            </w:tcBorders>
            <w:shd w:val="clear" w:color="000000" w:fill="FFFFFF"/>
            <w:noWrap/>
            <w:vAlign w:val="bottom"/>
            <w:hideMark/>
          </w:tcPr>
          <w:p w14:paraId="7F1328B4"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1,511 </w:t>
            </w:r>
          </w:p>
        </w:tc>
        <w:tc>
          <w:tcPr>
            <w:tcW w:w="1276" w:type="dxa"/>
            <w:tcBorders>
              <w:top w:val="nil"/>
              <w:left w:val="nil"/>
              <w:bottom w:val="nil"/>
              <w:right w:val="nil"/>
            </w:tcBorders>
            <w:shd w:val="clear" w:color="auto" w:fill="auto"/>
            <w:noWrap/>
            <w:vAlign w:val="bottom"/>
            <w:hideMark/>
          </w:tcPr>
          <w:p w14:paraId="1D0D7D2D"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2,372 </w:t>
            </w:r>
          </w:p>
        </w:tc>
        <w:tc>
          <w:tcPr>
            <w:tcW w:w="1134" w:type="dxa"/>
            <w:tcBorders>
              <w:top w:val="nil"/>
              <w:left w:val="nil"/>
              <w:bottom w:val="nil"/>
              <w:right w:val="nil"/>
            </w:tcBorders>
            <w:shd w:val="clear" w:color="auto" w:fill="auto"/>
            <w:noWrap/>
            <w:vAlign w:val="bottom"/>
            <w:hideMark/>
          </w:tcPr>
          <w:p w14:paraId="2987DD86"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2,372 </w:t>
            </w:r>
          </w:p>
        </w:tc>
      </w:tr>
      <w:tr w:rsidR="007B7683" w:rsidRPr="007B7683" w14:paraId="313C0E30" w14:textId="77777777" w:rsidTr="00377E36">
        <w:trPr>
          <w:trHeight w:val="315"/>
        </w:trPr>
        <w:tc>
          <w:tcPr>
            <w:tcW w:w="1056" w:type="dxa"/>
            <w:tcBorders>
              <w:top w:val="nil"/>
              <w:left w:val="nil"/>
              <w:right w:val="nil"/>
            </w:tcBorders>
            <w:shd w:val="clear" w:color="000000" w:fill="FFFFFF"/>
            <w:noWrap/>
            <w:vAlign w:val="bottom"/>
            <w:hideMark/>
          </w:tcPr>
          <w:p w14:paraId="2261079C"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7,810 </w:t>
            </w:r>
          </w:p>
        </w:tc>
        <w:tc>
          <w:tcPr>
            <w:tcW w:w="267" w:type="dxa"/>
            <w:tcBorders>
              <w:top w:val="nil"/>
              <w:left w:val="nil"/>
              <w:right w:val="nil"/>
            </w:tcBorders>
            <w:shd w:val="clear" w:color="000000" w:fill="FFFFFF"/>
            <w:noWrap/>
            <w:vAlign w:val="bottom"/>
            <w:hideMark/>
          </w:tcPr>
          <w:p w14:paraId="7F6DA104"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3213" w:type="dxa"/>
            <w:tcBorders>
              <w:top w:val="nil"/>
              <w:left w:val="nil"/>
              <w:right w:val="nil"/>
            </w:tcBorders>
            <w:shd w:val="clear" w:color="000000" w:fill="FFFFFF"/>
            <w:vAlign w:val="bottom"/>
            <w:hideMark/>
          </w:tcPr>
          <w:p w14:paraId="2BC7233F"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Employee entitlements</w:t>
            </w:r>
          </w:p>
        </w:tc>
        <w:tc>
          <w:tcPr>
            <w:tcW w:w="993" w:type="dxa"/>
            <w:tcBorders>
              <w:top w:val="nil"/>
              <w:left w:val="nil"/>
              <w:right w:val="nil"/>
            </w:tcBorders>
            <w:shd w:val="clear" w:color="000000" w:fill="FFFFFF"/>
            <w:noWrap/>
            <w:vAlign w:val="bottom"/>
            <w:hideMark/>
          </w:tcPr>
          <w:p w14:paraId="119FE70E" w14:textId="77777777" w:rsidR="007B7683" w:rsidRPr="007B7683" w:rsidRDefault="007B7683" w:rsidP="007B7683">
            <w:pPr>
              <w:spacing w:before="0" w:after="0"/>
              <w:jc w:val="center"/>
              <w:rPr>
                <w:rFonts w:cs="Segoe UI"/>
                <w:sz w:val="18"/>
                <w:szCs w:val="18"/>
                <w:lang w:val="en-AU" w:eastAsia="en-AU"/>
              </w:rPr>
            </w:pPr>
            <w:r w:rsidRPr="007B7683">
              <w:rPr>
                <w:rFonts w:cs="Segoe UI"/>
                <w:sz w:val="18"/>
                <w:szCs w:val="18"/>
                <w:lang w:val="en-AU" w:eastAsia="en-AU"/>
              </w:rPr>
              <w:t>11</w:t>
            </w:r>
          </w:p>
        </w:tc>
        <w:tc>
          <w:tcPr>
            <w:tcW w:w="992" w:type="dxa"/>
            <w:tcBorders>
              <w:top w:val="nil"/>
              <w:left w:val="nil"/>
              <w:right w:val="nil"/>
            </w:tcBorders>
            <w:shd w:val="clear" w:color="000000" w:fill="FFFFFF"/>
            <w:noWrap/>
            <w:vAlign w:val="bottom"/>
            <w:hideMark/>
          </w:tcPr>
          <w:p w14:paraId="3E6FBC48"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8,442 </w:t>
            </w:r>
          </w:p>
        </w:tc>
        <w:tc>
          <w:tcPr>
            <w:tcW w:w="1276" w:type="dxa"/>
            <w:tcBorders>
              <w:top w:val="nil"/>
              <w:left w:val="nil"/>
              <w:right w:val="nil"/>
            </w:tcBorders>
            <w:shd w:val="clear" w:color="auto" w:fill="auto"/>
            <w:noWrap/>
            <w:vAlign w:val="bottom"/>
            <w:hideMark/>
          </w:tcPr>
          <w:p w14:paraId="5F96F8D6"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8,168 </w:t>
            </w:r>
          </w:p>
        </w:tc>
        <w:tc>
          <w:tcPr>
            <w:tcW w:w="1134" w:type="dxa"/>
            <w:tcBorders>
              <w:top w:val="nil"/>
              <w:left w:val="nil"/>
              <w:right w:val="nil"/>
            </w:tcBorders>
            <w:shd w:val="clear" w:color="auto" w:fill="auto"/>
            <w:noWrap/>
            <w:vAlign w:val="bottom"/>
            <w:hideMark/>
          </w:tcPr>
          <w:p w14:paraId="3DD50C0C"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8,168 </w:t>
            </w:r>
          </w:p>
        </w:tc>
      </w:tr>
      <w:tr w:rsidR="007B7683" w:rsidRPr="007B7683" w14:paraId="34BA1E6E" w14:textId="77777777" w:rsidTr="00377E36">
        <w:trPr>
          <w:trHeight w:val="319"/>
        </w:trPr>
        <w:tc>
          <w:tcPr>
            <w:tcW w:w="1056" w:type="dxa"/>
            <w:tcBorders>
              <w:top w:val="nil"/>
              <w:left w:val="nil"/>
              <w:bottom w:val="single" w:sz="4" w:space="0" w:color="A6A6A6"/>
              <w:right w:val="nil"/>
            </w:tcBorders>
            <w:shd w:val="clear" w:color="000000" w:fill="FFFFFF"/>
            <w:noWrap/>
            <w:vAlign w:val="bottom"/>
            <w:hideMark/>
          </w:tcPr>
          <w:p w14:paraId="67F91B81"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 xml:space="preserve">24,147 </w:t>
            </w:r>
          </w:p>
        </w:tc>
        <w:tc>
          <w:tcPr>
            <w:tcW w:w="267" w:type="dxa"/>
            <w:tcBorders>
              <w:top w:val="nil"/>
              <w:left w:val="nil"/>
              <w:bottom w:val="single" w:sz="4" w:space="0" w:color="A6A6A6"/>
              <w:right w:val="nil"/>
            </w:tcBorders>
            <w:shd w:val="clear" w:color="000000" w:fill="FFFFFF"/>
            <w:noWrap/>
            <w:vAlign w:val="bottom"/>
            <w:hideMark/>
          </w:tcPr>
          <w:p w14:paraId="5AA11C6C"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3213" w:type="dxa"/>
            <w:tcBorders>
              <w:top w:val="nil"/>
              <w:left w:val="nil"/>
              <w:bottom w:val="single" w:sz="4" w:space="0" w:color="A6A6A6"/>
              <w:right w:val="nil"/>
            </w:tcBorders>
            <w:shd w:val="clear" w:color="000000" w:fill="FFFFFF"/>
            <w:noWrap/>
            <w:vAlign w:val="bottom"/>
            <w:hideMark/>
          </w:tcPr>
          <w:p w14:paraId="71CC3F09"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Total current liabilities</w:t>
            </w:r>
          </w:p>
        </w:tc>
        <w:tc>
          <w:tcPr>
            <w:tcW w:w="993" w:type="dxa"/>
            <w:tcBorders>
              <w:top w:val="nil"/>
              <w:left w:val="nil"/>
              <w:bottom w:val="single" w:sz="4" w:space="0" w:color="A6A6A6"/>
              <w:right w:val="nil"/>
            </w:tcBorders>
            <w:shd w:val="clear" w:color="000000" w:fill="FFFFFF"/>
            <w:noWrap/>
            <w:vAlign w:val="bottom"/>
            <w:hideMark/>
          </w:tcPr>
          <w:p w14:paraId="439B3A60"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992" w:type="dxa"/>
            <w:tcBorders>
              <w:top w:val="nil"/>
              <w:left w:val="nil"/>
              <w:bottom w:val="single" w:sz="4" w:space="0" w:color="A6A6A6"/>
              <w:right w:val="nil"/>
            </w:tcBorders>
            <w:shd w:val="clear" w:color="000000" w:fill="FFFFFF"/>
            <w:noWrap/>
            <w:vAlign w:val="bottom"/>
            <w:hideMark/>
          </w:tcPr>
          <w:p w14:paraId="351B4353"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 xml:space="preserve">35,367 </w:t>
            </w:r>
          </w:p>
        </w:tc>
        <w:tc>
          <w:tcPr>
            <w:tcW w:w="1276" w:type="dxa"/>
            <w:tcBorders>
              <w:top w:val="nil"/>
              <w:left w:val="nil"/>
              <w:bottom w:val="single" w:sz="4" w:space="0" w:color="A6A6A6"/>
              <w:right w:val="nil"/>
            </w:tcBorders>
            <w:shd w:val="clear" w:color="000000" w:fill="FFFFFF"/>
            <w:noWrap/>
            <w:vAlign w:val="bottom"/>
            <w:hideMark/>
          </w:tcPr>
          <w:p w14:paraId="71F2A7CF"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 xml:space="preserve">23,324 </w:t>
            </w:r>
          </w:p>
        </w:tc>
        <w:tc>
          <w:tcPr>
            <w:tcW w:w="1134" w:type="dxa"/>
            <w:tcBorders>
              <w:top w:val="nil"/>
              <w:left w:val="nil"/>
              <w:bottom w:val="single" w:sz="4" w:space="0" w:color="A6A6A6"/>
              <w:right w:val="nil"/>
            </w:tcBorders>
            <w:shd w:val="clear" w:color="000000" w:fill="FFFFFF"/>
            <w:noWrap/>
            <w:vAlign w:val="bottom"/>
            <w:hideMark/>
          </w:tcPr>
          <w:p w14:paraId="051C962E"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 xml:space="preserve">22,313 </w:t>
            </w:r>
          </w:p>
        </w:tc>
      </w:tr>
      <w:tr w:rsidR="007B7683" w:rsidRPr="007B7683" w14:paraId="25A7A51D" w14:textId="77777777" w:rsidTr="00377E36">
        <w:trPr>
          <w:trHeight w:val="255"/>
        </w:trPr>
        <w:tc>
          <w:tcPr>
            <w:tcW w:w="1056" w:type="dxa"/>
            <w:tcBorders>
              <w:top w:val="single" w:sz="4" w:space="0" w:color="A6A6A6"/>
              <w:left w:val="nil"/>
              <w:bottom w:val="nil"/>
              <w:right w:val="nil"/>
            </w:tcBorders>
            <w:shd w:val="clear" w:color="000000" w:fill="FFFFFF"/>
            <w:noWrap/>
            <w:vAlign w:val="bottom"/>
            <w:hideMark/>
          </w:tcPr>
          <w:p w14:paraId="632E32E2"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267" w:type="dxa"/>
            <w:tcBorders>
              <w:top w:val="single" w:sz="4" w:space="0" w:color="A6A6A6"/>
              <w:left w:val="nil"/>
              <w:bottom w:val="nil"/>
              <w:right w:val="nil"/>
            </w:tcBorders>
            <w:shd w:val="clear" w:color="000000" w:fill="FFFFFF"/>
            <w:noWrap/>
            <w:vAlign w:val="bottom"/>
            <w:hideMark/>
          </w:tcPr>
          <w:p w14:paraId="7E62E888"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3213" w:type="dxa"/>
            <w:tcBorders>
              <w:top w:val="single" w:sz="4" w:space="0" w:color="A6A6A6"/>
              <w:left w:val="nil"/>
              <w:bottom w:val="nil"/>
              <w:right w:val="nil"/>
            </w:tcBorders>
            <w:shd w:val="clear" w:color="000000" w:fill="FFFFFF"/>
            <w:vAlign w:val="bottom"/>
            <w:hideMark/>
          </w:tcPr>
          <w:p w14:paraId="337FA0D8"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993" w:type="dxa"/>
            <w:tcBorders>
              <w:top w:val="single" w:sz="4" w:space="0" w:color="A6A6A6"/>
              <w:left w:val="nil"/>
              <w:bottom w:val="nil"/>
              <w:right w:val="nil"/>
            </w:tcBorders>
            <w:shd w:val="clear" w:color="000000" w:fill="FFFFFF"/>
            <w:noWrap/>
            <w:vAlign w:val="bottom"/>
            <w:hideMark/>
          </w:tcPr>
          <w:p w14:paraId="424A46A0" w14:textId="77777777" w:rsidR="007B7683" w:rsidRPr="007B7683" w:rsidRDefault="007B7683" w:rsidP="007B7683">
            <w:pPr>
              <w:spacing w:before="0" w:after="0"/>
              <w:jc w:val="center"/>
              <w:rPr>
                <w:rFonts w:cs="Segoe UI"/>
                <w:sz w:val="18"/>
                <w:szCs w:val="18"/>
                <w:lang w:val="en-AU" w:eastAsia="en-AU"/>
              </w:rPr>
            </w:pPr>
            <w:r w:rsidRPr="007B7683">
              <w:rPr>
                <w:rFonts w:cs="Segoe UI"/>
                <w:sz w:val="18"/>
                <w:szCs w:val="18"/>
                <w:lang w:val="en-AU" w:eastAsia="en-AU"/>
              </w:rPr>
              <w:t> </w:t>
            </w:r>
          </w:p>
        </w:tc>
        <w:tc>
          <w:tcPr>
            <w:tcW w:w="992" w:type="dxa"/>
            <w:tcBorders>
              <w:top w:val="single" w:sz="4" w:space="0" w:color="A6A6A6"/>
              <w:left w:val="nil"/>
              <w:bottom w:val="nil"/>
              <w:right w:val="nil"/>
            </w:tcBorders>
            <w:shd w:val="clear" w:color="000000" w:fill="FFFFFF"/>
            <w:noWrap/>
            <w:vAlign w:val="bottom"/>
            <w:hideMark/>
          </w:tcPr>
          <w:p w14:paraId="36843EE5"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1276" w:type="dxa"/>
            <w:tcBorders>
              <w:top w:val="single" w:sz="4" w:space="0" w:color="A6A6A6"/>
              <w:left w:val="nil"/>
              <w:bottom w:val="nil"/>
              <w:right w:val="nil"/>
            </w:tcBorders>
            <w:shd w:val="clear" w:color="000000" w:fill="FFFFFF"/>
            <w:noWrap/>
            <w:vAlign w:val="bottom"/>
            <w:hideMark/>
          </w:tcPr>
          <w:p w14:paraId="0A6D97B5"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1134" w:type="dxa"/>
            <w:tcBorders>
              <w:top w:val="single" w:sz="4" w:space="0" w:color="A6A6A6"/>
              <w:left w:val="nil"/>
              <w:bottom w:val="nil"/>
              <w:right w:val="nil"/>
            </w:tcBorders>
            <w:shd w:val="clear" w:color="000000" w:fill="FFFFFF"/>
            <w:noWrap/>
            <w:vAlign w:val="bottom"/>
            <w:hideMark/>
          </w:tcPr>
          <w:p w14:paraId="2961BD4B"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r>
      <w:tr w:rsidR="007B7683" w:rsidRPr="007B7683" w14:paraId="559FFB0A" w14:textId="77777777" w:rsidTr="007B7683">
        <w:trPr>
          <w:trHeight w:val="319"/>
        </w:trPr>
        <w:tc>
          <w:tcPr>
            <w:tcW w:w="1056" w:type="dxa"/>
            <w:tcBorders>
              <w:top w:val="nil"/>
              <w:left w:val="nil"/>
              <w:bottom w:val="nil"/>
              <w:right w:val="nil"/>
            </w:tcBorders>
            <w:shd w:val="clear" w:color="000000" w:fill="FFFFFF"/>
            <w:noWrap/>
            <w:vAlign w:val="bottom"/>
            <w:hideMark/>
          </w:tcPr>
          <w:p w14:paraId="2B760C39"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267" w:type="dxa"/>
            <w:tcBorders>
              <w:top w:val="nil"/>
              <w:left w:val="nil"/>
              <w:bottom w:val="nil"/>
              <w:right w:val="nil"/>
            </w:tcBorders>
            <w:shd w:val="clear" w:color="000000" w:fill="FFFFFF"/>
            <w:noWrap/>
            <w:vAlign w:val="bottom"/>
            <w:hideMark/>
          </w:tcPr>
          <w:p w14:paraId="6ABFB382"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3213" w:type="dxa"/>
            <w:tcBorders>
              <w:top w:val="nil"/>
              <w:left w:val="nil"/>
              <w:bottom w:val="nil"/>
              <w:right w:val="nil"/>
            </w:tcBorders>
            <w:shd w:val="clear" w:color="000000" w:fill="FFFFFF"/>
            <w:vAlign w:val="bottom"/>
            <w:hideMark/>
          </w:tcPr>
          <w:p w14:paraId="57566308"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Non-current liabilities</w:t>
            </w:r>
          </w:p>
        </w:tc>
        <w:tc>
          <w:tcPr>
            <w:tcW w:w="993" w:type="dxa"/>
            <w:tcBorders>
              <w:top w:val="nil"/>
              <w:left w:val="nil"/>
              <w:bottom w:val="nil"/>
              <w:right w:val="nil"/>
            </w:tcBorders>
            <w:shd w:val="clear" w:color="000000" w:fill="FFFFFF"/>
            <w:noWrap/>
            <w:vAlign w:val="bottom"/>
            <w:hideMark/>
          </w:tcPr>
          <w:p w14:paraId="28221DD2" w14:textId="77777777" w:rsidR="007B7683" w:rsidRPr="007B7683" w:rsidRDefault="007B7683" w:rsidP="007B7683">
            <w:pPr>
              <w:spacing w:before="0" w:after="0"/>
              <w:jc w:val="center"/>
              <w:rPr>
                <w:rFonts w:cs="Segoe UI"/>
                <w:sz w:val="18"/>
                <w:szCs w:val="18"/>
                <w:lang w:val="en-AU" w:eastAsia="en-AU"/>
              </w:rPr>
            </w:pPr>
            <w:r w:rsidRPr="007B7683">
              <w:rPr>
                <w:rFonts w:cs="Segoe UI"/>
                <w:sz w:val="18"/>
                <w:szCs w:val="18"/>
                <w:lang w:val="en-AU" w:eastAsia="en-AU"/>
              </w:rPr>
              <w:t> </w:t>
            </w:r>
          </w:p>
        </w:tc>
        <w:tc>
          <w:tcPr>
            <w:tcW w:w="992" w:type="dxa"/>
            <w:tcBorders>
              <w:top w:val="nil"/>
              <w:left w:val="nil"/>
              <w:bottom w:val="nil"/>
              <w:right w:val="nil"/>
            </w:tcBorders>
            <w:shd w:val="clear" w:color="000000" w:fill="FFFFFF"/>
            <w:noWrap/>
            <w:vAlign w:val="bottom"/>
            <w:hideMark/>
          </w:tcPr>
          <w:p w14:paraId="3FDEDB0E"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1276" w:type="dxa"/>
            <w:tcBorders>
              <w:top w:val="nil"/>
              <w:left w:val="nil"/>
              <w:bottom w:val="nil"/>
              <w:right w:val="nil"/>
            </w:tcBorders>
            <w:shd w:val="clear" w:color="000000" w:fill="FFFFFF"/>
            <w:noWrap/>
            <w:vAlign w:val="bottom"/>
            <w:hideMark/>
          </w:tcPr>
          <w:p w14:paraId="638672CA"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1134" w:type="dxa"/>
            <w:tcBorders>
              <w:top w:val="nil"/>
              <w:left w:val="nil"/>
              <w:bottom w:val="nil"/>
              <w:right w:val="nil"/>
            </w:tcBorders>
            <w:shd w:val="clear" w:color="000000" w:fill="FFFFFF"/>
            <w:noWrap/>
            <w:vAlign w:val="bottom"/>
            <w:hideMark/>
          </w:tcPr>
          <w:p w14:paraId="37EE8CE5"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r>
      <w:tr w:rsidR="007B7683" w:rsidRPr="007B7683" w14:paraId="3402FD9A" w14:textId="77777777" w:rsidTr="00377E36">
        <w:trPr>
          <w:trHeight w:val="315"/>
        </w:trPr>
        <w:tc>
          <w:tcPr>
            <w:tcW w:w="1056" w:type="dxa"/>
            <w:tcBorders>
              <w:top w:val="nil"/>
              <w:left w:val="nil"/>
              <w:right w:val="nil"/>
            </w:tcBorders>
            <w:shd w:val="clear" w:color="000000" w:fill="FFFFFF"/>
            <w:noWrap/>
            <w:vAlign w:val="bottom"/>
            <w:hideMark/>
          </w:tcPr>
          <w:p w14:paraId="756EA444"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1,425 </w:t>
            </w:r>
          </w:p>
        </w:tc>
        <w:tc>
          <w:tcPr>
            <w:tcW w:w="267" w:type="dxa"/>
            <w:tcBorders>
              <w:top w:val="nil"/>
              <w:left w:val="nil"/>
              <w:right w:val="nil"/>
            </w:tcBorders>
            <w:shd w:val="clear" w:color="000000" w:fill="FFFFFF"/>
            <w:noWrap/>
            <w:vAlign w:val="bottom"/>
            <w:hideMark/>
          </w:tcPr>
          <w:p w14:paraId="30A0CBA6"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 </w:t>
            </w:r>
          </w:p>
        </w:tc>
        <w:tc>
          <w:tcPr>
            <w:tcW w:w="3213" w:type="dxa"/>
            <w:tcBorders>
              <w:top w:val="nil"/>
              <w:left w:val="nil"/>
              <w:right w:val="nil"/>
            </w:tcBorders>
            <w:shd w:val="clear" w:color="000000" w:fill="FFFFFF"/>
            <w:vAlign w:val="bottom"/>
            <w:hideMark/>
          </w:tcPr>
          <w:p w14:paraId="23B17E64" w14:textId="77777777" w:rsidR="007B7683" w:rsidRPr="007B7683" w:rsidRDefault="007B7683" w:rsidP="007B7683">
            <w:pPr>
              <w:spacing w:before="0" w:after="0"/>
              <w:rPr>
                <w:rFonts w:cs="Segoe UI"/>
                <w:sz w:val="18"/>
                <w:szCs w:val="18"/>
                <w:lang w:val="en-AU" w:eastAsia="en-AU"/>
              </w:rPr>
            </w:pPr>
            <w:r w:rsidRPr="007B7683">
              <w:rPr>
                <w:rFonts w:cs="Segoe UI"/>
                <w:sz w:val="18"/>
                <w:szCs w:val="18"/>
                <w:lang w:val="en-AU" w:eastAsia="en-AU"/>
              </w:rPr>
              <w:t>Employee entitlements</w:t>
            </w:r>
          </w:p>
        </w:tc>
        <w:tc>
          <w:tcPr>
            <w:tcW w:w="993" w:type="dxa"/>
            <w:tcBorders>
              <w:top w:val="nil"/>
              <w:left w:val="nil"/>
              <w:right w:val="nil"/>
            </w:tcBorders>
            <w:shd w:val="clear" w:color="000000" w:fill="FFFFFF"/>
            <w:noWrap/>
            <w:vAlign w:val="bottom"/>
            <w:hideMark/>
          </w:tcPr>
          <w:p w14:paraId="6B4A890F" w14:textId="77777777" w:rsidR="007B7683" w:rsidRPr="007B7683" w:rsidRDefault="007B7683" w:rsidP="007B7683">
            <w:pPr>
              <w:spacing w:before="0" w:after="0"/>
              <w:jc w:val="center"/>
              <w:rPr>
                <w:rFonts w:cs="Segoe UI"/>
                <w:sz w:val="18"/>
                <w:szCs w:val="18"/>
                <w:lang w:val="en-AU" w:eastAsia="en-AU"/>
              </w:rPr>
            </w:pPr>
            <w:r w:rsidRPr="007B7683">
              <w:rPr>
                <w:rFonts w:cs="Segoe UI"/>
                <w:sz w:val="18"/>
                <w:szCs w:val="18"/>
                <w:lang w:val="en-AU" w:eastAsia="en-AU"/>
              </w:rPr>
              <w:t>11</w:t>
            </w:r>
          </w:p>
        </w:tc>
        <w:tc>
          <w:tcPr>
            <w:tcW w:w="992" w:type="dxa"/>
            <w:tcBorders>
              <w:top w:val="nil"/>
              <w:left w:val="nil"/>
              <w:right w:val="nil"/>
            </w:tcBorders>
            <w:shd w:val="clear" w:color="000000" w:fill="FFFFFF"/>
            <w:noWrap/>
            <w:vAlign w:val="bottom"/>
            <w:hideMark/>
          </w:tcPr>
          <w:p w14:paraId="2578F046"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1,667 </w:t>
            </w:r>
          </w:p>
        </w:tc>
        <w:tc>
          <w:tcPr>
            <w:tcW w:w="1276" w:type="dxa"/>
            <w:tcBorders>
              <w:top w:val="nil"/>
              <w:left w:val="nil"/>
              <w:right w:val="nil"/>
            </w:tcBorders>
            <w:shd w:val="clear" w:color="auto" w:fill="auto"/>
            <w:noWrap/>
            <w:vAlign w:val="bottom"/>
            <w:hideMark/>
          </w:tcPr>
          <w:p w14:paraId="2BA66F98"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1,373 </w:t>
            </w:r>
          </w:p>
        </w:tc>
        <w:tc>
          <w:tcPr>
            <w:tcW w:w="1134" w:type="dxa"/>
            <w:tcBorders>
              <w:top w:val="nil"/>
              <w:left w:val="nil"/>
              <w:right w:val="nil"/>
            </w:tcBorders>
            <w:shd w:val="clear" w:color="auto" w:fill="auto"/>
            <w:noWrap/>
            <w:vAlign w:val="bottom"/>
            <w:hideMark/>
          </w:tcPr>
          <w:p w14:paraId="2B13DC9B" w14:textId="77777777" w:rsidR="007B7683" w:rsidRPr="007B7683" w:rsidRDefault="007B7683" w:rsidP="007B7683">
            <w:pPr>
              <w:spacing w:before="0" w:after="0"/>
              <w:jc w:val="right"/>
              <w:rPr>
                <w:rFonts w:cs="Segoe UI"/>
                <w:sz w:val="18"/>
                <w:szCs w:val="18"/>
                <w:lang w:val="en-AU" w:eastAsia="en-AU"/>
              </w:rPr>
            </w:pPr>
            <w:r w:rsidRPr="007B7683">
              <w:rPr>
                <w:rFonts w:cs="Segoe UI"/>
                <w:sz w:val="18"/>
                <w:szCs w:val="18"/>
                <w:lang w:val="en-AU" w:eastAsia="en-AU"/>
              </w:rPr>
              <w:t xml:space="preserve">1,373 </w:t>
            </w:r>
          </w:p>
        </w:tc>
      </w:tr>
      <w:tr w:rsidR="007B7683" w:rsidRPr="007B7683" w14:paraId="5F53AA1A" w14:textId="77777777" w:rsidTr="00377E36">
        <w:trPr>
          <w:trHeight w:val="319"/>
        </w:trPr>
        <w:tc>
          <w:tcPr>
            <w:tcW w:w="1056" w:type="dxa"/>
            <w:tcBorders>
              <w:top w:val="nil"/>
              <w:left w:val="nil"/>
              <w:bottom w:val="single" w:sz="4" w:space="0" w:color="A6A6A6"/>
              <w:right w:val="nil"/>
            </w:tcBorders>
            <w:shd w:val="clear" w:color="000000" w:fill="FFFFFF"/>
            <w:noWrap/>
            <w:vAlign w:val="bottom"/>
            <w:hideMark/>
          </w:tcPr>
          <w:p w14:paraId="71C7C7DF"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 xml:space="preserve">1,425 </w:t>
            </w:r>
          </w:p>
        </w:tc>
        <w:tc>
          <w:tcPr>
            <w:tcW w:w="267" w:type="dxa"/>
            <w:tcBorders>
              <w:top w:val="nil"/>
              <w:left w:val="nil"/>
              <w:bottom w:val="single" w:sz="4" w:space="0" w:color="A6A6A6"/>
              <w:right w:val="nil"/>
            </w:tcBorders>
            <w:shd w:val="clear" w:color="000000" w:fill="FFFFFF"/>
            <w:noWrap/>
            <w:vAlign w:val="bottom"/>
            <w:hideMark/>
          </w:tcPr>
          <w:p w14:paraId="184BA86E"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3213" w:type="dxa"/>
            <w:tcBorders>
              <w:top w:val="nil"/>
              <w:left w:val="nil"/>
              <w:bottom w:val="single" w:sz="4" w:space="0" w:color="A6A6A6"/>
              <w:right w:val="nil"/>
            </w:tcBorders>
            <w:shd w:val="clear" w:color="000000" w:fill="FFFFFF"/>
            <w:noWrap/>
            <w:vAlign w:val="bottom"/>
            <w:hideMark/>
          </w:tcPr>
          <w:p w14:paraId="29894586"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Total non-current liabilities</w:t>
            </w:r>
          </w:p>
        </w:tc>
        <w:tc>
          <w:tcPr>
            <w:tcW w:w="993" w:type="dxa"/>
            <w:tcBorders>
              <w:top w:val="nil"/>
              <w:left w:val="nil"/>
              <w:bottom w:val="single" w:sz="4" w:space="0" w:color="A6A6A6"/>
              <w:right w:val="nil"/>
            </w:tcBorders>
            <w:shd w:val="clear" w:color="000000" w:fill="FFFFFF"/>
            <w:noWrap/>
            <w:vAlign w:val="bottom"/>
            <w:hideMark/>
          </w:tcPr>
          <w:p w14:paraId="123CFD0D"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992" w:type="dxa"/>
            <w:tcBorders>
              <w:top w:val="nil"/>
              <w:left w:val="nil"/>
              <w:bottom w:val="single" w:sz="4" w:space="0" w:color="A6A6A6"/>
              <w:right w:val="nil"/>
            </w:tcBorders>
            <w:shd w:val="clear" w:color="000000" w:fill="FFFFFF"/>
            <w:noWrap/>
            <w:vAlign w:val="bottom"/>
            <w:hideMark/>
          </w:tcPr>
          <w:p w14:paraId="48C48741"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 xml:space="preserve">1,667 </w:t>
            </w:r>
          </w:p>
        </w:tc>
        <w:tc>
          <w:tcPr>
            <w:tcW w:w="1276" w:type="dxa"/>
            <w:tcBorders>
              <w:top w:val="nil"/>
              <w:left w:val="nil"/>
              <w:bottom w:val="single" w:sz="4" w:space="0" w:color="A6A6A6"/>
              <w:right w:val="nil"/>
            </w:tcBorders>
            <w:shd w:val="clear" w:color="000000" w:fill="FFFFFF"/>
            <w:noWrap/>
            <w:vAlign w:val="bottom"/>
            <w:hideMark/>
          </w:tcPr>
          <w:p w14:paraId="3685B6E9"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 xml:space="preserve">1,373 </w:t>
            </w:r>
          </w:p>
        </w:tc>
        <w:tc>
          <w:tcPr>
            <w:tcW w:w="1134" w:type="dxa"/>
            <w:tcBorders>
              <w:top w:val="nil"/>
              <w:left w:val="nil"/>
              <w:bottom w:val="single" w:sz="4" w:space="0" w:color="A6A6A6"/>
              <w:right w:val="nil"/>
            </w:tcBorders>
            <w:shd w:val="clear" w:color="000000" w:fill="FFFFFF"/>
            <w:noWrap/>
            <w:vAlign w:val="bottom"/>
            <w:hideMark/>
          </w:tcPr>
          <w:p w14:paraId="42C6CA82"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 xml:space="preserve">1,373 </w:t>
            </w:r>
          </w:p>
        </w:tc>
      </w:tr>
      <w:tr w:rsidR="007B7683" w:rsidRPr="007B7683" w14:paraId="4148F32B" w14:textId="77777777" w:rsidTr="00377E36">
        <w:trPr>
          <w:trHeight w:val="120"/>
        </w:trPr>
        <w:tc>
          <w:tcPr>
            <w:tcW w:w="1056" w:type="dxa"/>
            <w:tcBorders>
              <w:top w:val="single" w:sz="4" w:space="0" w:color="A6A6A6"/>
              <w:left w:val="nil"/>
              <w:right w:val="nil"/>
            </w:tcBorders>
            <w:shd w:val="clear" w:color="000000" w:fill="FFFFFF"/>
            <w:noWrap/>
            <w:vAlign w:val="bottom"/>
            <w:hideMark/>
          </w:tcPr>
          <w:p w14:paraId="27B18F39"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267" w:type="dxa"/>
            <w:tcBorders>
              <w:top w:val="single" w:sz="4" w:space="0" w:color="A6A6A6"/>
              <w:left w:val="nil"/>
              <w:right w:val="nil"/>
            </w:tcBorders>
            <w:shd w:val="clear" w:color="000000" w:fill="FFFFFF"/>
            <w:noWrap/>
            <w:vAlign w:val="bottom"/>
            <w:hideMark/>
          </w:tcPr>
          <w:p w14:paraId="61D04723"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3213" w:type="dxa"/>
            <w:tcBorders>
              <w:top w:val="single" w:sz="4" w:space="0" w:color="A6A6A6"/>
              <w:left w:val="nil"/>
              <w:right w:val="nil"/>
            </w:tcBorders>
            <w:shd w:val="clear" w:color="000000" w:fill="FFFFFF"/>
            <w:noWrap/>
            <w:vAlign w:val="bottom"/>
            <w:hideMark/>
          </w:tcPr>
          <w:p w14:paraId="0E45E3DB" w14:textId="77777777" w:rsidR="007B7683" w:rsidRPr="007B7683" w:rsidRDefault="007B7683" w:rsidP="007B7683">
            <w:pPr>
              <w:spacing w:before="0" w:after="0"/>
              <w:rPr>
                <w:rFonts w:cs="Segoe UI"/>
                <w:b/>
                <w:bCs/>
                <w:sz w:val="16"/>
                <w:szCs w:val="16"/>
                <w:lang w:val="en-AU" w:eastAsia="en-AU"/>
              </w:rPr>
            </w:pPr>
            <w:r w:rsidRPr="007B7683">
              <w:rPr>
                <w:rFonts w:cs="Segoe UI"/>
                <w:b/>
                <w:bCs/>
                <w:sz w:val="18"/>
                <w:szCs w:val="18"/>
                <w:lang w:val="en-AU" w:eastAsia="en-AU"/>
              </w:rPr>
              <w:t> </w:t>
            </w:r>
          </w:p>
        </w:tc>
        <w:tc>
          <w:tcPr>
            <w:tcW w:w="993" w:type="dxa"/>
            <w:tcBorders>
              <w:top w:val="single" w:sz="4" w:space="0" w:color="A6A6A6"/>
              <w:left w:val="nil"/>
              <w:right w:val="nil"/>
            </w:tcBorders>
            <w:shd w:val="clear" w:color="000000" w:fill="FFFFFF"/>
            <w:noWrap/>
            <w:vAlign w:val="bottom"/>
            <w:hideMark/>
          </w:tcPr>
          <w:p w14:paraId="2A430FBE"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992" w:type="dxa"/>
            <w:tcBorders>
              <w:top w:val="single" w:sz="4" w:space="0" w:color="A6A6A6"/>
              <w:left w:val="nil"/>
              <w:right w:val="nil"/>
            </w:tcBorders>
            <w:shd w:val="clear" w:color="000000" w:fill="FFFFFF"/>
            <w:noWrap/>
            <w:vAlign w:val="bottom"/>
            <w:hideMark/>
          </w:tcPr>
          <w:p w14:paraId="69BFB4ED"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1276" w:type="dxa"/>
            <w:tcBorders>
              <w:top w:val="single" w:sz="4" w:space="0" w:color="A6A6A6"/>
              <w:left w:val="nil"/>
              <w:right w:val="nil"/>
            </w:tcBorders>
            <w:shd w:val="clear" w:color="000000" w:fill="FFFFFF"/>
            <w:noWrap/>
            <w:vAlign w:val="bottom"/>
            <w:hideMark/>
          </w:tcPr>
          <w:p w14:paraId="7A8CDE2E"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1134" w:type="dxa"/>
            <w:tcBorders>
              <w:top w:val="single" w:sz="4" w:space="0" w:color="A6A6A6"/>
              <w:left w:val="nil"/>
              <w:right w:val="nil"/>
            </w:tcBorders>
            <w:shd w:val="clear" w:color="000000" w:fill="FFFFFF"/>
            <w:noWrap/>
            <w:vAlign w:val="bottom"/>
            <w:hideMark/>
          </w:tcPr>
          <w:p w14:paraId="0934951B"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r>
      <w:tr w:rsidR="007B7683" w:rsidRPr="007B7683" w14:paraId="45F09F63" w14:textId="77777777" w:rsidTr="00377E36">
        <w:trPr>
          <w:trHeight w:val="319"/>
        </w:trPr>
        <w:tc>
          <w:tcPr>
            <w:tcW w:w="1056" w:type="dxa"/>
            <w:tcBorders>
              <w:top w:val="nil"/>
              <w:left w:val="nil"/>
              <w:bottom w:val="single" w:sz="4" w:space="0" w:color="A6A6A6"/>
              <w:right w:val="nil"/>
            </w:tcBorders>
            <w:shd w:val="clear" w:color="000000" w:fill="FFFFFF"/>
            <w:noWrap/>
            <w:vAlign w:val="bottom"/>
            <w:hideMark/>
          </w:tcPr>
          <w:p w14:paraId="26A5819A"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 xml:space="preserve">25,572 </w:t>
            </w:r>
          </w:p>
        </w:tc>
        <w:tc>
          <w:tcPr>
            <w:tcW w:w="267" w:type="dxa"/>
            <w:tcBorders>
              <w:top w:val="nil"/>
              <w:left w:val="nil"/>
              <w:bottom w:val="single" w:sz="4" w:space="0" w:color="A6A6A6"/>
              <w:right w:val="nil"/>
            </w:tcBorders>
            <w:shd w:val="clear" w:color="000000" w:fill="FFFFFF"/>
            <w:noWrap/>
            <w:vAlign w:val="bottom"/>
            <w:hideMark/>
          </w:tcPr>
          <w:p w14:paraId="3669C7A3"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3213" w:type="dxa"/>
            <w:tcBorders>
              <w:top w:val="nil"/>
              <w:left w:val="nil"/>
              <w:bottom w:val="single" w:sz="4" w:space="0" w:color="A6A6A6"/>
              <w:right w:val="nil"/>
            </w:tcBorders>
            <w:shd w:val="clear" w:color="000000" w:fill="FFFFFF"/>
            <w:noWrap/>
            <w:vAlign w:val="bottom"/>
            <w:hideMark/>
          </w:tcPr>
          <w:p w14:paraId="131C9820"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Total liabilities</w:t>
            </w:r>
          </w:p>
        </w:tc>
        <w:tc>
          <w:tcPr>
            <w:tcW w:w="993" w:type="dxa"/>
            <w:tcBorders>
              <w:top w:val="nil"/>
              <w:left w:val="nil"/>
              <w:bottom w:val="single" w:sz="4" w:space="0" w:color="A6A6A6"/>
              <w:right w:val="nil"/>
            </w:tcBorders>
            <w:shd w:val="clear" w:color="000000" w:fill="FFFFFF"/>
            <w:noWrap/>
            <w:vAlign w:val="bottom"/>
            <w:hideMark/>
          </w:tcPr>
          <w:p w14:paraId="4B04CA48"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992" w:type="dxa"/>
            <w:tcBorders>
              <w:top w:val="nil"/>
              <w:left w:val="nil"/>
              <w:bottom w:val="single" w:sz="4" w:space="0" w:color="A6A6A6"/>
              <w:right w:val="nil"/>
            </w:tcBorders>
            <w:shd w:val="clear" w:color="000000" w:fill="FFFFFF"/>
            <w:noWrap/>
            <w:vAlign w:val="bottom"/>
            <w:hideMark/>
          </w:tcPr>
          <w:p w14:paraId="11D11103"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 xml:space="preserve">37,034 </w:t>
            </w:r>
          </w:p>
        </w:tc>
        <w:tc>
          <w:tcPr>
            <w:tcW w:w="1276" w:type="dxa"/>
            <w:tcBorders>
              <w:top w:val="nil"/>
              <w:left w:val="nil"/>
              <w:bottom w:val="single" w:sz="4" w:space="0" w:color="A6A6A6"/>
              <w:right w:val="nil"/>
            </w:tcBorders>
            <w:shd w:val="clear" w:color="000000" w:fill="FFFFFF"/>
            <w:noWrap/>
            <w:vAlign w:val="bottom"/>
            <w:hideMark/>
          </w:tcPr>
          <w:p w14:paraId="1C86664D"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 xml:space="preserve">24,697 </w:t>
            </w:r>
          </w:p>
        </w:tc>
        <w:tc>
          <w:tcPr>
            <w:tcW w:w="1134" w:type="dxa"/>
            <w:tcBorders>
              <w:top w:val="nil"/>
              <w:left w:val="nil"/>
              <w:bottom w:val="single" w:sz="4" w:space="0" w:color="A6A6A6"/>
              <w:right w:val="nil"/>
            </w:tcBorders>
            <w:shd w:val="clear" w:color="000000" w:fill="FFFFFF"/>
            <w:noWrap/>
            <w:vAlign w:val="bottom"/>
            <w:hideMark/>
          </w:tcPr>
          <w:p w14:paraId="6B0F5304"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 xml:space="preserve">23,686 </w:t>
            </w:r>
          </w:p>
        </w:tc>
      </w:tr>
      <w:tr w:rsidR="007B7683" w:rsidRPr="007B7683" w14:paraId="69608C82" w14:textId="77777777" w:rsidTr="00377E36">
        <w:trPr>
          <w:trHeight w:val="319"/>
        </w:trPr>
        <w:tc>
          <w:tcPr>
            <w:tcW w:w="1056" w:type="dxa"/>
            <w:tcBorders>
              <w:top w:val="single" w:sz="4" w:space="0" w:color="A6A6A6"/>
              <w:left w:val="nil"/>
              <w:bottom w:val="single" w:sz="4" w:space="0" w:color="A6A6A6"/>
              <w:right w:val="nil"/>
            </w:tcBorders>
            <w:shd w:val="clear" w:color="auto" w:fill="auto"/>
            <w:noWrap/>
            <w:vAlign w:val="bottom"/>
            <w:hideMark/>
          </w:tcPr>
          <w:p w14:paraId="3B1F7833"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 xml:space="preserve">31,454 </w:t>
            </w:r>
          </w:p>
        </w:tc>
        <w:tc>
          <w:tcPr>
            <w:tcW w:w="267" w:type="dxa"/>
            <w:tcBorders>
              <w:top w:val="single" w:sz="4" w:space="0" w:color="A6A6A6"/>
              <w:left w:val="nil"/>
              <w:bottom w:val="single" w:sz="4" w:space="0" w:color="A6A6A6"/>
              <w:right w:val="nil"/>
            </w:tcBorders>
            <w:shd w:val="clear" w:color="000000" w:fill="FFFFFF"/>
            <w:noWrap/>
            <w:vAlign w:val="bottom"/>
            <w:hideMark/>
          </w:tcPr>
          <w:p w14:paraId="41531132"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3213" w:type="dxa"/>
            <w:tcBorders>
              <w:top w:val="single" w:sz="4" w:space="0" w:color="A6A6A6"/>
              <w:left w:val="nil"/>
              <w:bottom w:val="single" w:sz="4" w:space="0" w:color="A6A6A6"/>
              <w:right w:val="nil"/>
            </w:tcBorders>
            <w:shd w:val="clear" w:color="000000" w:fill="FFFFFF"/>
            <w:noWrap/>
            <w:vAlign w:val="bottom"/>
            <w:hideMark/>
          </w:tcPr>
          <w:p w14:paraId="2AC78EBF"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Net assets</w:t>
            </w:r>
          </w:p>
        </w:tc>
        <w:tc>
          <w:tcPr>
            <w:tcW w:w="993" w:type="dxa"/>
            <w:tcBorders>
              <w:top w:val="single" w:sz="4" w:space="0" w:color="A6A6A6"/>
              <w:left w:val="nil"/>
              <w:bottom w:val="single" w:sz="4" w:space="0" w:color="A6A6A6"/>
              <w:right w:val="nil"/>
            </w:tcBorders>
            <w:shd w:val="clear" w:color="000000" w:fill="FFFFFF"/>
            <w:noWrap/>
            <w:vAlign w:val="bottom"/>
            <w:hideMark/>
          </w:tcPr>
          <w:p w14:paraId="44BBF839" w14:textId="77777777" w:rsidR="007B7683" w:rsidRPr="007B7683" w:rsidRDefault="007B7683" w:rsidP="007B7683">
            <w:pPr>
              <w:spacing w:before="0" w:after="0"/>
              <w:rPr>
                <w:rFonts w:cs="Segoe UI"/>
                <w:b/>
                <w:bCs/>
                <w:sz w:val="18"/>
                <w:szCs w:val="18"/>
                <w:lang w:val="en-AU" w:eastAsia="en-AU"/>
              </w:rPr>
            </w:pPr>
            <w:r w:rsidRPr="007B7683">
              <w:rPr>
                <w:rFonts w:cs="Segoe UI"/>
                <w:b/>
                <w:bCs/>
                <w:sz w:val="18"/>
                <w:szCs w:val="18"/>
                <w:lang w:val="en-AU" w:eastAsia="en-AU"/>
              </w:rPr>
              <w:t> </w:t>
            </w:r>
          </w:p>
        </w:tc>
        <w:tc>
          <w:tcPr>
            <w:tcW w:w="992" w:type="dxa"/>
            <w:tcBorders>
              <w:top w:val="single" w:sz="4" w:space="0" w:color="A6A6A6"/>
              <w:left w:val="nil"/>
              <w:bottom w:val="single" w:sz="4" w:space="0" w:color="A6A6A6"/>
              <w:right w:val="nil"/>
            </w:tcBorders>
            <w:shd w:val="clear" w:color="auto" w:fill="auto"/>
            <w:noWrap/>
            <w:vAlign w:val="bottom"/>
            <w:hideMark/>
          </w:tcPr>
          <w:p w14:paraId="7A2E7D71"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 xml:space="preserve">40,210 </w:t>
            </w:r>
          </w:p>
        </w:tc>
        <w:tc>
          <w:tcPr>
            <w:tcW w:w="1276" w:type="dxa"/>
            <w:tcBorders>
              <w:top w:val="single" w:sz="4" w:space="0" w:color="A6A6A6"/>
              <w:left w:val="nil"/>
              <w:bottom w:val="single" w:sz="4" w:space="0" w:color="A6A6A6"/>
              <w:right w:val="nil"/>
            </w:tcBorders>
            <w:shd w:val="clear" w:color="auto" w:fill="auto"/>
            <w:noWrap/>
            <w:vAlign w:val="bottom"/>
            <w:hideMark/>
          </w:tcPr>
          <w:p w14:paraId="648F56FA"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 xml:space="preserve">34,652 </w:t>
            </w:r>
          </w:p>
        </w:tc>
        <w:tc>
          <w:tcPr>
            <w:tcW w:w="1134" w:type="dxa"/>
            <w:tcBorders>
              <w:top w:val="single" w:sz="4" w:space="0" w:color="A6A6A6"/>
              <w:left w:val="nil"/>
              <w:bottom w:val="single" w:sz="4" w:space="0" w:color="A6A6A6"/>
              <w:right w:val="nil"/>
            </w:tcBorders>
            <w:shd w:val="clear" w:color="auto" w:fill="auto"/>
            <w:noWrap/>
            <w:vAlign w:val="bottom"/>
            <w:hideMark/>
          </w:tcPr>
          <w:p w14:paraId="6A08A9A2" w14:textId="77777777" w:rsidR="007B7683" w:rsidRPr="007B7683" w:rsidRDefault="007B7683" w:rsidP="007B7683">
            <w:pPr>
              <w:spacing w:before="0" w:after="0"/>
              <w:jc w:val="right"/>
              <w:rPr>
                <w:rFonts w:cs="Segoe UI"/>
                <w:b/>
                <w:bCs/>
                <w:sz w:val="18"/>
                <w:szCs w:val="18"/>
                <w:lang w:val="en-AU" w:eastAsia="en-AU"/>
              </w:rPr>
            </w:pPr>
            <w:r w:rsidRPr="007B7683">
              <w:rPr>
                <w:rFonts w:cs="Segoe UI"/>
                <w:b/>
                <w:bCs/>
                <w:sz w:val="18"/>
                <w:szCs w:val="18"/>
                <w:lang w:val="en-AU" w:eastAsia="en-AU"/>
              </w:rPr>
              <w:t xml:space="preserve">44,687 </w:t>
            </w:r>
          </w:p>
        </w:tc>
      </w:tr>
    </w:tbl>
    <w:p w14:paraId="37FB3D34" w14:textId="77777777" w:rsidR="00A56CD0" w:rsidRPr="008053E4" w:rsidRDefault="00076484" w:rsidP="00A56CD0">
      <w:pPr>
        <w:pStyle w:val="Note"/>
        <w:rPr>
          <w:sz w:val="20"/>
        </w:rPr>
      </w:pPr>
      <w:r w:rsidRPr="008053E4">
        <w:rPr>
          <w:sz w:val="20"/>
        </w:rPr>
        <w:t>Explanations of major variances against budget are detailed in note 1</w:t>
      </w:r>
      <w:r w:rsidR="006E5621" w:rsidRPr="008053E4">
        <w:rPr>
          <w:sz w:val="20"/>
        </w:rPr>
        <w:t>6</w:t>
      </w:r>
      <w:r w:rsidRPr="008053E4">
        <w:rPr>
          <w:sz w:val="20"/>
        </w:rPr>
        <w:t>.</w:t>
      </w:r>
      <w:r w:rsidR="00A56CD0" w:rsidRPr="008053E4">
        <w:rPr>
          <w:sz w:val="20"/>
        </w:rPr>
        <w:t xml:space="preserve"> </w:t>
      </w:r>
      <w:r w:rsidR="00A56CD0" w:rsidRPr="008053E4">
        <w:rPr>
          <w:sz w:val="20"/>
        </w:rPr>
        <w:br/>
      </w:r>
      <w:r w:rsidR="00A56CD0" w:rsidRPr="008053E4">
        <w:rPr>
          <w:sz w:val="20"/>
        </w:rPr>
        <w:br/>
        <w:t>The accompanying notes form part of these financial statements.</w:t>
      </w:r>
    </w:p>
    <w:p w14:paraId="3C67D5E6" w14:textId="77777777" w:rsidR="00076484" w:rsidRPr="00632E6D" w:rsidRDefault="00076484" w:rsidP="0075481F">
      <w:pPr>
        <w:pStyle w:val="Heading3"/>
        <w:spacing w:before="0" w:after="0"/>
      </w:pPr>
      <w:bookmarkStart w:id="140" w:name="_Toc493157384"/>
      <w:r w:rsidRPr="00632E6D">
        <w:lastRenderedPageBreak/>
        <w:t>Statement of changes in equity for the year ended 30</w:t>
      </w:r>
      <w:r w:rsidR="00F34831" w:rsidRPr="00632E6D">
        <w:t> </w:t>
      </w:r>
      <w:r w:rsidRPr="00632E6D">
        <w:t>June 201</w:t>
      </w:r>
      <w:bookmarkEnd w:id="140"/>
      <w:r>
        <w:t>9</w:t>
      </w:r>
    </w:p>
    <w:tbl>
      <w:tblPr>
        <w:tblW w:w="9073" w:type="dxa"/>
        <w:tblInd w:w="108" w:type="dxa"/>
        <w:tblLook w:val="04A0" w:firstRow="1" w:lastRow="0" w:firstColumn="1" w:lastColumn="0" w:noHBand="0" w:noVBand="1"/>
      </w:tblPr>
      <w:tblGrid>
        <w:gridCol w:w="1056"/>
        <w:gridCol w:w="266"/>
        <w:gridCol w:w="3640"/>
        <w:gridCol w:w="708"/>
        <w:gridCol w:w="993"/>
        <w:gridCol w:w="1276"/>
        <w:gridCol w:w="1134"/>
      </w:tblGrid>
      <w:tr w:rsidR="008152EB" w:rsidRPr="008152EB" w14:paraId="22E7242D" w14:textId="77777777" w:rsidTr="008A63F7">
        <w:trPr>
          <w:trHeight w:val="283"/>
        </w:trPr>
        <w:tc>
          <w:tcPr>
            <w:tcW w:w="1056" w:type="dxa"/>
            <w:shd w:val="clear" w:color="auto" w:fill="DBE5F1"/>
            <w:noWrap/>
            <w:vAlign w:val="bottom"/>
            <w:hideMark/>
          </w:tcPr>
          <w:p w14:paraId="7685A282"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Actual</w:t>
            </w:r>
          </w:p>
        </w:tc>
        <w:tc>
          <w:tcPr>
            <w:tcW w:w="266" w:type="dxa"/>
            <w:shd w:val="clear" w:color="auto" w:fill="DBE5F1"/>
            <w:noWrap/>
            <w:vAlign w:val="bottom"/>
            <w:hideMark/>
          </w:tcPr>
          <w:p w14:paraId="7FB839C7"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3640" w:type="dxa"/>
            <w:shd w:val="clear" w:color="auto" w:fill="DBE5F1"/>
            <w:vAlign w:val="bottom"/>
            <w:hideMark/>
          </w:tcPr>
          <w:p w14:paraId="598D7E81"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708" w:type="dxa"/>
            <w:shd w:val="clear" w:color="auto" w:fill="DBE5F1"/>
            <w:noWrap/>
            <w:vAlign w:val="bottom"/>
            <w:hideMark/>
          </w:tcPr>
          <w:p w14:paraId="243AF468" w14:textId="77777777" w:rsidR="008152EB" w:rsidRPr="008152EB" w:rsidRDefault="008152EB" w:rsidP="008152EB">
            <w:pPr>
              <w:spacing w:before="0" w:after="0"/>
              <w:jc w:val="center"/>
              <w:rPr>
                <w:rFonts w:cs="Segoe UI"/>
                <w:b/>
                <w:bCs/>
                <w:sz w:val="18"/>
                <w:szCs w:val="18"/>
                <w:lang w:val="en-AU" w:eastAsia="en-AU"/>
              </w:rPr>
            </w:pPr>
            <w:r w:rsidRPr="008152EB">
              <w:rPr>
                <w:rFonts w:cs="Segoe UI"/>
                <w:b/>
                <w:bCs/>
                <w:sz w:val="18"/>
                <w:szCs w:val="18"/>
                <w:lang w:val="en-AU" w:eastAsia="en-AU"/>
              </w:rPr>
              <w:t>Note</w:t>
            </w:r>
          </w:p>
        </w:tc>
        <w:tc>
          <w:tcPr>
            <w:tcW w:w="993" w:type="dxa"/>
            <w:shd w:val="clear" w:color="auto" w:fill="DBE5F1"/>
            <w:noWrap/>
            <w:vAlign w:val="bottom"/>
            <w:hideMark/>
          </w:tcPr>
          <w:p w14:paraId="04BEEF95"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Actual</w:t>
            </w:r>
          </w:p>
        </w:tc>
        <w:tc>
          <w:tcPr>
            <w:tcW w:w="1276" w:type="dxa"/>
            <w:shd w:val="clear" w:color="auto" w:fill="DBE5F1"/>
            <w:noWrap/>
            <w:vAlign w:val="bottom"/>
            <w:hideMark/>
          </w:tcPr>
          <w:p w14:paraId="2BF9EAA4"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Unaudited</w:t>
            </w:r>
          </w:p>
        </w:tc>
        <w:tc>
          <w:tcPr>
            <w:tcW w:w="1134" w:type="dxa"/>
            <w:shd w:val="clear" w:color="auto" w:fill="DBE5F1"/>
            <w:noWrap/>
            <w:vAlign w:val="bottom"/>
            <w:hideMark/>
          </w:tcPr>
          <w:p w14:paraId="2DAB624E"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Unaudited</w:t>
            </w:r>
          </w:p>
        </w:tc>
      </w:tr>
      <w:tr w:rsidR="008152EB" w:rsidRPr="008152EB" w14:paraId="4B233060" w14:textId="77777777" w:rsidTr="008A63F7">
        <w:trPr>
          <w:trHeight w:val="283"/>
        </w:trPr>
        <w:tc>
          <w:tcPr>
            <w:tcW w:w="1056" w:type="dxa"/>
            <w:shd w:val="clear" w:color="auto" w:fill="DBE5F1"/>
            <w:noWrap/>
            <w:vAlign w:val="bottom"/>
            <w:hideMark/>
          </w:tcPr>
          <w:p w14:paraId="1863A406" w14:textId="77777777" w:rsidR="008152EB" w:rsidRPr="008152EB" w:rsidRDefault="008152EB" w:rsidP="008152EB">
            <w:pPr>
              <w:spacing w:before="0" w:after="0"/>
              <w:jc w:val="right"/>
              <w:rPr>
                <w:rFonts w:cs="Segoe UI"/>
                <w:b/>
                <w:bCs/>
                <w:sz w:val="18"/>
                <w:szCs w:val="18"/>
                <w:lang w:val="en-AU" w:eastAsia="en-AU"/>
              </w:rPr>
            </w:pPr>
          </w:p>
        </w:tc>
        <w:tc>
          <w:tcPr>
            <w:tcW w:w="266" w:type="dxa"/>
            <w:shd w:val="clear" w:color="auto" w:fill="DBE5F1"/>
            <w:noWrap/>
            <w:vAlign w:val="bottom"/>
            <w:hideMark/>
          </w:tcPr>
          <w:p w14:paraId="41982D35"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3640" w:type="dxa"/>
            <w:shd w:val="clear" w:color="auto" w:fill="DBE5F1"/>
            <w:vAlign w:val="bottom"/>
            <w:hideMark/>
          </w:tcPr>
          <w:p w14:paraId="060B187C"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708" w:type="dxa"/>
            <w:shd w:val="clear" w:color="auto" w:fill="DBE5F1"/>
            <w:noWrap/>
            <w:vAlign w:val="bottom"/>
            <w:hideMark/>
          </w:tcPr>
          <w:p w14:paraId="72B6F26F" w14:textId="77777777" w:rsidR="008152EB" w:rsidRPr="008152EB" w:rsidRDefault="008152EB" w:rsidP="008152EB">
            <w:pPr>
              <w:spacing w:before="0" w:after="0"/>
              <w:jc w:val="center"/>
              <w:rPr>
                <w:rFonts w:cs="Segoe UI"/>
                <w:sz w:val="18"/>
                <w:szCs w:val="18"/>
                <w:lang w:val="en-AU" w:eastAsia="en-AU"/>
              </w:rPr>
            </w:pPr>
            <w:r w:rsidRPr="008152EB">
              <w:rPr>
                <w:rFonts w:cs="Segoe UI"/>
                <w:sz w:val="18"/>
                <w:szCs w:val="18"/>
                <w:lang w:val="en-AU" w:eastAsia="en-AU"/>
              </w:rPr>
              <w:t> </w:t>
            </w:r>
          </w:p>
        </w:tc>
        <w:tc>
          <w:tcPr>
            <w:tcW w:w="993" w:type="dxa"/>
            <w:shd w:val="clear" w:color="auto" w:fill="DBE5F1"/>
            <w:noWrap/>
            <w:vAlign w:val="bottom"/>
            <w:hideMark/>
          </w:tcPr>
          <w:p w14:paraId="6F7F7EAA" w14:textId="77777777" w:rsidR="008152EB" w:rsidRPr="008152EB" w:rsidRDefault="008152EB" w:rsidP="008152EB">
            <w:pPr>
              <w:spacing w:before="0" w:after="0"/>
              <w:jc w:val="center"/>
              <w:rPr>
                <w:rFonts w:cs="Segoe UI"/>
                <w:sz w:val="18"/>
                <w:szCs w:val="18"/>
                <w:lang w:val="en-AU" w:eastAsia="en-AU"/>
              </w:rPr>
            </w:pPr>
          </w:p>
        </w:tc>
        <w:tc>
          <w:tcPr>
            <w:tcW w:w="1276" w:type="dxa"/>
            <w:shd w:val="clear" w:color="auto" w:fill="DBE5F1"/>
            <w:noWrap/>
            <w:vAlign w:val="bottom"/>
            <w:hideMark/>
          </w:tcPr>
          <w:p w14:paraId="092B20CB"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budget</w:t>
            </w:r>
          </w:p>
        </w:tc>
        <w:tc>
          <w:tcPr>
            <w:tcW w:w="1134" w:type="dxa"/>
            <w:shd w:val="clear" w:color="auto" w:fill="DBE5F1"/>
            <w:noWrap/>
            <w:vAlign w:val="bottom"/>
            <w:hideMark/>
          </w:tcPr>
          <w:p w14:paraId="5695C7EA"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forecast</w:t>
            </w:r>
          </w:p>
        </w:tc>
      </w:tr>
      <w:tr w:rsidR="008152EB" w:rsidRPr="008152EB" w14:paraId="782AD322" w14:textId="77777777" w:rsidTr="008A63F7">
        <w:trPr>
          <w:trHeight w:val="283"/>
        </w:trPr>
        <w:tc>
          <w:tcPr>
            <w:tcW w:w="1056" w:type="dxa"/>
            <w:shd w:val="clear" w:color="auto" w:fill="DBE5F1"/>
            <w:noWrap/>
            <w:vAlign w:val="bottom"/>
            <w:hideMark/>
          </w:tcPr>
          <w:p w14:paraId="2003C0F2"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2018</w:t>
            </w:r>
          </w:p>
        </w:tc>
        <w:tc>
          <w:tcPr>
            <w:tcW w:w="266" w:type="dxa"/>
            <w:shd w:val="clear" w:color="auto" w:fill="DBE5F1"/>
            <w:noWrap/>
            <w:vAlign w:val="bottom"/>
            <w:hideMark/>
          </w:tcPr>
          <w:p w14:paraId="4B0DD73C"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 </w:t>
            </w:r>
          </w:p>
        </w:tc>
        <w:tc>
          <w:tcPr>
            <w:tcW w:w="3640" w:type="dxa"/>
            <w:shd w:val="clear" w:color="auto" w:fill="DBE5F1"/>
            <w:noWrap/>
            <w:vAlign w:val="bottom"/>
            <w:hideMark/>
          </w:tcPr>
          <w:p w14:paraId="6D06F209"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 </w:t>
            </w:r>
          </w:p>
        </w:tc>
        <w:tc>
          <w:tcPr>
            <w:tcW w:w="708" w:type="dxa"/>
            <w:shd w:val="clear" w:color="auto" w:fill="DBE5F1"/>
            <w:noWrap/>
            <w:vAlign w:val="bottom"/>
            <w:hideMark/>
          </w:tcPr>
          <w:p w14:paraId="3E8029EC"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 </w:t>
            </w:r>
          </w:p>
        </w:tc>
        <w:tc>
          <w:tcPr>
            <w:tcW w:w="993" w:type="dxa"/>
            <w:shd w:val="clear" w:color="auto" w:fill="DBE5F1"/>
            <w:noWrap/>
            <w:vAlign w:val="bottom"/>
            <w:hideMark/>
          </w:tcPr>
          <w:p w14:paraId="55D516E1"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2019</w:t>
            </w:r>
          </w:p>
        </w:tc>
        <w:tc>
          <w:tcPr>
            <w:tcW w:w="1276" w:type="dxa"/>
            <w:shd w:val="clear" w:color="auto" w:fill="DBE5F1"/>
            <w:noWrap/>
            <w:vAlign w:val="bottom"/>
            <w:hideMark/>
          </w:tcPr>
          <w:p w14:paraId="6ADB8EE7"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2019</w:t>
            </w:r>
          </w:p>
        </w:tc>
        <w:tc>
          <w:tcPr>
            <w:tcW w:w="1134" w:type="dxa"/>
            <w:shd w:val="clear" w:color="auto" w:fill="DBE5F1"/>
            <w:noWrap/>
            <w:vAlign w:val="bottom"/>
            <w:hideMark/>
          </w:tcPr>
          <w:p w14:paraId="0406139B"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2020</w:t>
            </w:r>
          </w:p>
        </w:tc>
      </w:tr>
      <w:tr w:rsidR="008152EB" w:rsidRPr="008152EB" w14:paraId="5D698649" w14:textId="77777777" w:rsidTr="008A63F7">
        <w:trPr>
          <w:trHeight w:val="283"/>
        </w:trPr>
        <w:tc>
          <w:tcPr>
            <w:tcW w:w="1056" w:type="dxa"/>
            <w:tcBorders>
              <w:bottom w:val="single" w:sz="4" w:space="0" w:color="A6A6A6"/>
            </w:tcBorders>
            <w:shd w:val="clear" w:color="auto" w:fill="DBE5F1"/>
            <w:noWrap/>
            <w:vAlign w:val="bottom"/>
            <w:hideMark/>
          </w:tcPr>
          <w:p w14:paraId="1DF2B78A"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$000</w:t>
            </w:r>
          </w:p>
        </w:tc>
        <w:tc>
          <w:tcPr>
            <w:tcW w:w="266" w:type="dxa"/>
            <w:tcBorders>
              <w:bottom w:val="single" w:sz="4" w:space="0" w:color="A6A6A6"/>
            </w:tcBorders>
            <w:shd w:val="clear" w:color="auto" w:fill="DBE5F1"/>
            <w:noWrap/>
            <w:vAlign w:val="bottom"/>
            <w:hideMark/>
          </w:tcPr>
          <w:p w14:paraId="0377EA1A"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3640" w:type="dxa"/>
            <w:tcBorders>
              <w:bottom w:val="single" w:sz="4" w:space="0" w:color="A6A6A6"/>
            </w:tcBorders>
            <w:shd w:val="clear" w:color="auto" w:fill="DBE5F1"/>
            <w:vAlign w:val="bottom"/>
            <w:hideMark/>
          </w:tcPr>
          <w:p w14:paraId="2A5C8711"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708" w:type="dxa"/>
            <w:tcBorders>
              <w:bottom w:val="single" w:sz="4" w:space="0" w:color="A6A6A6"/>
            </w:tcBorders>
            <w:shd w:val="clear" w:color="auto" w:fill="DBE5F1"/>
            <w:noWrap/>
            <w:vAlign w:val="bottom"/>
            <w:hideMark/>
          </w:tcPr>
          <w:p w14:paraId="3AB663AE" w14:textId="77777777" w:rsidR="008152EB" w:rsidRPr="008152EB" w:rsidRDefault="008152EB" w:rsidP="008152EB">
            <w:pPr>
              <w:spacing w:before="0" w:after="0"/>
              <w:jc w:val="center"/>
              <w:rPr>
                <w:rFonts w:cs="Segoe UI"/>
                <w:b/>
                <w:bCs/>
                <w:sz w:val="18"/>
                <w:szCs w:val="18"/>
                <w:lang w:val="en-AU" w:eastAsia="en-AU"/>
              </w:rPr>
            </w:pPr>
            <w:r w:rsidRPr="008152EB">
              <w:rPr>
                <w:rFonts w:cs="Segoe UI"/>
                <w:b/>
                <w:bCs/>
                <w:sz w:val="18"/>
                <w:szCs w:val="18"/>
                <w:lang w:val="en-AU" w:eastAsia="en-AU"/>
              </w:rPr>
              <w:t> </w:t>
            </w:r>
          </w:p>
        </w:tc>
        <w:tc>
          <w:tcPr>
            <w:tcW w:w="993" w:type="dxa"/>
            <w:tcBorders>
              <w:bottom w:val="single" w:sz="4" w:space="0" w:color="A6A6A6"/>
            </w:tcBorders>
            <w:shd w:val="clear" w:color="auto" w:fill="DBE5F1"/>
            <w:noWrap/>
            <w:vAlign w:val="bottom"/>
            <w:hideMark/>
          </w:tcPr>
          <w:p w14:paraId="021ACF26"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$000</w:t>
            </w:r>
          </w:p>
        </w:tc>
        <w:tc>
          <w:tcPr>
            <w:tcW w:w="1276" w:type="dxa"/>
            <w:tcBorders>
              <w:bottom w:val="single" w:sz="4" w:space="0" w:color="A6A6A6"/>
            </w:tcBorders>
            <w:shd w:val="clear" w:color="auto" w:fill="DBE5F1"/>
            <w:noWrap/>
            <w:vAlign w:val="bottom"/>
            <w:hideMark/>
          </w:tcPr>
          <w:p w14:paraId="59899C7A"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$000</w:t>
            </w:r>
          </w:p>
        </w:tc>
        <w:tc>
          <w:tcPr>
            <w:tcW w:w="1134" w:type="dxa"/>
            <w:tcBorders>
              <w:bottom w:val="single" w:sz="4" w:space="0" w:color="A6A6A6"/>
            </w:tcBorders>
            <w:shd w:val="clear" w:color="auto" w:fill="DBE5F1"/>
            <w:noWrap/>
            <w:vAlign w:val="bottom"/>
            <w:hideMark/>
          </w:tcPr>
          <w:p w14:paraId="0F44CC97"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$000</w:t>
            </w:r>
          </w:p>
        </w:tc>
      </w:tr>
      <w:tr w:rsidR="008152EB" w:rsidRPr="008152EB" w14:paraId="5F0224B8" w14:textId="77777777" w:rsidTr="008152EB">
        <w:trPr>
          <w:trHeight w:val="255"/>
        </w:trPr>
        <w:tc>
          <w:tcPr>
            <w:tcW w:w="1056" w:type="dxa"/>
            <w:tcBorders>
              <w:top w:val="single" w:sz="4" w:space="0" w:color="A6A6A6"/>
            </w:tcBorders>
            <w:shd w:val="clear" w:color="000000" w:fill="FFFFFF"/>
            <w:noWrap/>
            <w:vAlign w:val="bottom"/>
            <w:hideMark/>
          </w:tcPr>
          <w:p w14:paraId="345178A9"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 </w:t>
            </w:r>
          </w:p>
        </w:tc>
        <w:tc>
          <w:tcPr>
            <w:tcW w:w="266" w:type="dxa"/>
            <w:tcBorders>
              <w:top w:val="single" w:sz="4" w:space="0" w:color="A6A6A6"/>
            </w:tcBorders>
            <w:shd w:val="clear" w:color="000000" w:fill="FFFFFF"/>
            <w:noWrap/>
            <w:vAlign w:val="bottom"/>
            <w:hideMark/>
          </w:tcPr>
          <w:p w14:paraId="348EB294"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3640" w:type="dxa"/>
            <w:tcBorders>
              <w:top w:val="single" w:sz="4" w:space="0" w:color="A6A6A6"/>
            </w:tcBorders>
            <w:shd w:val="clear" w:color="000000" w:fill="FFFFFF"/>
            <w:vAlign w:val="bottom"/>
            <w:hideMark/>
          </w:tcPr>
          <w:p w14:paraId="6165A0AB"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708" w:type="dxa"/>
            <w:tcBorders>
              <w:top w:val="single" w:sz="4" w:space="0" w:color="A6A6A6"/>
            </w:tcBorders>
            <w:shd w:val="clear" w:color="000000" w:fill="FFFFFF"/>
            <w:noWrap/>
            <w:vAlign w:val="bottom"/>
            <w:hideMark/>
          </w:tcPr>
          <w:p w14:paraId="12D1B636" w14:textId="77777777" w:rsidR="008152EB" w:rsidRPr="008152EB" w:rsidRDefault="008152EB" w:rsidP="008152EB">
            <w:pPr>
              <w:spacing w:before="0" w:after="0"/>
              <w:jc w:val="center"/>
              <w:rPr>
                <w:rFonts w:cs="Segoe UI"/>
                <w:b/>
                <w:bCs/>
                <w:sz w:val="18"/>
                <w:szCs w:val="18"/>
                <w:lang w:val="en-AU" w:eastAsia="en-AU"/>
              </w:rPr>
            </w:pPr>
            <w:r w:rsidRPr="008152EB">
              <w:rPr>
                <w:rFonts w:cs="Segoe UI"/>
                <w:b/>
                <w:bCs/>
                <w:sz w:val="18"/>
                <w:szCs w:val="18"/>
                <w:lang w:val="en-AU" w:eastAsia="en-AU"/>
              </w:rPr>
              <w:t> </w:t>
            </w:r>
          </w:p>
        </w:tc>
        <w:tc>
          <w:tcPr>
            <w:tcW w:w="993" w:type="dxa"/>
            <w:tcBorders>
              <w:top w:val="single" w:sz="4" w:space="0" w:color="A6A6A6"/>
            </w:tcBorders>
            <w:shd w:val="clear" w:color="000000" w:fill="FFFFFF"/>
            <w:noWrap/>
            <w:vAlign w:val="bottom"/>
            <w:hideMark/>
          </w:tcPr>
          <w:p w14:paraId="1247F349"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 </w:t>
            </w:r>
          </w:p>
        </w:tc>
        <w:tc>
          <w:tcPr>
            <w:tcW w:w="1276" w:type="dxa"/>
            <w:tcBorders>
              <w:top w:val="single" w:sz="4" w:space="0" w:color="A6A6A6"/>
            </w:tcBorders>
            <w:shd w:val="clear" w:color="auto" w:fill="auto"/>
            <w:noWrap/>
            <w:vAlign w:val="bottom"/>
            <w:hideMark/>
          </w:tcPr>
          <w:p w14:paraId="6D4CFDCD" w14:textId="77777777" w:rsidR="008152EB" w:rsidRPr="008152EB" w:rsidRDefault="008152EB" w:rsidP="008152EB">
            <w:pPr>
              <w:spacing w:before="0" w:after="0"/>
              <w:jc w:val="right"/>
              <w:rPr>
                <w:rFonts w:cs="Segoe UI"/>
                <w:b/>
                <w:bCs/>
                <w:sz w:val="18"/>
                <w:szCs w:val="18"/>
                <w:lang w:val="en-AU" w:eastAsia="en-AU"/>
              </w:rPr>
            </w:pPr>
          </w:p>
        </w:tc>
        <w:tc>
          <w:tcPr>
            <w:tcW w:w="1134" w:type="dxa"/>
            <w:tcBorders>
              <w:top w:val="single" w:sz="4" w:space="0" w:color="A6A6A6"/>
            </w:tcBorders>
            <w:shd w:val="clear" w:color="auto" w:fill="auto"/>
            <w:noWrap/>
            <w:vAlign w:val="bottom"/>
            <w:hideMark/>
          </w:tcPr>
          <w:p w14:paraId="3DB189D9" w14:textId="77777777" w:rsidR="008152EB" w:rsidRPr="008152EB" w:rsidRDefault="008152EB" w:rsidP="008152EB">
            <w:pPr>
              <w:spacing w:before="0" w:after="0"/>
              <w:jc w:val="right"/>
              <w:rPr>
                <w:rFonts w:cs="Segoe UI"/>
                <w:sz w:val="18"/>
                <w:szCs w:val="18"/>
                <w:lang w:val="en-AU" w:eastAsia="en-AU"/>
              </w:rPr>
            </w:pPr>
          </w:p>
        </w:tc>
      </w:tr>
      <w:tr w:rsidR="008152EB" w:rsidRPr="008152EB" w14:paraId="1334241C" w14:textId="77777777" w:rsidTr="008152EB">
        <w:trPr>
          <w:trHeight w:val="319"/>
        </w:trPr>
        <w:tc>
          <w:tcPr>
            <w:tcW w:w="1056" w:type="dxa"/>
            <w:shd w:val="clear" w:color="auto" w:fill="auto"/>
            <w:noWrap/>
            <w:vAlign w:val="bottom"/>
            <w:hideMark/>
          </w:tcPr>
          <w:p w14:paraId="70478D58"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 xml:space="preserve">32,656 </w:t>
            </w:r>
          </w:p>
        </w:tc>
        <w:tc>
          <w:tcPr>
            <w:tcW w:w="266" w:type="dxa"/>
            <w:shd w:val="clear" w:color="000000" w:fill="FFFFFF"/>
            <w:noWrap/>
            <w:vAlign w:val="bottom"/>
            <w:hideMark/>
          </w:tcPr>
          <w:p w14:paraId="04065565" w14:textId="77777777" w:rsidR="008152EB" w:rsidRPr="008152EB" w:rsidRDefault="008152EB" w:rsidP="008152EB">
            <w:pPr>
              <w:spacing w:before="0" w:after="0"/>
              <w:rPr>
                <w:rFonts w:cs="Segoe UI"/>
                <w:b/>
                <w:bCs/>
                <w:sz w:val="18"/>
                <w:szCs w:val="18"/>
                <w:lang w:val="en-AU" w:eastAsia="en-AU"/>
              </w:rPr>
            </w:pPr>
            <w:r w:rsidRPr="008152EB">
              <w:rPr>
                <w:rFonts w:cs="Segoe UI"/>
                <w:b/>
                <w:bCs/>
                <w:sz w:val="18"/>
                <w:szCs w:val="18"/>
                <w:lang w:val="en-AU" w:eastAsia="en-AU"/>
              </w:rPr>
              <w:t> </w:t>
            </w:r>
          </w:p>
        </w:tc>
        <w:tc>
          <w:tcPr>
            <w:tcW w:w="3640" w:type="dxa"/>
            <w:shd w:val="clear" w:color="000000" w:fill="FFFFFF"/>
            <w:noWrap/>
            <w:vAlign w:val="bottom"/>
            <w:hideMark/>
          </w:tcPr>
          <w:p w14:paraId="0206B0E1" w14:textId="77777777" w:rsidR="008152EB" w:rsidRPr="008152EB" w:rsidRDefault="008152EB" w:rsidP="008152EB">
            <w:pPr>
              <w:spacing w:before="0" w:after="0"/>
              <w:rPr>
                <w:rFonts w:cs="Segoe UI"/>
                <w:b/>
                <w:bCs/>
                <w:sz w:val="18"/>
                <w:szCs w:val="18"/>
                <w:lang w:val="en-AU" w:eastAsia="en-AU"/>
              </w:rPr>
            </w:pPr>
            <w:r w:rsidRPr="008152EB">
              <w:rPr>
                <w:rFonts w:cs="Segoe UI"/>
                <w:b/>
                <w:bCs/>
                <w:sz w:val="18"/>
                <w:szCs w:val="18"/>
                <w:lang w:val="en-AU" w:eastAsia="en-AU"/>
              </w:rPr>
              <w:t>Balance at 1 July</w:t>
            </w:r>
          </w:p>
        </w:tc>
        <w:tc>
          <w:tcPr>
            <w:tcW w:w="708" w:type="dxa"/>
            <w:shd w:val="clear" w:color="000000" w:fill="FFFFFF"/>
            <w:noWrap/>
            <w:vAlign w:val="bottom"/>
            <w:hideMark/>
          </w:tcPr>
          <w:p w14:paraId="55BC4928" w14:textId="77777777" w:rsidR="008152EB" w:rsidRPr="008152EB" w:rsidRDefault="008152EB" w:rsidP="008152EB">
            <w:pPr>
              <w:spacing w:before="0" w:after="0"/>
              <w:rPr>
                <w:rFonts w:cs="Segoe UI"/>
                <w:b/>
                <w:bCs/>
                <w:sz w:val="18"/>
                <w:szCs w:val="18"/>
                <w:lang w:val="en-AU" w:eastAsia="en-AU"/>
              </w:rPr>
            </w:pPr>
            <w:r w:rsidRPr="008152EB">
              <w:rPr>
                <w:rFonts w:cs="Segoe UI"/>
                <w:b/>
                <w:bCs/>
                <w:sz w:val="18"/>
                <w:szCs w:val="18"/>
                <w:lang w:val="en-AU" w:eastAsia="en-AU"/>
              </w:rPr>
              <w:t> </w:t>
            </w:r>
          </w:p>
        </w:tc>
        <w:tc>
          <w:tcPr>
            <w:tcW w:w="993" w:type="dxa"/>
            <w:shd w:val="clear" w:color="auto" w:fill="auto"/>
            <w:noWrap/>
            <w:vAlign w:val="bottom"/>
            <w:hideMark/>
          </w:tcPr>
          <w:p w14:paraId="334F5DD3"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 xml:space="preserve">31,454 </w:t>
            </w:r>
          </w:p>
        </w:tc>
        <w:tc>
          <w:tcPr>
            <w:tcW w:w="1276" w:type="dxa"/>
            <w:shd w:val="clear" w:color="auto" w:fill="auto"/>
            <w:noWrap/>
            <w:vAlign w:val="bottom"/>
            <w:hideMark/>
          </w:tcPr>
          <w:p w14:paraId="06CF2D6A"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 xml:space="preserve">34,652 </w:t>
            </w:r>
          </w:p>
        </w:tc>
        <w:tc>
          <w:tcPr>
            <w:tcW w:w="1134" w:type="dxa"/>
            <w:shd w:val="clear" w:color="auto" w:fill="auto"/>
            <w:noWrap/>
            <w:vAlign w:val="bottom"/>
            <w:hideMark/>
          </w:tcPr>
          <w:p w14:paraId="550DF31B"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 xml:space="preserve">41,543 </w:t>
            </w:r>
          </w:p>
        </w:tc>
      </w:tr>
      <w:tr w:rsidR="008152EB" w:rsidRPr="008152EB" w14:paraId="4DDE93DF" w14:textId="77777777" w:rsidTr="008152EB">
        <w:trPr>
          <w:trHeight w:val="315"/>
        </w:trPr>
        <w:tc>
          <w:tcPr>
            <w:tcW w:w="1056" w:type="dxa"/>
            <w:shd w:val="clear" w:color="auto" w:fill="auto"/>
            <w:noWrap/>
            <w:vAlign w:val="bottom"/>
            <w:hideMark/>
          </w:tcPr>
          <w:p w14:paraId="5259FCB8"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(3,202)</w:t>
            </w:r>
          </w:p>
        </w:tc>
        <w:tc>
          <w:tcPr>
            <w:tcW w:w="266" w:type="dxa"/>
            <w:shd w:val="clear" w:color="000000" w:fill="FFFFFF"/>
            <w:noWrap/>
            <w:vAlign w:val="bottom"/>
            <w:hideMark/>
          </w:tcPr>
          <w:p w14:paraId="614101AC"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3640" w:type="dxa"/>
            <w:shd w:val="clear" w:color="000000" w:fill="FFFFFF"/>
            <w:noWrap/>
            <w:vAlign w:val="bottom"/>
            <w:hideMark/>
          </w:tcPr>
          <w:p w14:paraId="15EA13BB"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Total comprehensive revenue and expense</w:t>
            </w:r>
          </w:p>
        </w:tc>
        <w:tc>
          <w:tcPr>
            <w:tcW w:w="708" w:type="dxa"/>
            <w:shd w:val="clear" w:color="000000" w:fill="FFFFFF"/>
            <w:noWrap/>
            <w:vAlign w:val="bottom"/>
            <w:hideMark/>
          </w:tcPr>
          <w:p w14:paraId="5003A428" w14:textId="77777777" w:rsidR="008152EB" w:rsidRPr="008152EB" w:rsidRDefault="008152EB" w:rsidP="008152EB">
            <w:pPr>
              <w:spacing w:before="0" w:after="0"/>
              <w:jc w:val="center"/>
              <w:rPr>
                <w:rFonts w:cs="Segoe UI"/>
                <w:sz w:val="18"/>
                <w:szCs w:val="18"/>
                <w:lang w:val="en-AU" w:eastAsia="en-AU"/>
              </w:rPr>
            </w:pPr>
            <w:r w:rsidRPr="008152EB">
              <w:rPr>
                <w:rFonts w:cs="Segoe UI"/>
                <w:sz w:val="18"/>
                <w:szCs w:val="18"/>
                <w:lang w:val="en-AU" w:eastAsia="en-AU"/>
              </w:rPr>
              <w:t xml:space="preserve"> </w:t>
            </w:r>
          </w:p>
        </w:tc>
        <w:tc>
          <w:tcPr>
            <w:tcW w:w="993" w:type="dxa"/>
            <w:shd w:val="clear" w:color="000000" w:fill="FFFFFF"/>
            <w:noWrap/>
            <w:vAlign w:val="bottom"/>
            <w:hideMark/>
          </w:tcPr>
          <w:p w14:paraId="36BD675A"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 xml:space="preserve">4,106 </w:t>
            </w:r>
          </w:p>
        </w:tc>
        <w:tc>
          <w:tcPr>
            <w:tcW w:w="1276" w:type="dxa"/>
            <w:shd w:val="clear" w:color="auto" w:fill="auto"/>
            <w:noWrap/>
            <w:vAlign w:val="bottom"/>
            <w:hideMark/>
          </w:tcPr>
          <w:p w14:paraId="1B32B2DA"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 xml:space="preserve">1,889 </w:t>
            </w:r>
          </w:p>
        </w:tc>
        <w:tc>
          <w:tcPr>
            <w:tcW w:w="1134" w:type="dxa"/>
            <w:shd w:val="clear" w:color="auto" w:fill="auto"/>
            <w:noWrap/>
            <w:vAlign w:val="bottom"/>
            <w:hideMark/>
          </w:tcPr>
          <w:p w14:paraId="03040FCB"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 xml:space="preserve">-   </w:t>
            </w:r>
          </w:p>
        </w:tc>
      </w:tr>
      <w:tr w:rsidR="008152EB" w:rsidRPr="008152EB" w14:paraId="38815E6D" w14:textId="77777777" w:rsidTr="008152EB">
        <w:trPr>
          <w:trHeight w:val="260"/>
        </w:trPr>
        <w:tc>
          <w:tcPr>
            <w:tcW w:w="1056" w:type="dxa"/>
            <w:shd w:val="clear" w:color="auto" w:fill="auto"/>
            <w:noWrap/>
            <w:vAlign w:val="bottom"/>
            <w:hideMark/>
          </w:tcPr>
          <w:p w14:paraId="6EDBA389" w14:textId="77777777" w:rsidR="008152EB" w:rsidRPr="008152EB" w:rsidRDefault="008152EB" w:rsidP="008152EB">
            <w:pPr>
              <w:spacing w:before="0" w:after="0"/>
              <w:jc w:val="right"/>
              <w:rPr>
                <w:rFonts w:cs="Segoe UI"/>
                <w:sz w:val="18"/>
                <w:szCs w:val="18"/>
                <w:lang w:val="en-AU" w:eastAsia="en-AU"/>
              </w:rPr>
            </w:pPr>
          </w:p>
        </w:tc>
        <w:tc>
          <w:tcPr>
            <w:tcW w:w="266" w:type="dxa"/>
            <w:shd w:val="clear" w:color="000000" w:fill="FFFFFF"/>
            <w:noWrap/>
            <w:vAlign w:val="bottom"/>
            <w:hideMark/>
          </w:tcPr>
          <w:p w14:paraId="7B1DA139"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3640" w:type="dxa"/>
            <w:shd w:val="clear" w:color="000000" w:fill="FFFFFF"/>
            <w:noWrap/>
            <w:vAlign w:val="bottom"/>
            <w:hideMark/>
          </w:tcPr>
          <w:p w14:paraId="3ABEFB9F"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708" w:type="dxa"/>
            <w:shd w:val="clear" w:color="000000" w:fill="FFFFFF"/>
            <w:noWrap/>
            <w:vAlign w:val="bottom"/>
            <w:hideMark/>
          </w:tcPr>
          <w:p w14:paraId="4BC7DC9A" w14:textId="77777777" w:rsidR="008152EB" w:rsidRPr="008152EB" w:rsidRDefault="008152EB" w:rsidP="008152EB">
            <w:pPr>
              <w:spacing w:before="0" w:after="0"/>
              <w:jc w:val="center"/>
              <w:rPr>
                <w:rFonts w:cs="Segoe UI"/>
                <w:sz w:val="18"/>
                <w:szCs w:val="18"/>
                <w:lang w:val="en-AU" w:eastAsia="en-AU"/>
              </w:rPr>
            </w:pPr>
            <w:r w:rsidRPr="008152EB">
              <w:rPr>
                <w:rFonts w:cs="Segoe UI"/>
                <w:sz w:val="18"/>
                <w:szCs w:val="18"/>
                <w:lang w:val="en-AU" w:eastAsia="en-AU"/>
              </w:rPr>
              <w:t> </w:t>
            </w:r>
          </w:p>
        </w:tc>
        <w:tc>
          <w:tcPr>
            <w:tcW w:w="993" w:type="dxa"/>
            <w:shd w:val="clear" w:color="000000" w:fill="FFFFFF"/>
            <w:noWrap/>
            <w:vAlign w:val="bottom"/>
            <w:hideMark/>
          </w:tcPr>
          <w:p w14:paraId="4D66D19E"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1276" w:type="dxa"/>
            <w:shd w:val="clear" w:color="auto" w:fill="auto"/>
            <w:noWrap/>
            <w:vAlign w:val="bottom"/>
            <w:hideMark/>
          </w:tcPr>
          <w:p w14:paraId="7C8473C9" w14:textId="77777777" w:rsidR="008152EB" w:rsidRPr="008152EB" w:rsidRDefault="008152EB" w:rsidP="008152EB">
            <w:pPr>
              <w:spacing w:before="0" w:after="0"/>
              <w:rPr>
                <w:rFonts w:cs="Segoe UI"/>
                <w:sz w:val="18"/>
                <w:szCs w:val="18"/>
                <w:lang w:val="en-AU" w:eastAsia="en-AU"/>
              </w:rPr>
            </w:pPr>
          </w:p>
        </w:tc>
        <w:tc>
          <w:tcPr>
            <w:tcW w:w="1134" w:type="dxa"/>
            <w:shd w:val="clear" w:color="auto" w:fill="auto"/>
            <w:noWrap/>
            <w:vAlign w:val="bottom"/>
            <w:hideMark/>
          </w:tcPr>
          <w:p w14:paraId="005ADA9D" w14:textId="77777777" w:rsidR="008152EB" w:rsidRPr="008152EB" w:rsidRDefault="008152EB" w:rsidP="008152EB">
            <w:pPr>
              <w:spacing w:before="0" w:after="0"/>
              <w:rPr>
                <w:rFonts w:cs="Segoe UI"/>
                <w:sz w:val="18"/>
                <w:szCs w:val="18"/>
                <w:lang w:val="en-AU" w:eastAsia="en-AU"/>
              </w:rPr>
            </w:pPr>
          </w:p>
        </w:tc>
      </w:tr>
      <w:tr w:rsidR="008152EB" w:rsidRPr="008152EB" w14:paraId="2CE0E67A" w14:textId="77777777" w:rsidTr="008152EB">
        <w:trPr>
          <w:trHeight w:val="319"/>
        </w:trPr>
        <w:tc>
          <w:tcPr>
            <w:tcW w:w="1056" w:type="dxa"/>
            <w:shd w:val="clear" w:color="000000" w:fill="FFFFFF"/>
            <w:noWrap/>
            <w:vAlign w:val="bottom"/>
            <w:hideMark/>
          </w:tcPr>
          <w:p w14:paraId="56104793"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266" w:type="dxa"/>
            <w:shd w:val="clear" w:color="000000" w:fill="FFFFFF"/>
            <w:noWrap/>
            <w:vAlign w:val="bottom"/>
            <w:hideMark/>
          </w:tcPr>
          <w:p w14:paraId="4996C1AC"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3640" w:type="dxa"/>
            <w:shd w:val="clear" w:color="000000" w:fill="FFFFFF"/>
            <w:noWrap/>
            <w:vAlign w:val="bottom"/>
            <w:hideMark/>
          </w:tcPr>
          <w:p w14:paraId="3790B335" w14:textId="77777777" w:rsidR="008152EB" w:rsidRPr="008152EB" w:rsidRDefault="008152EB" w:rsidP="008152EB">
            <w:pPr>
              <w:spacing w:before="0" w:after="0"/>
              <w:rPr>
                <w:rFonts w:cs="Segoe UI"/>
                <w:b/>
                <w:bCs/>
                <w:sz w:val="18"/>
                <w:szCs w:val="18"/>
                <w:lang w:val="en-AU" w:eastAsia="en-AU"/>
              </w:rPr>
            </w:pPr>
            <w:r w:rsidRPr="008152EB">
              <w:rPr>
                <w:rFonts w:cs="Segoe UI"/>
                <w:b/>
                <w:bCs/>
                <w:sz w:val="18"/>
                <w:szCs w:val="18"/>
                <w:lang w:val="en-AU" w:eastAsia="en-AU"/>
              </w:rPr>
              <w:t>Owner transactions</w:t>
            </w:r>
          </w:p>
        </w:tc>
        <w:tc>
          <w:tcPr>
            <w:tcW w:w="708" w:type="dxa"/>
            <w:shd w:val="clear" w:color="000000" w:fill="FFFFFF"/>
            <w:noWrap/>
            <w:vAlign w:val="bottom"/>
            <w:hideMark/>
          </w:tcPr>
          <w:p w14:paraId="4537DC48"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993" w:type="dxa"/>
            <w:shd w:val="clear" w:color="000000" w:fill="FFFFFF"/>
            <w:noWrap/>
            <w:vAlign w:val="bottom"/>
            <w:hideMark/>
          </w:tcPr>
          <w:p w14:paraId="0B0AA2CE"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1276" w:type="dxa"/>
            <w:shd w:val="clear" w:color="auto" w:fill="auto"/>
            <w:noWrap/>
            <w:vAlign w:val="bottom"/>
            <w:hideMark/>
          </w:tcPr>
          <w:p w14:paraId="32147AD9" w14:textId="77777777" w:rsidR="008152EB" w:rsidRPr="008152EB" w:rsidRDefault="008152EB" w:rsidP="008152EB">
            <w:pPr>
              <w:spacing w:before="0" w:after="0"/>
              <w:rPr>
                <w:rFonts w:cs="Segoe UI"/>
                <w:sz w:val="18"/>
                <w:szCs w:val="18"/>
                <w:lang w:val="en-AU" w:eastAsia="en-AU"/>
              </w:rPr>
            </w:pPr>
          </w:p>
        </w:tc>
        <w:tc>
          <w:tcPr>
            <w:tcW w:w="1134" w:type="dxa"/>
            <w:shd w:val="clear" w:color="auto" w:fill="auto"/>
            <w:noWrap/>
            <w:vAlign w:val="bottom"/>
            <w:hideMark/>
          </w:tcPr>
          <w:p w14:paraId="56B9B1A5" w14:textId="77777777" w:rsidR="008152EB" w:rsidRPr="008152EB" w:rsidRDefault="008152EB" w:rsidP="008152EB">
            <w:pPr>
              <w:spacing w:before="0" w:after="0"/>
              <w:rPr>
                <w:rFonts w:cs="Segoe UI"/>
                <w:sz w:val="18"/>
                <w:szCs w:val="18"/>
                <w:lang w:val="en-AU" w:eastAsia="en-AU"/>
              </w:rPr>
            </w:pPr>
          </w:p>
        </w:tc>
      </w:tr>
      <w:tr w:rsidR="008152EB" w:rsidRPr="008152EB" w14:paraId="5AC9EEC5" w14:textId="77777777" w:rsidTr="008152EB">
        <w:trPr>
          <w:trHeight w:val="315"/>
        </w:trPr>
        <w:tc>
          <w:tcPr>
            <w:tcW w:w="1056" w:type="dxa"/>
            <w:shd w:val="clear" w:color="auto" w:fill="auto"/>
            <w:noWrap/>
            <w:vAlign w:val="bottom"/>
            <w:hideMark/>
          </w:tcPr>
          <w:p w14:paraId="4AF6A080"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 xml:space="preserve">-   </w:t>
            </w:r>
          </w:p>
        </w:tc>
        <w:tc>
          <w:tcPr>
            <w:tcW w:w="266" w:type="dxa"/>
            <w:shd w:val="clear" w:color="000000" w:fill="FFFFFF"/>
            <w:noWrap/>
            <w:vAlign w:val="bottom"/>
            <w:hideMark/>
          </w:tcPr>
          <w:p w14:paraId="72782198"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3640" w:type="dxa"/>
            <w:shd w:val="clear" w:color="000000" w:fill="FFFFFF"/>
            <w:noWrap/>
            <w:vAlign w:val="bottom"/>
            <w:hideMark/>
          </w:tcPr>
          <w:p w14:paraId="05ADAEEC"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Return of operating surplus to the Crown</w:t>
            </w:r>
          </w:p>
        </w:tc>
        <w:tc>
          <w:tcPr>
            <w:tcW w:w="708" w:type="dxa"/>
            <w:shd w:val="clear" w:color="000000" w:fill="FFFFFF"/>
            <w:noWrap/>
            <w:vAlign w:val="bottom"/>
            <w:hideMark/>
          </w:tcPr>
          <w:p w14:paraId="731C3A05" w14:textId="77777777" w:rsidR="008152EB" w:rsidRPr="008152EB" w:rsidRDefault="008152EB" w:rsidP="008152EB">
            <w:pPr>
              <w:spacing w:before="0" w:after="0"/>
              <w:jc w:val="center"/>
              <w:rPr>
                <w:rFonts w:cs="Segoe UI"/>
                <w:sz w:val="18"/>
                <w:szCs w:val="18"/>
                <w:lang w:val="en-AU" w:eastAsia="en-AU"/>
              </w:rPr>
            </w:pPr>
            <w:r w:rsidRPr="008152EB">
              <w:rPr>
                <w:rFonts w:cs="Segoe UI"/>
                <w:sz w:val="18"/>
                <w:szCs w:val="18"/>
                <w:lang w:val="en-AU" w:eastAsia="en-AU"/>
              </w:rPr>
              <w:t>9</w:t>
            </w:r>
          </w:p>
        </w:tc>
        <w:tc>
          <w:tcPr>
            <w:tcW w:w="993" w:type="dxa"/>
            <w:shd w:val="clear" w:color="000000" w:fill="FFFFFF"/>
            <w:noWrap/>
            <w:vAlign w:val="bottom"/>
            <w:hideMark/>
          </w:tcPr>
          <w:p w14:paraId="1CEACB0E"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(5,442)</w:t>
            </w:r>
          </w:p>
        </w:tc>
        <w:tc>
          <w:tcPr>
            <w:tcW w:w="1276" w:type="dxa"/>
            <w:shd w:val="clear" w:color="auto" w:fill="auto"/>
            <w:noWrap/>
            <w:vAlign w:val="bottom"/>
            <w:hideMark/>
          </w:tcPr>
          <w:p w14:paraId="767C87AA"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(1,889)</w:t>
            </w:r>
          </w:p>
        </w:tc>
        <w:tc>
          <w:tcPr>
            <w:tcW w:w="1134" w:type="dxa"/>
            <w:shd w:val="clear" w:color="auto" w:fill="auto"/>
            <w:noWrap/>
            <w:vAlign w:val="bottom"/>
            <w:hideMark/>
          </w:tcPr>
          <w:p w14:paraId="226D6BB6"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 xml:space="preserve">-   </w:t>
            </w:r>
          </w:p>
        </w:tc>
      </w:tr>
      <w:tr w:rsidR="008152EB" w:rsidRPr="008152EB" w14:paraId="35FDF02D" w14:textId="77777777" w:rsidTr="008152EB">
        <w:trPr>
          <w:trHeight w:val="315"/>
        </w:trPr>
        <w:tc>
          <w:tcPr>
            <w:tcW w:w="1056" w:type="dxa"/>
            <w:shd w:val="clear" w:color="auto" w:fill="auto"/>
            <w:noWrap/>
            <w:vAlign w:val="bottom"/>
            <w:hideMark/>
          </w:tcPr>
          <w:p w14:paraId="0FD9EA9D"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 xml:space="preserve">2,000 </w:t>
            </w:r>
          </w:p>
        </w:tc>
        <w:tc>
          <w:tcPr>
            <w:tcW w:w="266" w:type="dxa"/>
            <w:shd w:val="clear" w:color="000000" w:fill="FFFFFF"/>
            <w:noWrap/>
            <w:vAlign w:val="bottom"/>
            <w:hideMark/>
          </w:tcPr>
          <w:p w14:paraId="360A43DB"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3640" w:type="dxa"/>
            <w:shd w:val="clear" w:color="000000" w:fill="FFFFFF"/>
            <w:noWrap/>
            <w:vAlign w:val="bottom"/>
            <w:hideMark/>
          </w:tcPr>
          <w:p w14:paraId="42D9F297"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Capital contribution - cash</w:t>
            </w:r>
          </w:p>
        </w:tc>
        <w:tc>
          <w:tcPr>
            <w:tcW w:w="708" w:type="dxa"/>
            <w:shd w:val="clear" w:color="000000" w:fill="FFFFFF"/>
            <w:noWrap/>
            <w:vAlign w:val="bottom"/>
            <w:hideMark/>
          </w:tcPr>
          <w:p w14:paraId="3E3C5004" w14:textId="77777777" w:rsidR="008152EB" w:rsidRPr="008152EB" w:rsidRDefault="008152EB" w:rsidP="008152EB">
            <w:pPr>
              <w:spacing w:before="0" w:after="0"/>
              <w:jc w:val="center"/>
              <w:rPr>
                <w:rFonts w:cs="Segoe UI"/>
                <w:sz w:val="18"/>
                <w:szCs w:val="18"/>
                <w:lang w:val="en-AU" w:eastAsia="en-AU"/>
              </w:rPr>
            </w:pPr>
            <w:r w:rsidRPr="008152EB">
              <w:rPr>
                <w:rFonts w:cs="Segoe UI"/>
                <w:sz w:val="18"/>
                <w:szCs w:val="18"/>
                <w:lang w:val="en-AU" w:eastAsia="en-AU"/>
              </w:rPr>
              <w:t> </w:t>
            </w:r>
          </w:p>
        </w:tc>
        <w:tc>
          <w:tcPr>
            <w:tcW w:w="993" w:type="dxa"/>
            <w:shd w:val="clear" w:color="auto" w:fill="auto"/>
            <w:noWrap/>
            <w:vAlign w:val="bottom"/>
            <w:hideMark/>
          </w:tcPr>
          <w:p w14:paraId="2AD67608"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 xml:space="preserve">10,092 </w:t>
            </w:r>
          </w:p>
        </w:tc>
        <w:tc>
          <w:tcPr>
            <w:tcW w:w="1276" w:type="dxa"/>
            <w:shd w:val="clear" w:color="auto" w:fill="auto"/>
            <w:noWrap/>
            <w:vAlign w:val="bottom"/>
            <w:hideMark/>
          </w:tcPr>
          <w:p w14:paraId="007ADCD0"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 xml:space="preserve">-   </w:t>
            </w:r>
          </w:p>
        </w:tc>
        <w:tc>
          <w:tcPr>
            <w:tcW w:w="1134" w:type="dxa"/>
            <w:shd w:val="clear" w:color="auto" w:fill="auto"/>
            <w:noWrap/>
            <w:vAlign w:val="bottom"/>
            <w:hideMark/>
          </w:tcPr>
          <w:p w14:paraId="0475CB1E"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 xml:space="preserve">3,144 </w:t>
            </w:r>
          </w:p>
        </w:tc>
      </w:tr>
      <w:tr w:rsidR="008152EB" w:rsidRPr="008152EB" w14:paraId="76A5E5F8" w14:textId="77777777" w:rsidTr="008152EB">
        <w:trPr>
          <w:trHeight w:val="319"/>
        </w:trPr>
        <w:tc>
          <w:tcPr>
            <w:tcW w:w="1056" w:type="dxa"/>
            <w:tcBorders>
              <w:bottom w:val="single" w:sz="4" w:space="0" w:color="A6A6A6"/>
            </w:tcBorders>
            <w:shd w:val="clear" w:color="auto" w:fill="auto"/>
            <w:noWrap/>
            <w:vAlign w:val="bottom"/>
            <w:hideMark/>
          </w:tcPr>
          <w:p w14:paraId="69F3CF1C"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 xml:space="preserve">31,454 </w:t>
            </w:r>
          </w:p>
        </w:tc>
        <w:tc>
          <w:tcPr>
            <w:tcW w:w="266" w:type="dxa"/>
            <w:tcBorders>
              <w:bottom w:val="single" w:sz="4" w:space="0" w:color="A6A6A6"/>
            </w:tcBorders>
            <w:shd w:val="clear" w:color="000000" w:fill="FFFFFF"/>
            <w:noWrap/>
            <w:vAlign w:val="bottom"/>
            <w:hideMark/>
          </w:tcPr>
          <w:p w14:paraId="495D612E"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3640" w:type="dxa"/>
            <w:tcBorders>
              <w:bottom w:val="single" w:sz="4" w:space="0" w:color="A6A6A6"/>
            </w:tcBorders>
            <w:shd w:val="clear" w:color="000000" w:fill="FFFFFF"/>
            <w:vAlign w:val="center"/>
            <w:hideMark/>
          </w:tcPr>
          <w:p w14:paraId="1E65ECCB" w14:textId="77777777" w:rsidR="008152EB" w:rsidRPr="008152EB" w:rsidRDefault="008152EB" w:rsidP="008152EB">
            <w:pPr>
              <w:spacing w:before="0" w:after="0"/>
              <w:rPr>
                <w:rFonts w:cs="Segoe UI"/>
                <w:b/>
                <w:bCs/>
                <w:sz w:val="18"/>
                <w:szCs w:val="18"/>
                <w:lang w:val="en-AU" w:eastAsia="en-AU"/>
              </w:rPr>
            </w:pPr>
            <w:r w:rsidRPr="008152EB">
              <w:rPr>
                <w:rFonts w:cs="Segoe UI"/>
                <w:b/>
                <w:bCs/>
                <w:sz w:val="18"/>
                <w:szCs w:val="18"/>
                <w:lang w:val="en-AU" w:eastAsia="en-AU"/>
              </w:rPr>
              <w:t>Balance at 30 June</w:t>
            </w:r>
          </w:p>
        </w:tc>
        <w:tc>
          <w:tcPr>
            <w:tcW w:w="708" w:type="dxa"/>
            <w:tcBorders>
              <w:bottom w:val="single" w:sz="4" w:space="0" w:color="A6A6A6"/>
            </w:tcBorders>
            <w:shd w:val="clear" w:color="000000" w:fill="FFFFFF"/>
            <w:noWrap/>
            <w:vAlign w:val="bottom"/>
            <w:hideMark/>
          </w:tcPr>
          <w:p w14:paraId="4739DB5F" w14:textId="77777777" w:rsidR="008152EB" w:rsidRPr="008152EB" w:rsidRDefault="008152EB" w:rsidP="008152EB">
            <w:pPr>
              <w:spacing w:before="0" w:after="0"/>
              <w:jc w:val="center"/>
              <w:rPr>
                <w:rFonts w:cs="Segoe UI"/>
                <w:b/>
                <w:bCs/>
                <w:sz w:val="18"/>
                <w:szCs w:val="18"/>
                <w:lang w:val="en-AU" w:eastAsia="en-AU"/>
              </w:rPr>
            </w:pPr>
            <w:r w:rsidRPr="008152EB">
              <w:rPr>
                <w:rFonts w:cs="Segoe UI"/>
                <w:b/>
                <w:bCs/>
                <w:sz w:val="18"/>
                <w:szCs w:val="18"/>
                <w:lang w:val="en-AU" w:eastAsia="en-AU"/>
              </w:rPr>
              <w:t> </w:t>
            </w:r>
          </w:p>
        </w:tc>
        <w:tc>
          <w:tcPr>
            <w:tcW w:w="993" w:type="dxa"/>
            <w:tcBorders>
              <w:bottom w:val="single" w:sz="4" w:space="0" w:color="A6A6A6"/>
            </w:tcBorders>
            <w:shd w:val="clear" w:color="000000" w:fill="FFFFFF"/>
            <w:noWrap/>
            <w:vAlign w:val="bottom"/>
            <w:hideMark/>
          </w:tcPr>
          <w:p w14:paraId="11A1AB20"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 xml:space="preserve">40,210 </w:t>
            </w:r>
          </w:p>
        </w:tc>
        <w:tc>
          <w:tcPr>
            <w:tcW w:w="1276" w:type="dxa"/>
            <w:tcBorders>
              <w:bottom w:val="single" w:sz="4" w:space="0" w:color="A6A6A6"/>
            </w:tcBorders>
            <w:shd w:val="clear" w:color="000000" w:fill="FFFFFF"/>
            <w:noWrap/>
            <w:vAlign w:val="bottom"/>
            <w:hideMark/>
          </w:tcPr>
          <w:p w14:paraId="022E956A"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 xml:space="preserve">34,652 </w:t>
            </w:r>
          </w:p>
        </w:tc>
        <w:tc>
          <w:tcPr>
            <w:tcW w:w="1134" w:type="dxa"/>
            <w:tcBorders>
              <w:bottom w:val="single" w:sz="4" w:space="0" w:color="A6A6A6"/>
            </w:tcBorders>
            <w:shd w:val="clear" w:color="000000" w:fill="FFFFFF"/>
            <w:noWrap/>
            <w:vAlign w:val="bottom"/>
            <w:hideMark/>
          </w:tcPr>
          <w:p w14:paraId="5026AC1E"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 xml:space="preserve">44,687 </w:t>
            </w:r>
          </w:p>
        </w:tc>
      </w:tr>
    </w:tbl>
    <w:p w14:paraId="55746197" w14:textId="77777777" w:rsidR="008053E4" w:rsidRDefault="008053E4" w:rsidP="008053E4"/>
    <w:p w14:paraId="6CD0B97E" w14:textId="77777777" w:rsidR="00F34831" w:rsidRDefault="00F34831" w:rsidP="008053E4"/>
    <w:p w14:paraId="1E68F63C" w14:textId="77777777" w:rsidR="00F34831" w:rsidRDefault="00F34831" w:rsidP="008053E4"/>
    <w:p w14:paraId="3BBB1F28" w14:textId="77777777" w:rsidR="00F34831" w:rsidRDefault="00F34831" w:rsidP="008053E4"/>
    <w:p w14:paraId="14A726B0" w14:textId="77777777" w:rsidR="00F34831" w:rsidRDefault="00F34831" w:rsidP="008053E4"/>
    <w:p w14:paraId="6B83E9A7" w14:textId="77777777" w:rsidR="00F34831" w:rsidRDefault="00F34831" w:rsidP="008053E4"/>
    <w:p w14:paraId="3EA7A2F4" w14:textId="77777777" w:rsidR="00F34831" w:rsidRDefault="00F34831" w:rsidP="008053E4"/>
    <w:p w14:paraId="40234B13" w14:textId="77777777" w:rsidR="00F34831" w:rsidRDefault="00F34831" w:rsidP="008053E4"/>
    <w:p w14:paraId="2503E8FA" w14:textId="77777777" w:rsidR="00F34831" w:rsidRDefault="00F34831" w:rsidP="008053E4"/>
    <w:p w14:paraId="220D86D4" w14:textId="77777777" w:rsidR="00F34831" w:rsidRDefault="00F34831" w:rsidP="008053E4"/>
    <w:p w14:paraId="7BFA3BD8" w14:textId="77777777" w:rsidR="00F34831" w:rsidRDefault="00F34831" w:rsidP="008053E4"/>
    <w:p w14:paraId="49D6BC96" w14:textId="77777777" w:rsidR="00F34831" w:rsidRDefault="00F34831" w:rsidP="008053E4"/>
    <w:p w14:paraId="4E0DAEB8" w14:textId="77777777" w:rsidR="00F34831" w:rsidRDefault="00F34831" w:rsidP="008053E4"/>
    <w:p w14:paraId="7DF495B7" w14:textId="77777777" w:rsidR="00F34831" w:rsidRDefault="00F34831" w:rsidP="008053E4"/>
    <w:p w14:paraId="2B209B9F" w14:textId="77777777" w:rsidR="00F34831" w:rsidRDefault="00F34831" w:rsidP="008053E4"/>
    <w:p w14:paraId="1CFEEC45" w14:textId="77777777" w:rsidR="00F34831" w:rsidRDefault="00F34831" w:rsidP="008053E4"/>
    <w:p w14:paraId="7ABACDCF" w14:textId="77777777" w:rsidR="00F34831" w:rsidRDefault="00F34831" w:rsidP="008053E4"/>
    <w:p w14:paraId="6B76679F" w14:textId="77777777" w:rsidR="00F34831" w:rsidRPr="008053E4" w:rsidRDefault="00F34831" w:rsidP="008053E4"/>
    <w:p w14:paraId="38722E7B" w14:textId="77777777" w:rsidR="00076484" w:rsidRPr="008053E4" w:rsidRDefault="00076484" w:rsidP="00076484">
      <w:pPr>
        <w:pStyle w:val="Note"/>
        <w:rPr>
          <w:sz w:val="20"/>
        </w:rPr>
      </w:pPr>
      <w:r w:rsidRPr="008053E4">
        <w:rPr>
          <w:sz w:val="20"/>
        </w:rPr>
        <w:t>Explanations of major variances against budget are detailed in note 1</w:t>
      </w:r>
      <w:r w:rsidR="006E5621" w:rsidRPr="008053E4">
        <w:rPr>
          <w:sz w:val="20"/>
        </w:rPr>
        <w:t>6</w:t>
      </w:r>
      <w:r w:rsidRPr="008053E4">
        <w:rPr>
          <w:sz w:val="20"/>
        </w:rPr>
        <w:t>.</w:t>
      </w:r>
    </w:p>
    <w:p w14:paraId="0F6DF7EF" w14:textId="77777777" w:rsidR="00F34831" w:rsidRPr="00F34831" w:rsidRDefault="006E5621" w:rsidP="00F34831">
      <w:pPr>
        <w:pStyle w:val="Note"/>
        <w:rPr>
          <w:sz w:val="20"/>
        </w:rPr>
      </w:pPr>
      <w:r w:rsidRPr="008053E4">
        <w:rPr>
          <w:sz w:val="20"/>
        </w:rPr>
        <w:t>The accompanying notes form part of these financial statements.</w:t>
      </w:r>
    </w:p>
    <w:p w14:paraId="08CD37BC" w14:textId="77777777" w:rsidR="00076484" w:rsidRPr="00632E6D" w:rsidRDefault="00076484" w:rsidP="001434FB">
      <w:pPr>
        <w:pStyle w:val="Heading3"/>
        <w:spacing w:before="0"/>
      </w:pPr>
      <w:bookmarkStart w:id="141" w:name="_Toc493157385"/>
      <w:r>
        <w:rPr>
          <w:b/>
          <w:sz w:val="40"/>
        </w:rPr>
        <w:br w:type="page"/>
      </w:r>
      <w:r w:rsidRPr="00632E6D">
        <w:lastRenderedPageBreak/>
        <w:t>Statement of cash flows for the year ended 30 June 201</w:t>
      </w:r>
      <w:bookmarkEnd w:id="141"/>
      <w:r>
        <w:t>9</w:t>
      </w:r>
    </w:p>
    <w:tbl>
      <w:tblPr>
        <w:tblW w:w="8893" w:type="dxa"/>
        <w:tblInd w:w="108" w:type="dxa"/>
        <w:tblLook w:val="04A0" w:firstRow="1" w:lastRow="0" w:firstColumn="1" w:lastColumn="0" w:noHBand="0" w:noVBand="1"/>
      </w:tblPr>
      <w:tblGrid>
        <w:gridCol w:w="1056"/>
        <w:gridCol w:w="266"/>
        <w:gridCol w:w="3644"/>
        <w:gridCol w:w="283"/>
        <w:gridCol w:w="1216"/>
        <w:gridCol w:w="1216"/>
        <w:gridCol w:w="1216"/>
      </w:tblGrid>
      <w:tr w:rsidR="008152EB" w:rsidRPr="008152EB" w14:paraId="55E30946" w14:textId="77777777" w:rsidTr="008A63F7">
        <w:trPr>
          <w:trHeight w:val="283"/>
        </w:trPr>
        <w:tc>
          <w:tcPr>
            <w:tcW w:w="1056" w:type="dxa"/>
            <w:shd w:val="clear" w:color="auto" w:fill="DBE5F1"/>
            <w:noWrap/>
            <w:vAlign w:val="bottom"/>
            <w:hideMark/>
          </w:tcPr>
          <w:p w14:paraId="43DFEBB5"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Actual</w:t>
            </w:r>
          </w:p>
        </w:tc>
        <w:tc>
          <w:tcPr>
            <w:tcW w:w="262" w:type="dxa"/>
            <w:shd w:val="clear" w:color="auto" w:fill="DBE5F1"/>
            <w:noWrap/>
            <w:vAlign w:val="bottom"/>
            <w:hideMark/>
          </w:tcPr>
          <w:p w14:paraId="00625261"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3644" w:type="dxa"/>
            <w:shd w:val="clear" w:color="auto" w:fill="DBE5F1"/>
            <w:vAlign w:val="bottom"/>
            <w:hideMark/>
          </w:tcPr>
          <w:p w14:paraId="56FEFBA0"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283" w:type="dxa"/>
            <w:shd w:val="clear" w:color="auto" w:fill="DBE5F1"/>
            <w:noWrap/>
            <w:vAlign w:val="bottom"/>
            <w:hideMark/>
          </w:tcPr>
          <w:p w14:paraId="0F07FF4C" w14:textId="77777777" w:rsidR="008152EB" w:rsidRPr="008152EB" w:rsidRDefault="008152EB" w:rsidP="008152EB">
            <w:pPr>
              <w:spacing w:before="0" w:after="0"/>
              <w:jc w:val="center"/>
              <w:rPr>
                <w:rFonts w:cs="Segoe UI"/>
                <w:b/>
                <w:bCs/>
                <w:sz w:val="18"/>
                <w:szCs w:val="18"/>
                <w:lang w:val="en-AU" w:eastAsia="en-AU"/>
              </w:rPr>
            </w:pPr>
            <w:r w:rsidRPr="008152EB">
              <w:rPr>
                <w:rFonts w:cs="Segoe UI"/>
                <w:b/>
                <w:bCs/>
                <w:sz w:val="18"/>
                <w:szCs w:val="18"/>
                <w:lang w:val="en-AU" w:eastAsia="en-AU"/>
              </w:rPr>
              <w:t> </w:t>
            </w:r>
          </w:p>
        </w:tc>
        <w:tc>
          <w:tcPr>
            <w:tcW w:w="1216" w:type="dxa"/>
            <w:shd w:val="clear" w:color="auto" w:fill="DBE5F1"/>
            <w:noWrap/>
            <w:vAlign w:val="bottom"/>
            <w:hideMark/>
          </w:tcPr>
          <w:p w14:paraId="40D9C420"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Actual</w:t>
            </w:r>
          </w:p>
        </w:tc>
        <w:tc>
          <w:tcPr>
            <w:tcW w:w="1216" w:type="dxa"/>
            <w:shd w:val="clear" w:color="auto" w:fill="DBE5F1"/>
            <w:noWrap/>
            <w:vAlign w:val="bottom"/>
            <w:hideMark/>
          </w:tcPr>
          <w:p w14:paraId="7D45DE55"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Unaudited</w:t>
            </w:r>
          </w:p>
        </w:tc>
        <w:tc>
          <w:tcPr>
            <w:tcW w:w="1216" w:type="dxa"/>
            <w:shd w:val="clear" w:color="auto" w:fill="DBE5F1"/>
            <w:noWrap/>
            <w:vAlign w:val="bottom"/>
            <w:hideMark/>
          </w:tcPr>
          <w:p w14:paraId="7C6F537E"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Unaudited</w:t>
            </w:r>
          </w:p>
        </w:tc>
      </w:tr>
      <w:tr w:rsidR="008152EB" w:rsidRPr="008152EB" w14:paraId="09023441" w14:textId="77777777" w:rsidTr="008A63F7">
        <w:trPr>
          <w:trHeight w:val="283"/>
        </w:trPr>
        <w:tc>
          <w:tcPr>
            <w:tcW w:w="1056" w:type="dxa"/>
            <w:shd w:val="clear" w:color="auto" w:fill="DBE5F1"/>
            <w:noWrap/>
            <w:vAlign w:val="bottom"/>
            <w:hideMark/>
          </w:tcPr>
          <w:p w14:paraId="01E7B00E" w14:textId="77777777" w:rsidR="008152EB" w:rsidRPr="008152EB" w:rsidRDefault="008152EB" w:rsidP="008152EB">
            <w:pPr>
              <w:spacing w:before="0" w:after="0"/>
              <w:jc w:val="right"/>
              <w:rPr>
                <w:rFonts w:cs="Segoe UI"/>
                <w:b/>
                <w:bCs/>
                <w:sz w:val="18"/>
                <w:szCs w:val="18"/>
                <w:lang w:val="en-AU" w:eastAsia="en-AU"/>
              </w:rPr>
            </w:pPr>
          </w:p>
        </w:tc>
        <w:tc>
          <w:tcPr>
            <w:tcW w:w="262" w:type="dxa"/>
            <w:shd w:val="clear" w:color="auto" w:fill="DBE5F1"/>
            <w:noWrap/>
            <w:vAlign w:val="bottom"/>
            <w:hideMark/>
          </w:tcPr>
          <w:p w14:paraId="3059B299"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3644" w:type="dxa"/>
            <w:shd w:val="clear" w:color="auto" w:fill="DBE5F1"/>
            <w:vAlign w:val="bottom"/>
            <w:hideMark/>
          </w:tcPr>
          <w:p w14:paraId="7C25632F"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283" w:type="dxa"/>
            <w:shd w:val="clear" w:color="auto" w:fill="DBE5F1"/>
            <w:noWrap/>
            <w:vAlign w:val="bottom"/>
            <w:hideMark/>
          </w:tcPr>
          <w:p w14:paraId="415AFD7B" w14:textId="77777777" w:rsidR="008152EB" w:rsidRPr="008152EB" w:rsidRDefault="008152EB" w:rsidP="008152EB">
            <w:pPr>
              <w:spacing w:before="0" w:after="0"/>
              <w:jc w:val="center"/>
              <w:rPr>
                <w:rFonts w:cs="Segoe UI"/>
                <w:sz w:val="18"/>
                <w:szCs w:val="18"/>
                <w:lang w:val="en-AU" w:eastAsia="en-AU"/>
              </w:rPr>
            </w:pPr>
            <w:r w:rsidRPr="008152EB">
              <w:rPr>
                <w:rFonts w:cs="Segoe UI"/>
                <w:sz w:val="18"/>
                <w:szCs w:val="18"/>
                <w:lang w:val="en-AU" w:eastAsia="en-AU"/>
              </w:rPr>
              <w:t> </w:t>
            </w:r>
          </w:p>
        </w:tc>
        <w:tc>
          <w:tcPr>
            <w:tcW w:w="1216" w:type="dxa"/>
            <w:shd w:val="clear" w:color="auto" w:fill="DBE5F1"/>
            <w:noWrap/>
            <w:vAlign w:val="bottom"/>
            <w:hideMark/>
          </w:tcPr>
          <w:p w14:paraId="5ABB37D1" w14:textId="77777777" w:rsidR="008152EB" w:rsidRPr="008152EB" w:rsidRDefault="008152EB" w:rsidP="008152EB">
            <w:pPr>
              <w:spacing w:before="0" w:after="0"/>
              <w:jc w:val="center"/>
              <w:rPr>
                <w:rFonts w:cs="Segoe UI"/>
                <w:sz w:val="18"/>
                <w:szCs w:val="18"/>
                <w:lang w:val="en-AU" w:eastAsia="en-AU"/>
              </w:rPr>
            </w:pPr>
          </w:p>
        </w:tc>
        <w:tc>
          <w:tcPr>
            <w:tcW w:w="1216" w:type="dxa"/>
            <w:shd w:val="clear" w:color="auto" w:fill="DBE5F1"/>
            <w:noWrap/>
            <w:vAlign w:val="bottom"/>
            <w:hideMark/>
          </w:tcPr>
          <w:p w14:paraId="5B59287D"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budget</w:t>
            </w:r>
          </w:p>
        </w:tc>
        <w:tc>
          <w:tcPr>
            <w:tcW w:w="1216" w:type="dxa"/>
            <w:shd w:val="clear" w:color="auto" w:fill="DBE5F1"/>
            <w:noWrap/>
            <w:vAlign w:val="bottom"/>
            <w:hideMark/>
          </w:tcPr>
          <w:p w14:paraId="06731BE8"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forecast</w:t>
            </w:r>
          </w:p>
        </w:tc>
      </w:tr>
      <w:tr w:rsidR="008152EB" w:rsidRPr="008152EB" w14:paraId="19FD3C5F" w14:textId="77777777" w:rsidTr="008A63F7">
        <w:trPr>
          <w:trHeight w:val="283"/>
        </w:trPr>
        <w:tc>
          <w:tcPr>
            <w:tcW w:w="1056" w:type="dxa"/>
            <w:shd w:val="clear" w:color="auto" w:fill="DBE5F1"/>
            <w:noWrap/>
            <w:vAlign w:val="bottom"/>
            <w:hideMark/>
          </w:tcPr>
          <w:p w14:paraId="349B5218"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2018</w:t>
            </w:r>
          </w:p>
        </w:tc>
        <w:tc>
          <w:tcPr>
            <w:tcW w:w="262" w:type="dxa"/>
            <w:shd w:val="clear" w:color="auto" w:fill="DBE5F1"/>
            <w:noWrap/>
            <w:vAlign w:val="bottom"/>
            <w:hideMark/>
          </w:tcPr>
          <w:p w14:paraId="45A92A33"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 </w:t>
            </w:r>
          </w:p>
        </w:tc>
        <w:tc>
          <w:tcPr>
            <w:tcW w:w="3644" w:type="dxa"/>
            <w:shd w:val="clear" w:color="auto" w:fill="DBE5F1"/>
            <w:noWrap/>
            <w:vAlign w:val="bottom"/>
            <w:hideMark/>
          </w:tcPr>
          <w:p w14:paraId="05C4CB4F"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 </w:t>
            </w:r>
          </w:p>
        </w:tc>
        <w:tc>
          <w:tcPr>
            <w:tcW w:w="283" w:type="dxa"/>
            <w:shd w:val="clear" w:color="auto" w:fill="DBE5F1"/>
            <w:noWrap/>
            <w:vAlign w:val="bottom"/>
            <w:hideMark/>
          </w:tcPr>
          <w:p w14:paraId="69B854F0"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 </w:t>
            </w:r>
          </w:p>
        </w:tc>
        <w:tc>
          <w:tcPr>
            <w:tcW w:w="1216" w:type="dxa"/>
            <w:shd w:val="clear" w:color="auto" w:fill="DBE5F1"/>
            <w:noWrap/>
            <w:vAlign w:val="bottom"/>
            <w:hideMark/>
          </w:tcPr>
          <w:p w14:paraId="5F9F60B7"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2019</w:t>
            </w:r>
          </w:p>
        </w:tc>
        <w:tc>
          <w:tcPr>
            <w:tcW w:w="1216" w:type="dxa"/>
            <w:shd w:val="clear" w:color="auto" w:fill="DBE5F1"/>
            <w:noWrap/>
            <w:vAlign w:val="bottom"/>
            <w:hideMark/>
          </w:tcPr>
          <w:p w14:paraId="004E2B0B"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2019</w:t>
            </w:r>
          </w:p>
        </w:tc>
        <w:tc>
          <w:tcPr>
            <w:tcW w:w="1216" w:type="dxa"/>
            <w:shd w:val="clear" w:color="auto" w:fill="DBE5F1"/>
            <w:noWrap/>
            <w:vAlign w:val="bottom"/>
            <w:hideMark/>
          </w:tcPr>
          <w:p w14:paraId="51D60150"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2020</w:t>
            </w:r>
          </w:p>
        </w:tc>
      </w:tr>
      <w:tr w:rsidR="008152EB" w:rsidRPr="008152EB" w14:paraId="7B257117" w14:textId="77777777" w:rsidTr="008A63F7">
        <w:trPr>
          <w:trHeight w:val="283"/>
        </w:trPr>
        <w:tc>
          <w:tcPr>
            <w:tcW w:w="1056" w:type="dxa"/>
            <w:tcBorders>
              <w:bottom w:val="single" w:sz="4" w:space="0" w:color="A6A6A6"/>
            </w:tcBorders>
            <w:shd w:val="clear" w:color="auto" w:fill="DBE5F1"/>
            <w:noWrap/>
            <w:vAlign w:val="bottom"/>
            <w:hideMark/>
          </w:tcPr>
          <w:p w14:paraId="2301D65D"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$000</w:t>
            </w:r>
          </w:p>
        </w:tc>
        <w:tc>
          <w:tcPr>
            <w:tcW w:w="262" w:type="dxa"/>
            <w:tcBorders>
              <w:bottom w:val="single" w:sz="4" w:space="0" w:color="A6A6A6"/>
            </w:tcBorders>
            <w:shd w:val="clear" w:color="auto" w:fill="DBE5F1"/>
            <w:noWrap/>
            <w:vAlign w:val="bottom"/>
            <w:hideMark/>
          </w:tcPr>
          <w:p w14:paraId="18897D10"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3644" w:type="dxa"/>
            <w:tcBorders>
              <w:bottom w:val="single" w:sz="4" w:space="0" w:color="A6A6A6"/>
            </w:tcBorders>
            <w:shd w:val="clear" w:color="auto" w:fill="DBE5F1"/>
            <w:vAlign w:val="bottom"/>
            <w:hideMark/>
          </w:tcPr>
          <w:p w14:paraId="6D8F8908"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283" w:type="dxa"/>
            <w:tcBorders>
              <w:bottom w:val="single" w:sz="4" w:space="0" w:color="A6A6A6"/>
            </w:tcBorders>
            <w:shd w:val="clear" w:color="auto" w:fill="DBE5F1"/>
            <w:noWrap/>
            <w:vAlign w:val="bottom"/>
            <w:hideMark/>
          </w:tcPr>
          <w:p w14:paraId="3688D6EB" w14:textId="77777777" w:rsidR="008152EB" w:rsidRPr="008152EB" w:rsidRDefault="008152EB" w:rsidP="008152EB">
            <w:pPr>
              <w:spacing w:before="0" w:after="0"/>
              <w:jc w:val="center"/>
              <w:rPr>
                <w:rFonts w:cs="Segoe UI"/>
                <w:b/>
                <w:bCs/>
                <w:sz w:val="18"/>
                <w:szCs w:val="18"/>
                <w:lang w:val="en-AU" w:eastAsia="en-AU"/>
              </w:rPr>
            </w:pPr>
            <w:r w:rsidRPr="008152EB">
              <w:rPr>
                <w:rFonts w:cs="Segoe UI"/>
                <w:b/>
                <w:bCs/>
                <w:sz w:val="18"/>
                <w:szCs w:val="18"/>
                <w:lang w:val="en-AU" w:eastAsia="en-AU"/>
              </w:rPr>
              <w:t> </w:t>
            </w:r>
          </w:p>
        </w:tc>
        <w:tc>
          <w:tcPr>
            <w:tcW w:w="1216" w:type="dxa"/>
            <w:tcBorders>
              <w:bottom w:val="single" w:sz="4" w:space="0" w:color="A6A6A6"/>
            </w:tcBorders>
            <w:shd w:val="clear" w:color="auto" w:fill="DBE5F1"/>
            <w:noWrap/>
            <w:vAlign w:val="bottom"/>
            <w:hideMark/>
          </w:tcPr>
          <w:p w14:paraId="3AA9B523"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$000</w:t>
            </w:r>
          </w:p>
        </w:tc>
        <w:tc>
          <w:tcPr>
            <w:tcW w:w="1216" w:type="dxa"/>
            <w:tcBorders>
              <w:bottom w:val="single" w:sz="4" w:space="0" w:color="A6A6A6"/>
            </w:tcBorders>
            <w:shd w:val="clear" w:color="auto" w:fill="DBE5F1"/>
            <w:noWrap/>
            <w:vAlign w:val="bottom"/>
            <w:hideMark/>
          </w:tcPr>
          <w:p w14:paraId="1B96C94C"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$000</w:t>
            </w:r>
          </w:p>
        </w:tc>
        <w:tc>
          <w:tcPr>
            <w:tcW w:w="1216" w:type="dxa"/>
            <w:tcBorders>
              <w:bottom w:val="single" w:sz="4" w:space="0" w:color="A6A6A6"/>
            </w:tcBorders>
            <w:shd w:val="clear" w:color="auto" w:fill="DBE5F1"/>
            <w:noWrap/>
            <w:vAlign w:val="bottom"/>
            <w:hideMark/>
          </w:tcPr>
          <w:p w14:paraId="02B52A53"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$000</w:t>
            </w:r>
          </w:p>
        </w:tc>
      </w:tr>
      <w:tr w:rsidR="008152EB" w:rsidRPr="008152EB" w14:paraId="60347B69" w14:textId="77777777" w:rsidTr="008152EB">
        <w:trPr>
          <w:trHeight w:val="255"/>
        </w:trPr>
        <w:tc>
          <w:tcPr>
            <w:tcW w:w="1056" w:type="dxa"/>
            <w:tcBorders>
              <w:top w:val="single" w:sz="4" w:space="0" w:color="A6A6A6"/>
            </w:tcBorders>
            <w:shd w:val="clear" w:color="000000" w:fill="FFFFFF"/>
            <w:noWrap/>
            <w:vAlign w:val="bottom"/>
            <w:hideMark/>
          </w:tcPr>
          <w:p w14:paraId="66706F60"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262" w:type="dxa"/>
            <w:tcBorders>
              <w:top w:val="single" w:sz="4" w:space="0" w:color="A6A6A6"/>
            </w:tcBorders>
            <w:shd w:val="clear" w:color="000000" w:fill="FFFFFF"/>
            <w:noWrap/>
            <w:vAlign w:val="bottom"/>
            <w:hideMark/>
          </w:tcPr>
          <w:p w14:paraId="026D9590"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3644" w:type="dxa"/>
            <w:tcBorders>
              <w:top w:val="single" w:sz="4" w:space="0" w:color="A6A6A6"/>
            </w:tcBorders>
            <w:shd w:val="clear" w:color="000000" w:fill="FFFFFF"/>
            <w:vAlign w:val="bottom"/>
            <w:hideMark/>
          </w:tcPr>
          <w:p w14:paraId="410F6711"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283" w:type="dxa"/>
            <w:tcBorders>
              <w:top w:val="single" w:sz="4" w:space="0" w:color="A6A6A6"/>
            </w:tcBorders>
            <w:shd w:val="clear" w:color="000000" w:fill="FFFFFF"/>
            <w:noWrap/>
            <w:vAlign w:val="bottom"/>
            <w:hideMark/>
          </w:tcPr>
          <w:p w14:paraId="06F1C209" w14:textId="77777777" w:rsidR="008152EB" w:rsidRPr="008152EB" w:rsidRDefault="008152EB" w:rsidP="008152EB">
            <w:pPr>
              <w:spacing w:before="0" w:after="0"/>
              <w:jc w:val="center"/>
              <w:rPr>
                <w:rFonts w:cs="Segoe UI"/>
                <w:sz w:val="18"/>
                <w:szCs w:val="18"/>
                <w:lang w:val="en-AU" w:eastAsia="en-AU"/>
              </w:rPr>
            </w:pPr>
            <w:r w:rsidRPr="008152EB">
              <w:rPr>
                <w:rFonts w:cs="Segoe UI"/>
                <w:sz w:val="18"/>
                <w:szCs w:val="18"/>
                <w:lang w:val="en-AU" w:eastAsia="en-AU"/>
              </w:rPr>
              <w:t> </w:t>
            </w:r>
          </w:p>
        </w:tc>
        <w:tc>
          <w:tcPr>
            <w:tcW w:w="1216" w:type="dxa"/>
            <w:tcBorders>
              <w:top w:val="single" w:sz="4" w:space="0" w:color="A6A6A6"/>
            </w:tcBorders>
            <w:shd w:val="clear" w:color="000000" w:fill="FFFFFF"/>
            <w:noWrap/>
            <w:vAlign w:val="bottom"/>
            <w:hideMark/>
          </w:tcPr>
          <w:p w14:paraId="03AD88FF" w14:textId="77777777" w:rsidR="008152EB" w:rsidRPr="008152EB" w:rsidRDefault="008152EB" w:rsidP="008152EB">
            <w:pPr>
              <w:spacing w:before="0" w:after="0"/>
              <w:rPr>
                <w:rFonts w:cs="Segoe UI"/>
                <w:b/>
                <w:bCs/>
                <w:sz w:val="18"/>
                <w:szCs w:val="18"/>
                <w:lang w:val="en-AU" w:eastAsia="en-AU"/>
              </w:rPr>
            </w:pPr>
            <w:r w:rsidRPr="008152EB">
              <w:rPr>
                <w:rFonts w:cs="Segoe UI"/>
                <w:b/>
                <w:bCs/>
                <w:sz w:val="18"/>
                <w:szCs w:val="18"/>
                <w:lang w:val="en-AU" w:eastAsia="en-AU"/>
              </w:rPr>
              <w:t> </w:t>
            </w:r>
          </w:p>
        </w:tc>
        <w:tc>
          <w:tcPr>
            <w:tcW w:w="1216" w:type="dxa"/>
            <w:tcBorders>
              <w:top w:val="single" w:sz="4" w:space="0" w:color="A6A6A6"/>
            </w:tcBorders>
            <w:shd w:val="clear" w:color="000000" w:fill="FFFFFF"/>
            <w:noWrap/>
            <w:vAlign w:val="bottom"/>
            <w:hideMark/>
          </w:tcPr>
          <w:p w14:paraId="336D5B2E" w14:textId="77777777" w:rsidR="008152EB" w:rsidRPr="008152EB" w:rsidRDefault="008152EB" w:rsidP="008152EB">
            <w:pPr>
              <w:spacing w:before="0" w:after="0"/>
              <w:rPr>
                <w:rFonts w:cs="Segoe UI"/>
                <w:b/>
                <w:bCs/>
                <w:sz w:val="18"/>
                <w:szCs w:val="18"/>
                <w:lang w:val="en-AU" w:eastAsia="en-AU"/>
              </w:rPr>
            </w:pPr>
            <w:r w:rsidRPr="008152EB">
              <w:rPr>
                <w:rFonts w:cs="Segoe UI"/>
                <w:b/>
                <w:bCs/>
                <w:sz w:val="18"/>
                <w:szCs w:val="18"/>
                <w:lang w:val="en-AU" w:eastAsia="en-AU"/>
              </w:rPr>
              <w:t> </w:t>
            </w:r>
          </w:p>
        </w:tc>
        <w:tc>
          <w:tcPr>
            <w:tcW w:w="1216" w:type="dxa"/>
            <w:tcBorders>
              <w:top w:val="single" w:sz="4" w:space="0" w:color="A6A6A6"/>
            </w:tcBorders>
            <w:shd w:val="clear" w:color="000000" w:fill="FFFFFF"/>
            <w:noWrap/>
            <w:vAlign w:val="bottom"/>
            <w:hideMark/>
          </w:tcPr>
          <w:p w14:paraId="054FC490"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r>
      <w:tr w:rsidR="008152EB" w:rsidRPr="008152EB" w14:paraId="2B31DB3D" w14:textId="77777777" w:rsidTr="008152EB">
        <w:trPr>
          <w:trHeight w:val="319"/>
        </w:trPr>
        <w:tc>
          <w:tcPr>
            <w:tcW w:w="1056" w:type="dxa"/>
            <w:shd w:val="clear" w:color="000000" w:fill="FFFFFF"/>
            <w:noWrap/>
            <w:vAlign w:val="bottom"/>
            <w:hideMark/>
          </w:tcPr>
          <w:p w14:paraId="586F66B3"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262" w:type="dxa"/>
            <w:shd w:val="clear" w:color="000000" w:fill="FFFFFF"/>
            <w:noWrap/>
            <w:vAlign w:val="bottom"/>
            <w:hideMark/>
          </w:tcPr>
          <w:p w14:paraId="44C3CF06"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3644" w:type="dxa"/>
            <w:shd w:val="clear" w:color="000000" w:fill="FFFFFF"/>
            <w:vAlign w:val="bottom"/>
            <w:hideMark/>
          </w:tcPr>
          <w:p w14:paraId="26E9E589" w14:textId="77777777" w:rsidR="008152EB" w:rsidRPr="008152EB" w:rsidRDefault="008152EB" w:rsidP="008152EB">
            <w:pPr>
              <w:spacing w:before="0" w:after="0"/>
              <w:rPr>
                <w:rFonts w:cs="Segoe UI"/>
                <w:b/>
                <w:bCs/>
                <w:sz w:val="18"/>
                <w:szCs w:val="18"/>
                <w:lang w:val="en-AU" w:eastAsia="en-AU"/>
              </w:rPr>
            </w:pPr>
            <w:r w:rsidRPr="008152EB">
              <w:rPr>
                <w:rFonts w:cs="Segoe UI"/>
                <w:b/>
                <w:bCs/>
                <w:sz w:val="18"/>
                <w:szCs w:val="18"/>
                <w:lang w:val="en-AU" w:eastAsia="en-AU"/>
              </w:rPr>
              <w:t>Cash flows from operating activities</w:t>
            </w:r>
          </w:p>
        </w:tc>
        <w:tc>
          <w:tcPr>
            <w:tcW w:w="283" w:type="dxa"/>
            <w:shd w:val="clear" w:color="000000" w:fill="FFFFFF"/>
            <w:noWrap/>
            <w:vAlign w:val="bottom"/>
            <w:hideMark/>
          </w:tcPr>
          <w:p w14:paraId="76176FC4" w14:textId="77777777" w:rsidR="008152EB" w:rsidRPr="008152EB" w:rsidRDefault="008152EB" w:rsidP="008152EB">
            <w:pPr>
              <w:spacing w:before="0" w:after="0"/>
              <w:jc w:val="center"/>
              <w:rPr>
                <w:rFonts w:cs="Segoe UI"/>
                <w:sz w:val="18"/>
                <w:szCs w:val="18"/>
                <w:lang w:val="en-AU" w:eastAsia="en-AU"/>
              </w:rPr>
            </w:pPr>
            <w:r w:rsidRPr="008152EB">
              <w:rPr>
                <w:rFonts w:cs="Segoe UI"/>
                <w:sz w:val="18"/>
                <w:szCs w:val="18"/>
                <w:lang w:val="en-AU" w:eastAsia="en-AU"/>
              </w:rPr>
              <w:t> </w:t>
            </w:r>
          </w:p>
        </w:tc>
        <w:tc>
          <w:tcPr>
            <w:tcW w:w="1216" w:type="dxa"/>
            <w:shd w:val="clear" w:color="auto" w:fill="auto"/>
            <w:noWrap/>
            <w:vAlign w:val="bottom"/>
            <w:hideMark/>
          </w:tcPr>
          <w:p w14:paraId="7C27987A" w14:textId="77777777" w:rsidR="008152EB" w:rsidRPr="008152EB" w:rsidRDefault="008152EB" w:rsidP="008152EB">
            <w:pPr>
              <w:spacing w:before="0" w:after="0"/>
              <w:jc w:val="center"/>
              <w:rPr>
                <w:rFonts w:cs="Segoe UI"/>
                <w:sz w:val="18"/>
                <w:szCs w:val="18"/>
                <w:lang w:val="en-AU" w:eastAsia="en-AU"/>
              </w:rPr>
            </w:pPr>
          </w:p>
        </w:tc>
        <w:tc>
          <w:tcPr>
            <w:tcW w:w="1216" w:type="dxa"/>
            <w:shd w:val="clear" w:color="000000" w:fill="FFFFFF"/>
            <w:noWrap/>
            <w:vAlign w:val="bottom"/>
            <w:hideMark/>
          </w:tcPr>
          <w:p w14:paraId="16117E47" w14:textId="77777777" w:rsidR="008152EB" w:rsidRPr="008152EB" w:rsidRDefault="008152EB" w:rsidP="008152EB">
            <w:pPr>
              <w:spacing w:before="0" w:after="0"/>
              <w:rPr>
                <w:rFonts w:cs="Segoe UI"/>
                <w:b/>
                <w:bCs/>
                <w:sz w:val="18"/>
                <w:szCs w:val="18"/>
                <w:lang w:val="en-AU" w:eastAsia="en-AU"/>
              </w:rPr>
            </w:pPr>
            <w:r w:rsidRPr="008152EB">
              <w:rPr>
                <w:rFonts w:cs="Segoe UI"/>
                <w:b/>
                <w:bCs/>
                <w:sz w:val="18"/>
                <w:szCs w:val="18"/>
                <w:lang w:val="en-AU" w:eastAsia="en-AU"/>
              </w:rPr>
              <w:t> </w:t>
            </w:r>
          </w:p>
        </w:tc>
        <w:tc>
          <w:tcPr>
            <w:tcW w:w="1216" w:type="dxa"/>
            <w:shd w:val="clear" w:color="000000" w:fill="FFFFFF"/>
            <w:noWrap/>
            <w:vAlign w:val="bottom"/>
            <w:hideMark/>
          </w:tcPr>
          <w:p w14:paraId="38262A4F"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r>
      <w:tr w:rsidR="008152EB" w:rsidRPr="008152EB" w14:paraId="1A80DBED" w14:textId="77777777" w:rsidTr="008152EB">
        <w:trPr>
          <w:trHeight w:val="315"/>
        </w:trPr>
        <w:tc>
          <w:tcPr>
            <w:tcW w:w="1056" w:type="dxa"/>
            <w:shd w:val="clear" w:color="000000" w:fill="FFFFFF"/>
            <w:noWrap/>
            <w:vAlign w:val="bottom"/>
            <w:hideMark/>
          </w:tcPr>
          <w:p w14:paraId="32B47207"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 xml:space="preserve">191,668 </w:t>
            </w:r>
          </w:p>
        </w:tc>
        <w:tc>
          <w:tcPr>
            <w:tcW w:w="262" w:type="dxa"/>
            <w:shd w:val="clear" w:color="000000" w:fill="FFFFFF"/>
            <w:noWrap/>
            <w:vAlign w:val="bottom"/>
            <w:hideMark/>
          </w:tcPr>
          <w:p w14:paraId="4F87393B"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3644" w:type="dxa"/>
            <w:shd w:val="clear" w:color="000000" w:fill="FFFFFF"/>
            <w:vAlign w:val="bottom"/>
            <w:hideMark/>
          </w:tcPr>
          <w:p w14:paraId="11AB593D"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Receipts from revenue Crown</w:t>
            </w:r>
          </w:p>
        </w:tc>
        <w:tc>
          <w:tcPr>
            <w:tcW w:w="283" w:type="dxa"/>
            <w:shd w:val="clear" w:color="000000" w:fill="FFFFFF"/>
            <w:noWrap/>
            <w:vAlign w:val="bottom"/>
            <w:hideMark/>
          </w:tcPr>
          <w:p w14:paraId="758B339A" w14:textId="77777777" w:rsidR="008152EB" w:rsidRPr="008152EB" w:rsidRDefault="008152EB" w:rsidP="008152EB">
            <w:pPr>
              <w:spacing w:before="0" w:after="0"/>
              <w:jc w:val="center"/>
              <w:rPr>
                <w:rFonts w:cs="Segoe UI"/>
                <w:b/>
                <w:bCs/>
                <w:sz w:val="18"/>
                <w:szCs w:val="18"/>
                <w:lang w:val="en-AU" w:eastAsia="en-AU"/>
              </w:rPr>
            </w:pPr>
            <w:r w:rsidRPr="008152EB">
              <w:rPr>
                <w:rFonts w:cs="Segoe UI"/>
                <w:b/>
                <w:bCs/>
                <w:sz w:val="18"/>
                <w:szCs w:val="18"/>
                <w:lang w:val="en-AU" w:eastAsia="en-AU"/>
              </w:rPr>
              <w:t> </w:t>
            </w:r>
          </w:p>
        </w:tc>
        <w:tc>
          <w:tcPr>
            <w:tcW w:w="1216" w:type="dxa"/>
            <w:shd w:val="clear" w:color="000000" w:fill="FFFFFF"/>
            <w:noWrap/>
            <w:vAlign w:val="bottom"/>
            <w:hideMark/>
          </w:tcPr>
          <w:p w14:paraId="78478EDB"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 xml:space="preserve">199,380 </w:t>
            </w:r>
          </w:p>
        </w:tc>
        <w:tc>
          <w:tcPr>
            <w:tcW w:w="1216" w:type="dxa"/>
            <w:shd w:val="clear" w:color="000000" w:fill="FFFFFF"/>
            <w:noWrap/>
            <w:vAlign w:val="bottom"/>
            <w:hideMark/>
          </w:tcPr>
          <w:p w14:paraId="6C4067C2"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 xml:space="preserve">194,448 </w:t>
            </w:r>
          </w:p>
        </w:tc>
        <w:tc>
          <w:tcPr>
            <w:tcW w:w="1216" w:type="dxa"/>
            <w:shd w:val="clear" w:color="000000" w:fill="FFFFFF"/>
            <w:noWrap/>
            <w:vAlign w:val="bottom"/>
            <w:hideMark/>
          </w:tcPr>
          <w:p w14:paraId="7DD97595"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 xml:space="preserve">215,462 </w:t>
            </w:r>
          </w:p>
        </w:tc>
      </w:tr>
      <w:tr w:rsidR="008152EB" w:rsidRPr="008152EB" w14:paraId="743D4060" w14:textId="77777777" w:rsidTr="008152EB">
        <w:trPr>
          <w:trHeight w:val="315"/>
        </w:trPr>
        <w:tc>
          <w:tcPr>
            <w:tcW w:w="1056" w:type="dxa"/>
            <w:shd w:val="clear" w:color="000000" w:fill="FFFFFF"/>
            <w:noWrap/>
            <w:vAlign w:val="bottom"/>
            <w:hideMark/>
          </w:tcPr>
          <w:p w14:paraId="5C81E43E"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 xml:space="preserve">10,752 </w:t>
            </w:r>
          </w:p>
        </w:tc>
        <w:tc>
          <w:tcPr>
            <w:tcW w:w="262" w:type="dxa"/>
            <w:shd w:val="clear" w:color="000000" w:fill="FFFFFF"/>
            <w:noWrap/>
            <w:vAlign w:val="bottom"/>
            <w:hideMark/>
          </w:tcPr>
          <w:p w14:paraId="7E1E13DC"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3644" w:type="dxa"/>
            <w:shd w:val="clear" w:color="000000" w:fill="FFFFFF"/>
            <w:vAlign w:val="bottom"/>
            <w:hideMark/>
          </w:tcPr>
          <w:p w14:paraId="62ECC9FE"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Receipts from other revenue</w:t>
            </w:r>
          </w:p>
        </w:tc>
        <w:tc>
          <w:tcPr>
            <w:tcW w:w="283" w:type="dxa"/>
            <w:shd w:val="clear" w:color="000000" w:fill="FFFFFF"/>
            <w:noWrap/>
            <w:vAlign w:val="bottom"/>
            <w:hideMark/>
          </w:tcPr>
          <w:p w14:paraId="310E04D8" w14:textId="77777777" w:rsidR="008152EB" w:rsidRPr="008152EB" w:rsidRDefault="008152EB" w:rsidP="008152EB">
            <w:pPr>
              <w:spacing w:before="0" w:after="0"/>
              <w:jc w:val="center"/>
              <w:rPr>
                <w:rFonts w:cs="Segoe UI"/>
                <w:b/>
                <w:bCs/>
                <w:sz w:val="18"/>
                <w:szCs w:val="18"/>
                <w:lang w:val="en-AU" w:eastAsia="en-AU"/>
              </w:rPr>
            </w:pPr>
            <w:r w:rsidRPr="008152EB">
              <w:rPr>
                <w:rFonts w:cs="Segoe UI"/>
                <w:b/>
                <w:bCs/>
                <w:sz w:val="18"/>
                <w:szCs w:val="18"/>
                <w:lang w:val="en-AU" w:eastAsia="en-AU"/>
              </w:rPr>
              <w:t> </w:t>
            </w:r>
          </w:p>
        </w:tc>
        <w:tc>
          <w:tcPr>
            <w:tcW w:w="1216" w:type="dxa"/>
            <w:shd w:val="clear" w:color="000000" w:fill="FFFFFF"/>
            <w:noWrap/>
            <w:vAlign w:val="bottom"/>
            <w:hideMark/>
          </w:tcPr>
          <w:p w14:paraId="01DC97B5"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 xml:space="preserve">10,962 </w:t>
            </w:r>
          </w:p>
        </w:tc>
        <w:tc>
          <w:tcPr>
            <w:tcW w:w="1216" w:type="dxa"/>
            <w:shd w:val="clear" w:color="000000" w:fill="FFFFFF"/>
            <w:noWrap/>
            <w:vAlign w:val="bottom"/>
            <w:hideMark/>
          </w:tcPr>
          <w:p w14:paraId="06B4A7F1"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 xml:space="preserve">13,607 </w:t>
            </w:r>
          </w:p>
        </w:tc>
        <w:tc>
          <w:tcPr>
            <w:tcW w:w="1216" w:type="dxa"/>
            <w:shd w:val="clear" w:color="000000" w:fill="FFFFFF"/>
            <w:noWrap/>
            <w:vAlign w:val="bottom"/>
            <w:hideMark/>
          </w:tcPr>
          <w:p w14:paraId="5B9B69F8"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 xml:space="preserve">13,607 </w:t>
            </w:r>
          </w:p>
        </w:tc>
      </w:tr>
      <w:tr w:rsidR="008152EB" w:rsidRPr="008152EB" w14:paraId="4D00A6F1" w14:textId="77777777" w:rsidTr="008152EB">
        <w:trPr>
          <w:trHeight w:val="315"/>
        </w:trPr>
        <w:tc>
          <w:tcPr>
            <w:tcW w:w="1056" w:type="dxa"/>
            <w:shd w:val="clear" w:color="000000" w:fill="FFFFFF"/>
            <w:noWrap/>
            <w:vAlign w:val="bottom"/>
            <w:hideMark/>
          </w:tcPr>
          <w:p w14:paraId="6CDB8601"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(79,897)</w:t>
            </w:r>
          </w:p>
        </w:tc>
        <w:tc>
          <w:tcPr>
            <w:tcW w:w="262" w:type="dxa"/>
            <w:shd w:val="clear" w:color="000000" w:fill="FFFFFF"/>
            <w:noWrap/>
            <w:vAlign w:val="bottom"/>
            <w:hideMark/>
          </w:tcPr>
          <w:p w14:paraId="3CB0BA31"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3644" w:type="dxa"/>
            <w:shd w:val="clear" w:color="000000" w:fill="FFFFFF"/>
            <w:vAlign w:val="bottom"/>
            <w:hideMark/>
          </w:tcPr>
          <w:p w14:paraId="62E3BDF2"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Payments to suppliers</w:t>
            </w:r>
          </w:p>
        </w:tc>
        <w:tc>
          <w:tcPr>
            <w:tcW w:w="283" w:type="dxa"/>
            <w:shd w:val="clear" w:color="000000" w:fill="FFFFFF"/>
            <w:noWrap/>
            <w:vAlign w:val="bottom"/>
            <w:hideMark/>
          </w:tcPr>
          <w:p w14:paraId="55FAC614" w14:textId="77777777" w:rsidR="008152EB" w:rsidRPr="008152EB" w:rsidRDefault="008152EB" w:rsidP="008152EB">
            <w:pPr>
              <w:spacing w:before="0" w:after="0"/>
              <w:jc w:val="center"/>
              <w:rPr>
                <w:rFonts w:cs="Segoe UI"/>
                <w:sz w:val="18"/>
                <w:szCs w:val="18"/>
                <w:lang w:val="en-AU" w:eastAsia="en-AU"/>
              </w:rPr>
            </w:pPr>
            <w:r w:rsidRPr="008152EB">
              <w:rPr>
                <w:rFonts w:cs="Segoe UI"/>
                <w:sz w:val="18"/>
                <w:szCs w:val="18"/>
                <w:lang w:val="en-AU" w:eastAsia="en-AU"/>
              </w:rPr>
              <w:t> </w:t>
            </w:r>
          </w:p>
        </w:tc>
        <w:tc>
          <w:tcPr>
            <w:tcW w:w="1216" w:type="dxa"/>
            <w:shd w:val="clear" w:color="auto" w:fill="auto"/>
            <w:noWrap/>
            <w:vAlign w:val="bottom"/>
            <w:hideMark/>
          </w:tcPr>
          <w:p w14:paraId="108DCCF4"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(79,827)</w:t>
            </w:r>
          </w:p>
        </w:tc>
        <w:tc>
          <w:tcPr>
            <w:tcW w:w="1216" w:type="dxa"/>
            <w:shd w:val="clear" w:color="000000" w:fill="FFFFFF"/>
            <w:noWrap/>
            <w:vAlign w:val="bottom"/>
            <w:hideMark/>
          </w:tcPr>
          <w:p w14:paraId="2AFC5E65"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(86,230)</w:t>
            </w:r>
          </w:p>
        </w:tc>
        <w:tc>
          <w:tcPr>
            <w:tcW w:w="1216" w:type="dxa"/>
            <w:shd w:val="clear" w:color="000000" w:fill="FFFFFF"/>
            <w:noWrap/>
            <w:vAlign w:val="bottom"/>
            <w:hideMark/>
          </w:tcPr>
          <w:p w14:paraId="2EBE138C"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(87,949)</w:t>
            </w:r>
          </w:p>
        </w:tc>
      </w:tr>
      <w:tr w:rsidR="008152EB" w:rsidRPr="008152EB" w14:paraId="122ED269" w14:textId="77777777" w:rsidTr="008152EB">
        <w:trPr>
          <w:trHeight w:val="315"/>
        </w:trPr>
        <w:tc>
          <w:tcPr>
            <w:tcW w:w="1056" w:type="dxa"/>
            <w:shd w:val="clear" w:color="000000" w:fill="FFFFFF"/>
            <w:noWrap/>
            <w:vAlign w:val="bottom"/>
            <w:hideMark/>
          </w:tcPr>
          <w:p w14:paraId="2D115786"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(115,629)</w:t>
            </w:r>
          </w:p>
        </w:tc>
        <w:tc>
          <w:tcPr>
            <w:tcW w:w="262" w:type="dxa"/>
            <w:shd w:val="clear" w:color="000000" w:fill="FFFFFF"/>
            <w:noWrap/>
            <w:vAlign w:val="bottom"/>
            <w:hideMark/>
          </w:tcPr>
          <w:p w14:paraId="0D577FB5"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3644" w:type="dxa"/>
            <w:shd w:val="clear" w:color="000000" w:fill="FFFFFF"/>
            <w:vAlign w:val="bottom"/>
            <w:hideMark/>
          </w:tcPr>
          <w:p w14:paraId="70CAF5ED"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Payments to employees</w:t>
            </w:r>
          </w:p>
        </w:tc>
        <w:tc>
          <w:tcPr>
            <w:tcW w:w="283" w:type="dxa"/>
            <w:shd w:val="clear" w:color="000000" w:fill="FFFFFF"/>
            <w:noWrap/>
            <w:vAlign w:val="bottom"/>
            <w:hideMark/>
          </w:tcPr>
          <w:p w14:paraId="354987A0" w14:textId="77777777" w:rsidR="008152EB" w:rsidRPr="008152EB" w:rsidRDefault="008152EB" w:rsidP="008152EB">
            <w:pPr>
              <w:spacing w:before="0" w:after="0"/>
              <w:jc w:val="center"/>
              <w:rPr>
                <w:rFonts w:cs="Segoe UI"/>
                <w:sz w:val="18"/>
                <w:szCs w:val="18"/>
                <w:lang w:val="en-AU" w:eastAsia="en-AU"/>
              </w:rPr>
            </w:pPr>
            <w:r w:rsidRPr="008152EB">
              <w:rPr>
                <w:rFonts w:cs="Segoe UI"/>
                <w:sz w:val="18"/>
                <w:szCs w:val="18"/>
                <w:lang w:val="en-AU" w:eastAsia="en-AU"/>
              </w:rPr>
              <w:t> </w:t>
            </w:r>
          </w:p>
        </w:tc>
        <w:tc>
          <w:tcPr>
            <w:tcW w:w="1216" w:type="dxa"/>
            <w:shd w:val="clear" w:color="auto" w:fill="auto"/>
            <w:noWrap/>
            <w:vAlign w:val="bottom"/>
            <w:hideMark/>
          </w:tcPr>
          <w:p w14:paraId="60E4C8C9"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(123,696)</w:t>
            </w:r>
          </w:p>
        </w:tc>
        <w:tc>
          <w:tcPr>
            <w:tcW w:w="1216" w:type="dxa"/>
            <w:shd w:val="clear" w:color="000000" w:fill="FFFFFF"/>
            <w:noWrap/>
            <w:vAlign w:val="bottom"/>
            <w:hideMark/>
          </w:tcPr>
          <w:p w14:paraId="43F7A1AF"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(108,991)</w:t>
            </w:r>
          </w:p>
        </w:tc>
        <w:tc>
          <w:tcPr>
            <w:tcW w:w="1216" w:type="dxa"/>
            <w:shd w:val="clear" w:color="000000" w:fill="FFFFFF"/>
            <w:noWrap/>
            <w:vAlign w:val="bottom"/>
            <w:hideMark/>
          </w:tcPr>
          <w:p w14:paraId="0E02882D"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(118,220)</w:t>
            </w:r>
          </w:p>
        </w:tc>
      </w:tr>
      <w:tr w:rsidR="008152EB" w:rsidRPr="008152EB" w14:paraId="40B9EC24" w14:textId="77777777" w:rsidTr="008152EB">
        <w:trPr>
          <w:trHeight w:val="315"/>
        </w:trPr>
        <w:tc>
          <w:tcPr>
            <w:tcW w:w="1056" w:type="dxa"/>
            <w:shd w:val="clear" w:color="000000" w:fill="FFFFFF"/>
            <w:noWrap/>
            <w:vAlign w:val="bottom"/>
            <w:hideMark/>
          </w:tcPr>
          <w:p w14:paraId="294AB221"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(1,874)</w:t>
            </w:r>
          </w:p>
        </w:tc>
        <w:tc>
          <w:tcPr>
            <w:tcW w:w="262" w:type="dxa"/>
            <w:shd w:val="clear" w:color="000000" w:fill="FFFFFF"/>
            <w:noWrap/>
            <w:vAlign w:val="bottom"/>
            <w:hideMark/>
          </w:tcPr>
          <w:p w14:paraId="31A0675E"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3644" w:type="dxa"/>
            <w:shd w:val="clear" w:color="000000" w:fill="FFFFFF"/>
            <w:vAlign w:val="bottom"/>
            <w:hideMark/>
          </w:tcPr>
          <w:p w14:paraId="71AA50A5"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Payments for capital charge</w:t>
            </w:r>
          </w:p>
        </w:tc>
        <w:tc>
          <w:tcPr>
            <w:tcW w:w="283" w:type="dxa"/>
            <w:shd w:val="clear" w:color="000000" w:fill="FFFFFF"/>
            <w:noWrap/>
            <w:vAlign w:val="bottom"/>
            <w:hideMark/>
          </w:tcPr>
          <w:p w14:paraId="2DE4BF6E" w14:textId="77777777" w:rsidR="008152EB" w:rsidRPr="008152EB" w:rsidRDefault="008152EB" w:rsidP="008152EB">
            <w:pPr>
              <w:spacing w:before="0" w:after="0"/>
              <w:jc w:val="center"/>
              <w:rPr>
                <w:rFonts w:cs="Segoe UI"/>
                <w:sz w:val="18"/>
                <w:szCs w:val="18"/>
                <w:lang w:val="en-AU" w:eastAsia="en-AU"/>
              </w:rPr>
            </w:pPr>
            <w:r w:rsidRPr="008152EB">
              <w:rPr>
                <w:rFonts w:cs="Segoe UI"/>
                <w:sz w:val="18"/>
                <w:szCs w:val="18"/>
                <w:lang w:val="en-AU" w:eastAsia="en-AU"/>
              </w:rPr>
              <w:t> </w:t>
            </w:r>
          </w:p>
        </w:tc>
        <w:tc>
          <w:tcPr>
            <w:tcW w:w="1216" w:type="dxa"/>
            <w:shd w:val="clear" w:color="auto" w:fill="auto"/>
            <w:noWrap/>
            <w:vAlign w:val="bottom"/>
            <w:hideMark/>
          </w:tcPr>
          <w:p w14:paraId="3B90B19C"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(2,130)</w:t>
            </w:r>
          </w:p>
        </w:tc>
        <w:tc>
          <w:tcPr>
            <w:tcW w:w="1216" w:type="dxa"/>
            <w:shd w:val="clear" w:color="000000" w:fill="FFFFFF"/>
            <w:noWrap/>
            <w:vAlign w:val="bottom"/>
            <w:hideMark/>
          </w:tcPr>
          <w:p w14:paraId="38FA6E8F"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(2,108)</w:t>
            </w:r>
          </w:p>
        </w:tc>
        <w:tc>
          <w:tcPr>
            <w:tcW w:w="1216" w:type="dxa"/>
            <w:shd w:val="clear" w:color="000000" w:fill="FFFFFF"/>
            <w:noWrap/>
            <w:vAlign w:val="bottom"/>
            <w:hideMark/>
          </w:tcPr>
          <w:p w14:paraId="7A704953"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(2,344)</w:t>
            </w:r>
          </w:p>
        </w:tc>
      </w:tr>
      <w:tr w:rsidR="008152EB" w:rsidRPr="008152EB" w14:paraId="154CBB5C" w14:textId="77777777" w:rsidTr="00377E36">
        <w:trPr>
          <w:trHeight w:val="315"/>
        </w:trPr>
        <w:tc>
          <w:tcPr>
            <w:tcW w:w="1056" w:type="dxa"/>
            <w:shd w:val="clear" w:color="000000" w:fill="FFFFFF"/>
            <w:noWrap/>
            <w:vAlign w:val="bottom"/>
            <w:hideMark/>
          </w:tcPr>
          <w:p w14:paraId="37A4E5A3"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(184)</w:t>
            </w:r>
          </w:p>
        </w:tc>
        <w:tc>
          <w:tcPr>
            <w:tcW w:w="262" w:type="dxa"/>
            <w:shd w:val="clear" w:color="000000" w:fill="FFFFFF"/>
            <w:noWrap/>
            <w:vAlign w:val="bottom"/>
            <w:hideMark/>
          </w:tcPr>
          <w:p w14:paraId="4C0A7FC5"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3644" w:type="dxa"/>
            <w:shd w:val="clear" w:color="000000" w:fill="FFFFFF"/>
            <w:vAlign w:val="bottom"/>
            <w:hideMark/>
          </w:tcPr>
          <w:p w14:paraId="49D49570"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Goods and services tax (net)</w:t>
            </w:r>
          </w:p>
        </w:tc>
        <w:tc>
          <w:tcPr>
            <w:tcW w:w="283" w:type="dxa"/>
            <w:shd w:val="clear" w:color="000000" w:fill="FFFFFF"/>
            <w:noWrap/>
            <w:vAlign w:val="bottom"/>
            <w:hideMark/>
          </w:tcPr>
          <w:p w14:paraId="7B75C09A" w14:textId="77777777" w:rsidR="008152EB" w:rsidRPr="008152EB" w:rsidRDefault="008152EB" w:rsidP="008152EB">
            <w:pPr>
              <w:spacing w:before="0" w:after="0"/>
              <w:jc w:val="center"/>
              <w:rPr>
                <w:rFonts w:cs="Segoe UI"/>
                <w:b/>
                <w:bCs/>
                <w:sz w:val="18"/>
                <w:szCs w:val="18"/>
                <w:lang w:val="en-AU" w:eastAsia="en-AU"/>
              </w:rPr>
            </w:pPr>
            <w:r w:rsidRPr="008152EB">
              <w:rPr>
                <w:rFonts w:cs="Segoe UI"/>
                <w:b/>
                <w:bCs/>
                <w:sz w:val="18"/>
                <w:szCs w:val="18"/>
                <w:lang w:val="en-AU" w:eastAsia="en-AU"/>
              </w:rPr>
              <w:t> </w:t>
            </w:r>
          </w:p>
        </w:tc>
        <w:tc>
          <w:tcPr>
            <w:tcW w:w="1216" w:type="dxa"/>
            <w:shd w:val="clear" w:color="auto" w:fill="auto"/>
            <w:noWrap/>
            <w:vAlign w:val="bottom"/>
            <w:hideMark/>
          </w:tcPr>
          <w:p w14:paraId="6F6AC8C2"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 xml:space="preserve">557 </w:t>
            </w:r>
          </w:p>
        </w:tc>
        <w:tc>
          <w:tcPr>
            <w:tcW w:w="1216" w:type="dxa"/>
            <w:shd w:val="clear" w:color="000000" w:fill="FFFFFF"/>
            <w:noWrap/>
            <w:vAlign w:val="bottom"/>
            <w:hideMark/>
          </w:tcPr>
          <w:p w14:paraId="6EA49B35"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 xml:space="preserve">-   </w:t>
            </w:r>
          </w:p>
        </w:tc>
        <w:tc>
          <w:tcPr>
            <w:tcW w:w="1216" w:type="dxa"/>
            <w:shd w:val="clear" w:color="000000" w:fill="FFFFFF"/>
            <w:noWrap/>
            <w:vAlign w:val="bottom"/>
            <w:hideMark/>
          </w:tcPr>
          <w:p w14:paraId="3BE32D46"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 xml:space="preserve">-   </w:t>
            </w:r>
          </w:p>
        </w:tc>
      </w:tr>
      <w:tr w:rsidR="008152EB" w:rsidRPr="008152EB" w14:paraId="40B1B1E6" w14:textId="77777777" w:rsidTr="00377E36">
        <w:trPr>
          <w:trHeight w:val="319"/>
        </w:trPr>
        <w:tc>
          <w:tcPr>
            <w:tcW w:w="1056" w:type="dxa"/>
            <w:tcBorders>
              <w:bottom w:val="single" w:sz="4" w:space="0" w:color="A6A6A6"/>
            </w:tcBorders>
            <w:shd w:val="clear" w:color="000000" w:fill="FFFFFF"/>
            <w:noWrap/>
            <w:vAlign w:val="bottom"/>
            <w:hideMark/>
          </w:tcPr>
          <w:p w14:paraId="3BBC8599"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 xml:space="preserve">4,836 </w:t>
            </w:r>
          </w:p>
        </w:tc>
        <w:tc>
          <w:tcPr>
            <w:tcW w:w="262" w:type="dxa"/>
            <w:tcBorders>
              <w:bottom w:val="single" w:sz="4" w:space="0" w:color="A6A6A6"/>
            </w:tcBorders>
            <w:shd w:val="clear" w:color="000000" w:fill="FFFFFF"/>
            <w:noWrap/>
            <w:vAlign w:val="bottom"/>
            <w:hideMark/>
          </w:tcPr>
          <w:p w14:paraId="4A5E1BDE" w14:textId="77777777" w:rsidR="008152EB" w:rsidRPr="008152EB" w:rsidRDefault="008152EB" w:rsidP="008152EB">
            <w:pPr>
              <w:spacing w:before="0" w:after="0"/>
              <w:rPr>
                <w:rFonts w:cs="Segoe UI"/>
                <w:b/>
                <w:bCs/>
                <w:sz w:val="18"/>
                <w:szCs w:val="18"/>
                <w:lang w:val="en-AU" w:eastAsia="en-AU"/>
              </w:rPr>
            </w:pPr>
            <w:r w:rsidRPr="008152EB">
              <w:rPr>
                <w:rFonts w:cs="Segoe UI"/>
                <w:b/>
                <w:bCs/>
                <w:sz w:val="18"/>
                <w:szCs w:val="18"/>
                <w:lang w:val="en-AU" w:eastAsia="en-AU"/>
              </w:rPr>
              <w:t> </w:t>
            </w:r>
          </w:p>
        </w:tc>
        <w:tc>
          <w:tcPr>
            <w:tcW w:w="3644" w:type="dxa"/>
            <w:tcBorders>
              <w:bottom w:val="single" w:sz="4" w:space="0" w:color="A6A6A6"/>
            </w:tcBorders>
            <w:shd w:val="clear" w:color="000000" w:fill="FFFFFF"/>
            <w:vAlign w:val="bottom"/>
            <w:hideMark/>
          </w:tcPr>
          <w:p w14:paraId="175FF2F6" w14:textId="77777777" w:rsidR="008152EB" w:rsidRPr="008152EB" w:rsidRDefault="008152EB" w:rsidP="008152EB">
            <w:pPr>
              <w:spacing w:before="0" w:after="0"/>
              <w:rPr>
                <w:rFonts w:cs="Segoe UI"/>
                <w:b/>
                <w:bCs/>
                <w:sz w:val="18"/>
                <w:szCs w:val="18"/>
                <w:lang w:val="en-AU" w:eastAsia="en-AU"/>
              </w:rPr>
            </w:pPr>
            <w:r w:rsidRPr="008152EB">
              <w:rPr>
                <w:rFonts w:cs="Segoe UI"/>
                <w:b/>
                <w:bCs/>
                <w:sz w:val="18"/>
                <w:szCs w:val="18"/>
                <w:lang w:val="en-AU" w:eastAsia="en-AU"/>
              </w:rPr>
              <w:t>Net cash flow from operating activities</w:t>
            </w:r>
          </w:p>
        </w:tc>
        <w:tc>
          <w:tcPr>
            <w:tcW w:w="283" w:type="dxa"/>
            <w:tcBorders>
              <w:bottom w:val="single" w:sz="4" w:space="0" w:color="A6A6A6"/>
            </w:tcBorders>
            <w:shd w:val="clear" w:color="000000" w:fill="FFFFFF"/>
            <w:noWrap/>
            <w:vAlign w:val="bottom"/>
            <w:hideMark/>
          </w:tcPr>
          <w:p w14:paraId="56F87CA4" w14:textId="77777777" w:rsidR="008152EB" w:rsidRPr="008152EB" w:rsidRDefault="008152EB" w:rsidP="008152EB">
            <w:pPr>
              <w:spacing w:before="0" w:after="0"/>
              <w:jc w:val="center"/>
              <w:rPr>
                <w:rFonts w:cs="Segoe UI"/>
                <w:sz w:val="18"/>
                <w:szCs w:val="18"/>
                <w:lang w:val="en-AU" w:eastAsia="en-AU"/>
              </w:rPr>
            </w:pPr>
            <w:r w:rsidRPr="008152EB">
              <w:rPr>
                <w:rFonts w:cs="Segoe UI"/>
                <w:sz w:val="18"/>
                <w:szCs w:val="18"/>
                <w:lang w:val="en-AU" w:eastAsia="en-AU"/>
              </w:rPr>
              <w:t> </w:t>
            </w:r>
          </w:p>
        </w:tc>
        <w:tc>
          <w:tcPr>
            <w:tcW w:w="1216" w:type="dxa"/>
            <w:tcBorders>
              <w:bottom w:val="single" w:sz="4" w:space="0" w:color="A6A6A6"/>
            </w:tcBorders>
            <w:shd w:val="clear" w:color="auto" w:fill="auto"/>
            <w:noWrap/>
            <w:vAlign w:val="bottom"/>
            <w:hideMark/>
          </w:tcPr>
          <w:p w14:paraId="15D27F0A"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 xml:space="preserve">5,246 </w:t>
            </w:r>
          </w:p>
        </w:tc>
        <w:tc>
          <w:tcPr>
            <w:tcW w:w="1216" w:type="dxa"/>
            <w:tcBorders>
              <w:bottom w:val="single" w:sz="4" w:space="0" w:color="A6A6A6"/>
            </w:tcBorders>
            <w:shd w:val="clear" w:color="000000" w:fill="FFFFFF"/>
            <w:noWrap/>
            <w:vAlign w:val="bottom"/>
            <w:hideMark/>
          </w:tcPr>
          <w:p w14:paraId="476065D8"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 xml:space="preserve">10,726 </w:t>
            </w:r>
          </w:p>
        </w:tc>
        <w:tc>
          <w:tcPr>
            <w:tcW w:w="1216" w:type="dxa"/>
            <w:tcBorders>
              <w:bottom w:val="single" w:sz="4" w:space="0" w:color="A6A6A6"/>
            </w:tcBorders>
            <w:shd w:val="clear" w:color="000000" w:fill="FFFFFF"/>
            <w:noWrap/>
            <w:vAlign w:val="bottom"/>
            <w:hideMark/>
          </w:tcPr>
          <w:p w14:paraId="582FE6AF"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 xml:space="preserve">20,556 </w:t>
            </w:r>
          </w:p>
        </w:tc>
      </w:tr>
      <w:tr w:rsidR="008152EB" w:rsidRPr="008152EB" w14:paraId="1851C05B" w14:textId="77777777" w:rsidTr="00377E36">
        <w:trPr>
          <w:trHeight w:val="255"/>
        </w:trPr>
        <w:tc>
          <w:tcPr>
            <w:tcW w:w="1056" w:type="dxa"/>
            <w:tcBorders>
              <w:top w:val="single" w:sz="4" w:space="0" w:color="A6A6A6"/>
            </w:tcBorders>
            <w:shd w:val="clear" w:color="000000" w:fill="FFFFFF"/>
            <w:noWrap/>
            <w:vAlign w:val="bottom"/>
            <w:hideMark/>
          </w:tcPr>
          <w:p w14:paraId="7C0294BA"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262" w:type="dxa"/>
            <w:tcBorders>
              <w:top w:val="single" w:sz="4" w:space="0" w:color="A6A6A6"/>
            </w:tcBorders>
            <w:shd w:val="clear" w:color="000000" w:fill="FFFFFF"/>
            <w:noWrap/>
            <w:vAlign w:val="bottom"/>
            <w:hideMark/>
          </w:tcPr>
          <w:p w14:paraId="0A108B0D"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3644" w:type="dxa"/>
            <w:tcBorders>
              <w:top w:val="single" w:sz="4" w:space="0" w:color="A6A6A6"/>
            </w:tcBorders>
            <w:shd w:val="clear" w:color="000000" w:fill="FFFFFF"/>
            <w:vAlign w:val="bottom"/>
            <w:hideMark/>
          </w:tcPr>
          <w:p w14:paraId="37B31F5B"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283" w:type="dxa"/>
            <w:tcBorders>
              <w:top w:val="single" w:sz="4" w:space="0" w:color="A6A6A6"/>
            </w:tcBorders>
            <w:shd w:val="clear" w:color="000000" w:fill="FFFFFF"/>
            <w:noWrap/>
            <w:vAlign w:val="bottom"/>
            <w:hideMark/>
          </w:tcPr>
          <w:p w14:paraId="6DC6B149" w14:textId="77777777" w:rsidR="008152EB" w:rsidRPr="008152EB" w:rsidRDefault="008152EB" w:rsidP="008152EB">
            <w:pPr>
              <w:spacing w:before="0" w:after="0"/>
              <w:jc w:val="center"/>
              <w:rPr>
                <w:rFonts w:cs="Segoe UI"/>
                <w:sz w:val="18"/>
                <w:szCs w:val="18"/>
                <w:lang w:val="en-AU" w:eastAsia="en-AU"/>
              </w:rPr>
            </w:pPr>
            <w:r w:rsidRPr="008152EB">
              <w:rPr>
                <w:rFonts w:cs="Segoe UI"/>
                <w:sz w:val="18"/>
                <w:szCs w:val="18"/>
                <w:lang w:val="en-AU" w:eastAsia="en-AU"/>
              </w:rPr>
              <w:t> </w:t>
            </w:r>
          </w:p>
        </w:tc>
        <w:tc>
          <w:tcPr>
            <w:tcW w:w="1216" w:type="dxa"/>
            <w:tcBorders>
              <w:top w:val="single" w:sz="4" w:space="0" w:color="A6A6A6"/>
            </w:tcBorders>
            <w:shd w:val="clear" w:color="auto" w:fill="auto"/>
            <w:noWrap/>
            <w:vAlign w:val="bottom"/>
            <w:hideMark/>
          </w:tcPr>
          <w:p w14:paraId="7A8C2571" w14:textId="77777777" w:rsidR="008152EB" w:rsidRPr="008152EB" w:rsidRDefault="008152EB" w:rsidP="008152EB">
            <w:pPr>
              <w:spacing w:before="0" w:after="0"/>
              <w:jc w:val="center"/>
              <w:rPr>
                <w:rFonts w:cs="Segoe UI"/>
                <w:sz w:val="18"/>
                <w:szCs w:val="18"/>
                <w:lang w:val="en-AU" w:eastAsia="en-AU"/>
              </w:rPr>
            </w:pPr>
          </w:p>
        </w:tc>
        <w:tc>
          <w:tcPr>
            <w:tcW w:w="1216" w:type="dxa"/>
            <w:tcBorders>
              <w:top w:val="single" w:sz="4" w:space="0" w:color="A6A6A6"/>
            </w:tcBorders>
            <w:shd w:val="clear" w:color="000000" w:fill="FFFFFF"/>
            <w:noWrap/>
            <w:vAlign w:val="bottom"/>
            <w:hideMark/>
          </w:tcPr>
          <w:p w14:paraId="6D855DDA"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1216" w:type="dxa"/>
            <w:tcBorders>
              <w:top w:val="single" w:sz="4" w:space="0" w:color="A6A6A6"/>
            </w:tcBorders>
            <w:shd w:val="clear" w:color="000000" w:fill="FFFFFF"/>
            <w:noWrap/>
            <w:vAlign w:val="bottom"/>
            <w:hideMark/>
          </w:tcPr>
          <w:p w14:paraId="306E7380"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r>
      <w:tr w:rsidR="008152EB" w:rsidRPr="008152EB" w14:paraId="32A7DE5B" w14:textId="77777777" w:rsidTr="008152EB">
        <w:trPr>
          <w:trHeight w:val="319"/>
        </w:trPr>
        <w:tc>
          <w:tcPr>
            <w:tcW w:w="1056" w:type="dxa"/>
            <w:shd w:val="clear" w:color="000000" w:fill="FFFFFF"/>
            <w:noWrap/>
            <w:vAlign w:val="bottom"/>
            <w:hideMark/>
          </w:tcPr>
          <w:p w14:paraId="134D2825"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262" w:type="dxa"/>
            <w:shd w:val="clear" w:color="000000" w:fill="FFFFFF"/>
            <w:noWrap/>
            <w:vAlign w:val="bottom"/>
            <w:hideMark/>
          </w:tcPr>
          <w:p w14:paraId="1209D90E"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3644" w:type="dxa"/>
            <w:shd w:val="clear" w:color="000000" w:fill="FFFFFF"/>
            <w:vAlign w:val="bottom"/>
            <w:hideMark/>
          </w:tcPr>
          <w:p w14:paraId="1ED897C0" w14:textId="77777777" w:rsidR="008152EB" w:rsidRPr="008152EB" w:rsidRDefault="008152EB" w:rsidP="008152EB">
            <w:pPr>
              <w:spacing w:before="0" w:after="0"/>
              <w:rPr>
                <w:rFonts w:cs="Segoe UI"/>
                <w:b/>
                <w:bCs/>
                <w:sz w:val="18"/>
                <w:szCs w:val="18"/>
                <w:lang w:val="en-AU" w:eastAsia="en-AU"/>
              </w:rPr>
            </w:pPr>
            <w:r w:rsidRPr="008152EB">
              <w:rPr>
                <w:rFonts w:cs="Segoe UI"/>
                <w:b/>
                <w:bCs/>
                <w:sz w:val="18"/>
                <w:szCs w:val="18"/>
                <w:lang w:val="en-AU" w:eastAsia="en-AU"/>
              </w:rPr>
              <w:t>Cash flows from investing activities</w:t>
            </w:r>
          </w:p>
        </w:tc>
        <w:tc>
          <w:tcPr>
            <w:tcW w:w="283" w:type="dxa"/>
            <w:shd w:val="clear" w:color="000000" w:fill="FFFFFF"/>
            <w:noWrap/>
            <w:vAlign w:val="bottom"/>
            <w:hideMark/>
          </w:tcPr>
          <w:p w14:paraId="764253EC" w14:textId="77777777" w:rsidR="008152EB" w:rsidRPr="008152EB" w:rsidRDefault="008152EB" w:rsidP="008152EB">
            <w:pPr>
              <w:spacing w:before="0" w:after="0"/>
              <w:jc w:val="center"/>
              <w:rPr>
                <w:rFonts w:cs="Segoe UI"/>
                <w:sz w:val="18"/>
                <w:szCs w:val="18"/>
                <w:lang w:val="en-AU" w:eastAsia="en-AU"/>
              </w:rPr>
            </w:pPr>
            <w:r w:rsidRPr="008152EB">
              <w:rPr>
                <w:rFonts w:cs="Segoe UI"/>
                <w:sz w:val="18"/>
                <w:szCs w:val="18"/>
                <w:lang w:val="en-AU" w:eastAsia="en-AU"/>
              </w:rPr>
              <w:t> </w:t>
            </w:r>
          </w:p>
        </w:tc>
        <w:tc>
          <w:tcPr>
            <w:tcW w:w="1216" w:type="dxa"/>
            <w:shd w:val="clear" w:color="auto" w:fill="auto"/>
            <w:noWrap/>
            <w:vAlign w:val="bottom"/>
            <w:hideMark/>
          </w:tcPr>
          <w:p w14:paraId="699A8742" w14:textId="77777777" w:rsidR="008152EB" w:rsidRPr="008152EB" w:rsidRDefault="008152EB" w:rsidP="008152EB">
            <w:pPr>
              <w:spacing w:before="0" w:after="0"/>
              <w:jc w:val="center"/>
              <w:rPr>
                <w:rFonts w:cs="Segoe UI"/>
                <w:sz w:val="18"/>
                <w:szCs w:val="18"/>
                <w:lang w:val="en-AU" w:eastAsia="en-AU"/>
              </w:rPr>
            </w:pPr>
          </w:p>
        </w:tc>
        <w:tc>
          <w:tcPr>
            <w:tcW w:w="1216" w:type="dxa"/>
            <w:shd w:val="clear" w:color="000000" w:fill="FFFFFF"/>
            <w:noWrap/>
            <w:vAlign w:val="bottom"/>
            <w:hideMark/>
          </w:tcPr>
          <w:p w14:paraId="6843D8FF" w14:textId="77777777" w:rsidR="008152EB" w:rsidRPr="008152EB" w:rsidRDefault="008152EB" w:rsidP="008152EB">
            <w:pPr>
              <w:spacing w:before="0" w:after="0"/>
              <w:rPr>
                <w:rFonts w:cs="Segoe UI"/>
                <w:b/>
                <w:bCs/>
                <w:sz w:val="18"/>
                <w:szCs w:val="18"/>
                <w:lang w:val="en-AU" w:eastAsia="en-AU"/>
              </w:rPr>
            </w:pPr>
            <w:r w:rsidRPr="008152EB">
              <w:rPr>
                <w:rFonts w:cs="Segoe UI"/>
                <w:b/>
                <w:bCs/>
                <w:sz w:val="18"/>
                <w:szCs w:val="18"/>
                <w:lang w:val="en-AU" w:eastAsia="en-AU"/>
              </w:rPr>
              <w:t> </w:t>
            </w:r>
          </w:p>
        </w:tc>
        <w:tc>
          <w:tcPr>
            <w:tcW w:w="1216" w:type="dxa"/>
            <w:shd w:val="clear" w:color="000000" w:fill="FFFFFF"/>
            <w:noWrap/>
            <w:vAlign w:val="bottom"/>
            <w:hideMark/>
          </w:tcPr>
          <w:p w14:paraId="0DE8AFAB"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r>
      <w:tr w:rsidR="008152EB" w:rsidRPr="008152EB" w14:paraId="76E067CA" w14:textId="77777777" w:rsidTr="008152EB">
        <w:trPr>
          <w:trHeight w:val="315"/>
        </w:trPr>
        <w:tc>
          <w:tcPr>
            <w:tcW w:w="1056" w:type="dxa"/>
            <w:shd w:val="clear" w:color="000000" w:fill="FFFFFF"/>
            <w:noWrap/>
            <w:vAlign w:val="bottom"/>
            <w:hideMark/>
          </w:tcPr>
          <w:p w14:paraId="6D0A1B7A"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 xml:space="preserve">1 </w:t>
            </w:r>
          </w:p>
        </w:tc>
        <w:tc>
          <w:tcPr>
            <w:tcW w:w="262" w:type="dxa"/>
            <w:shd w:val="clear" w:color="000000" w:fill="FFFFFF"/>
            <w:noWrap/>
            <w:vAlign w:val="bottom"/>
            <w:hideMark/>
          </w:tcPr>
          <w:p w14:paraId="37CD1008"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3644" w:type="dxa"/>
            <w:shd w:val="clear" w:color="000000" w:fill="FFFFFF"/>
            <w:vAlign w:val="bottom"/>
            <w:hideMark/>
          </w:tcPr>
          <w:p w14:paraId="50ECCE5C"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Receipts from sale of property, plant and equipment</w:t>
            </w:r>
          </w:p>
        </w:tc>
        <w:tc>
          <w:tcPr>
            <w:tcW w:w="283" w:type="dxa"/>
            <w:shd w:val="clear" w:color="000000" w:fill="FFFFFF"/>
            <w:noWrap/>
            <w:vAlign w:val="bottom"/>
            <w:hideMark/>
          </w:tcPr>
          <w:p w14:paraId="27B575E4" w14:textId="77777777" w:rsidR="008152EB" w:rsidRPr="008152EB" w:rsidRDefault="008152EB" w:rsidP="008152EB">
            <w:pPr>
              <w:spacing w:before="0" w:after="0"/>
              <w:jc w:val="center"/>
              <w:rPr>
                <w:rFonts w:cs="Segoe UI"/>
                <w:sz w:val="18"/>
                <w:szCs w:val="18"/>
                <w:lang w:val="en-AU" w:eastAsia="en-AU"/>
              </w:rPr>
            </w:pPr>
            <w:r w:rsidRPr="008152EB">
              <w:rPr>
                <w:rFonts w:cs="Segoe UI"/>
                <w:sz w:val="18"/>
                <w:szCs w:val="18"/>
                <w:lang w:val="en-AU" w:eastAsia="en-AU"/>
              </w:rPr>
              <w:t> </w:t>
            </w:r>
          </w:p>
        </w:tc>
        <w:tc>
          <w:tcPr>
            <w:tcW w:w="1216" w:type="dxa"/>
            <w:shd w:val="clear" w:color="auto" w:fill="auto"/>
            <w:noWrap/>
            <w:vAlign w:val="bottom"/>
            <w:hideMark/>
          </w:tcPr>
          <w:p w14:paraId="777876D4"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 xml:space="preserve">144 </w:t>
            </w:r>
          </w:p>
        </w:tc>
        <w:tc>
          <w:tcPr>
            <w:tcW w:w="1216" w:type="dxa"/>
            <w:shd w:val="clear" w:color="000000" w:fill="FFFFFF"/>
            <w:noWrap/>
            <w:vAlign w:val="bottom"/>
            <w:hideMark/>
          </w:tcPr>
          <w:p w14:paraId="63739C66"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 xml:space="preserve">-   </w:t>
            </w:r>
          </w:p>
        </w:tc>
        <w:tc>
          <w:tcPr>
            <w:tcW w:w="1216" w:type="dxa"/>
            <w:shd w:val="clear" w:color="000000" w:fill="FFFFFF"/>
            <w:noWrap/>
            <w:vAlign w:val="bottom"/>
            <w:hideMark/>
          </w:tcPr>
          <w:p w14:paraId="6543D8C8"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 xml:space="preserve">-   </w:t>
            </w:r>
          </w:p>
        </w:tc>
      </w:tr>
      <w:tr w:rsidR="008152EB" w:rsidRPr="008152EB" w14:paraId="44A05555" w14:textId="77777777" w:rsidTr="008152EB">
        <w:trPr>
          <w:trHeight w:val="315"/>
        </w:trPr>
        <w:tc>
          <w:tcPr>
            <w:tcW w:w="1056" w:type="dxa"/>
            <w:shd w:val="clear" w:color="000000" w:fill="FFFFFF"/>
            <w:noWrap/>
            <w:vAlign w:val="bottom"/>
            <w:hideMark/>
          </w:tcPr>
          <w:p w14:paraId="19FAA93F"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(577)</w:t>
            </w:r>
          </w:p>
        </w:tc>
        <w:tc>
          <w:tcPr>
            <w:tcW w:w="262" w:type="dxa"/>
            <w:shd w:val="clear" w:color="000000" w:fill="FFFFFF"/>
            <w:noWrap/>
            <w:vAlign w:val="bottom"/>
            <w:hideMark/>
          </w:tcPr>
          <w:p w14:paraId="403B88EA"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3644" w:type="dxa"/>
            <w:shd w:val="clear" w:color="000000" w:fill="FFFFFF"/>
            <w:vAlign w:val="bottom"/>
            <w:hideMark/>
          </w:tcPr>
          <w:p w14:paraId="4700473C"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Purchase of property, plant and equipment</w:t>
            </w:r>
          </w:p>
        </w:tc>
        <w:tc>
          <w:tcPr>
            <w:tcW w:w="283" w:type="dxa"/>
            <w:shd w:val="clear" w:color="000000" w:fill="FFFFFF"/>
            <w:noWrap/>
            <w:vAlign w:val="bottom"/>
            <w:hideMark/>
          </w:tcPr>
          <w:p w14:paraId="70B9948C" w14:textId="77777777" w:rsidR="008152EB" w:rsidRPr="008152EB" w:rsidRDefault="008152EB" w:rsidP="008152EB">
            <w:pPr>
              <w:spacing w:before="0" w:after="0"/>
              <w:jc w:val="center"/>
              <w:rPr>
                <w:rFonts w:cs="Segoe UI"/>
                <w:b/>
                <w:bCs/>
                <w:sz w:val="18"/>
                <w:szCs w:val="18"/>
                <w:lang w:val="en-AU" w:eastAsia="en-AU"/>
              </w:rPr>
            </w:pPr>
            <w:r w:rsidRPr="008152EB">
              <w:rPr>
                <w:rFonts w:cs="Segoe UI"/>
                <w:b/>
                <w:bCs/>
                <w:sz w:val="18"/>
                <w:szCs w:val="18"/>
                <w:lang w:val="en-AU" w:eastAsia="en-AU"/>
              </w:rPr>
              <w:t> </w:t>
            </w:r>
          </w:p>
        </w:tc>
        <w:tc>
          <w:tcPr>
            <w:tcW w:w="1216" w:type="dxa"/>
            <w:shd w:val="clear" w:color="auto" w:fill="auto"/>
            <w:noWrap/>
            <w:vAlign w:val="bottom"/>
            <w:hideMark/>
          </w:tcPr>
          <w:p w14:paraId="1A84B134"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(195)</w:t>
            </w:r>
          </w:p>
        </w:tc>
        <w:tc>
          <w:tcPr>
            <w:tcW w:w="1216" w:type="dxa"/>
            <w:shd w:val="clear" w:color="000000" w:fill="FFFFFF"/>
            <w:noWrap/>
            <w:vAlign w:val="bottom"/>
            <w:hideMark/>
          </w:tcPr>
          <w:p w14:paraId="6F8ED28F"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(50)</w:t>
            </w:r>
          </w:p>
        </w:tc>
        <w:tc>
          <w:tcPr>
            <w:tcW w:w="1216" w:type="dxa"/>
            <w:shd w:val="clear" w:color="000000" w:fill="FFFFFF"/>
            <w:noWrap/>
            <w:vAlign w:val="bottom"/>
            <w:hideMark/>
          </w:tcPr>
          <w:p w14:paraId="55309A67"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(1,163)</w:t>
            </w:r>
          </w:p>
        </w:tc>
      </w:tr>
      <w:tr w:rsidR="008152EB" w:rsidRPr="008152EB" w14:paraId="7F0A1A93" w14:textId="77777777" w:rsidTr="00377E36">
        <w:trPr>
          <w:trHeight w:val="315"/>
        </w:trPr>
        <w:tc>
          <w:tcPr>
            <w:tcW w:w="1056" w:type="dxa"/>
            <w:shd w:val="clear" w:color="000000" w:fill="FFFFFF"/>
            <w:noWrap/>
            <w:vAlign w:val="bottom"/>
            <w:hideMark/>
          </w:tcPr>
          <w:p w14:paraId="55F677A4"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(6,586)</w:t>
            </w:r>
          </w:p>
        </w:tc>
        <w:tc>
          <w:tcPr>
            <w:tcW w:w="262" w:type="dxa"/>
            <w:shd w:val="clear" w:color="000000" w:fill="FFFFFF"/>
            <w:noWrap/>
            <w:vAlign w:val="bottom"/>
            <w:hideMark/>
          </w:tcPr>
          <w:p w14:paraId="6B58BFA5"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3644" w:type="dxa"/>
            <w:shd w:val="clear" w:color="000000" w:fill="FFFFFF"/>
            <w:vAlign w:val="bottom"/>
            <w:hideMark/>
          </w:tcPr>
          <w:p w14:paraId="46BCFA74"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Purchase of intangible assets</w:t>
            </w:r>
          </w:p>
        </w:tc>
        <w:tc>
          <w:tcPr>
            <w:tcW w:w="283" w:type="dxa"/>
            <w:shd w:val="clear" w:color="000000" w:fill="FFFFFF"/>
            <w:noWrap/>
            <w:vAlign w:val="bottom"/>
            <w:hideMark/>
          </w:tcPr>
          <w:p w14:paraId="5AE101FD" w14:textId="77777777" w:rsidR="008152EB" w:rsidRPr="008152EB" w:rsidRDefault="008152EB" w:rsidP="008152EB">
            <w:pPr>
              <w:spacing w:before="0" w:after="0"/>
              <w:jc w:val="center"/>
              <w:rPr>
                <w:rFonts w:cs="Segoe UI"/>
                <w:b/>
                <w:bCs/>
                <w:sz w:val="18"/>
                <w:szCs w:val="18"/>
                <w:lang w:val="en-AU" w:eastAsia="en-AU"/>
              </w:rPr>
            </w:pPr>
            <w:r w:rsidRPr="008152EB">
              <w:rPr>
                <w:rFonts w:cs="Segoe UI"/>
                <w:b/>
                <w:bCs/>
                <w:sz w:val="18"/>
                <w:szCs w:val="18"/>
                <w:lang w:val="en-AU" w:eastAsia="en-AU"/>
              </w:rPr>
              <w:t> </w:t>
            </w:r>
          </w:p>
        </w:tc>
        <w:tc>
          <w:tcPr>
            <w:tcW w:w="1216" w:type="dxa"/>
            <w:shd w:val="clear" w:color="auto" w:fill="auto"/>
            <w:noWrap/>
            <w:vAlign w:val="bottom"/>
            <w:hideMark/>
          </w:tcPr>
          <w:p w14:paraId="05163C8D"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(12,586)</w:t>
            </w:r>
          </w:p>
        </w:tc>
        <w:tc>
          <w:tcPr>
            <w:tcW w:w="1216" w:type="dxa"/>
            <w:shd w:val="clear" w:color="000000" w:fill="FFFFFF"/>
            <w:noWrap/>
            <w:vAlign w:val="bottom"/>
            <w:hideMark/>
          </w:tcPr>
          <w:p w14:paraId="411DA771"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(8,787)</w:t>
            </w:r>
          </w:p>
        </w:tc>
        <w:tc>
          <w:tcPr>
            <w:tcW w:w="1216" w:type="dxa"/>
            <w:shd w:val="clear" w:color="000000" w:fill="FFFFFF"/>
            <w:noWrap/>
            <w:vAlign w:val="bottom"/>
            <w:hideMark/>
          </w:tcPr>
          <w:p w14:paraId="29AD7910"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(14,837)</w:t>
            </w:r>
          </w:p>
        </w:tc>
      </w:tr>
      <w:tr w:rsidR="008152EB" w:rsidRPr="008152EB" w14:paraId="4ED2E81E" w14:textId="77777777" w:rsidTr="00377E36">
        <w:trPr>
          <w:trHeight w:val="319"/>
        </w:trPr>
        <w:tc>
          <w:tcPr>
            <w:tcW w:w="1056" w:type="dxa"/>
            <w:tcBorders>
              <w:bottom w:val="single" w:sz="4" w:space="0" w:color="A6A6A6"/>
            </w:tcBorders>
            <w:shd w:val="clear" w:color="000000" w:fill="FFFFFF"/>
            <w:noWrap/>
            <w:vAlign w:val="center"/>
            <w:hideMark/>
          </w:tcPr>
          <w:p w14:paraId="41AA6958"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(7,162)</w:t>
            </w:r>
          </w:p>
        </w:tc>
        <w:tc>
          <w:tcPr>
            <w:tcW w:w="262" w:type="dxa"/>
            <w:tcBorders>
              <w:bottom w:val="single" w:sz="4" w:space="0" w:color="A6A6A6"/>
            </w:tcBorders>
            <w:shd w:val="clear" w:color="000000" w:fill="FFFFFF"/>
            <w:noWrap/>
            <w:vAlign w:val="center"/>
            <w:hideMark/>
          </w:tcPr>
          <w:p w14:paraId="41983D32" w14:textId="77777777" w:rsidR="008152EB" w:rsidRPr="008152EB" w:rsidRDefault="008152EB" w:rsidP="008152EB">
            <w:pPr>
              <w:spacing w:before="0" w:after="0"/>
              <w:rPr>
                <w:rFonts w:cs="Segoe UI"/>
                <w:b/>
                <w:bCs/>
                <w:sz w:val="18"/>
                <w:szCs w:val="18"/>
                <w:lang w:val="en-AU" w:eastAsia="en-AU"/>
              </w:rPr>
            </w:pPr>
            <w:r w:rsidRPr="008152EB">
              <w:rPr>
                <w:rFonts w:cs="Segoe UI"/>
                <w:b/>
                <w:bCs/>
                <w:sz w:val="18"/>
                <w:szCs w:val="18"/>
                <w:lang w:val="en-AU" w:eastAsia="en-AU"/>
              </w:rPr>
              <w:t> </w:t>
            </w:r>
          </w:p>
        </w:tc>
        <w:tc>
          <w:tcPr>
            <w:tcW w:w="3644" w:type="dxa"/>
            <w:tcBorders>
              <w:bottom w:val="single" w:sz="4" w:space="0" w:color="A6A6A6"/>
            </w:tcBorders>
            <w:shd w:val="clear" w:color="000000" w:fill="FFFFFF"/>
            <w:vAlign w:val="center"/>
            <w:hideMark/>
          </w:tcPr>
          <w:p w14:paraId="0870740B" w14:textId="77777777" w:rsidR="008152EB" w:rsidRPr="008152EB" w:rsidRDefault="008152EB" w:rsidP="008152EB">
            <w:pPr>
              <w:spacing w:before="0" w:after="0"/>
              <w:rPr>
                <w:rFonts w:cs="Segoe UI"/>
                <w:b/>
                <w:bCs/>
                <w:sz w:val="18"/>
                <w:szCs w:val="18"/>
                <w:lang w:val="en-AU" w:eastAsia="en-AU"/>
              </w:rPr>
            </w:pPr>
            <w:r w:rsidRPr="008152EB">
              <w:rPr>
                <w:rFonts w:cs="Segoe UI"/>
                <w:b/>
                <w:bCs/>
                <w:sz w:val="18"/>
                <w:szCs w:val="18"/>
                <w:lang w:val="en-AU" w:eastAsia="en-AU"/>
              </w:rPr>
              <w:t>Net cash flow from investing activities</w:t>
            </w:r>
          </w:p>
        </w:tc>
        <w:tc>
          <w:tcPr>
            <w:tcW w:w="283" w:type="dxa"/>
            <w:tcBorders>
              <w:bottom w:val="single" w:sz="4" w:space="0" w:color="A6A6A6"/>
            </w:tcBorders>
            <w:shd w:val="clear" w:color="000000" w:fill="FFFFFF"/>
            <w:noWrap/>
            <w:vAlign w:val="center"/>
            <w:hideMark/>
          </w:tcPr>
          <w:p w14:paraId="5D208B68" w14:textId="77777777" w:rsidR="008152EB" w:rsidRPr="008152EB" w:rsidRDefault="008152EB" w:rsidP="008152EB">
            <w:pPr>
              <w:spacing w:before="0" w:after="0"/>
              <w:rPr>
                <w:rFonts w:cs="Segoe UI"/>
                <w:b/>
                <w:bCs/>
                <w:sz w:val="18"/>
                <w:szCs w:val="18"/>
                <w:lang w:val="en-AU" w:eastAsia="en-AU"/>
              </w:rPr>
            </w:pPr>
            <w:r w:rsidRPr="008152EB">
              <w:rPr>
                <w:rFonts w:cs="Segoe UI"/>
                <w:b/>
                <w:bCs/>
                <w:sz w:val="18"/>
                <w:szCs w:val="18"/>
                <w:lang w:val="en-AU" w:eastAsia="en-AU"/>
              </w:rPr>
              <w:t> </w:t>
            </w:r>
          </w:p>
        </w:tc>
        <w:tc>
          <w:tcPr>
            <w:tcW w:w="1216" w:type="dxa"/>
            <w:tcBorders>
              <w:bottom w:val="single" w:sz="4" w:space="0" w:color="A6A6A6"/>
            </w:tcBorders>
            <w:shd w:val="clear" w:color="auto" w:fill="auto"/>
            <w:noWrap/>
            <w:vAlign w:val="bottom"/>
            <w:hideMark/>
          </w:tcPr>
          <w:p w14:paraId="44910493"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(12,637)</w:t>
            </w:r>
          </w:p>
        </w:tc>
        <w:tc>
          <w:tcPr>
            <w:tcW w:w="1216" w:type="dxa"/>
            <w:tcBorders>
              <w:bottom w:val="single" w:sz="4" w:space="0" w:color="A6A6A6"/>
            </w:tcBorders>
            <w:shd w:val="clear" w:color="000000" w:fill="FFFFFF"/>
            <w:noWrap/>
            <w:vAlign w:val="center"/>
            <w:hideMark/>
          </w:tcPr>
          <w:p w14:paraId="0A69558B"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(8,837)</w:t>
            </w:r>
          </w:p>
        </w:tc>
        <w:tc>
          <w:tcPr>
            <w:tcW w:w="1216" w:type="dxa"/>
            <w:tcBorders>
              <w:bottom w:val="single" w:sz="4" w:space="0" w:color="A6A6A6"/>
            </w:tcBorders>
            <w:shd w:val="clear" w:color="000000" w:fill="FFFFFF"/>
            <w:noWrap/>
            <w:vAlign w:val="center"/>
            <w:hideMark/>
          </w:tcPr>
          <w:p w14:paraId="06037CAF"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(16,000)</w:t>
            </w:r>
          </w:p>
        </w:tc>
      </w:tr>
      <w:tr w:rsidR="008152EB" w:rsidRPr="008152EB" w14:paraId="29615F2A" w14:textId="77777777" w:rsidTr="00377E36">
        <w:trPr>
          <w:trHeight w:val="260"/>
        </w:trPr>
        <w:tc>
          <w:tcPr>
            <w:tcW w:w="1056" w:type="dxa"/>
            <w:tcBorders>
              <w:top w:val="single" w:sz="4" w:space="0" w:color="A6A6A6"/>
            </w:tcBorders>
            <w:shd w:val="clear" w:color="000000" w:fill="FFFFFF"/>
            <w:noWrap/>
            <w:vAlign w:val="bottom"/>
            <w:hideMark/>
          </w:tcPr>
          <w:p w14:paraId="0C1F96A0"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262" w:type="dxa"/>
            <w:tcBorders>
              <w:top w:val="single" w:sz="4" w:space="0" w:color="A6A6A6"/>
            </w:tcBorders>
            <w:shd w:val="clear" w:color="000000" w:fill="FFFFFF"/>
            <w:noWrap/>
            <w:vAlign w:val="bottom"/>
            <w:hideMark/>
          </w:tcPr>
          <w:p w14:paraId="32E235CB"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3644" w:type="dxa"/>
            <w:tcBorders>
              <w:top w:val="single" w:sz="4" w:space="0" w:color="A6A6A6"/>
            </w:tcBorders>
            <w:shd w:val="clear" w:color="000000" w:fill="FFFFFF"/>
            <w:vAlign w:val="bottom"/>
            <w:hideMark/>
          </w:tcPr>
          <w:p w14:paraId="2B367308"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283" w:type="dxa"/>
            <w:tcBorders>
              <w:top w:val="single" w:sz="4" w:space="0" w:color="A6A6A6"/>
            </w:tcBorders>
            <w:shd w:val="clear" w:color="000000" w:fill="FFFFFF"/>
            <w:noWrap/>
            <w:vAlign w:val="bottom"/>
            <w:hideMark/>
          </w:tcPr>
          <w:p w14:paraId="62E7BBEB" w14:textId="77777777" w:rsidR="008152EB" w:rsidRPr="008152EB" w:rsidRDefault="008152EB" w:rsidP="008152EB">
            <w:pPr>
              <w:spacing w:before="0" w:after="0"/>
              <w:jc w:val="center"/>
              <w:rPr>
                <w:rFonts w:cs="Segoe UI"/>
                <w:sz w:val="18"/>
                <w:szCs w:val="18"/>
                <w:lang w:val="en-AU" w:eastAsia="en-AU"/>
              </w:rPr>
            </w:pPr>
            <w:r w:rsidRPr="008152EB">
              <w:rPr>
                <w:rFonts w:cs="Segoe UI"/>
                <w:sz w:val="18"/>
                <w:szCs w:val="18"/>
                <w:lang w:val="en-AU" w:eastAsia="en-AU"/>
              </w:rPr>
              <w:t> </w:t>
            </w:r>
          </w:p>
        </w:tc>
        <w:tc>
          <w:tcPr>
            <w:tcW w:w="1216" w:type="dxa"/>
            <w:tcBorders>
              <w:top w:val="single" w:sz="4" w:space="0" w:color="A6A6A6"/>
            </w:tcBorders>
            <w:shd w:val="clear" w:color="auto" w:fill="auto"/>
            <w:noWrap/>
            <w:vAlign w:val="bottom"/>
            <w:hideMark/>
          </w:tcPr>
          <w:p w14:paraId="6F21012E" w14:textId="77777777" w:rsidR="008152EB" w:rsidRPr="008152EB" w:rsidRDefault="008152EB" w:rsidP="008152EB">
            <w:pPr>
              <w:spacing w:before="0" w:after="0"/>
              <w:jc w:val="center"/>
              <w:rPr>
                <w:rFonts w:cs="Segoe UI"/>
                <w:sz w:val="18"/>
                <w:szCs w:val="18"/>
                <w:lang w:val="en-AU" w:eastAsia="en-AU"/>
              </w:rPr>
            </w:pPr>
          </w:p>
        </w:tc>
        <w:tc>
          <w:tcPr>
            <w:tcW w:w="1216" w:type="dxa"/>
            <w:tcBorders>
              <w:top w:val="single" w:sz="4" w:space="0" w:color="A6A6A6"/>
            </w:tcBorders>
            <w:shd w:val="clear" w:color="000000" w:fill="FFFFFF"/>
            <w:noWrap/>
            <w:vAlign w:val="bottom"/>
            <w:hideMark/>
          </w:tcPr>
          <w:p w14:paraId="6037479B" w14:textId="77777777" w:rsidR="008152EB" w:rsidRPr="008152EB" w:rsidRDefault="008152EB" w:rsidP="008152EB">
            <w:pPr>
              <w:spacing w:before="0" w:after="0"/>
              <w:rPr>
                <w:rFonts w:cs="Segoe UI"/>
                <w:b/>
                <w:bCs/>
                <w:sz w:val="18"/>
                <w:szCs w:val="18"/>
                <w:lang w:val="en-AU" w:eastAsia="en-AU"/>
              </w:rPr>
            </w:pPr>
            <w:r w:rsidRPr="008152EB">
              <w:rPr>
                <w:rFonts w:cs="Segoe UI"/>
                <w:b/>
                <w:bCs/>
                <w:sz w:val="18"/>
                <w:szCs w:val="18"/>
                <w:lang w:val="en-AU" w:eastAsia="en-AU"/>
              </w:rPr>
              <w:t> </w:t>
            </w:r>
          </w:p>
        </w:tc>
        <w:tc>
          <w:tcPr>
            <w:tcW w:w="1216" w:type="dxa"/>
            <w:tcBorders>
              <w:top w:val="single" w:sz="4" w:space="0" w:color="A6A6A6"/>
            </w:tcBorders>
            <w:shd w:val="clear" w:color="000000" w:fill="FFFFFF"/>
            <w:noWrap/>
            <w:vAlign w:val="center"/>
            <w:hideMark/>
          </w:tcPr>
          <w:p w14:paraId="43C2F5ED"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r>
      <w:tr w:rsidR="008152EB" w:rsidRPr="008152EB" w14:paraId="6531F484" w14:textId="77777777" w:rsidTr="008152EB">
        <w:trPr>
          <w:trHeight w:val="319"/>
        </w:trPr>
        <w:tc>
          <w:tcPr>
            <w:tcW w:w="1056" w:type="dxa"/>
            <w:shd w:val="clear" w:color="000000" w:fill="FFFFFF"/>
            <w:noWrap/>
            <w:vAlign w:val="bottom"/>
            <w:hideMark/>
          </w:tcPr>
          <w:p w14:paraId="178C8E79"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262" w:type="dxa"/>
            <w:shd w:val="clear" w:color="000000" w:fill="FFFFFF"/>
            <w:noWrap/>
            <w:vAlign w:val="bottom"/>
            <w:hideMark/>
          </w:tcPr>
          <w:p w14:paraId="064284FD"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3644" w:type="dxa"/>
            <w:shd w:val="clear" w:color="000000" w:fill="FFFFFF"/>
            <w:vAlign w:val="bottom"/>
            <w:hideMark/>
          </w:tcPr>
          <w:p w14:paraId="40F486E5" w14:textId="77777777" w:rsidR="008152EB" w:rsidRPr="008152EB" w:rsidRDefault="008152EB" w:rsidP="008152EB">
            <w:pPr>
              <w:spacing w:before="0" w:after="0"/>
              <w:rPr>
                <w:rFonts w:cs="Segoe UI"/>
                <w:b/>
                <w:bCs/>
                <w:sz w:val="18"/>
                <w:szCs w:val="18"/>
                <w:lang w:val="en-AU" w:eastAsia="en-AU"/>
              </w:rPr>
            </w:pPr>
            <w:r w:rsidRPr="008152EB">
              <w:rPr>
                <w:rFonts w:cs="Segoe UI"/>
                <w:b/>
                <w:bCs/>
                <w:sz w:val="18"/>
                <w:szCs w:val="18"/>
                <w:lang w:val="en-AU" w:eastAsia="en-AU"/>
              </w:rPr>
              <w:t>Cash flows from financing activities</w:t>
            </w:r>
          </w:p>
        </w:tc>
        <w:tc>
          <w:tcPr>
            <w:tcW w:w="283" w:type="dxa"/>
            <w:shd w:val="clear" w:color="000000" w:fill="FFFFFF"/>
            <w:noWrap/>
            <w:vAlign w:val="bottom"/>
            <w:hideMark/>
          </w:tcPr>
          <w:p w14:paraId="7FE7E6BD" w14:textId="77777777" w:rsidR="008152EB" w:rsidRPr="008152EB" w:rsidRDefault="008152EB" w:rsidP="008152EB">
            <w:pPr>
              <w:spacing w:before="0" w:after="0"/>
              <w:jc w:val="center"/>
              <w:rPr>
                <w:rFonts w:cs="Segoe UI"/>
                <w:sz w:val="18"/>
                <w:szCs w:val="18"/>
                <w:lang w:val="en-AU" w:eastAsia="en-AU"/>
              </w:rPr>
            </w:pPr>
            <w:r w:rsidRPr="008152EB">
              <w:rPr>
                <w:rFonts w:cs="Segoe UI"/>
                <w:sz w:val="18"/>
                <w:szCs w:val="18"/>
                <w:lang w:val="en-AU" w:eastAsia="en-AU"/>
              </w:rPr>
              <w:t> </w:t>
            </w:r>
          </w:p>
        </w:tc>
        <w:tc>
          <w:tcPr>
            <w:tcW w:w="1216" w:type="dxa"/>
            <w:shd w:val="clear" w:color="auto" w:fill="auto"/>
            <w:noWrap/>
            <w:vAlign w:val="bottom"/>
            <w:hideMark/>
          </w:tcPr>
          <w:p w14:paraId="7E8BE1E8" w14:textId="77777777" w:rsidR="008152EB" w:rsidRPr="008152EB" w:rsidRDefault="008152EB" w:rsidP="008152EB">
            <w:pPr>
              <w:spacing w:before="0" w:after="0"/>
              <w:jc w:val="center"/>
              <w:rPr>
                <w:rFonts w:cs="Segoe UI"/>
                <w:sz w:val="18"/>
                <w:szCs w:val="18"/>
                <w:lang w:val="en-AU" w:eastAsia="en-AU"/>
              </w:rPr>
            </w:pPr>
          </w:p>
        </w:tc>
        <w:tc>
          <w:tcPr>
            <w:tcW w:w="1216" w:type="dxa"/>
            <w:shd w:val="clear" w:color="000000" w:fill="FFFFFF"/>
            <w:noWrap/>
            <w:vAlign w:val="bottom"/>
            <w:hideMark/>
          </w:tcPr>
          <w:p w14:paraId="57668E38" w14:textId="77777777" w:rsidR="008152EB" w:rsidRPr="008152EB" w:rsidRDefault="008152EB" w:rsidP="008152EB">
            <w:pPr>
              <w:spacing w:before="0" w:after="0"/>
              <w:rPr>
                <w:rFonts w:cs="Segoe UI"/>
                <w:b/>
                <w:bCs/>
                <w:sz w:val="18"/>
                <w:szCs w:val="18"/>
                <w:lang w:val="en-AU" w:eastAsia="en-AU"/>
              </w:rPr>
            </w:pPr>
            <w:r w:rsidRPr="008152EB">
              <w:rPr>
                <w:rFonts w:cs="Segoe UI"/>
                <w:b/>
                <w:bCs/>
                <w:sz w:val="18"/>
                <w:szCs w:val="18"/>
                <w:lang w:val="en-AU" w:eastAsia="en-AU"/>
              </w:rPr>
              <w:t> </w:t>
            </w:r>
          </w:p>
        </w:tc>
        <w:tc>
          <w:tcPr>
            <w:tcW w:w="1216" w:type="dxa"/>
            <w:shd w:val="clear" w:color="000000" w:fill="FFFFFF"/>
            <w:noWrap/>
            <w:vAlign w:val="bottom"/>
            <w:hideMark/>
          </w:tcPr>
          <w:p w14:paraId="146AEDD0"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r>
      <w:tr w:rsidR="008152EB" w:rsidRPr="008152EB" w14:paraId="342C0237" w14:textId="77777777" w:rsidTr="008152EB">
        <w:trPr>
          <w:trHeight w:val="319"/>
        </w:trPr>
        <w:tc>
          <w:tcPr>
            <w:tcW w:w="1056" w:type="dxa"/>
            <w:shd w:val="clear" w:color="000000" w:fill="FFFFFF"/>
            <w:noWrap/>
            <w:vAlign w:val="bottom"/>
            <w:hideMark/>
          </w:tcPr>
          <w:p w14:paraId="487E4F62"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 xml:space="preserve">2,000 </w:t>
            </w:r>
          </w:p>
        </w:tc>
        <w:tc>
          <w:tcPr>
            <w:tcW w:w="262" w:type="dxa"/>
            <w:shd w:val="clear" w:color="000000" w:fill="FFFFFF"/>
            <w:noWrap/>
            <w:vAlign w:val="bottom"/>
            <w:hideMark/>
          </w:tcPr>
          <w:p w14:paraId="30B83DDE"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3644" w:type="dxa"/>
            <w:shd w:val="clear" w:color="000000" w:fill="FFFFFF"/>
            <w:vAlign w:val="bottom"/>
            <w:hideMark/>
          </w:tcPr>
          <w:p w14:paraId="272A2A44"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Capital injection</w:t>
            </w:r>
          </w:p>
        </w:tc>
        <w:tc>
          <w:tcPr>
            <w:tcW w:w="283" w:type="dxa"/>
            <w:shd w:val="clear" w:color="000000" w:fill="FFFFFF"/>
            <w:noWrap/>
            <w:vAlign w:val="bottom"/>
            <w:hideMark/>
          </w:tcPr>
          <w:p w14:paraId="17A44A86" w14:textId="77777777" w:rsidR="008152EB" w:rsidRPr="008152EB" w:rsidRDefault="008152EB" w:rsidP="008152EB">
            <w:pPr>
              <w:spacing w:before="0" w:after="0"/>
              <w:jc w:val="center"/>
              <w:rPr>
                <w:rFonts w:cs="Segoe UI"/>
                <w:sz w:val="18"/>
                <w:szCs w:val="18"/>
                <w:lang w:val="en-AU" w:eastAsia="en-AU"/>
              </w:rPr>
            </w:pPr>
            <w:r w:rsidRPr="008152EB">
              <w:rPr>
                <w:rFonts w:cs="Segoe UI"/>
                <w:sz w:val="18"/>
                <w:szCs w:val="18"/>
                <w:lang w:val="en-AU" w:eastAsia="en-AU"/>
              </w:rPr>
              <w:t> </w:t>
            </w:r>
          </w:p>
        </w:tc>
        <w:tc>
          <w:tcPr>
            <w:tcW w:w="1216" w:type="dxa"/>
            <w:shd w:val="clear" w:color="000000" w:fill="FFFFFF"/>
            <w:noWrap/>
            <w:vAlign w:val="bottom"/>
            <w:hideMark/>
          </w:tcPr>
          <w:p w14:paraId="14CBA5AA"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 xml:space="preserve">10,092 </w:t>
            </w:r>
          </w:p>
        </w:tc>
        <w:tc>
          <w:tcPr>
            <w:tcW w:w="1216" w:type="dxa"/>
            <w:shd w:val="clear" w:color="000000" w:fill="FFFFFF"/>
            <w:noWrap/>
            <w:vAlign w:val="bottom"/>
            <w:hideMark/>
          </w:tcPr>
          <w:p w14:paraId="639F19F6"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 xml:space="preserve">-   </w:t>
            </w:r>
          </w:p>
        </w:tc>
        <w:tc>
          <w:tcPr>
            <w:tcW w:w="1216" w:type="dxa"/>
            <w:shd w:val="clear" w:color="000000" w:fill="FFFFFF"/>
            <w:noWrap/>
            <w:vAlign w:val="bottom"/>
            <w:hideMark/>
          </w:tcPr>
          <w:p w14:paraId="69B3DCD7"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 xml:space="preserve">3,144 </w:t>
            </w:r>
          </w:p>
        </w:tc>
      </w:tr>
      <w:tr w:rsidR="008152EB" w:rsidRPr="008152EB" w14:paraId="5FCAD418" w14:textId="77777777" w:rsidTr="00377E36">
        <w:trPr>
          <w:trHeight w:val="315"/>
        </w:trPr>
        <w:tc>
          <w:tcPr>
            <w:tcW w:w="1056" w:type="dxa"/>
            <w:shd w:val="clear" w:color="000000" w:fill="FFFFFF"/>
            <w:noWrap/>
            <w:vAlign w:val="bottom"/>
            <w:hideMark/>
          </w:tcPr>
          <w:p w14:paraId="175DD738"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(1,229)</w:t>
            </w:r>
          </w:p>
        </w:tc>
        <w:tc>
          <w:tcPr>
            <w:tcW w:w="262" w:type="dxa"/>
            <w:shd w:val="clear" w:color="000000" w:fill="FFFFFF"/>
            <w:noWrap/>
            <w:vAlign w:val="bottom"/>
            <w:hideMark/>
          </w:tcPr>
          <w:p w14:paraId="06162DA7"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3644" w:type="dxa"/>
            <w:shd w:val="clear" w:color="000000" w:fill="FFFFFF"/>
            <w:vAlign w:val="bottom"/>
            <w:hideMark/>
          </w:tcPr>
          <w:p w14:paraId="1BE21CE3"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Return of operating surplus</w:t>
            </w:r>
          </w:p>
        </w:tc>
        <w:tc>
          <w:tcPr>
            <w:tcW w:w="283" w:type="dxa"/>
            <w:shd w:val="clear" w:color="000000" w:fill="FFFFFF"/>
            <w:noWrap/>
            <w:vAlign w:val="bottom"/>
            <w:hideMark/>
          </w:tcPr>
          <w:p w14:paraId="4C7AF34D" w14:textId="77777777" w:rsidR="008152EB" w:rsidRPr="008152EB" w:rsidRDefault="008152EB" w:rsidP="008152EB">
            <w:pPr>
              <w:spacing w:before="0" w:after="0"/>
              <w:jc w:val="center"/>
              <w:rPr>
                <w:rFonts w:cs="Segoe UI"/>
                <w:sz w:val="18"/>
                <w:szCs w:val="18"/>
                <w:lang w:val="en-AU" w:eastAsia="en-AU"/>
              </w:rPr>
            </w:pPr>
            <w:r w:rsidRPr="008152EB">
              <w:rPr>
                <w:rFonts w:cs="Segoe UI"/>
                <w:sz w:val="18"/>
                <w:szCs w:val="18"/>
                <w:lang w:val="en-AU" w:eastAsia="en-AU"/>
              </w:rPr>
              <w:t> </w:t>
            </w:r>
          </w:p>
        </w:tc>
        <w:tc>
          <w:tcPr>
            <w:tcW w:w="1216" w:type="dxa"/>
            <w:shd w:val="clear" w:color="000000" w:fill="FFFFFF"/>
            <w:noWrap/>
            <w:vAlign w:val="bottom"/>
            <w:hideMark/>
          </w:tcPr>
          <w:p w14:paraId="23D4ABB6"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 xml:space="preserve">-   </w:t>
            </w:r>
          </w:p>
        </w:tc>
        <w:tc>
          <w:tcPr>
            <w:tcW w:w="1216" w:type="dxa"/>
            <w:shd w:val="clear" w:color="000000" w:fill="FFFFFF"/>
            <w:noWrap/>
            <w:vAlign w:val="bottom"/>
            <w:hideMark/>
          </w:tcPr>
          <w:p w14:paraId="30CC3DAF"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(1,889)</w:t>
            </w:r>
          </w:p>
        </w:tc>
        <w:tc>
          <w:tcPr>
            <w:tcW w:w="1216" w:type="dxa"/>
            <w:shd w:val="clear" w:color="000000" w:fill="FFFFFF"/>
            <w:noWrap/>
            <w:vAlign w:val="bottom"/>
            <w:hideMark/>
          </w:tcPr>
          <w:p w14:paraId="266730E0"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(7,700)</w:t>
            </w:r>
          </w:p>
        </w:tc>
      </w:tr>
      <w:tr w:rsidR="008152EB" w:rsidRPr="008152EB" w14:paraId="4B0C5081" w14:textId="77777777" w:rsidTr="00377E36">
        <w:trPr>
          <w:trHeight w:val="319"/>
        </w:trPr>
        <w:tc>
          <w:tcPr>
            <w:tcW w:w="1056" w:type="dxa"/>
            <w:tcBorders>
              <w:bottom w:val="single" w:sz="4" w:space="0" w:color="A6A6A6"/>
            </w:tcBorders>
            <w:shd w:val="clear" w:color="000000" w:fill="FFFFFF"/>
            <w:noWrap/>
            <w:vAlign w:val="center"/>
            <w:hideMark/>
          </w:tcPr>
          <w:p w14:paraId="03378AF1"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 xml:space="preserve">771 </w:t>
            </w:r>
          </w:p>
        </w:tc>
        <w:tc>
          <w:tcPr>
            <w:tcW w:w="262" w:type="dxa"/>
            <w:tcBorders>
              <w:bottom w:val="single" w:sz="4" w:space="0" w:color="A6A6A6"/>
            </w:tcBorders>
            <w:shd w:val="clear" w:color="000000" w:fill="FFFFFF"/>
            <w:noWrap/>
            <w:vAlign w:val="center"/>
            <w:hideMark/>
          </w:tcPr>
          <w:p w14:paraId="04D9FA73" w14:textId="77777777" w:rsidR="008152EB" w:rsidRPr="008152EB" w:rsidRDefault="008152EB" w:rsidP="008152EB">
            <w:pPr>
              <w:spacing w:before="0" w:after="0"/>
              <w:rPr>
                <w:rFonts w:cs="Segoe UI"/>
                <w:b/>
                <w:bCs/>
                <w:sz w:val="18"/>
                <w:szCs w:val="18"/>
                <w:lang w:val="en-AU" w:eastAsia="en-AU"/>
              </w:rPr>
            </w:pPr>
            <w:r w:rsidRPr="008152EB">
              <w:rPr>
                <w:rFonts w:cs="Segoe UI"/>
                <w:b/>
                <w:bCs/>
                <w:sz w:val="18"/>
                <w:szCs w:val="18"/>
                <w:lang w:val="en-AU" w:eastAsia="en-AU"/>
              </w:rPr>
              <w:t> </w:t>
            </w:r>
          </w:p>
        </w:tc>
        <w:tc>
          <w:tcPr>
            <w:tcW w:w="3644" w:type="dxa"/>
            <w:tcBorders>
              <w:bottom w:val="single" w:sz="4" w:space="0" w:color="A6A6A6"/>
            </w:tcBorders>
            <w:shd w:val="clear" w:color="000000" w:fill="FFFFFF"/>
            <w:vAlign w:val="bottom"/>
            <w:hideMark/>
          </w:tcPr>
          <w:p w14:paraId="3969B86A" w14:textId="77777777" w:rsidR="008152EB" w:rsidRPr="008152EB" w:rsidRDefault="008152EB" w:rsidP="008152EB">
            <w:pPr>
              <w:spacing w:before="0" w:after="0"/>
              <w:rPr>
                <w:rFonts w:cs="Segoe UI"/>
                <w:b/>
                <w:bCs/>
                <w:sz w:val="18"/>
                <w:szCs w:val="18"/>
                <w:lang w:val="en-AU" w:eastAsia="en-AU"/>
              </w:rPr>
            </w:pPr>
            <w:r w:rsidRPr="008152EB">
              <w:rPr>
                <w:rFonts w:cs="Segoe UI"/>
                <w:b/>
                <w:bCs/>
                <w:sz w:val="18"/>
                <w:szCs w:val="18"/>
                <w:lang w:val="en-AU" w:eastAsia="en-AU"/>
              </w:rPr>
              <w:t>Net cash flow from financing activities</w:t>
            </w:r>
          </w:p>
        </w:tc>
        <w:tc>
          <w:tcPr>
            <w:tcW w:w="283" w:type="dxa"/>
            <w:tcBorders>
              <w:bottom w:val="single" w:sz="4" w:space="0" w:color="A6A6A6"/>
            </w:tcBorders>
            <w:shd w:val="clear" w:color="000000" w:fill="FFFFFF"/>
            <w:noWrap/>
            <w:vAlign w:val="center"/>
            <w:hideMark/>
          </w:tcPr>
          <w:p w14:paraId="27D4928A" w14:textId="77777777" w:rsidR="008152EB" w:rsidRPr="008152EB" w:rsidRDefault="008152EB" w:rsidP="008152EB">
            <w:pPr>
              <w:spacing w:before="0" w:after="0"/>
              <w:rPr>
                <w:rFonts w:cs="Segoe UI"/>
                <w:b/>
                <w:bCs/>
                <w:sz w:val="18"/>
                <w:szCs w:val="18"/>
                <w:lang w:val="en-AU" w:eastAsia="en-AU"/>
              </w:rPr>
            </w:pPr>
            <w:r w:rsidRPr="008152EB">
              <w:rPr>
                <w:rFonts w:cs="Segoe UI"/>
                <w:b/>
                <w:bCs/>
                <w:sz w:val="18"/>
                <w:szCs w:val="18"/>
                <w:lang w:val="en-AU" w:eastAsia="en-AU"/>
              </w:rPr>
              <w:t> </w:t>
            </w:r>
          </w:p>
        </w:tc>
        <w:tc>
          <w:tcPr>
            <w:tcW w:w="1216" w:type="dxa"/>
            <w:tcBorders>
              <w:bottom w:val="single" w:sz="4" w:space="0" w:color="A6A6A6"/>
            </w:tcBorders>
            <w:shd w:val="clear" w:color="000000" w:fill="FFFFFF"/>
            <w:noWrap/>
            <w:vAlign w:val="center"/>
            <w:hideMark/>
          </w:tcPr>
          <w:p w14:paraId="21069319"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 xml:space="preserve">10,092 </w:t>
            </w:r>
          </w:p>
        </w:tc>
        <w:tc>
          <w:tcPr>
            <w:tcW w:w="1216" w:type="dxa"/>
            <w:tcBorders>
              <w:bottom w:val="single" w:sz="4" w:space="0" w:color="A6A6A6"/>
            </w:tcBorders>
            <w:shd w:val="clear" w:color="000000" w:fill="FFFFFF"/>
            <w:noWrap/>
            <w:vAlign w:val="center"/>
            <w:hideMark/>
          </w:tcPr>
          <w:p w14:paraId="1445ED31"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(1,889)</w:t>
            </w:r>
          </w:p>
        </w:tc>
        <w:tc>
          <w:tcPr>
            <w:tcW w:w="1216" w:type="dxa"/>
            <w:tcBorders>
              <w:bottom w:val="single" w:sz="4" w:space="0" w:color="A6A6A6"/>
            </w:tcBorders>
            <w:shd w:val="clear" w:color="000000" w:fill="FFFFFF"/>
            <w:noWrap/>
            <w:vAlign w:val="center"/>
            <w:hideMark/>
          </w:tcPr>
          <w:p w14:paraId="59A932BD"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(4,556)</w:t>
            </w:r>
          </w:p>
        </w:tc>
      </w:tr>
      <w:tr w:rsidR="008152EB" w:rsidRPr="008152EB" w14:paraId="7F415B19" w14:textId="77777777" w:rsidTr="00377E36">
        <w:trPr>
          <w:trHeight w:val="260"/>
        </w:trPr>
        <w:tc>
          <w:tcPr>
            <w:tcW w:w="1056" w:type="dxa"/>
            <w:tcBorders>
              <w:top w:val="single" w:sz="4" w:space="0" w:color="A6A6A6"/>
            </w:tcBorders>
            <w:shd w:val="clear" w:color="000000" w:fill="FFFFFF"/>
            <w:noWrap/>
            <w:vAlign w:val="bottom"/>
            <w:hideMark/>
          </w:tcPr>
          <w:p w14:paraId="32794885" w14:textId="77777777" w:rsidR="008152EB" w:rsidRPr="008152EB" w:rsidRDefault="008152EB" w:rsidP="008152EB">
            <w:pPr>
              <w:spacing w:before="0" w:after="0"/>
              <w:rPr>
                <w:rFonts w:cs="Segoe UI"/>
                <w:b/>
                <w:bCs/>
                <w:sz w:val="18"/>
                <w:szCs w:val="18"/>
                <w:lang w:val="en-AU" w:eastAsia="en-AU"/>
              </w:rPr>
            </w:pPr>
            <w:r w:rsidRPr="008152EB">
              <w:rPr>
                <w:rFonts w:cs="Segoe UI"/>
                <w:b/>
                <w:bCs/>
                <w:sz w:val="18"/>
                <w:szCs w:val="18"/>
                <w:lang w:val="en-AU" w:eastAsia="en-AU"/>
              </w:rPr>
              <w:t> </w:t>
            </w:r>
          </w:p>
        </w:tc>
        <w:tc>
          <w:tcPr>
            <w:tcW w:w="262" w:type="dxa"/>
            <w:tcBorders>
              <w:top w:val="single" w:sz="4" w:space="0" w:color="A6A6A6"/>
            </w:tcBorders>
            <w:shd w:val="clear" w:color="000000" w:fill="FFFFFF"/>
            <w:noWrap/>
            <w:vAlign w:val="bottom"/>
            <w:hideMark/>
          </w:tcPr>
          <w:p w14:paraId="71DFE01E"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3644" w:type="dxa"/>
            <w:tcBorders>
              <w:top w:val="single" w:sz="4" w:space="0" w:color="A6A6A6"/>
            </w:tcBorders>
            <w:shd w:val="clear" w:color="000000" w:fill="FFFFFF"/>
            <w:vAlign w:val="bottom"/>
            <w:hideMark/>
          </w:tcPr>
          <w:p w14:paraId="34A5DBE1"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283" w:type="dxa"/>
            <w:tcBorders>
              <w:top w:val="single" w:sz="4" w:space="0" w:color="A6A6A6"/>
            </w:tcBorders>
            <w:shd w:val="clear" w:color="000000" w:fill="FFFFFF"/>
            <w:noWrap/>
            <w:vAlign w:val="bottom"/>
            <w:hideMark/>
          </w:tcPr>
          <w:p w14:paraId="59F11FAD" w14:textId="77777777" w:rsidR="008152EB" w:rsidRPr="008152EB" w:rsidRDefault="008152EB" w:rsidP="008152EB">
            <w:pPr>
              <w:spacing w:before="0" w:after="0"/>
              <w:jc w:val="center"/>
              <w:rPr>
                <w:rFonts w:cs="Segoe UI"/>
                <w:sz w:val="18"/>
                <w:szCs w:val="18"/>
                <w:lang w:val="en-AU" w:eastAsia="en-AU"/>
              </w:rPr>
            </w:pPr>
            <w:r w:rsidRPr="008152EB">
              <w:rPr>
                <w:rFonts w:cs="Segoe UI"/>
                <w:sz w:val="18"/>
                <w:szCs w:val="18"/>
                <w:lang w:val="en-AU" w:eastAsia="en-AU"/>
              </w:rPr>
              <w:t> </w:t>
            </w:r>
          </w:p>
        </w:tc>
        <w:tc>
          <w:tcPr>
            <w:tcW w:w="1216" w:type="dxa"/>
            <w:tcBorders>
              <w:top w:val="single" w:sz="4" w:space="0" w:color="A6A6A6"/>
            </w:tcBorders>
            <w:shd w:val="clear" w:color="000000" w:fill="FFFFFF"/>
            <w:noWrap/>
            <w:vAlign w:val="bottom"/>
            <w:hideMark/>
          </w:tcPr>
          <w:p w14:paraId="125920FE" w14:textId="77777777" w:rsidR="008152EB" w:rsidRPr="008152EB" w:rsidRDefault="008152EB" w:rsidP="008152EB">
            <w:pPr>
              <w:spacing w:before="0" w:after="0"/>
              <w:rPr>
                <w:rFonts w:cs="Segoe UI"/>
                <w:b/>
                <w:bCs/>
                <w:sz w:val="18"/>
                <w:szCs w:val="18"/>
                <w:lang w:val="en-AU" w:eastAsia="en-AU"/>
              </w:rPr>
            </w:pPr>
            <w:r w:rsidRPr="008152EB">
              <w:rPr>
                <w:rFonts w:cs="Segoe UI"/>
                <w:b/>
                <w:bCs/>
                <w:sz w:val="18"/>
                <w:szCs w:val="18"/>
                <w:lang w:val="en-AU" w:eastAsia="en-AU"/>
              </w:rPr>
              <w:t> </w:t>
            </w:r>
          </w:p>
        </w:tc>
        <w:tc>
          <w:tcPr>
            <w:tcW w:w="1216" w:type="dxa"/>
            <w:tcBorders>
              <w:top w:val="single" w:sz="4" w:space="0" w:color="A6A6A6"/>
            </w:tcBorders>
            <w:shd w:val="clear" w:color="000000" w:fill="FFFFFF"/>
            <w:noWrap/>
            <w:vAlign w:val="bottom"/>
            <w:hideMark/>
          </w:tcPr>
          <w:p w14:paraId="00536E65" w14:textId="77777777" w:rsidR="008152EB" w:rsidRPr="008152EB" w:rsidRDefault="008152EB" w:rsidP="008152EB">
            <w:pPr>
              <w:spacing w:before="0" w:after="0"/>
              <w:rPr>
                <w:rFonts w:cs="Segoe UI"/>
                <w:b/>
                <w:bCs/>
                <w:sz w:val="18"/>
                <w:szCs w:val="18"/>
                <w:lang w:val="en-AU" w:eastAsia="en-AU"/>
              </w:rPr>
            </w:pPr>
            <w:r w:rsidRPr="008152EB">
              <w:rPr>
                <w:rFonts w:cs="Segoe UI"/>
                <w:b/>
                <w:bCs/>
                <w:sz w:val="18"/>
                <w:szCs w:val="18"/>
                <w:lang w:val="en-AU" w:eastAsia="en-AU"/>
              </w:rPr>
              <w:t> </w:t>
            </w:r>
          </w:p>
        </w:tc>
        <w:tc>
          <w:tcPr>
            <w:tcW w:w="1216" w:type="dxa"/>
            <w:tcBorders>
              <w:top w:val="single" w:sz="4" w:space="0" w:color="A6A6A6"/>
            </w:tcBorders>
            <w:shd w:val="clear" w:color="000000" w:fill="FFFFFF"/>
            <w:noWrap/>
            <w:vAlign w:val="bottom"/>
            <w:hideMark/>
          </w:tcPr>
          <w:p w14:paraId="1BBEBC0F"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r>
      <w:tr w:rsidR="008152EB" w:rsidRPr="008152EB" w14:paraId="2E2EB3BE" w14:textId="77777777" w:rsidTr="008152EB">
        <w:trPr>
          <w:trHeight w:val="319"/>
        </w:trPr>
        <w:tc>
          <w:tcPr>
            <w:tcW w:w="1056" w:type="dxa"/>
            <w:shd w:val="clear" w:color="000000" w:fill="FFFFFF"/>
            <w:noWrap/>
            <w:vAlign w:val="bottom"/>
            <w:hideMark/>
          </w:tcPr>
          <w:p w14:paraId="0950B988"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(1,555)</w:t>
            </w:r>
          </w:p>
        </w:tc>
        <w:tc>
          <w:tcPr>
            <w:tcW w:w="262" w:type="dxa"/>
            <w:shd w:val="clear" w:color="000000" w:fill="FFFFFF"/>
            <w:noWrap/>
            <w:vAlign w:val="bottom"/>
            <w:hideMark/>
          </w:tcPr>
          <w:p w14:paraId="78EA5C29"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3644" w:type="dxa"/>
            <w:shd w:val="clear" w:color="000000" w:fill="FFFFFF"/>
            <w:vAlign w:val="bottom"/>
            <w:hideMark/>
          </w:tcPr>
          <w:p w14:paraId="51DE9538" w14:textId="77777777" w:rsidR="008152EB" w:rsidRPr="008152EB" w:rsidRDefault="008152EB" w:rsidP="008152EB">
            <w:pPr>
              <w:spacing w:before="0" w:after="0"/>
              <w:rPr>
                <w:rFonts w:cs="Segoe UI"/>
                <w:b/>
                <w:bCs/>
                <w:sz w:val="18"/>
                <w:szCs w:val="18"/>
                <w:lang w:val="en-AU" w:eastAsia="en-AU"/>
              </w:rPr>
            </w:pPr>
            <w:r w:rsidRPr="008152EB">
              <w:rPr>
                <w:rFonts w:cs="Segoe UI"/>
                <w:b/>
                <w:bCs/>
                <w:sz w:val="18"/>
                <w:szCs w:val="18"/>
                <w:lang w:val="en-AU" w:eastAsia="en-AU"/>
              </w:rPr>
              <w:t>Net increase in cash held</w:t>
            </w:r>
          </w:p>
        </w:tc>
        <w:tc>
          <w:tcPr>
            <w:tcW w:w="283" w:type="dxa"/>
            <w:shd w:val="clear" w:color="000000" w:fill="FFFFFF"/>
            <w:noWrap/>
            <w:vAlign w:val="bottom"/>
            <w:hideMark/>
          </w:tcPr>
          <w:p w14:paraId="630F56CA" w14:textId="77777777" w:rsidR="008152EB" w:rsidRPr="008152EB" w:rsidRDefault="008152EB" w:rsidP="008152EB">
            <w:pPr>
              <w:spacing w:before="0" w:after="0"/>
              <w:jc w:val="center"/>
              <w:rPr>
                <w:rFonts w:cs="Segoe UI"/>
                <w:sz w:val="18"/>
                <w:szCs w:val="18"/>
                <w:lang w:val="en-AU" w:eastAsia="en-AU"/>
              </w:rPr>
            </w:pPr>
            <w:r w:rsidRPr="008152EB">
              <w:rPr>
                <w:rFonts w:cs="Segoe UI"/>
                <w:sz w:val="18"/>
                <w:szCs w:val="18"/>
                <w:lang w:val="en-AU" w:eastAsia="en-AU"/>
              </w:rPr>
              <w:t> </w:t>
            </w:r>
          </w:p>
        </w:tc>
        <w:tc>
          <w:tcPr>
            <w:tcW w:w="1216" w:type="dxa"/>
            <w:shd w:val="clear" w:color="000000" w:fill="FFFFFF"/>
            <w:noWrap/>
            <w:vAlign w:val="bottom"/>
            <w:hideMark/>
          </w:tcPr>
          <w:p w14:paraId="5E816E3B"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 xml:space="preserve">2,701 </w:t>
            </w:r>
          </w:p>
        </w:tc>
        <w:tc>
          <w:tcPr>
            <w:tcW w:w="1216" w:type="dxa"/>
            <w:shd w:val="clear" w:color="000000" w:fill="FFFFFF"/>
            <w:noWrap/>
            <w:vAlign w:val="bottom"/>
            <w:hideMark/>
          </w:tcPr>
          <w:p w14:paraId="266EA806"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 xml:space="preserve">-   </w:t>
            </w:r>
          </w:p>
        </w:tc>
        <w:tc>
          <w:tcPr>
            <w:tcW w:w="1216" w:type="dxa"/>
            <w:shd w:val="clear" w:color="000000" w:fill="FFFFFF"/>
            <w:noWrap/>
            <w:vAlign w:val="bottom"/>
            <w:hideMark/>
          </w:tcPr>
          <w:p w14:paraId="7E30B8CE"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 xml:space="preserve">-   </w:t>
            </w:r>
          </w:p>
        </w:tc>
      </w:tr>
      <w:tr w:rsidR="008152EB" w:rsidRPr="008152EB" w14:paraId="57743F46" w14:textId="77777777" w:rsidTr="008152EB">
        <w:trPr>
          <w:trHeight w:val="315"/>
        </w:trPr>
        <w:tc>
          <w:tcPr>
            <w:tcW w:w="1056" w:type="dxa"/>
            <w:shd w:val="clear" w:color="000000" w:fill="FFFFFF"/>
            <w:noWrap/>
            <w:vAlign w:val="bottom"/>
            <w:hideMark/>
          </w:tcPr>
          <w:p w14:paraId="50B25212"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 xml:space="preserve">7,758 </w:t>
            </w:r>
          </w:p>
        </w:tc>
        <w:tc>
          <w:tcPr>
            <w:tcW w:w="262" w:type="dxa"/>
            <w:shd w:val="clear" w:color="000000" w:fill="FFFFFF"/>
            <w:noWrap/>
            <w:vAlign w:val="bottom"/>
            <w:hideMark/>
          </w:tcPr>
          <w:p w14:paraId="64035268"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 </w:t>
            </w:r>
          </w:p>
        </w:tc>
        <w:tc>
          <w:tcPr>
            <w:tcW w:w="3644" w:type="dxa"/>
            <w:shd w:val="clear" w:color="000000" w:fill="FFFFFF"/>
            <w:vAlign w:val="bottom"/>
            <w:hideMark/>
          </w:tcPr>
          <w:p w14:paraId="6E7D3FC3" w14:textId="77777777" w:rsidR="008152EB" w:rsidRPr="008152EB" w:rsidRDefault="008152EB" w:rsidP="008152EB">
            <w:pPr>
              <w:spacing w:before="0" w:after="0"/>
              <w:rPr>
                <w:rFonts w:cs="Segoe UI"/>
                <w:sz w:val="18"/>
                <w:szCs w:val="18"/>
                <w:lang w:val="en-AU" w:eastAsia="en-AU"/>
              </w:rPr>
            </w:pPr>
            <w:r w:rsidRPr="008152EB">
              <w:rPr>
                <w:rFonts w:cs="Segoe UI"/>
                <w:sz w:val="18"/>
                <w:szCs w:val="18"/>
                <w:lang w:val="en-AU" w:eastAsia="en-AU"/>
              </w:rPr>
              <w:t>Cash at the beginning of the year</w:t>
            </w:r>
          </w:p>
        </w:tc>
        <w:tc>
          <w:tcPr>
            <w:tcW w:w="283" w:type="dxa"/>
            <w:shd w:val="clear" w:color="000000" w:fill="FFFFFF"/>
            <w:noWrap/>
            <w:vAlign w:val="bottom"/>
            <w:hideMark/>
          </w:tcPr>
          <w:p w14:paraId="56040FD4" w14:textId="77777777" w:rsidR="008152EB" w:rsidRPr="008152EB" w:rsidRDefault="008152EB" w:rsidP="008152EB">
            <w:pPr>
              <w:spacing w:before="0" w:after="0"/>
              <w:jc w:val="center"/>
              <w:rPr>
                <w:rFonts w:cs="Segoe UI"/>
                <w:sz w:val="18"/>
                <w:szCs w:val="18"/>
                <w:lang w:val="en-AU" w:eastAsia="en-AU"/>
              </w:rPr>
            </w:pPr>
            <w:r w:rsidRPr="008152EB">
              <w:rPr>
                <w:rFonts w:cs="Segoe UI"/>
                <w:sz w:val="18"/>
                <w:szCs w:val="18"/>
                <w:lang w:val="en-AU" w:eastAsia="en-AU"/>
              </w:rPr>
              <w:t> </w:t>
            </w:r>
          </w:p>
        </w:tc>
        <w:tc>
          <w:tcPr>
            <w:tcW w:w="1216" w:type="dxa"/>
            <w:shd w:val="clear" w:color="000000" w:fill="FFFFFF"/>
            <w:noWrap/>
            <w:vAlign w:val="bottom"/>
            <w:hideMark/>
          </w:tcPr>
          <w:p w14:paraId="74E018BF"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 xml:space="preserve">6,203 </w:t>
            </w:r>
          </w:p>
        </w:tc>
        <w:tc>
          <w:tcPr>
            <w:tcW w:w="1216" w:type="dxa"/>
            <w:shd w:val="clear" w:color="000000" w:fill="FFFFFF"/>
            <w:noWrap/>
            <w:vAlign w:val="bottom"/>
            <w:hideMark/>
          </w:tcPr>
          <w:p w14:paraId="54224455"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 xml:space="preserve">7,000 </w:t>
            </w:r>
          </w:p>
        </w:tc>
        <w:tc>
          <w:tcPr>
            <w:tcW w:w="1216" w:type="dxa"/>
            <w:shd w:val="clear" w:color="000000" w:fill="FFFFFF"/>
            <w:noWrap/>
            <w:vAlign w:val="bottom"/>
            <w:hideMark/>
          </w:tcPr>
          <w:p w14:paraId="41A44EEA" w14:textId="77777777" w:rsidR="008152EB" w:rsidRPr="008152EB" w:rsidRDefault="008152EB" w:rsidP="008152EB">
            <w:pPr>
              <w:spacing w:before="0" w:after="0"/>
              <w:jc w:val="right"/>
              <w:rPr>
                <w:rFonts w:cs="Segoe UI"/>
                <w:sz w:val="18"/>
                <w:szCs w:val="18"/>
                <w:lang w:val="en-AU" w:eastAsia="en-AU"/>
              </w:rPr>
            </w:pPr>
            <w:r w:rsidRPr="008152EB">
              <w:rPr>
                <w:rFonts w:cs="Segoe UI"/>
                <w:sz w:val="18"/>
                <w:szCs w:val="18"/>
                <w:lang w:val="en-AU" w:eastAsia="en-AU"/>
              </w:rPr>
              <w:t xml:space="preserve">7,000 </w:t>
            </w:r>
          </w:p>
        </w:tc>
      </w:tr>
      <w:tr w:rsidR="008152EB" w:rsidRPr="008152EB" w14:paraId="57B0CB24" w14:textId="77777777" w:rsidTr="008152EB">
        <w:trPr>
          <w:trHeight w:val="319"/>
        </w:trPr>
        <w:tc>
          <w:tcPr>
            <w:tcW w:w="1056" w:type="dxa"/>
            <w:tcBorders>
              <w:bottom w:val="single" w:sz="4" w:space="0" w:color="A6A6A6"/>
            </w:tcBorders>
            <w:shd w:val="clear" w:color="000000" w:fill="FFFFFF"/>
            <w:noWrap/>
            <w:vAlign w:val="bottom"/>
            <w:hideMark/>
          </w:tcPr>
          <w:p w14:paraId="21AC3939"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 xml:space="preserve">6,203 </w:t>
            </w:r>
          </w:p>
        </w:tc>
        <w:tc>
          <w:tcPr>
            <w:tcW w:w="262" w:type="dxa"/>
            <w:tcBorders>
              <w:bottom w:val="single" w:sz="4" w:space="0" w:color="A6A6A6"/>
            </w:tcBorders>
            <w:shd w:val="clear" w:color="000000" w:fill="FFFFFF"/>
            <w:noWrap/>
            <w:vAlign w:val="bottom"/>
            <w:hideMark/>
          </w:tcPr>
          <w:p w14:paraId="671BFC8C" w14:textId="77777777" w:rsidR="008152EB" w:rsidRPr="008152EB" w:rsidRDefault="008152EB" w:rsidP="008152EB">
            <w:pPr>
              <w:spacing w:before="0" w:after="0"/>
              <w:rPr>
                <w:rFonts w:cs="Segoe UI"/>
                <w:b/>
                <w:bCs/>
                <w:sz w:val="18"/>
                <w:szCs w:val="18"/>
                <w:lang w:val="en-AU" w:eastAsia="en-AU"/>
              </w:rPr>
            </w:pPr>
            <w:r w:rsidRPr="008152EB">
              <w:rPr>
                <w:rFonts w:cs="Segoe UI"/>
                <w:b/>
                <w:bCs/>
                <w:sz w:val="18"/>
                <w:szCs w:val="18"/>
                <w:lang w:val="en-AU" w:eastAsia="en-AU"/>
              </w:rPr>
              <w:t> </w:t>
            </w:r>
          </w:p>
        </w:tc>
        <w:tc>
          <w:tcPr>
            <w:tcW w:w="3644" w:type="dxa"/>
            <w:tcBorders>
              <w:bottom w:val="single" w:sz="4" w:space="0" w:color="A6A6A6"/>
            </w:tcBorders>
            <w:shd w:val="clear" w:color="000000" w:fill="FFFFFF"/>
            <w:noWrap/>
            <w:vAlign w:val="bottom"/>
            <w:hideMark/>
          </w:tcPr>
          <w:p w14:paraId="37B47395" w14:textId="77777777" w:rsidR="008152EB" w:rsidRPr="008152EB" w:rsidRDefault="008152EB" w:rsidP="008152EB">
            <w:pPr>
              <w:spacing w:before="0" w:after="0"/>
              <w:rPr>
                <w:rFonts w:cs="Segoe UI"/>
                <w:b/>
                <w:bCs/>
                <w:sz w:val="18"/>
                <w:szCs w:val="18"/>
                <w:lang w:val="en-AU" w:eastAsia="en-AU"/>
              </w:rPr>
            </w:pPr>
            <w:r w:rsidRPr="008152EB">
              <w:rPr>
                <w:rFonts w:cs="Segoe UI"/>
                <w:b/>
                <w:bCs/>
                <w:sz w:val="18"/>
                <w:szCs w:val="18"/>
                <w:lang w:val="en-AU" w:eastAsia="en-AU"/>
              </w:rPr>
              <w:t>Cash at the end of the year</w:t>
            </w:r>
          </w:p>
        </w:tc>
        <w:tc>
          <w:tcPr>
            <w:tcW w:w="283" w:type="dxa"/>
            <w:tcBorders>
              <w:bottom w:val="single" w:sz="4" w:space="0" w:color="A6A6A6"/>
            </w:tcBorders>
            <w:shd w:val="clear" w:color="000000" w:fill="FFFFFF"/>
            <w:noWrap/>
            <w:vAlign w:val="bottom"/>
            <w:hideMark/>
          </w:tcPr>
          <w:p w14:paraId="20C2E41C" w14:textId="77777777" w:rsidR="008152EB" w:rsidRPr="008152EB" w:rsidRDefault="008152EB" w:rsidP="008152EB">
            <w:pPr>
              <w:spacing w:before="0" w:after="0"/>
              <w:rPr>
                <w:rFonts w:cs="Segoe UI"/>
                <w:b/>
                <w:bCs/>
                <w:sz w:val="18"/>
                <w:szCs w:val="18"/>
                <w:lang w:val="en-AU" w:eastAsia="en-AU"/>
              </w:rPr>
            </w:pPr>
            <w:r w:rsidRPr="008152EB">
              <w:rPr>
                <w:rFonts w:cs="Segoe UI"/>
                <w:b/>
                <w:bCs/>
                <w:sz w:val="18"/>
                <w:szCs w:val="18"/>
                <w:lang w:val="en-AU" w:eastAsia="en-AU"/>
              </w:rPr>
              <w:t> </w:t>
            </w:r>
          </w:p>
        </w:tc>
        <w:tc>
          <w:tcPr>
            <w:tcW w:w="1216" w:type="dxa"/>
            <w:tcBorders>
              <w:bottom w:val="single" w:sz="4" w:space="0" w:color="A6A6A6"/>
            </w:tcBorders>
            <w:shd w:val="clear" w:color="000000" w:fill="FFFFFF"/>
            <w:noWrap/>
            <w:vAlign w:val="bottom"/>
            <w:hideMark/>
          </w:tcPr>
          <w:p w14:paraId="6FB5DCDC"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 xml:space="preserve">8,904 </w:t>
            </w:r>
          </w:p>
        </w:tc>
        <w:tc>
          <w:tcPr>
            <w:tcW w:w="1216" w:type="dxa"/>
            <w:tcBorders>
              <w:bottom w:val="single" w:sz="4" w:space="0" w:color="A6A6A6"/>
            </w:tcBorders>
            <w:shd w:val="clear" w:color="000000" w:fill="FFFFFF"/>
            <w:noWrap/>
            <w:vAlign w:val="bottom"/>
            <w:hideMark/>
          </w:tcPr>
          <w:p w14:paraId="2EE6EA32"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 xml:space="preserve">7,000 </w:t>
            </w:r>
          </w:p>
        </w:tc>
        <w:tc>
          <w:tcPr>
            <w:tcW w:w="1216" w:type="dxa"/>
            <w:tcBorders>
              <w:bottom w:val="single" w:sz="4" w:space="0" w:color="A6A6A6"/>
            </w:tcBorders>
            <w:shd w:val="clear" w:color="000000" w:fill="FFFFFF"/>
            <w:noWrap/>
            <w:vAlign w:val="bottom"/>
            <w:hideMark/>
          </w:tcPr>
          <w:p w14:paraId="6BB346D2" w14:textId="77777777" w:rsidR="008152EB" w:rsidRPr="008152EB" w:rsidRDefault="008152EB" w:rsidP="008152EB">
            <w:pPr>
              <w:spacing w:before="0" w:after="0"/>
              <w:jc w:val="right"/>
              <w:rPr>
                <w:rFonts w:cs="Segoe UI"/>
                <w:b/>
                <w:bCs/>
                <w:sz w:val="18"/>
                <w:szCs w:val="18"/>
                <w:lang w:val="en-AU" w:eastAsia="en-AU"/>
              </w:rPr>
            </w:pPr>
            <w:r w:rsidRPr="008152EB">
              <w:rPr>
                <w:rFonts w:cs="Segoe UI"/>
                <w:b/>
                <w:bCs/>
                <w:sz w:val="18"/>
                <w:szCs w:val="18"/>
                <w:lang w:val="en-AU" w:eastAsia="en-AU"/>
              </w:rPr>
              <w:t xml:space="preserve">7,000 </w:t>
            </w:r>
          </w:p>
        </w:tc>
      </w:tr>
    </w:tbl>
    <w:p w14:paraId="346E10CD" w14:textId="77777777" w:rsidR="008053E4" w:rsidRDefault="008053E4" w:rsidP="00076484">
      <w:pPr>
        <w:pStyle w:val="Note"/>
        <w:rPr>
          <w:sz w:val="20"/>
        </w:rPr>
      </w:pPr>
    </w:p>
    <w:p w14:paraId="7D875173" w14:textId="77777777" w:rsidR="008053E4" w:rsidRDefault="008053E4" w:rsidP="00076484">
      <w:pPr>
        <w:pStyle w:val="Note"/>
        <w:rPr>
          <w:sz w:val="20"/>
        </w:rPr>
      </w:pPr>
    </w:p>
    <w:p w14:paraId="4B4CA5D5" w14:textId="77777777" w:rsidR="008053E4" w:rsidRDefault="008053E4" w:rsidP="00076484">
      <w:pPr>
        <w:pStyle w:val="Note"/>
        <w:rPr>
          <w:sz w:val="20"/>
        </w:rPr>
      </w:pPr>
    </w:p>
    <w:p w14:paraId="5682BC5C" w14:textId="77777777" w:rsidR="008053E4" w:rsidRDefault="008053E4" w:rsidP="00076484">
      <w:pPr>
        <w:pStyle w:val="Note"/>
        <w:rPr>
          <w:sz w:val="20"/>
        </w:rPr>
      </w:pPr>
    </w:p>
    <w:p w14:paraId="70810969" w14:textId="77777777" w:rsidR="008053E4" w:rsidRDefault="008053E4" w:rsidP="00076484">
      <w:pPr>
        <w:pStyle w:val="Note"/>
        <w:rPr>
          <w:sz w:val="20"/>
        </w:rPr>
      </w:pPr>
    </w:p>
    <w:p w14:paraId="2152E1E1" w14:textId="77777777" w:rsidR="008053E4" w:rsidRDefault="008053E4" w:rsidP="00076484">
      <w:pPr>
        <w:pStyle w:val="Note"/>
        <w:rPr>
          <w:sz w:val="20"/>
        </w:rPr>
      </w:pPr>
    </w:p>
    <w:p w14:paraId="03B03B66" w14:textId="77777777" w:rsidR="008053E4" w:rsidRDefault="008053E4" w:rsidP="00076484">
      <w:pPr>
        <w:pStyle w:val="Note"/>
        <w:rPr>
          <w:sz w:val="20"/>
        </w:rPr>
      </w:pPr>
    </w:p>
    <w:p w14:paraId="1AE3768C" w14:textId="77777777" w:rsidR="00076484" w:rsidRPr="008053E4" w:rsidRDefault="00076484" w:rsidP="00076484">
      <w:pPr>
        <w:pStyle w:val="Note"/>
        <w:rPr>
          <w:sz w:val="20"/>
        </w:rPr>
      </w:pPr>
      <w:r w:rsidRPr="008053E4">
        <w:rPr>
          <w:sz w:val="20"/>
        </w:rPr>
        <w:t>Explanations of major variances against budget are detailed in note 1</w:t>
      </w:r>
      <w:r w:rsidR="006E5621" w:rsidRPr="008053E4">
        <w:rPr>
          <w:sz w:val="20"/>
        </w:rPr>
        <w:t>6</w:t>
      </w:r>
      <w:r w:rsidRPr="008053E4">
        <w:rPr>
          <w:sz w:val="20"/>
        </w:rPr>
        <w:t>.</w:t>
      </w:r>
    </w:p>
    <w:p w14:paraId="23479F12" w14:textId="77777777" w:rsidR="006E5621" w:rsidRPr="008053E4" w:rsidRDefault="006E5621" w:rsidP="006E5621">
      <w:pPr>
        <w:pStyle w:val="Note"/>
        <w:rPr>
          <w:sz w:val="20"/>
        </w:rPr>
      </w:pPr>
      <w:bookmarkStart w:id="142" w:name="_Toc493157386"/>
      <w:r w:rsidRPr="008053E4">
        <w:rPr>
          <w:sz w:val="20"/>
        </w:rPr>
        <w:t>The accompanying notes form part of these financial statements.</w:t>
      </w:r>
    </w:p>
    <w:p w14:paraId="0DAE3096" w14:textId="77777777" w:rsidR="006E5621" w:rsidRPr="008053E4" w:rsidRDefault="006E5621" w:rsidP="006E5621">
      <w:pPr>
        <w:rPr>
          <w:sz w:val="24"/>
        </w:rPr>
        <w:sectPr w:rsidR="006E5621" w:rsidRPr="008053E4" w:rsidSect="00AC1F7C">
          <w:footerReference w:type="even" r:id="rId55"/>
          <w:footerReference w:type="default" r:id="rId56"/>
          <w:pgSz w:w="11907" w:h="16834" w:code="9"/>
          <w:pgMar w:top="1418" w:right="1701" w:bottom="1134" w:left="1843" w:header="284" w:footer="425" w:gutter="0"/>
          <w:cols w:space="720"/>
          <w:docGrid w:linePitch="299"/>
        </w:sectPr>
      </w:pPr>
    </w:p>
    <w:p w14:paraId="6E8AA30F" w14:textId="77777777" w:rsidR="00076484" w:rsidRPr="00632E6D" w:rsidRDefault="00076484" w:rsidP="00076484">
      <w:pPr>
        <w:pStyle w:val="Heading3"/>
      </w:pPr>
      <w:r w:rsidRPr="00632E6D">
        <w:lastRenderedPageBreak/>
        <w:t>Statement of cash flows for the year ended 30 June 201</w:t>
      </w:r>
      <w:r>
        <w:t>9</w:t>
      </w:r>
      <w:r w:rsidRPr="00632E6D">
        <w:t xml:space="preserve"> (continued)</w:t>
      </w:r>
      <w:bookmarkEnd w:id="142"/>
    </w:p>
    <w:p w14:paraId="579E7BF8" w14:textId="77777777" w:rsidR="00076484" w:rsidRPr="00632E6D" w:rsidRDefault="00076484" w:rsidP="00076484">
      <w:pPr>
        <w:pStyle w:val="Heading4"/>
      </w:pPr>
      <w:r w:rsidRPr="00632E6D">
        <w:t>Reconciliation of net surplus/(deficit) to net cash flow from operating activities</w:t>
      </w:r>
    </w:p>
    <w:tbl>
      <w:tblPr>
        <w:tblW w:w="8250" w:type="dxa"/>
        <w:tblInd w:w="108" w:type="dxa"/>
        <w:tblLook w:val="04A0" w:firstRow="1" w:lastRow="0" w:firstColumn="1" w:lastColumn="0" w:noHBand="0" w:noVBand="1"/>
      </w:tblPr>
      <w:tblGrid>
        <w:gridCol w:w="1056"/>
        <w:gridCol w:w="266"/>
        <w:gridCol w:w="4396"/>
        <w:gridCol w:w="1316"/>
        <w:gridCol w:w="1216"/>
      </w:tblGrid>
      <w:tr w:rsidR="00313793" w:rsidRPr="00313793" w14:paraId="5BE429A1" w14:textId="77777777" w:rsidTr="008A63F7">
        <w:trPr>
          <w:trHeight w:val="330"/>
        </w:trPr>
        <w:tc>
          <w:tcPr>
            <w:tcW w:w="1056" w:type="dxa"/>
            <w:shd w:val="clear" w:color="auto" w:fill="DBE5F1"/>
            <w:noWrap/>
            <w:vAlign w:val="bottom"/>
            <w:hideMark/>
          </w:tcPr>
          <w:p w14:paraId="7606CD4E"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Actual</w:t>
            </w:r>
          </w:p>
        </w:tc>
        <w:tc>
          <w:tcPr>
            <w:tcW w:w="266" w:type="dxa"/>
            <w:shd w:val="clear" w:color="auto" w:fill="DBE5F1"/>
            <w:noWrap/>
            <w:vAlign w:val="bottom"/>
            <w:hideMark/>
          </w:tcPr>
          <w:p w14:paraId="7DFF1EF8"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4396" w:type="dxa"/>
            <w:shd w:val="clear" w:color="auto" w:fill="DBE5F1"/>
            <w:vAlign w:val="bottom"/>
            <w:hideMark/>
          </w:tcPr>
          <w:p w14:paraId="3F541731"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1316" w:type="dxa"/>
            <w:shd w:val="clear" w:color="auto" w:fill="DBE5F1"/>
            <w:noWrap/>
            <w:vAlign w:val="bottom"/>
            <w:hideMark/>
          </w:tcPr>
          <w:p w14:paraId="180A7976" w14:textId="77777777" w:rsidR="00313793" w:rsidRPr="00313793" w:rsidRDefault="00313793" w:rsidP="00313793">
            <w:pPr>
              <w:spacing w:before="0" w:after="0"/>
              <w:jc w:val="center"/>
              <w:rPr>
                <w:rFonts w:cs="Segoe UI"/>
                <w:b/>
                <w:bCs/>
                <w:sz w:val="18"/>
                <w:szCs w:val="18"/>
                <w:lang w:val="en-AU" w:eastAsia="en-AU"/>
              </w:rPr>
            </w:pPr>
            <w:r w:rsidRPr="00313793">
              <w:rPr>
                <w:rFonts w:cs="Segoe UI"/>
                <w:b/>
                <w:bCs/>
                <w:sz w:val="18"/>
                <w:szCs w:val="18"/>
                <w:lang w:val="en-AU" w:eastAsia="en-AU"/>
              </w:rPr>
              <w:t> </w:t>
            </w:r>
          </w:p>
        </w:tc>
        <w:tc>
          <w:tcPr>
            <w:tcW w:w="1216" w:type="dxa"/>
            <w:shd w:val="clear" w:color="auto" w:fill="DBE5F1"/>
            <w:noWrap/>
            <w:vAlign w:val="bottom"/>
            <w:hideMark/>
          </w:tcPr>
          <w:p w14:paraId="64E2625B"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Actual</w:t>
            </w:r>
          </w:p>
        </w:tc>
      </w:tr>
      <w:tr w:rsidR="00313793" w:rsidRPr="00313793" w14:paraId="5775CB52" w14:textId="77777777" w:rsidTr="008A63F7">
        <w:trPr>
          <w:trHeight w:val="330"/>
        </w:trPr>
        <w:tc>
          <w:tcPr>
            <w:tcW w:w="1056" w:type="dxa"/>
            <w:shd w:val="clear" w:color="auto" w:fill="DBE5F1"/>
            <w:noWrap/>
            <w:vAlign w:val="bottom"/>
            <w:hideMark/>
          </w:tcPr>
          <w:p w14:paraId="5B1DE6E5"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2018</w:t>
            </w:r>
          </w:p>
        </w:tc>
        <w:tc>
          <w:tcPr>
            <w:tcW w:w="266" w:type="dxa"/>
            <w:shd w:val="clear" w:color="auto" w:fill="DBE5F1"/>
            <w:noWrap/>
            <w:vAlign w:val="bottom"/>
            <w:hideMark/>
          </w:tcPr>
          <w:p w14:paraId="252FBE21"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4396" w:type="dxa"/>
            <w:shd w:val="clear" w:color="auto" w:fill="DBE5F1"/>
            <w:noWrap/>
            <w:vAlign w:val="bottom"/>
            <w:hideMark/>
          </w:tcPr>
          <w:p w14:paraId="339DB0C9"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1316" w:type="dxa"/>
            <w:shd w:val="clear" w:color="auto" w:fill="DBE5F1"/>
            <w:noWrap/>
            <w:vAlign w:val="bottom"/>
            <w:hideMark/>
          </w:tcPr>
          <w:p w14:paraId="4393DCB8"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1216" w:type="dxa"/>
            <w:shd w:val="clear" w:color="auto" w:fill="DBE5F1"/>
            <w:noWrap/>
            <w:vAlign w:val="bottom"/>
            <w:hideMark/>
          </w:tcPr>
          <w:p w14:paraId="1A87668C"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2019</w:t>
            </w:r>
          </w:p>
        </w:tc>
      </w:tr>
      <w:tr w:rsidR="00313793" w:rsidRPr="00313793" w14:paraId="683C6B89" w14:textId="77777777" w:rsidTr="008A63F7">
        <w:trPr>
          <w:trHeight w:val="330"/>
        </w:trPr>
        <w:tc>
          <w:tcPr>
            <w:tcW w:w="1056" w:type="dxa"/>
            <w:tcBorders>
              <w:bottom w:val="single" w:sz="4" w:space="0" w:color="A6A6A6"/>
            </w:tcBorders>
            <w:shd w:val="clear" w:color="auto" w:fill="DBE5F1"/>
            <w:noWrap/>
            <w:vAlign w:val="bottom"/>
            <w:hideMark/>
          </w:tcPr>
          <w:p w14:paraId="5D05E70C"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$000</w:t>
            </w:r>
          </w:p>
        </w:tc>
        <w:tc>
          <w:tcPr>
            <w:tcW w:w="266" w:type="dxa"/>
            <w:tcBorders>
              <w:bottom w:val="single" w:sz="4" w:space="0" w:color="A6A6A6"/>
            </w:tcBorders>
            <w:shd w:val="clear" w:color="auto" w:fill="DBE5F1"/>
            <w:noWrap/>
            <w:vAlign w:val="bottom"/>
            <w:hideMark/>
          </w:tcPr>
          <w:p w14:paraId="467DA488"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4396" w:type="dxa"/>
            <w:tcBorders>
              <w:bottom w:val="single" w:sz="4" w:space="0" w:color="A6A6A6"/>
            </w:tcBorders>
            <w:shd w:val="clear" w:color="auto" w:fill="DBE5F1"/>
            <w:vAlign w:val="bottom"/>
            <w:hideMark/>
          </w:tcPr>
          <w:p w14:paraId="5D1DC1D5"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1316" w:type="dxa"/>
            <w:tcBorders>
              <w:bottom w:val="single" w:sz="4" w:space="0" w:color="A6A6A6"/>
            </w:tcBorders>
            <w:shd w:val="clear" w:color="auto" w:fill="DBE5F1"/>
            <w:noWrap/>
            <w:vAlign w:val="bottom"/>
            <w:hideMark/>
          </w:tcPr>
          <w:p w14:paraId="59A1ECB5" w14:textId="77777777" w:rsidR="00313793" w:rsidRPr="00313793" w:rsidRDefault="00313793" w:rsidP="00313793">
            <w:pPr>
              <w:spacing w:before="0" w:after="0"/>
              <w:jc w:val="center"/>
              <w:rPr>
                <w:rFonts w:cs="Segoe UI"/>
                <w:b/>
                <w:bCs/>
                <w:sz w:val="18"/>
                <w:szCs w:val="18"/>
                <w:lang w:val="en-AU" w:eastAsia="en-AU"/>
              </w:rPr>
            </w:pPr>
            <w:r w:rsidRPr="00313793">
              <w:rPr>
                <w:rFonts w:cs="Segoe UI"/>
                <w:b/>
                <w:bCs/>
                <w:sz w:val="18"/>
                <w:szCs w:val="18"/>
                <w:lang w:val="en-AU" w:eastAsia="en-AU"/>
              </w:rPr>
              <w:t> </w:t>
            </w:r>
          </w:p>
        </w:tc>
        <w:tc>
          <w:tcPr>
            <w:tcW w:w="1216" w:type="dxa"/>
            <w:tcBorders>
              <w:bottom w:val="single" w:sz="4" w:space="0" w:color="A6A6A6"/>
            </w:tcBorders>
            <w:shd w:val="clear" w:color="auto" w:fill="DBE5F1"/>
            <w:noWrap/>
            <w:vAlign w:val="bottom"/>
            <w:hideMark/>
          </w:tcPr>
          <w:p w14:paraId="3402BDE9"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$000</w:t>
            </w:r>
          </w:p>
        </w:tc>
      </w:tr>
      <w:tr w:rsidR="00313793" w:rsidRPr="00313793" w14:paraId="274B459E" w14:textId="77777777" w:rsidTr="00313793">
        <w:trPr>
          <w:trHeight w:val="255"/>
        </w:trPr>
        <w:tc>
          <w:tcPr>
            <w:tcW w:w="1056" w:type="dxa"/>
            <w:tcBorders>
              <w:top w:val="single" w:sz="4" w:space="0" w:color="A6A6A6"/>
            </w:tcBorders>
            <w:shd w:val="clear" w:color="000000" w:fill="FFFFFF"/>
            <w:noWrap/>
            <w:vAlign w:val="bottom"/>
            <w:hideMark/>
          </w:tcPr>
          <w:p w14:paraId="70F64314"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266" w:type="dxa"/>
            <w:tcBorders>
              <w:top w:val="single" w:sz="4" w:space="0" w:color="A6A6A6"/>
            </w:tcBorders>
            <w:shd w:val="clear" w:color="000000" w:fill="FFFFFF"/>
            <w:noWrap/>
            <w:vAlign w:val="bottom"/>
            <w:hideMark/>
          </w:tcPr>
          <w:p w14:paraId="32784E14"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4396" w:type="dxa"/>
            <w:tcBorders>
              <w:top w:val="single" w:sz="4" w:space="0" w:color="A6A6A6"/>
            </w:tcBorders>
            <w:shd w:val="clear" w:color="000000" w:fill="FFFFFF"/>
            <w:vAlign w:val="bottom"/>
            <w:hideMark/>
          </w:tcPr>
          <w:p w14:paraId="4C5819D3"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1316" w:type="dxa"/>
            <w:tcBorders>
              <w:top w:val="single" w:sz="4" w:space="0" w:color="A6A6A6"/>
            </w:tcBorders>
            <w:shd w:val="clear" w:color="000000" w:fill="FFFFFF"/>
            <w:noWrap/>
            <w:vAlign w:val="bottom"/>
            <w:hideMark/>
          </w:tcPr>
          <w:p w14:paraId="6AE39535" w14:textId="77777777" w:rsidR="00313793" w:rsidRPr="00313793" w:rsidRDefault="00313793" w:rsidP="00313793">
            <w:pPr>
              <w:spacing w:before="0" w:after="0"/>
              <w:jc w:val="center"/>
              <w:rPr>
                <w:rFonts w:cs="Segoe UI"/>
                <w:b/>
                <w:bCs/>
                <w:sz w:val="18"/>
                <w:szCs w:val="18"/>
                <w:lang w:val="en-AU" w:eastAsia="en-AU"/>
              </w:rPr>
            </w:pPr>
            <w:r w:rsidRPr="00313793">
              <w:rPr>
                <w:rFonts w:cs="Segoe UI"/>
                <w:b/>
                <w:bCs/>
                <w:sz w:val="18"/>
                <w:szCs w:val="18"/>
                <w:lang w:val="en-AU" w:eastAsia="en-AU"/>
              </w:rPr>
              <w:t> </w:t>
            </w:r>
          </w:p>
        </w:tc>
        <w:tc>
          <w:tcPr>
            <w:tcW w:w="1216" w:type="dxa"/>
            <w:tcBorders>
              <w:top w:val="single" w:sz="4" w:space="0" w:color="A6A6A6"/>
            </w:tcBorders>
            <w:shd w:val="clear" w:color="000000" w:fill="FFFFFF"/>
            <w:noWrap/>
            <w:vAlign w:val="bottom"/>
            <w:hideMark/>
          </w:tcPr>
          <w:p w14:paraId="37DFFF20"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r>
      <w:tr w:rsidR="00313793" w:rsidRPr="00313793" w14:paraId="61CC45FF" w14:textId="77777777" w:rsidTr="00313793">
        <w:trPr>
          <w:trHeight w:val="319"/>
        </w:trPr>
        <w:tc>
          <w:tcPr>
            <w:tcW w:w="1056" w:type="dxa"/>
            <w:shd w:val="clear" w:color="auto" w:fill="auto"/>
            <w:noWrap/>
            <w:vAlign w:val="bottom"/>
            <w:hideMark/>
          </w:tcPr>
          <w:p w14:paraId="0DBA93D2"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(3,202)</w:t>
            </w:r>
          </w:p>
        </w:tc>
        <w:tc>
          <w:tcPr>
            <w:tcW w:w="266" w:type="dxa"/>
            <w:shd w:val="clear" w:color="000000" w:fill="FFFFFF"/>
            <w:noWrap/>
            <w:vAlign w:val="bottom"/>
            <w:hideMark/>
          </w:tcPr>
          <w:p w14:paraId="49C59576" w14:textId="77777777" w:rsidR="00313793" w:rsidRPr="00313793" w:rsidRDefault="00313793" w:rsidP="00313793">
            <w:pPr>
              <w:spacing w:before="0" w:after="0"/>
              <w:rPr>
                <w:rFonts w:cs="Segoe UI"/>
                <w:b/>
                <w:bCs/>
                <w:sz w:val="18"/>
                <w:szCs w:val="18"/>
                <w:lang w:val="en-AU" w:eastAsia="en-AU"/>
              </w:rPr>
            </w:pPr>
            <w:r w:rsidRPr="00313793">
              <w:rPr>
                <w:rFonts w:cs="Segoe UI"/>
                <w:b/>
                <w:bCs/>
                <w:sz w:val="18"/>
                <w:szCs w:val="18"/>
                <w:lang w:val="en-AU" w:eastAsia="en-AU"/>
              </w:rPr>
              <w:t> </w:t>
            </w:r>
          </w:p>
        </w:tc>
        <w:tc>
          <w:tcPr>
            <w:tcW w:w="4396" w:type="dxa"/>
            <w:shd w:val="clear" w:color="000000" w:fill="FFFFFF"/>
            <w:noWrap/>
            <w:vAlign w:val="bottom"/>
            <w:hideMark/>
          </w:tcPr>
          <w:p w14:paraId="3C03B638" w14:textId="77777777" w:rsidR="00313793" w:rsidRPr="00313793" w:rsidRDefault="00313793" w:rsidP="00313793">
            <w:pPr>
              <w:spacing w:before="0" w:after="0"/>
              <w:rPr>
                <w:rFonts w:cs="Segoe UI"/>
                <w:b/>
                <w:bCs/>
                <w:sz w:val="18"/>
                <w:szCs w:val="18"/>
                <w:lang w:val="en-AU" w:eastAsia="en-AU"/>
              </w:rPr>
            </w:pPr>
            <w:r w:rsidRPr="00313793">
              <w:rPr>
                <w:rFonts w:cs="Segoe UI"/>
                <w:b/>
                <w:bCs/>
                <w:sz w:val="18"/>
                <w:szCs w:val="18"/>
                <w:lang w:val="en-AU" w:eastAsia="en-AU"/>
              </w:rPr>
              <w:t xml:space="preserve">Net surplus/(deficit) </w:t>
            </w:r>
          </w:p>
        </w:tc>
        <w:tc>
          <w:tcPr>
            <w:tcW w:w="1316" w:type="dxa"/>
            <w:shd w:val="clear" w:color="000000" w:fill="FFFFFF"/>
            <w:noWrap/>
            <w:vAlign w:val="bottom"/>
            <w:hideMark/>
          </w:tcPr>
          <w:p w14:paraId="757260D3" w14:textId="77777777" w:rsidR="00313793" w:rsidRPr="00313793" w:rsidRDefault="00313793" w:rsidP="00313793">
            <w:pPr>
              <w:spacing w:before="0" w:after="0"/>
              <w:rPr>
                <w:rFonts w:cs="Segoe UI"/>
                <w:b/>
                <w:bCs/>
                <w:sz w:val="18"/>
                <w:szCs w:val="18"/>
                <w:lang w:val="en-AU" w:eastAsia="en-AU"/>
              </w:rPr>
            </w:pPr>
            <w:r w:rsidRPr="00313793">
              <w:rPr>
                <w:rFonts w:cs="Segoe UI"/>
                <w:b/>
                <w:bCs/>
                <w:sz w:val="18"/>
                <w:szCs w:val="18"/>
                <w:lang w:val="en-AU" w:eastAsia="en-AU"/>
              </w:rPr>
              <w:t> </w:t>
            </w:r>
          </w:p>
        </w:tc>
        <w:tc>
          <w:tcPr>
            <w:tcW w:w="1216" w:type="dxa"/>
            <w:shd w:val="clear" w:color="auto" w:fill="auto"/>
            <w:noWrap/>
            <w:vAlign w:val="bottom"/>
            <w:hideMark/>
          </w:tcPr>
          <w:p w14:paraId="3FF980BA"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xml:space="preserve">4,106 </w:t>
            </w:r>
          </w:p>
        </w:tc>
      </w:tr>
      <w:tr w:rsidR="00313793" w:rsidRPr="00313793" w14:paraId="01568963" w14:textId="77777777" w:rsidTr="00313793">
        <w:trPr>
          <w:trHeight w:val="319"/>
        </w:trPr>
        <w:tc>
          <w:tcPr>
            <w:tcW w:w="1056" w:type="dxa"/>
            <w:shd w:val="clear" w:color="000000" w:fill="FFFFFF"/>
            <w:noWrap/>
            <w:vAlign w:val="bottom"/>
            <w:hideMark/>
          </w:tcPr>
          <w:p w14:paraId="74A62D16"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266" w:type="dxa"/>
            <w:shd w:val="clear" w:color="000000" w:fill="FFFFFF"/>
            <w:noWrap/>
            <w:vAlign w:val="bottom"/>
            <w:hideMark/>
          </w:tcPr>
          <w:p w14:paraId="261CA2F3"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5712" w:type="dxa"/>
            <w:gridSpan w:val="2"/>
            <w:shd w:val="clear" w:color="000000" w:fill="FFFFFF"/>
            <w:vAlign w:val="bottom"/>
            <w:hideMark/>
          </w:tcPr>
          <w:p w14:paraId="33A404CB" w14:textId="77777777" w:rsidR="00313793" w:rsidRPr="00313793" w:rsidRDefault="00313793" w:rsidP="00313793">
            <w:pPr>
              <w:spacing w:before="0" w:after="0"/>
              <w:rPr>
                <w:rFonts w:cs="Segoe UI"/>
                <w:b/>
                <w:bCs/>
                <w:sz w:val="18"/>
                <w:szCs w:val="18"/>
                <w:lang w:val="en-AU" w:eastAsia="en-AU"/>
              </w:rPr>
            </w:pPr>
            <w:r w:rsidRPr="00313793">
              <w:rPr>
                <w:rFonts w:cs="Segoe UI"/>
                <w:b/>
                <w:bCs/>
                <w:sz w:val="18"/>
                <w:szCs w:val="18"/>
                <w:lang w:val="en-AU" w:eastAsia="en-AU"/>
              </w:rPr>
              <w:t>Add/(less) non-cash items:</w:t>
            </w:r>
          </w:p>
        </w:tc>
        <w:tc>
          <w:tcPr>
            <w:tcW w:w="1216" w:type="dxa"/>
            <w:shd w:val="clear" w:color="auto" w:fill="auto"/>
            <w:vAlign w:val="bottom"/>
            <w:hideMark/>
          </w:tcPr>
          <w:p w14:paraId="3658A249" w14:textId="77777777" w:rsidR="00313793" w:rsidRPr="00313793" w:rsidRDefault="00313793" w:rsidP="00313793">
            <w:pPr>
              <w:spacing w:before="0" w:after="0"/>
              <w:rPr>
                <w:rFonts w:cs="Segoe UI"/>
                <w:b/>
                <w:bCs/>
                <w:sz w:val="18"/>
                <w:szCs w:val="18"/>
                <w:lang w:val="en-AU" w:eastAsia="en-AU"/>
              </w:rPr>
            </w:pPr>
          </w:p>
        </w:tc>
      </w:tr>
      <w:tr w:rsidR="00313793" w:rsidRPr="00313793" w14:paraId="50A62D0E" w14:textId="77777777" w:rsidTr="00313793">
        <w:trPr>
          <w:trHeight w:val="315"/>
        </w:trPr>
        <w:tc>
          <w:tcPr>
            <w:tcW w:w="1056" w:type="dxa"/>
            <w:shd w:val="clear" w:color="000000" w:fill="FFFFFF"/>
            <w:noWrap/>
            <w:vAlign w:val="bottom"/>
            <w:hideMark/>
          </w:tcPr>
          <w:p w14:paraId="6FE15DA6"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xml:space="preserve">8,219 </w:t>
            </w:r>
          </w:p>
        </w:tc>
        <w:tc>
          <w:tcPr>
            <w:tcW w:w="266" w:type="dxa"/>
            <w:shd w:val="clear" w:color="000000" w:fill="FFFFFF"/>
            <w:noWrap/>
            <w:vAlign w:val="bottom"/>
            <w:hideMark/>
          </w:tcPr>
          <w:p w14:paraId="33D29C79"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4396" w:type="dxa"/>
            <w:shd w:val="clear" w:color="000000" w:fill="FFFFFF"/>
            <w:noWrap/>
            <w:vAlign w:val="bottom"/>
            <w:hideMark/>
          </w:tcPr>
          <w:p w14:paraId="31C99404"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Depreciation and amortisation expense</w:t>
            </w:r>
          </w:p>
        </w:tc>
        <w:tc>
          <w:tcPr>
            <w:tcW w:w="1316" w:type="dxa"/>
            <w:shd w:val="clear" w:color="000000" w:fill="FFFFFF"/>
            <w:noWrap/>
            <w:vAlign w:val="bottom"/>
            <w:hideMark/>
          </w:tcPr>
          <w:p w14:paraId="1D4030ED" w14:textId="77777777" w:rsidR="00313793" w:rsidRPr="00313793" w:rsidRDefault="00313793" w:rsidP="00313793">
            <w:pPr>
              <w:spacing w:before="0" w:after="0"/>
              <w:ind w:firstLineChars="100" w:firstLine="180"/>
              <w:rPr>
                <w:rFonts w:cs="Segoe UI"/>
                <w:sz w:val="18"/>
                <w:szCs w:val="18"/>
                <w:lang w:val="en-AU" w:eastAsia="en-AU"/>
              </w:rPr>
            </w:pPr>
            <w:r w:rsidRPr="00313793">
              <w:rPr>
                <w:rFonts w:cs="Segoe UI"/>
                <w:sz w:val="18"/>
                <w:szCs w:val="18"/>
                <w:lang w:val="en-AU" w:eastAsia="en-AU"/>
              </w:rPr>
              <w:t> </w:t>
            </w:r>
          </w:p>
        </w:tc>
        <w:tc>
          <w:tcPr>
            <w:tcW w:w="1216" w:type="dxa"/>
            <w:shd w:val="clear" w:color="auto" w:fill="auto"/>
            <w:noWrap/>
            <w:vAlign w:val="bottom"/>
            <w:hideMark/>
          </w:tcPr>
          <w:p w14:paraId="42A1B4E9"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xml:space="preserve">7,418 </w:t>
            </w:r>
          </w:p>
        </w:tc>
      </w:tr>
      <w:tr w:rsidR="00313793" w:rsidRPr="00313793" w14:paraId="394F85C7" w14:textId="77777777" w:rsidTr="00377E36">
        <w:trPr>
          <w:trHeight w:val="315"/>
        </w:trPr>
        <w:tc>
          <w:tcPr>
            <w:tcW w:w="1056" w:type="dxa"/>
            <w:shd w:val="clear" w:color="000000" w:fill="FFFFFF"/>
            <w:noWrap/>
            <w:vAlign w:val="bottom"/>
            <w:hideMark/>
          </w:tcPr>
          <w:p w14:paraId="121B46D5"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xml:space="preserve">116 </w:t>
            </w:r>
          </w:p>
        </w:tc>
        <w:tc>
          <w:tcPr>
            <w:tcW w:w="266" w:type="dxa"/>
            <w:shd w:val="clear" w:color="000000" w:fill="FFFFFF"/>
            <w:noWrap/>
            <w:vAlign w:val="bottom"/>
            <w:hideMark/>
          </w:tcPr>
          <w:p w14:paraId="3B791D90"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4396" w:type="dxa"/>
            <w:shd w:val="clear" w:color="000000" w:fill="FFFFFF"/>
            <w:noWrap/>
            <w:vAlign w:val="bottom"/>
            <w:hideMark/>
          </w:tcPr>
          <w:p w14:paraId="30700264"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Asset write off/down</w:t>
            </w:r>
          </w:p>
        </w:tc>
        <w:tc>
          <w:tcPr>
            <w:tcW w:w="1316" w:type="dxa"/>
            <w:shd w:val="clear" w:color="000000" w:fill="FFFFFF"/>
            <w:noWrap/>
            <w:vAlign w:val="bottom"/>
            <w:hideMark/>
          </w:tcPr>
          <w:p w14:paraId="54189171" w14:textId="77777777" w:rsidR="00313793" w:rsidRPr="00313793" w:rsidRDefault="00313793" w:rsidP="00313793">
            <w:pPr>
              <w:spacing w:before="0" w:after="0"/>
              <w:ind w:firstLineChars="100" w:firstLine="180"/>
              <w:rPr>
                <w:rFonts w:cs="Segoe UI"/>
                <w:sz w:val="18"/>
                <w:szCs w:val="18"/>
                <w:lang w:val="en-AU" w:eastAsia="en-AU"/>
              </w:rPr>
            </w:pPr>
            <w:r w:rsidRPr="00313793">
              <w:rPr>
                <w:rFonts w:cs="Segoe UI"/>
                <w:sz w:val="18"/>
                <w:szCs w:val="18"/>
                <w:lang w:val="en-AU" w:eastAsia="en-AU"/>
              </w:rPr>
              <w:t> </w:t>
            </w:r>
          </w:p>
        </w:tc>
        <w:tc>
          <w:tcPr>
            <w:tcW w:w="1216" w:type="dxa"/>
            <w:shd w:val="clear" w:color="auto" w:fill="auto"/>
            <w:noWrap/>
            <w:vAlign w:val="bottom"/>
            <w:hideMark/>
          </w:tcPr>
          <w:p w14:paraId="4D907118"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xml:space="preserve">-   </w:t>
            </w:r>
          </w:p>
        </w:tc>
      </w:tr>
      <w:tr w:rsidR="00313793" w:rsidRPr="00313793" w14:paraId="7D45B9C5" w14:textId="77777777" w:rsidTr="00377E36">
        <w:trPr>
          <w:trHeight w:val="319"/>
        </w:trPr>
        <w:tc>
          <w:tcPr>
            <w:tcW w:w="1056" w:type="dxa"/>
            <w:tcBorders>
              <w:bottom w:val="single" w:sz="4" w:space="0" w:color="A6A6A6"/>
            </w:tcBorders>
            <w:shd w:val="clear" w:color="000000" w:fill="FFFFFF"/>
            <w:noWrap/>
            <w:vAlign w:val="bottom"/>
            <w:hideMark/>
          </w:tcPr>
          <w:p w14:paraId="3ACBF7E3"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xml:space="preserve">8,335 </w:t>
            </w:r>
          </w:p>
        </w:tc>
        <w:tc>
          <w:tcPr>
            <w:tcW w:w="266" w:type="dxa"/>
            <w:tcBorders>
              <w:bottom w:val="single" w:sz="4" w:space="0" w:color="A6A6A6"/>
            </w:tcBorders>
            <w:shd w:val="clear" w:color="000000" w:fill="FFFFFF"/>
            <w:noWrap/>
            <w:vAlign w:val="bottom"/>
            <w:hideMark/>
          </w:tcPr>
          <w:p w14:paraId="3DF19C14" w14:textId="77777777" w:rsidR="00313793" w:rsidRPr="00313793" w:rsidRDefault="00313793" w:rsidP="00313793">
            <w:pPr>
              <w:spacing w:before="0" w:after="0"/>
              <w:rPr>
                <w:rFonts w:cs="Segoe UI"/>
                <w:b/>
                <w:bCs/>
                <w:sz w:val="18"/>
                <w:szCs w:val="18"/>
                <w:lang w:val="en-AU" w:eastAsia="en-AU"/>
              </w:rPr>
            </w:pPr>
            <w:r w:rsidRPr="00313793">
              <w:rPr>
                <w:rFonts w:cs="Segoe UI"/>
                <w:b/>
                <w:bCs/>
                <w:sz w:val="18"/>
                <w:szCs w:val="18"/>
                <w:lang w:val="en-AU" w:eastAsia="en-AU"/>
              </w:rPr>
              <w:t> </w:t>
            </w:r>
          </w:p>
        </w:tc>
        <w:tc>
          <w:tcPr>
            <w:tcW w:w="4396" w:type="dxa"/>
            <w:tcBorders>
              <w:bottom w:val="single" w:sz="4" w:space="0" w:color="A6A6A6"/>
            </w:tcBorders>
            <w:shd w:val="clear" w:color="000000" w:fill="FFFFFF"/>
            <w:noWrap/>
            <w:vAlign w:val="bottom"/>
            <w:hideMark/>
          </w:tcPr>
          <w:p w14:paraId="78FD7238" w14:textId="77777777" w:rsidR="00313793" w:rsidRPr="00313793" w:rsidRDefault="00313793" w:rsidP="00313793">
            <w:pPr>
              <w:spacing w:before="0" w:after="0"/>
              <w:rPr>
                <w:rFonts w:cs="Segoe UI"/>
                <w:b/>
                <w:bCs/>
                <w:sz w:val="18"/>
                <w:szCs w:val="18"/>
                <w:lang w:val="en-AU" w:eastAsia="en-AU"/>
              </w:rPr>
            </w:pPr>
            <w:r w:rsidRPr="00313793">
              <w:rPr>
                <w:rFonts w:cs="Segoe UI"/>
                <w:b/>
                <w:bCs/>
                <w:sz w:val="18"/>
                <w:szCs w:val="18"/>
                <w:lang w:val="en-AU" w:eastAsia="en-AU"/>
              </w:rPr>
              <w:t>Total non-cash items</w:t>
            </w:r>
          </w:p>
        </w:tc>
        <w:tc>
          <w:tcPr>
            <w:tcW w:w="1316" w:type="dxa"/>
            <w:tcBorders>
              <w:bottom w:val="single" w:sz="4" w:space="0" w:color="A6A6A6"/>
            </w:tcBorders>
            <w:shd w:val="clear" w:color="000000" w:fill="FFFFFF"/>
            <w:noWrap/>
            <w:vAlign w:val="bottom"/>
            <w:hideMark/>
          </w:tcPr>
          <w:p w14:paraId="2E13CF12" w14:textId="77777777" w:rsidR="00313793" w:rsidRPr="00313793" w:rsidRDefault="00313793" w:rsidP="00313793">
            <w:pPr>
              <w:spacing w:before="0" w:after="0"/>
              <w:rPr>
                <w:rFonts w:cs="Segoe UI"/>
                <w:b/>
                <w:bCs/>
                <w:sz w:val="18"/>
                <w:szCs w:val="18"/>
                <w:lang w:val="en-AU" w:eastAsia="en-AU"/>
              </w:rPr>
            </w:pPr>
            <w:r w:rsidRPr="00313793">
              <w:rPr>
                <w:rFonts w:cs="Segoe UI"/>
                <w:b/>
                <w:bCs/>
                <w:sz w:val="18"/>
                <w:szCs w:val="18"/>
                <w:lang w:val="en-AU" w:eastAsia="en-AU"/>
              </w:rPr>
              <w:t> </w:t>
            </w:r>
          </w:p>
        </w:tc>
        <w:tc>
          <w:tcPr>
            <w:tcW w:w="1216" w:type="dxa"/>
            <w:tcBorders>
              <w:bottom w:val="single" w:sz="4" w:space="0" w:color="A6A6A6"/>
            </w:tcBorders>
            <w:shd w:val="clear" w:color="auto" w:fill="auto"/>
            <w:noWrap/>
            <w:vAlign w:val="bottom"/>
            <w:hideMark/>
          </w:tcPr>
          <w:p w14:paraId="48FBC1C7"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xml:space="preserve">7,418 </w:t>
            </w:r>
          </w:p>
        </w:tc>
      </w:tr>
      <w:tr w:rsidR="00313793" w:rsidRPr="00313793" w14:paraId="2C08948D" w14:textId="77777777" w:rsidTr="00377E36">
        <w:trPr>
          <w:trHeight w:val="255"/>
        </w:trPr>
        <w:tc>
          <w:tcPr>
            <w:tcW w:w="1056" w:type="dxa"/>
            <w:tcBorders>
              <w:top w:val="single" w:sz="4" w:space="0" w:color="A6A6A6"/>
            </w:tcBorders>
            <w:shd w:val="clear" w:color="000000" w:fill="FFFFFF"/>
            <w:noWrap/>
            <w:vAlign w:val="bottom"/>
            <w:hideMark/>
          </w:tcPr>
          <w:p w14:paraId="76F4A988"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266" w:type="dxa"/>
            <w:tcBorders>
              <w:top w:val="single" w:sz="4" w:space="0" w:color="A6A6A6"/>
            </w:tcBorders>
            <w:shd w:val="clear" w:color="000000" w:fill="FFFFFF"/>
            <w:noWrap/>
            <w:vAlign w:val="bottom"/>
            <w:hideMark/>
          </w:tcPr>
          <w:p w14:paraId="2318C70F"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4396" w:type="dxa"/>
            <w:tcBorders>
              <w:top w:val="single" w:sz="4" w:space="0" w:color="A6A6A6"/>
            </w:tcBorders>
            <w:shd w:val="clear" w:color="000000" w:fill="FFFFFF"/>
            <w:vAlign w:val="bottom"/>
            <w:hideMark/>
          </w:tcPr>
          <w:p w14:paraId="08995FA5"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1316" w:type="dxa"/>
            <w:tcBorders>
              <w:top w:val="single" w:sz="4" w:space="0" w:color="A6A6A6"/>
            </w:tcBorders>
            <w:shd w:val="clear" w:color="000000" w:fill="FFFFFF"/>
            <w:noWrap/>
            <w:vAlign w:val="bottom"/>
            <w:hideMark/>
          </w:tcPr>
          <w:p w14:paraId="7EF70492"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1216" w:type="dxa"/>
            <w:tcBorders>
              <w:top w:val="single" w:sz="4" w:space="0" w:color="A6A6A6"/>
            </w:tcBorders>
            <w:shd w:val="clear" w:color="auto" w:fill="auto"/>
            <w:noWrap/>
            <w:vAlign w:val="bottom"/>
            <w:hideMark/>
          </w:tcPr>
          <w:p w14:paraId="657747C1" w14:textId="77777777" w:rsidR="00313793" w:rsidRPr="00313793" w:rsidRDefault="00313793" w:rsidP="00313793">
            <w:pPr>
              <w:spacing w:before="0" w:after="0"/>
              <w:rPr>
                <w:rFonts w:cs="Segoe UI"/>
                <w:sz w:val="18"/>
                <w:szCs w:val="18"/>
                <w:lang w:val="en-AU" w:eastAsia="en-AU"/>
              </w:rPr>
            </w:pPr>
          </w:p>
        </w:tc>
      </w:tr>
      <w:tr w:rsidR="00313793" w:rsidRPr="00313793" w14:paraId="78C1E27A" w14:textId="77777777" w:rsidTr="00313793">
        <w:trPr>
          <w:trHeight w:val="319"/>
        </w:trPr>
        <w:tc>
          <w:tcPr>
            <w:tcW w:w="1056" w:type="dxa"/>
            <w:shd w:val="clear" w:color="000000" w:fill="FFFFFF"/>
            <w:noWrap/>
            <w:vAlign w:val="bottom"/>
            <w:hideMark/>
          </w:tcPr>
          <w:p w14:paraId="6037AC1A"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266" w:type="dxa"/>
            <w:shd w:val="clear" w:color="000000" w:fill="FFFFFF"/>
            <w:noWrap/>
            <w:vAlign w:val="bottom"/>
            <w:hideMark/>
          </w:tcPr>
          <w:p w14:paraId="52D25B34"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5712" w:type="dxa"/>
            <w:gridSpan w:val="2"/>
            <w:shd w:val="clear" w:color="000000" w:fill="FFFFFF"/>
            <w:vAlign w:val="bottom"/>
            <w:hideMark/>
          </w:tcPr>
          <w:p w14:paraId="6B01BA19" w14:textId="77777777" w:rsidR="00313793" w:rsidRPr="00313793" w:rsidRDefault="00313793" w:rsidP="00313793">
            <w:pPr>
              <w:spacing w:before="0" w:after="0"/>
              <w:rPr>
                <w:rFonts w:cs="Segoe UI"/>
                <w:b/>
                <w:bCs/>
                <w:sz w:val="18"/>
                <w:szCs w:val="18"/>
                <w:lang w:val="en-AU" w:eastAsia="en-AU"/>
              </w:rPr>
            </w:pPr>
            <w:r w:rsidRPr="00313793">
              <w:rPr>
                <w:rFonts w:cs="Segoe UI"/>
                <w:b/>
                <w:bCs/>
                <w:sz w:val="18"/>
                <w:szCs w:val="18"/>
                <w:lang w:val="en-AU" w:eastAsia="en-AU"/>
              </w:rPr>
              <w:t>Add/(less) items classified as investing or financing activities:</w:t>
            </w:r>
          </w:p>
        </w:tc>
        <w:tc>
          <w:tcPr>
            <w:tcW w:w="1216" w:type="dxa"/>
            <w:shd w:val="clear" w:color="auto" w:fill="auto"/>
            <w:noWrap/>
            <w:vAlign w:val="bottom"/>
            <w:hideMark/>
          </w:tcPr>
          <w:p w14:paraId="3C4D339D" w14:textId="77777777" w:rsidR="00313793" w:rsidRPr="00313793" w:rsidRDefault="00313793" w:rsidP="00313793">
            <w:pPr>
              <w:spacing w:before="0" w:after="0"/>
              <w:rPr>
                <w:rFonts w:cs="Segoe UI"/>
                <w:b/>
                <w:bCs/>
                <w:sz w:val="18"/>
                <w:szCs w:val="18"/>
                <w:lang w:val="en-AU" w:eastAsia="en-AU"/>
              </w:rPr>
            </w:pPr>
          </w:p>
        </w:tc>
      </w:tr>
      <w:tr w:rsidR="00313793" w:rsidRPr="00313793" w14:paraId="333DEE86" w14:textId="77777777" w:rsidTr="00313793">
        <w:trPr>
          <w:trHeight w:val="315"/>
        </w:trPr>
        <w:tc>
          <w:tcPr>
            <w:tcW w:w="1056" w:type="dxa"/>
            <w:shd w:val="clear" w:color="000000" w:fill="FFFFFF"/>
            <w:noWrap/>
            <w:vAlign w:val="bottom"/>
            <w:hideMark/>
          </w:tcPr>
          <w:p w14:paraId="411A575C"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(1)</w:t>
            </w:r>
          </w:p>
        </w:tc>
        <w:tc>
          <w:tcPr>
            <w:tcW w:w="266" w:type="dxa"/>
            <w:shd w:val="clear" w:color="000000" w:fill="FFFFFF"/>
            <w:noWrap/>
            <w:vAlign w:val="bottom"/>
            <w:hideMark/>
          </w:tcPr>
          <w:p w14:paraId="2A9633C6"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5712" w:type="dxa"/>
            <w:gridSpan w:val="2"/>
            <w:shd w:val="clear" w:color="000000" w:fill="FFFFFF"/>
            <w:vAlign w:val="bottom"/>
            <w:hideMark/>
          </w:tcPr>
          <w:p w14:paraId="5F4CF41E"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(Gains) on disposal of property, plant and equipment</w:t>
            </w:r>
          </w:p>
        </w:tc>
        <w:tc>
          <w:tcPr>
            <w:tcW w:w="1216" w:type="dxa"/>
            <w:shd w:val="clear" w:color="auto" w:fill="auto"/>
            <w:noWrap/>
            <w:vAlign w:val="bottom"/>
            <w:hideMark/>
          </w:tcPr>
          <w:p w14:paraId="263DFDCA"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xml:space="preserve">-   </w:t>
            </w:r>
          </w:p>
        </w:tc>
      </w:tr>
      <w:tr w:rsidR="00313793" w:rsidRPr="00313793" w14:paraId="5C5FB0D5" w14:textId="77777777" w:rsidTr="00377E36">
        <w:trPr>
          <w:trHeight w:val="315"/>
        </w:trPr>
        <w:tc>
          <w:tcPr>
            <w:tcW w:w="1056" w:type="dxa"/>
            <w:shd w:val="clear" w:color="000000" w:fill="FFFFFF"/>
            <w:noWrap/>
            <w:vAlign w:val="bottom"/>
            <w:hideMark/>
          </w:tcPr>
          <w:p w14:paraId="69F450BC"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xml:space="preserve">160 </w:t>
            </w:r>
          </w:p>
        </w:tc>
        <w:tc>
          <w:tcPr>
            <w:tcW w:w="266" w:type="dxa"/>
            <w:shd w:val="clear" w:color="000000" w:fill="FFFFFF"/>
            <w:noWrap/>
            <w:vAlign w:val="bottom"/>
            <w:hideMark/>
          </w:tcPr>
          <w:p w14:paraId="5CCA3621"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4396" w:type="dxa"/>
            <w:shd w:val="clear" w:color="000000" w:fill="FFFFFF"/>
            <w:vAlign w:val="bottom"/>
            <w:hideMark/>
          </w:tcPr>
          <w:p w14:paraId="548B772A"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Non-cash transaction - adjustment to depreciation</w:t>
            </w:r>
          </w:p>
        </w:tc>
        <w:tc>
          <w:tcPr>
            <w:tcW w:w="1316" w:type="dxa"/>
            <w:shd w:val="clear" w:color="000000" w:fill="FFFFFF"/>
            <w:vAlign w:val="bottom"/>
            <w:hideMark/>
          </w:tcPr>
          <w:p w14:paraId="056764AC"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1216" w:type="dxa"/>
            <w:shd w:val="clear" w:color="auto" w:fill="auto"/>
            <w:noWrap/>
            <w:vAlign w:val="bottom"/>
            <w:hideMark/>
          </w:tcPr>
          <w:p w14:paraId="6A8DC8DD"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xml:space="preserve">-   </w:t>
            </w:r>
          </w:p>
        </w:tc>
      </w:tr>
      <w:tr w:rsidR="00313793" w:rsidRPr="00313793" w14:paraId="4AF70DD0" w14:textId="77777777" w:rsidTr="00377E36">
        <w:trPr>
          <w:trHeight w:val="623"/>
        </w:trPr>
        <w:tc>
          <w:tcPr>
            <w:tcW w:w="1056" w:type="dxa"/>
            <w:tcBorders>
              <w:bottom w:val="single" w:sz="4" w:space="0" w:color="A6A6A6"/>
            </w:tcBorders>
            <w:shd w:val="clear" w:color="000000" w:fill="FFFFFF"/>
            <w:noWrap/>
            <w:vAlign w:val="bottom"/>
            <w:hideMark/>
          </w:tcPr>
          <w:p w14:paraId="5E0FC075"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xml:space="preserve">159 </w:t>
            </w:r>
          </w:p>
        </w:tc>
        <w:tc>
          <w:tcPr>
            <w:tcW w:w="266" w:type="dxa"/>
            <w:tcBorders>
              <w:bottom w:val="single" w:sz="4" w:space="0" w:color="A6A6A6"/>
            </w:tcBorders>
            <w:shd w:val="clear" w:color="000000" w:fill="FFFFFF"/>
            <w:noWrap/>
            <w:vAlign w:val="bottom"/>
            <w:hideMark/>
          </w:tcPr>
          <w:p w14:paraId="1D57239F"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4396" w:type="dxa"/>
            <w:tcBorders>
              <w:bottom w:val="single" w:sz="4" w:space="0" w:color="A6A6A6"/>
            </w:tcBorders>
            <w:shd w:val="clear" w:color="000000" w:fill="FFFFFF"/>
            <w:vAlign w:val="bottom"/>
            <w:hideMark/>
          </w:tcPr>
          <w:p w14:paraId="32FE3971" w14:textId="77777777" w:rsidR="00313793" w:rsidRPr="00313793" w:rsidRDefault="00313793" w:rsidP="00313793">
            <w:pPr>
              <w:spacing w:before="0" w:after="0"/>
              <w:rPr>
                <w:rFonts w:cs="Segoe UI"/>
                <w:b/>
                <w:bCs/>
                <w:sz w:val="18"/>
                <w:szCs w:val="18"/>
                <w:lang w:val="en-AU" w:eastAsia="en-AU"/>
              </w:rPr>
            </w:pPr>
            <w:r w:rsidRPr="00313793">
              <w:rPr>
                <w:rFonts w:cs="Segoe UI"/>
                <w:b/>
                <w:bCs/>
                <w:sz w:val="18"/>
                <w:szCs w:val="18"/>
                <w:lang w:val="en-AU" w:eastAsia="en-AU"/>
              </w:rPr>
              <w:t>Total items classified as investing or financing activities</w:t>
            </w:r>
          </w:p>
        </w:tc>
        <w:tc>
          <w:tcPr>
            <w:tcW w:w="1316" w:type="dxa"/>
            <w:tcBorders>
              <w:bottom w:val="single" w:sz="4" w:space="0" w:color="A6A6A6"/>
            </w:tcBorders>
            <w:shd w:val="clear" w:color="000000" w:fill="FFFFFF"/>
            <w:vAlign w:val="bottom"/>
            <w:hideMark/>
          </w:tcPr>
          <w:p w14:paraId="5DEE841B"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1216" w:type="dxa"/>
            <w:tcBorders>
              <w:bottom w:val="single" w:sz="4" w:space="0" w:color="A6A6A6"/>
            </w:tcBorders>
            <w:shd w:val="clear" w:color="auto" w:fill="auto"/>
            <w:noWrap/>
            <w:vAlign w:val="bottom"/>
            <w:hideMark/>
          </w:tcPr>
          <w:p w14:paraId="224EFAC5"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xml:space="preserve">-   </w:t>
            </w:r>
          </w:p>
        </w:tc>
      </w:tr>
      <w:tr w:rsidR="00313793" w:rsidRPr="00313793" w14:paraId="4013CE78" w14:textId="77777777" w:rsidTr="00377E36">
        <w:trPr>
          <w:trHeight w:val="255"/>
        </w:trPr>
        <w:tc>
          <w:tcPr>
            <w:tcW w:w="1056" w:type="dxa"/>
            <w:tcBorders>
              <w:top w:val="single" w:sz="4" w:space="0" w:color="A6A6A6"/>
            </w:tcBorders>
            <w:shd w:val="clear" w:color="000000" w:fill="FFFFFF"/>
            <w:noWrap/>
            <w:vAlign w:val="bottom"/>
            <w:hideMark/>
          </w:tcPr>
          <w:p w14:paraId="02D9D1E3"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266" w:type="dxa"/>
            <w:tcBorders>
              <w:top w:val="single" w:sz="4" w:space="0" w:color="A6A6A6"/>
            </w:tcBorders>
            <w:shd w:val="clear" w:color="000000" w:fill="FFFFFF"/>
            <w:noWrap/>
            <w:vAlign w:val="bottom"/>
            <w:hideMark/>
          </w:tcPr>
          <w:p w14:paraId="7955A576"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4396" w:type="dxa"/>
            <w:tcBorders>
              <w:top w:val="single" w:sz="4" w:space="0" w:color="A6A6A6"/>
            </w:tcBorders>
            <w:shd w:val="clear" w:color="000000" w:fill="FFFFFF"/>
            <w:vAlign w:val="bottom"/>
            <w:hideMark/>
          </w:tcPr>
          <w:p w14:paraId="65B9A251" w14:textId="77777777" w:rsidR="00313793" w:rsidRPr="00313793" w:rsidRDefault="00313793" w:rsidP="00313793">
            <w:pPr>
              <w:spacing w:before="0" w:after="0"/>
              <w:ind w:firstLineChars="100" w:firstLine="180"/>
              <w:rPr>
                <w:rFonts w:cs="Segoe UI"/>
                <w:sz w:val="18"/>
                <w:szCs w:val="18"/>
                <w:lang w:val="en-AU" w:eastAsia="en-AU"/>
              </w:rPr>
            </w:pPr>
            <w:r w:rsidRPr="00313793">
              <w:rPr>
                <w:rFonts w:cs="Segoe UI"/>
                <w:sz w:val="18"/>
                <w:szCs w:val="18"/>
                <w:lang w:val="en-AU" w:eastAsia="en-AU"/>
              </w:rPr>
              <w:t> </w:t>
            </w:r>
          </w:p>
        </w:tc>
        <w:tc>
          <w:tcPr>
            <w:tcW w:w="1316" w:type="dxa"/>
            <w:tcBorders>
              <w:top w:val="single" w:sz="4" w:space="0" w:color="A6A6A6"/>
            </w:tcBorders>
            <w:shd w:val="clear" w:color="000000" w:fill="FFFFFF"/>
            <w:vAlign w:val="bottom"/>
            <w:hideMark/>
          </w:tcPr>
          <w:p w14:paraId="1D94F756" w14:textId="77777777" w:rsidR="00313793" w:rsidRPr="00313793" w:rsidRDefault="00313793" w:rsidP="00313793">
            <w:pPr>
              <w:spacing w:before="0" w:after="0"/>
              <w:ind w:firstLineChars="100" w:firstLine="180"/>
              <w:rPr>
                <w:rFonts w:cs="Segoe UI"/>
                <w:sz w:val="18"/>
                <w:szCs w:val="18"/>
                <w:lang w:val="en-AU" w:eastAsia="en-AU"/>
              </w:rPr>
            </w:pPr>
            <w:r w:rsidRPr="00313793">
              <w:rPr>
                <w:rFonts w:cs="Segoe UI"/>
                <w:sz w:val="18"/>
                <w:szCs w:val="18"/>
                <w:lang w:val="en-AU" w:eastAsia="en-AU"/>
              </w:rPr>
              <w:t> </w:t>
            </w:r>
          </w:p>
        </w:tc>
        <w:tc>
          <w:tcPr>
            <w:tcW w:w="1216" w:type="dxa"/>
            <w:tcBorders>
              <w:top w:val="single" w:sz="4" w:space="0" w:color="A6A6A6"/>
            </w:tcBorders>
            <w:shd w:val="clear" w:color="auto" w:fill="auto"/>
            <w:noWrap/>
            <w:vAlign w:val="bottom"/>
            <w:hideMark/>
          </w:tcPr>
          <w:p w14:paraId="76E16605" w14:textId="77777777" w:rsidR="00313793" w:rsidRPr="00313793" w:rsidRDefault="00313793" w:rsidP="00313793">
            <w:pPr>
              <w:spacing w:before="0" w:after="0"/>
              <w:ind w:firstLineChars="100" w:firstLine="180"/>
              <w:rPr>
                <w:rFonts w:cs="Segoe UI"/>
                <w:sz w:val="18"/>
                <w:szCs w:val="18"/>
                <w:lang w:val="en-AU" w:eastAsia="en-AU"/>
              </w:rPr>
            </w:pPr>
          </w:p>
        </w:tc>
      </w:tr>
      <w:tr w:rsidR="00313793" w:rsidRPr="00313793" w14:paraId="4069C471" w14:textId="77777777" w:rsidTr="00313793">
        <w:trPr>
          <w:trHeight w:val="319"/>
        </w:trPr>
        <w:tc>
          <w:tcPr>
            <w:tcW w:w="1056" w:type="dxa"/>
            <w:shd w:val="clear" w:color="000000" w:fill="FFFFFF"/>
            <w:noWrap/>
            <w:vAlign w:val="bottom"/>
            <w:hideMark/>
          </w:tcPr>
          <w:p w14:paraId="52E4A6C9"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266" w:type="dxa"/>
            <w:shd w:val="clear" w:color="000000" w:fill="FFFFFF"/>
            <w:noWrap/>
            <w:vAlign w:val="bottom"/>
            <w:hideMark/>
          </w:tcPr>
          <w:p w14:paraId="28DF5B04"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5712" w:type="dxa"/>
            <w:gridSpan w:val="2"/>
            <w:shd w:val="clear" w:color="000000" w:fill="FFFFFF"/>
            <w:vAlign w:val="bottom"/>
            <w:hideMark/>
          </w:tcPr>
          <w:p w14:paraId="1BB374CF" w14:textId="77777777" w:rsidR="00313793" w:rsidRPr="00313793" w:rsidRDefault="00313793" w:rsidP="00313793">
            <w:pPr>
              <w:spacing w:before="0" w:after="0"/>
              <w:rPr>
                <w:rFonts w:cs="Segoe UI"/>
                <w:b/>
                <w:bCs/>
                <w:sz w:val="18"/>
                <w:szCs w:val="18"/>
                <w:lang w:val="en-AU" w:eastAsia="en-AU"/>
              </w:rPr>
            </w:pPr>
            <w:r w:rsidRPr="00313793">
              <w:rPr>
                <w:rFonts w:cs="Segoe UI"/>
                <w:b/>
                <w:bCs/>
                <w:sz w:val="18"/>
                <w:szCs w:val="18"/>
                <w:lang w:val="en-AU" w:eastAsia="en-AU"/>
              </w:rPr>
              <w:t>Add/(less) movements in working capital items:</w:t>
            </w:r>
          </w:p>
        </w:tc>
        <w:tc>
          <w:tcPr>
            <w:tcW w:w="1216" w:type="dxa"/>
            <w:shd w:val="clear" w:color="auto" w:fill="auto"/>
            <w:noWrap/>
            <w:vAlign w:val="bottom"/>
            <w:hideMark/>
          </w:tcPr>
          <w:p w14:paraId="4E94E032" w14:textId="77777777" w:rsidR="00313793" w:rsidRPr="00313793" w:rsidRDefault="00313793" w:rsidP="00313793">
            <w:pPr>
              <w:spacing w:before="0" w:after="0"/>
              <w:rPr>
                <w:rFonts w:cs="Segoe UI"/>
                <w:b/>
                <w:bCs/>
                <w:sz w:val="18"/>
                <w:szCs w:val="18"/>
                <w:lang w:val="en-AU" w:eastAsia="en-AU"/>
              </w:rPr>
            </w:pPr>
          </w:p>
        </w:tc>
      </w:tr>
      <w:tr w:rsidR="00313793" w:rsidRPr="00313793" w14:paraId="0FA069FD" w14:textId="77777777" w:rsidTr="00313793">
        <w:trPr>
          <w:trHeight w:val="315"/>
        </w:trPr>
        <w:tc>
          <w:tcPr>
            <w:tcW w:w="1056" w:type="dxa"/>
            <w:shd w:val="clear" w:color="auto" w:fill="auto"/>
            <w:noWrap/>
            <w:vAlign w:val="bottom"/>
            <w:hideMark/>
          </w:tcPr>
          <w:p w14:paraId="34A1FA91"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(29)</w:t>
            </w:r>
          </w:p>
        </w:tc>
        <w:tc>
          <w:tcPr>
            <w:tcW w:w="266" w:type="dxa"/>
            <w:shd w:val="clear" w:color="000000" w:fill="FFFFFF"/>
            <w:noWrap/>
            <w:vAlign w:val="bottom"/>
            <w:hideMark/>
          </w:tcPr>
          <w:p w14:paraId="45166C82"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4396" w:type="dxa"/>
            <w:shd w:val="clear" w:color="000000" w:fill="FFFFFF"/>
            <w:noWrap/>
            <w:vAlign w:val="bottom"/>
            <w:hideMark/>
          </w:tcPr>
          <w:p w14:paraId="084D9D48"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(Increase)/decrease in receivables</w:t>
            </w:r>
          </w:p>
        </w:tc>
        <w:tc>
          <w:tcPr>
            <w:tcW w:w="1316" w:type="dxa"/>
            <w:shd w:val="clear" w:color="000000" w:fill="FFFFFF"/>
            <w:noWrap/>
            <w:vAlign w:val="bottom"/>
            <w:hideMark/>
          </w:tcPr>
          <w:p w14:paraId="249795C5"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1216" w:type="dxa"/>
            <w:shd w:val="clear" w:color="auto" w:fill="auto"/>
            <w:noWrap/>
            <w:vAlign w:val="bottom"/>
            <w:hideMark/>
          </w:tcPr>
          <w:p w14:paraId="66596C66"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(854)</w:t>
            </w:r>
          </w:p>
        </w:tc>
      </w:tr>
      <w:tr w:rsidR="00313793" w:rsidRPr="00313793" w14:paraId="1A48A92A" w14:textId="77777777" w:rsidTr="00313793">
        <w:trPr>
          <w:trHeight w:val="315"/>
        </w:trPr>
        <w:tc>
          <w:tcPr>
            <w:tcW w:w="1056" w:type="dxa"/>
            <w:shd w:val="clear" w:color="auto" w:fill="auto"/>
            <w:noWrap/>
            <w:vAlign w:val="bottom"/>
            <w:hideMark/>
          </w:tcPr>
          <w:p w14:paraId="180EB5BA"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(654)</w:t>
            </w:r>
          </w:p>
        </w:tc>
        <w:tc>
          <w:tcPr>
            <w:tcW w:w="266" w:type="dxa"/>
            <w:shd w:val="clear" w:color="000000" w:fill="FFFFFF"/>
            <w:noWrap/>
            <w:vAlign w:val="bottom"/>
            <w:hideMark/>
          </w:tcPr>
          <w:p w14:paraId="075E577F"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5712" w:type="dxa"/>
            <w:gridSpan w:val="2"/>
            <w:shd w:val="clear" w:color="000000" w:fill="FFFFFF"/>
            <w:vAlign w:val="bottom"/>
            <w:hideMark/>
          </w:tcPr>
          <w:p w14:paraId="494F5C15"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(Increase)/decrease in Crown debtor</w:t>
            </w:r>
          </w:p>
        </w:tc>
        <w:tc>
          <w:tcPr>
            <w:tcW w:w="1216" w:type="dxa"/>
            <w:shd w:val="clear" w:color="auto" w:fill="auto"/>
            <w:noWrap/>
            <w:vAlign w:val="bottom"/>
            <w:hideMark/>
          </w:tcPr>
          <w:p w14:paraId="048C6D45"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(9,865)</w:t>
            </w:r>
          </w:p>
        </w:tc>
      </w:tr>
      <w:tr w:rsidR="00313793" w:rsidRPr="00313793" w14:paraId="34250AAC" w14:textId="77777777" w:rsidTr="00313793">
        <w:trPr>
          <w:trHeight w:val="315"/>
        </w:trPr>
        <w:tc>
          <w:tcPr>
            <w:tcW w:w="1056" w:type="dxa"/>
            <w:shd w:val="clear" w:color="auto" w:fill="auto"/>
            <w:noWrap/>
            <w:vAlign w:val="bottom"/>
            <w:hideMark/>
          </w:tcPr>
          <w:p w14:paraId="708E7377"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xml:space="preserve">-   </w:t>
            </w:r>
          </w:p>
        </w:tc>
        <w:tc>
          <w:tcPr>
            <w:tcW w:w="266" w:type="dxa"/>
            <w:shd w:val="clear" w:color="000000" w:fill="FFFFFF"/>
            <w:noWrap/>
            <w:vAlign w:val="bottom"/>
            <w:hideMark/>
          </w:tcPr>
          <w:p w14:paraId="23F099D0"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5712" w:type="dxa"/>
            <w:gridSpan w:val="2"/>
            <w:shd w:val="clear" w:color="000000" w:fill="FFFFFF"/>
            <w:vAlign w:val="bottom"/>
            <w:hideMark/>
          </w:tcPr>
          <w:p w14:paraId="60498485"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(Increase)/decrease in inventory</w:t>
            </w:r>
          </w:p>
        </w:tc>
        <w:tc>
          <w:tcPr>
            <w:tcW w:w="1216" w:type="dxa"/>
            <w:shd w:val="clear" w:color="auto" w:fill="auto"/>
            <w:noWrap/>
            <w:vAlign w:val="bottom"/>
            <w:hideMark/>
          </w:tcPr>
          <w:p w14:paraId="7F6DD8D9"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(32)</w:t>
            </w:r>
          </w:p>
        </w:tc>
      </w:tr>
      <w:tr w:rsidR="00313793" w:rsidRPr="00313793" w14:paraId="11E21A8E" w14:textId="77777777" w:rsidTr="00313793">
        <w:trPr>
          <w:trHeight w:val="315"/>
        </w:trPr>
        <w:tc>
          <w:tcPr>
            <w:tcW w:w="1056" w:type="dxa"/>
            <w:shd w:val="clear" w:color="auto" w:fill="auto"/>
            <w:noWrap/>
            <w:vAlign w:val="bottom"/>
            <w:hideMark/>
          </w:tcPr>
          <w:p w14:paraId="0C173C7C"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xml:space="preserve">2,667 </w:t>
            </w:r>
          </w:p>
        </w:tc>
        <w:tc>
          <w:tcPr>
            <w:tcW w:w="266" w:type="dxa"/>
            <w:shd w:val="clear" w:color="000000" w:fill="FFFFFF"/>
            <w:noWrap/>
            <w:vAlign w:val="bottom"/>
            <w:hideMark/>
          </w:tcPr>
          <w:p w14:paraId="727805E9"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5712" w:type="dxa"/>
            <w:gridSpan w:val="2"/>
            <w:shd w:val="clear" w:color="000000" w:fill="FFFFFF"/>
            <w:vAlign w:val="bottom"/>
            <w:hideMark/>
          </w:tcPr>
          <w:p w14:paraId="0187A393"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(Increase)/decrease in prepayments</w:t>
            </w:r>
          </w:p>
        </w:tc>
        <w:tc>
          <w:tcPr>
            <w:tcW w:w="1216" w:type="dxa"/>
            <w:shd w:val="clear" w:color="auto" w:fill="auto"/>
            <w:noWrap/>
            <w:vAlign w:val="bottom"/>
            <w:hideMark/>
          </w:tcPr>
          <w:p w14:paraId="4B9AEF7B"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(1,729)</w:t>
            </w:r>
          </w:p>
        </w:tc>
      </w:tr>
      <w:tr w:rsidR="00313793" w:rsidRPr="00313793" w14:paraId="3AF2D302" w14:textId="77777777" w:rsidTr="00313793">
        <w:trPr>
          <w:trHeight w:val="315"/>
        </w:trPr>
        <w:tc>
          <w:tcPr>
            <w:tcW w:w="1056" w:type="dxa"/>
            <w:shd w:val="clear" w:color="auto" w:fill="auto"/>
            <w:noWrap/>
            <w:vAlign w:val="bottom"/>
            <w:hideMark/>
          </w:tcPr>
          <w:p w14:paraId="2A216280"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(634)</w:t>
            </w:r>
          </w:p>
        </w:tc>
        <w:tc>
          <w:tcPr>
            <w:tcW w:w="266" w:type="dxa"/>
            <w:shd w:val="clear" w:color="000000" w:fill="FFFFFF"/>
            <w:noWrap/>
            <w:vAlign w:val="bottom"/>
            <w:hideMark/>
          </w:tcPr>
          <w:p w14:paraId="5DCC82B8"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4396" w:type="dxa"/>
            <w:shd w:val="clear" w:color="000000" w:fill="FFFFFF"/>
            <w:noWrap/>
            <w:vAlign w:val="bottom"/>
            <w:hideMark/>
          </w:tcPr>
          <w:p w14:paraId="09BFABDB"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Increase/(decrease) in payables</w:t>
            </w:r>
            <w:r w:rsidR="003F47AF">
              <w:rPr>
                <w:rStyle w:val="FootnoteReference"/>
                <w:rFonts w:cs="Segoe UI"/>
                <w:sz w:val="18"/>
                <w:szCs w:val="18"/>
                <w:lang w:val="en-AU" w:eastAsia="en-AU"/>
              </w:rPr>
              <w:footnoteReference w:id="26"/>
            </w:r>
          </w:p>
        </w:tc>
        <w:tc>
          <w:tcPr>
            <w:tcW w:w="1316" w:type="dxa"/>
            <w:shd w:val="clear" w:color="000000" w:fill="FFFFFF"/>
            <w:noWrap/>
            <w:vAlign w:val="bottom"/>
            <w:hideMark/>
          </w:tcPr>
          <w:p w14:paraId="1930B053"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1216" w:type="dxa"/>
            <w:shd w:val="clear" w:color="auto" w:fill="auto"/>
            <w:noWrap/>
            <w:vAlign w:val="bottom"/>
            <w:hideMark/>
          </w:tcPr>
          <w:p w14:paraId="7BE929BB"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xml:space="preserve">3,817 </w:t>
            </w:r>
          </w:p>
        </w:tc>
      </w:tr>
      <w:tr w:rsidR="00313793" w:rsidRPr="00313793" w14:paraId="5219BF93" w14:textId="77777777" w:rsidTr="00313793">
        <w:trPr>
          <w:trHeight w:val="315"/>
        </w:trPr>
        <w:tc>
          <w:tcPr>
            <w:tcW w:w="1056" w:type="dxa"/>
            <w:shd w:val="clear" w:color="auto" w:fill="auto"/>
            <w:noWrap/>
            <w:vAlign w:val="bottom"/>
            <w:hideMark/>
          </w:tcPr>
          <w:p w14:paraId="1095D91C"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(982)</w:t>
            </w:r>
          </w:p>
        </w:tc>
        <w:tc>
          <w:tcPr>
            <w:tcW w:w="266" w:type="dxa"/>
            <w:shd w:val="clear" w:color="000000" w:fill="FFFFFF"/>
            <w:noWrap/>
            <w:vAlign w:val="bottom"/>
            <w:hideMark/>
          </w:tcPr>
          <w:p w14:paraId="5FB6B16E"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4396" w:type="dxa"/>
            <w:shd w:val="clear" w:color="000000" w:fill="FFFFFF"/>
            <w:noWrap/>
            <w:vAlign w:val="bottom"/>
            <w:hideMark/>
          </w:tcPr>
          <w:p w14:paraId="7EC1B3E1"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xml:space="preserve">Increase/(decrease) in provisions </w:t>
            </w:r>
          </w:p>
        </w:tc>
        <w:tc>
          <w:tcPr>
            <w:tcW w:w="1316" w:type="dxa"/>
            <w:shd w:val="clear" w:color="000000" w:fill="FFFFFF"/>
            <w:noWrap/>
            <w:vAlign w:val="bottom"/>
            <w:hideMark/>
          </w:tcPr>
          <w:p w14:paraId="681EC6A8"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1216" w:type="dxa"/>
            <w:shd w:val="clear" w:color="auto" w:fill="auto"/>
            <w:noWrap/>
            <w:vAlign w:val="bottom"/>
            <w:hideMark/>
          </w:tcPr>
          <w:p w14:paraId="7FB8080C"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xml:space="preserve">1,511 </w:t>
            </w:r>
          </w:p>
        </w:tc>
      </w:tr>
      <w:tr w:rsidR="00313793" w:rsidRPr="00313793" w14:paraId="299BF84E" w14:textId="77777777" w:rsidTr="00377E36">
        <w:trPr>
          <w:trHeight w:val="315"/>
        </w:trPr>
        <w:tc>
          <w:tcPr>
            <w:tcW w:w="1056" w:type="dxa"/>
            <w:shd w:val="clear" w:color="auto" w:fill="auto"/>
            <w:noWrap/>
            <w:vAlign w:val="bottom"/>
            <w:hideMark/>
          </w:tcPr>
          <w:p w14:paraId="40D75720"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(824)</w:t>
            </w:r>
          </w:p>
        </w:tc>
        <w:tc>
          <w:tcPr>
            <w:tcW w:w="266" w:type="dxa"/>
            <w:shd w:val="clear" w:color="000000" w:fill="FFFFFF"/>
            <w:noWrap/>
            <w:vAlign w:val="bottom"/>
            <w:hideMark/>
          </w:tcPr>
          <w:p w14:paraId="20362F9C"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5712" w:type="dxa"/>
            <w:gridSpan w:val="2"/>
            <w:shd w:val="clear" w:color="000000" w:fill="FFFFFF"/>
            <w:vAlign w:val="bottom"/>
            <w:hideMark/>
          </w:tcPr>
          <w:p w14:paraId="59CD2400"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Increase/(decrease) in employee entitlements</w:t>
            </w:r>
          </w:p>
        </w:tc>
        <w:tc>
          <w:tcPr>
            <w:tcW w:w="1216" w:type="dxa"/>
            <w:shd w:val="clear" w:color="auto" w:fill="auto"/>
            <w:noWrap/>
            <w:vAlign w:val="bottom"/>
            <w:hideMark/>
          </w:tcPr>
          <w:p w14:paraId="2DEAF3E9"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xml:space="preserve">874 </w:t>
            </w:r>
          </w:p>
        </w:tc>
      </w:tr>
      <w:tr w:rsidR="00313793" w:rsidRPr="00313793" w14:paraId="3810BFD1" w14:textId="77777777" w:rsidTr="00377E36">
        <w:trPr>
          <w:trHeight w:val="319"/>
        </w:trPr>
        <w:tc>
          <w:tcPr>
            <w:tcW w:w="1056" w:type="dxa"/>
            <w:tcBorders>
              <w:bottom w:val="single" w:sz="4" w:space="0" w:color="A6A6A6"/>
            </w:tcBorders>
            <w:shd w:val="clear" w:color="000000" w:fill="FFFFFF"/>
            <w:noWrap/>
            <w:vAlign w:val="bottom"/>
            <w:hideMark/>
          </w:tcPr>
          <w:p w14:paraId="5F9186D3"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(456)</w:t>
            </w:r>
          </w:p>
        </w:tc>
        <w:tc>
          <w:tcPr>
            <w:tcW w:w="266" w:type="dxa"/>
            <w:tcBorders>
              <w:bottom w:val="single" w:sz="4" w:space="0" w:color="A6A6A6"/>
            </w:tcBorders>
            <w:shd w:val="clear" w:color="000000" w:fill="FFFFFF"/>
            <w:noWrap/>
            <w:vAlign w:val="bottom"/>
            <w:hideMark/>
          </w:tcPr>
          <w:p w14:paraId="6CEE3939" w14:textId="77777777" w:rsidR="00313793" w:rsidRPr="00313793" w:rsidRDefault="00313793" w:rsidP="00313793">
            <w:pPr>
              <w:spacing w:before="0" w:after="0"/>
              <w:rPr>
                <w:rFonts w:cs="Segoe UI"/>
                <w:b/>
                <w:bCs/>
                <w:sz w:val="18"/>
                <w:szCs w:val="18"/>
                <w:lang w:val="en-AU" w:eastAsia="en-AU"/>
              </w:rPr>
            </w:pPr>
            <w:r w:rsidRPr="00313793">
              <w:rPr>
                <w:rFonts w:cs="Segoe UI"/>
                <w:b/>
                <w:bCs/>
                <w:sz w:val="18"/>
                <w:szCs w:val="18"/>
                <w:lang w:val="en-AU" w:eastAsia="en-AU"/>
              </w:rPr>
              <w:t> </w:t>
            </w:r>
          </w:p>
        </w:tc>
        <w:tc>
          <w:tcPr>
            <w:tcW w:w="4396" w:type="dxa"/>
            <w:tcBorders>
              <w:bottom w:val="single" w:sz="4" w:space="0" w:color="A6A6A6"/>
            </w:tcBorders>
            <w:shd w:val="clear" w:color="000000" w:fill="FFFFFF"/>
            <w:noWrap/>
            <w:vAlign w:val="bottom"/>
            <w:hideMark/>
          </w:tcPr>
          <w:p w14:paraId="0A16211E" w14:textId="77777777" w:rsidR="00313793" w:rsidRPr="00313793" w:rsidRDefault="00313793" w:rsidP="00313793">
            <w:pPr>
              <w:spacing w:before="0" w:after="0"/>
              <w:rPr>
                <w:rFonts w:cs="Segoe UI"/>
                <w:b/>
                <w:bCs/>
                <w:sz w:val="18"/>
                <w:szCs w:val="18"/>
                <w:lang w:val="en-AU" w:eastAsia="en-AU"/>
              </w:rPr>
            </w:pPr>
            <w:r w:rsidRPr="00313793">
              <w:rPr>
                <w:rFonts w:cs="Segoe UI"/>
                <w:b/>
                <w:bCs/>
                <w:sz w:val="18"/>
                <w:szCs w:val="18"/>
                <w:lang w:val="en-AU" w:eastAsia="en-AU"/>
              </w:rPr>
              <w:t>Total movements in working capital items</w:t>
            </w:r>
          </w:p>
        </w:tc>
        <w:tc>
          <w:tcPr>
            <w:tcW w:w="1316" w:type="dxa"/>
            <w:tcBorders>
              <w:bottom w:val="single" w:sz="4" w:space="0" w:color="A6A6A6"/>
            </w:tcBorders>
            <w:shd w:val="clear" w:color="000000" w:fill="FFFFFF"/>
            <w:noWrap/>
            <w:vAlign w:val="bottom"/>
            <w:hideMark/>
          </w:tcPr>
          <w:p w14:paraId="0E013479" w14:textId="77777777" w:rsidR="00313793" w:rsidRPr="00313793" w:rsidRDefault="00313793" w:rsidP="00313793">
            <w:pPr>
              <w:spacing w:before="0" w:after="0"/>
              <w:rPr>
                <w:rFonts w:cs="Segoe UI"/>
                <w:b/>
                <w:bCs/>
                <w:sz w:val="18"/>
                <w:szCs w:val="18"/>
                <w:lang w:val="en-AU" w:eastAsia="en-AU"/>
              </w:rPr>
            </w:pPr>
            <w:r w:rsidRPr="00313793">
              <w:rPr>
                <w:rFonts w:cs="Segoe UI"/>
                <w:b/>
                <w:bCs/>
                <w:sz w:val="18"/>
                <w:szCs w:val="18"/>
                <w:lang w:val="en-AU" w:eastAsia="en-AU"/>
              </w:rPr>
              <w:t> </w:t>
            </w:r>
          </w:p>
        </w:tc>
        <w:tc>
          <w:tcPr>
            <w:tcW w:w="1216" w:type="dxa"/>
            <w:tcBorders>
              <w:bottom w:val="single" w:sz="4" w:space="0" w:color="A6A6A6"/>
            </w:tcBorders>
            <w:shd w:val="clear" w:color="auto" w:fill="auto"/>
            <w:noWrap/>
            <w:vAlign w:val="bottom"/>
            <w:hideMark/>
          </w:tcPr>
          <w:p w14:paraId="5F46BEC0"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(6,278)</w:t>
            </w:r>
          </w:p>
        </w:tc>
      </w:tr>
      <w:tr w:rsidR="00313793" w:rsidRPr="00313793" w14:paraId="511BF5B8" w14:textId="77777777" w:rsidTr="00377E36">
        <w:trPr>
          <w:trHeight w:val="319"/>
        </w:trPr>
        <w:tc>
          <w:tcPr>
            <w:tcW w:w="1056" w:type="dxa"/>
            <w:tcBorders>
              <w:top w:val="single" w:sz="4" w:space="0" w:color="A6A6A6"/>
              <w:bottom w:val="single" w:sz="4" w:space="0" w:color="A6A6A6"/>
            </w:tcBorders>
            <w:shd w:val="clear" w:color="auto" w:fill="auto"/>
            <w:noWrap/>
            <w:vAlign w:val="bottom"/>
            <w:hideMark/>
          </w:tcPr>
          <w:p w14:paraId="759B7643"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xml:space="preserve">4,836 </w:t>
            </w:r>
          </w:p>
        </w:tc>
        <w:tc>
          <w:tcPr>
            <w:tcW w:w="266" w:type="dxa"/>
            <w:tcBorders>
              <w:top w:val="single" w:sz="4" w:space="0" w:color="A6A6A6"/>
              <w:bottom w:val="single" w:sz="4" w:space="0" w:color="A6A6A6"/>
            </w:tcBorders>
            <w:shd w:val="clear" w:color="000000" w:fill="FFFFFF"/>
            <w:noWrap/>
            <w:vAlign w:val="bottom"/>
            <w:hideMark/>
          </w:tcPr>
          <w:p w14:paraId="6814D12A" w14:textId="77777777" w:rsidR="00313793" w:rsidRPr="00313793" w:rsidRDefault="00313793" w:rsidP="00313793">
            <w:pPr>
              <w:spacing w:before="0" w:after="0"/>
              <w:rPr>
                <w:rFonts w:cs="Segoe UI"/>
                <w:b/>
                <w:bCs/>
                <w:sz w:val="18"/>
                <w:szCs w:val="18"/>
                <w:lang w:val="en-AU" w:eastAsia="en-AU"/>
              </w:rPr>
            </w:pPr>
            <w:r w:rsidRPr="00313793">
              <w:rPr>
                <w:rFonts w:cs="Segoe UI"/>
                <w:b/>
                <w:bCs/>
                <w:sz w:val="18"/>
                <w:szCs w:val="18"/>
                <w:lang w:val="en-AU" w:eastAsia="en-AU"/>
              </w:rPr>
              <w:t> </w:t>
            </w:r>
          </w:p>
        </w:tc>
        <w:tc>
          <w:tcPr>
            <w:tcW w:w="4396" w:type="dxa"/>
            <w:tcBorders>
              <w:top w:val="single" w:sz="4" w:space="0" w:color="A6A6A6"/>
              <w:bottom w:val="single" w:sz="4" w:space="0" w:color="A6A6A6"/>
            </w:tcBorders>
            <w:shd w:val="clear" w:color="000000" w:fill="FFFFFF"/>
            <w:noWrap/>
            <w:vAlign w:val="bottom"/>
            <w:hideMark/>
          </w:tcPr>
          <w:p w14:paraId="01A91699" w14:textId="77777777" w:rsidR="00313793" w:rsidRPr="00313793" w:rsidRDefault="00313793" w:rsidP="00313793">
            <w:pPr>
              <w:spacing w:before="0" w:after="0"/>
              <w:rPr>
                <w:rFonts w:cs="Segoe UI"/>
                <w:b/>
                <w:bCs/>
                <w:sz w:val="18"/>
                <w:szCs w:val="18"/>
                <w:lang w:val="en-AU" w:eastAsia="en-AU"/>
              </w:rPr>
            </w:pPr>
            <w:r w:rsidRPr="00313793">
              <w:rPr>
                <w:rFonts w:cs="Segoe UI"/>
                <w:b/>
                <w:bCs/>
                <w:sz w:val="18"/>
                <w:szCs w:val="18"/>
                <w:lang w:val="en-AU" w:eastAsia="en-AU"/>
              </w:rPr>
              <w:t>Net cash flow from operating activities</w:t>
            </w:r>
          </w:p>
        </w:tc>
        <w:tc>
          <w:tcPr>
            <w:tcW w:w="1316" w:type="dxa"/>
            <w:tcBorders>
              <w:top w:val="single" w:sz="4" w:space="0" w:color="A6A6A6"/>
              <w:bottom w:val="single" w:sz="4" w:space="0" w:color="A6A6A6"/>
            </w:tcBorders>
            <w:shd w:val="clear" w:color="000000" w:fill="FFFFFF"/>
            <w:noWrap/>
            <w:vAlign w:val="bottom"/>
            <w:hideMark/>
          </w:tcPr>
          <w:p w14:paraId="4ED492FE" w14:textId="77777777" w:rsidR="00313793" w:rsidRPr="00313793" w:rsidRDefault="00313793" w:rsidP="00313793">
            <w:pPr>
              <w:spacing w:before="0" w:after="0"/>
              <w:rPr>
                <w:rFonts w:cs="Segoe UI"/>
                <w:b/>
                <w:bCs/>
                <w:sz w:val="18"/>
                <w:szCs w:val="18"/>
                <w:lang w:val="en-AU" w:eastAsia="en-AU"/>
              </w:rPr>
            </w:pPr>
            <w:r w:rsidRPr="00313793">
              <w:rPr>
                <w:rFonts w:cs="Segoe UI"/>
                <w:b/>
                <w:bCs/>
                <w:sz w:val="18"/>
                <w:szCs w:val="18"/>
                <w:lang w:val="en-AU" w:eastAsia="en-AU"/>
              </w:rPr>
              <w:t> </w:t>
            </w:r>
          </w:p>
        </w:tc>
        <w:tc>
          <w:tcPr>
            <w:tcW w:w="1216" w:type="dxa"/>
            <w:tcBorders>
              <w:top w:val="single" w:sz="4" w:space="0" w:color="A6A6A6"/>
              <w:bottom w:val="single" w:sz="4" w:space="0" w:color="A6A6A6"/>
            </w:tcBorders>
            <w:shd w:val="clear" w:color="auto" w:fill="auto"/>
            <w:noWrap/>
            <w:vAlign w:val="bottom"/>
            <w:hideMark/>
          </w:tcPr>
          <w:p w14:paraId="4C1808F1"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xml:space="preserve">5,246 </w:t>
            </w:r>
          </w:p>
        </w:tc>
      </w:tr>
    </w:tbl>
    <w:p w14:paraId="38AE6A76" w14:textId="77777777" w:rsidR="008053E4" w:rsidRDefault="008053E4" w:rsidP="00076484">
      <w:pPr>
        <w:pStyle w:val="Note"/>
        <w:rPr>
          <w:sz w:val="20"/>
        </w:rPr>
      </w:pPr>
    </w:p>
    <w:p w14:paraId="163709CF" w14:textId="77777777" w:rsidR="008053E4" w:rsidRDefault="008053E4" w:rsidP="00076484">
      <w:pPr>
        <w:pStyle w:val="Note"/>
        <w:rPr>
          <w:sz w:val="20"/>
        </w:rPr>
      </w:pPr>
    </w:p>
    <w:p w14:paraId="588014FA" w14:textId="77777777" w:rsidR="008053E4" w:rsidRDefault="008053E4" w:rsidP="008053E4">
      <w:r>
        <w:br/>
      </w:r>
    </w:p>
    <w:p w14:paraId="44B19F4D" w14:textId="77777777" w:rsidR="00B6056F" w:rsidRPr="008053E4" w:rsidRDefault="00B6056F" w:rsidP="008053E4"/>
    <w:p w14:paraId="6D3916B3" w14:textId="77777777" w:rsidR="00076484" w:rsidRPr="008053E4" w:rsidRDefault="00076484" w:rsidP="00076484">
      <w:pPr>
        <w:pStyle w:val="Note"/>
        <w:rPr>
          <w:sz w:val="20"/>
        </w:rPr>
      </w:pPr>
      <w:r w:rsidRPr="008053E4">
        <w:rPr>
          <w:sz w:val="20"/>
        </w:rPr>
        <w:t>Explanations of major variances against budget are detailed in note 1</w:t>
      </w:r>
      <w:r w:rsidR="009749B0">
        <w:rPr>
          <w:sz w:val="20"/>
        </w:rPr>
        <w:t>6</w:t>
      </w:r>
      <w:r w:rsidRPr="008053E4">
        <w:rPr>
          <w:sz w:val="20"/>
        </w:rPr>
        <w:t>.</w:t>
      </w:r>
    </w:p>
    <w:p w14:paraId="4228C70A" w14:textId="77777777" w:rsidR="00076484" w:rsidRPr="008053E4" w:rsidRDefault="006E5621" w:rsidP="008053E4">
      <w:pPr>
        <w:pStyle w:val="Note"/>
        <w:rPr>
          <w:sz w:val="20"/>
        </w:rPr>
      </w:pPr>
      <w:r w:rsidRPr="008053E4">
        <w:rPr>
          <w:sz w:val="20"/>
        </w:rPr>
        <w:t>The accompanying notes form part of these financial statements.</w:t>
      </w:r>
      <w:bookmarkStart w:id="143" w:name="_Toc493157387"/>
      <w:r w:rsidR="00076484" w:rsidRPr="00632E6D">
        <w:br w:type="page"/>
      </w:r>
      <w:r w:rsidR="00076484" w:rsidRPr="008053E4">
        <w:rPr>
          <w:color w:val="0A6AB4"/>
          <w:spacing w:val="-5"/>
          <w:sz w:val="36"/>
        </w:rPr>
        <w:lastRenderedPageBreak/>
        <w:t>Statement of commitments as at 30 June 201</w:t>
      </w:r>
      <w:bookmarkEnd w:id="143"/>
      <w:r w:rsidR="00076484" w:rsidRPr="008053E4">
        <w:rPr>
          <w:color w:val="0A6AB4"/>
          <w:spacing w:val="-5"/>
          <w:sz w:val="36"/>
        </w:rPr>
        <w:t>9</w:t>
      </w:r>
    </w:p>
    <w:p w14:paraId="3168A7C5" w14:textId="77777777" w:rsidR="00076484" w:rsidRPr="00632E6D" w:rsidRDefault="00076484" w:rsidP="00076484">
      <w:pPr>
        <w:pStyle w:val="Heading4"/>
      </w:pPr>
      <w:r w:rsidRPr="00632E6D">
        <w:t>Capital commitments</w:t>
      </w:r>
    </w:p>
    <w:p w14:paraId="16F901F1" w14:textId="77777777" w:rsidR="00076484" w:rsidRPr="00632E6D" w:rsidRDefault="00076484" w:rsidP="00076484">
      <w:pPr>
        <w:keepNext/>
        <w:spacing w:after="0" w:line="264" w:lineRule="auto"/>
      </w:pPr>
      <w:r w:rsidRPr="00632E6D">
        <w:t xml:space="preserve">Capital commitments are the aggregate amount of capital contracted for the acquisition of property, plant and equipment and intangible assets that have not been paid for or are not recognised as a liability at </w:t>
      </w:r>
      <w:r>
        <w:t xml:space="preserve">the </w:t>
      </w:r>
      <w:r w:rsidRPr="00632E6D">
        <w:t>balance date.</w:t>
      </w:r>
    </w:p>
    <w:p w14:paraId="69CC3811" w14:textId="77777777" w:rsidR="00076484" w:rsidRPr="00632E6D" w:rsidRDefault="00076484" w:rsidP="00076484">
      <w:pPr>
        <w:spacing w:after="0" w:line="264" w:lineRule="auto"/>
      </w:pPr>
      <w:r w:rsidRPr="00632E6D">
        <w:t>Cancellable capital commitments that have penalty or exit costs explicit in the agreement on exercising that option to cancel are reported below at the lower of the remaining contractual commitment and the value of those penalty or exit costs.</w:t>
      </w:r>
    </w:p>
    <w:p w14:paraId="5A8FC2E2" w14:textId="77777777" w:rsidR="00076484" w:rsidRPr="00632E6D" w:rsidRDefault="00076484" w:rsidP="00076484">
      <w:pPr>
        <w:pStyle w:val="Heading4"/>
      </w:pPr>
      <w:r w:rsidRPr="00632E6D">
        <w:t>Non-cancellable operating lease commitments</w:t>
      </w:r>
    </w:p>
    <w:p w14:paraId="583448B8" w14:textId="77777777" w:rsidR="00076484" w:rsidRPr="00632E6D" w:rsidRDefault="00076484" w:rsidP="00076484">
      <w:r w:rsidRPr="00632E6D">
        <w:t>The Ministry leases property, plant and equipment in the normal course of its business. The majority of these leases are for premises and photocopiers, which have a non-cancellable leasing period ranging from three to ten years.</w:t>
      </w:r>
    </w:p>
    <w:p w14:paraId="68D694E8" w14:textId="77777777" w:rsidR="00076484" w:rsidRPr="00632E6D" w:rsidRDefault="00076484" w:rsidP="00076484">
      <w:r w:rsidRPr="00632E6D">
        <w:t>The Ministry’s non-cancellable operating leases have varying terms, escalation clauses and renewal rights.</w:t>
      </w:r>
    </w:p>
    <w:tbl>
      <w:tblPr>
        <w:tblW w:w="8222" w:type="dxa"/>
        <w:tblInd w:w="108" w:type="dxa"/>
        <w:tblLook w:val="04A0" w:firstRow="1" w:lastRow="0" w:firstColumn="1" w:lastColumn="0" w:noHBand="0" w:noVBand="1"/>
      </w:tblPr>
      <w:tblGrid>
        <w:gridCol w:w="1056"/>
        <w:gridCol w:w="266"/>
        <w:gridCol w:w="4380"/>
        <w:gridCol w:w="1316"/>
        <w:gridCol w:w="266"/>
        <w:gridCol w:w="938"/>
      </w:tblGrid>
      <w:tr w:rsidR="00313793" w:rsidRPr="00313793" w14:paraId="6B1E4766" w14:textId="77777777" w:rsidTr="008A63F7">
        <w:trPr>
          <w:trHeight w:val="283"/>
        </w:trPr>
        <w:tc>
          <w:tcPr>
            <w:tcW w:w="1056" w:type="dxa"/>
            <w:shd w:val="clear" w:color="auto" w:fill="DBE5F1"/>
            <w:noWrap/>
            <w:vAlign w:val="bottom"/>
            <w:hideMark/>
          </w:tcPr>
          <w:p w14:paraId="0B1B6EDD"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Actual</w:t>
            </w:r>
          </w:p>
        </w:tc>
        <w:tc>
          <w:tcPr>
            <w:tcW w:w="266" w:type="dxa"/>
            <w:shd w:val="clear" w:color="auto" w:fill="DBE5F1"/>
            <w:noWrap/>
            <w:vAlign w:val="bottom"/>
            <w:hideMark/>
          </w:tcPr>
          <w:p w14:paraId="3678BAF3"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4380" w:type="dxa"/>
            <w:shd w:val="clear" w:color="auto" w:fill="DBE5F1"/>
            <w:vAlign w:val="bottom"/>
            <w:hideMark/>
          </w:tcPr>
          <w:p w14:paraId="50A8CBA0"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1316" w:type="dxa"/>
            <w:shd w:val="clear" w:color="auto" w:fill="DBE5F1"/>
            <w:noWrap/>
            <w:vAlign w:val="bottom"/>
            <w:hideMark/>
          </w:tcPr>
          <w:p w14:paraId="7698A0AC" w14:textId="77777777" w:rsidR="00313793" w:rsidRPr="00313793" w:rsidRDefault="00313793" w:rsidP="00313793">
            <w:pPr>
              <w:spacing w:before="0" w:after="0"/>
              <w:jc w:val="center"/>
              <w:rPr>
                <w:rFonts w:cs="Segoe UI"/>
                <w:b/>
                <w:bCs/>
                <w:sz w:val="18"/>
                <w:szCs w:val="18"/>
                <w:lang w:val="en-AU" w:eastAsia="en-AU"/>
              </w:rPr>
            </w:pPr>
            <w:r w:rsidRPr="00313793">
              <w:rPr>
                <w:rFonts w:cs="Segoe UI"/>
                <w:b/>
                <w:bCs/>
                <w:sz w:val="18"/>
                <w:szCs w:val="18"/>
                <w:lang w:val="en-AU" w:eastAsia="en-AU"/>
              </w:rPr>
              <w:t xml:space="preserve">  </w:t>
            </w:r>
          </w:p>
        </w:tc>
        <w:tc>
          <w:tcPr>
            <w:tcW w:w="266" w:type="dxa"/>
            <w:shd w:val="clear" w:color="auto" w:fill="DBE5F1"/>
            <w:noWrap/>
            <w:vAlign w:val="bottom"/>
            <w:hideMark/>
          </w:tcPr>
          <w:p w14:paraId="5858E7BC"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xml:space="preserve"> </w:t>
            </w:r>
          </w:p>
        </w:tc>
        <w:tc>
          <w:tcPr>
            <w:tcW w:w="938" w:type="dxa"/>
            <w:shd w:val="clear" w:color="auto" w:fill="DBE5F1"/>
            <w:noWrap/>
            <w:vAlign w:val="bottom"/>
            <w:hideMark/>
          </w:tcPr>
          <w:p w14:paraId="65BEFDDF"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Actual</w:t>
            </w:r>
          </w:p>
        </w:tc>
      </w:tr>
      <w:tr w:rsidR="00313793" w:rsidRPr="00313793" w14:paraId="0ED7CFFA" w14:textId="77777777" w:rsidTr="008A63F7">
        <w:trPr>
          <w:trHeight w:val="283"/>
        </w:trPr>
        <w:tc>
          <w:tcPr>
            <w:tcW w:w="1056" w:type="dxa"/>
            <w:shd w:val="clear" w:color="auto" w:fill="DBE5F1"/>
            <w:noWrap/>
            <w:vAlign w:val="bottom"/>
            <w:hideMark/>
          </w:tcPr>
          <w:p w14:paraId="03A609C5"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2018</w:t>
            </w:r>
          </w:p>
        </w:tc>
        <w:tc>
          <w:tcPr>
            <w:tcW w:w="266" w:type="dxa"/>
            <w:shd w:val="clear" w:color="auto" w:fill="DBE5F1"/>
            <w:noWrap/>
            <w:vAlign w:val="bottom"/>
            <w:hideMark/>
          </w:tcPr>
          <w:p w14:paraId="13D18BD5"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4380" w:type="dxa"/>
            <w:shd w:val="clear" w:color="auto" w:fill="DBE5F1"/>
            <w:vAlign w:val="bottom"/>
            <w:hideMark/>
          </w:tcPr>
          <w:p w14:paraId="68EE25DF"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1316" w:type="dxa"/>
            <w:shd w:val="clear" w:color="auto" w:fill="DBE5F1"/>
            <w:noWrap/>
            <w:vAlign w:val="bottom"/>
            <w:hideMark/>
          </w:tcPr>
          <w:p w14:paraId="132FBE65" w14:textId="77777777" w:rsidR="00313793" w:rsidRPr="00313793" w:rsidRDefault="00313793" w:rsidP="00313793">
            <w:pPr>
              <w:spacing w:before="0" w:after="0"/>
              <w:jc w:val="center"/>
              <w:rPr>
                <w:rFonts w:cs="Segoe UI"/>
                <w:sz w:val="18"/>
                <w:szCs w:val="18"/>
                <w:lang w:val="en-AU" w:eastAsia="en-AU"/>
              </w:rPr>
            </w:pPr>
            <w:r w:rsidRPr="00313793">
              <w:rPr>
                <w:rFonts w:cs="Segoe UI"/>
                <w:sz w:val="18"/>
                <w:szCs w:val="18"/>
                <w:lang w:val="en-AU" w:eastAsia="en-AU"/>
              </w:rPr>
              <w:t> </w:t>
            </w:r>
          </w:p>
        </w:tc>
        <w:tc>
          <w:tcPr>
            <w:tcW w:w="266" w:type="dxa"/>
            <w:shd w:val="clear" w:color="auto" w:fill="DBE5F1"/>
            <w:noWrap/>
            <w:vAlign w:val="bottom"/>
            <w:hideMark/>
          </w:tcPr>
          <w:p w14:paraId="29A7EF20"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xml:space="preserve"> </w:t>
            </w:r>
          </w:p>
        </w:tc>
        <w:tc>
          <w:tcPr>
            <w:tcW w:w="938" w:type="dxa"/>
            <w:shd w:val="clear" w:color="auto" w:fill="DBE5F1"/>
            <w:noWrap/>
            <w:vAlign w:val="bottom"/>
            <w:hideMark/>
          </w:tcPr>
          <w:p w14:paraId="2A8D6E93"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2019</w:t>
            </w:r>
          </w:p>
        </w:tc>
      </w:tr>
      <w:tr w:rsidR="00313793" w:rsidRPr="00313793" w14:paraId="492071F3" w14:textId="77777777" w:rsidTr="008A63F7">
        <w:trPr>
          <w:trHeight w:val="283"/>
        </w:trPr>
        <w:tc>
          <w:tcPr>
            <w:tcW w:w="1056" w:type="dxa"/>
            <w:tcBorders>
              <w:bottom w:val="single" w:sz="4" w:space="0" w:color="A6A6A6"/>
            </w:tcBorders>
            <w:shd w:val="clear" w:color="auto" w:fill="DBE5F1"/>
            <w:noWrap/>
            <w:vAlign w:val="bottom"/>
            <w:hideMark/>
          </w:tcPr>
          <w:p w14:paraId="085263BE"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$000</w:t>
            </w:r>
          </w:p>
        </w:tc>
        <w:tc>
          <w:tcPr>
            <w:tcW w:w="266" w:type="dxa"/>
            <w:tcBorders>
              <w:bottom w:val="single" w:sz="4" w:space="0" w:color="A6A6A6"/>
            </w:tcBorders>
            <w:shd w:val="clear" w:color="auto" w:fill="DBE5F1"/>
            <w:noWrap/>
            <w:vAlign w:val="bottom"/>
            <w:hideMark/>
          </w:tcPr>
          <w:p w14:paraId="5BC93328"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w:t>
            </w:r>
          </w:p>
        </w:tc>
        <w:tc>
          <w:tcPr>
            <w:tcW w:w="4380" w:type="dxa"/>
            <w:tcBorders>
              <w:bottom w:val="single" w:sz="4" w:space="0" w:color="A6A6A6"/>
            </w:tcBorders>
            <w:shd w:val="clear" w:color="auto" w:fill="DBE5F1"/>
            <w:vAlign w:val="bottom"/>
            <w:hideMark/>
          </w:tcPr>
          <w:p w14:paraId="50BC7C24"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1316" w:type="dxa"/>
            <w:tcBorders>
              <w:bottom w:val="single" w:sz="4" w:space="0" w:color="A6A6A6"/>
            </w:tcBorders>
            <w:shd w:val="clear" w:color="auto" w:fill="DBE5F1"/>
            <w:noWrap/>
            <w:vAlign w:val="bottom"/>
            <w:hideMark/>
          </w:tcPr>
          <w:p w14:paraId="69F35F85" w14:textId="77777777" w:rsidR="00313793" w:rsidRPr="00313793" w:rsidRDefault="00313793" w:rsidP="00313793">
            <w:pPr>
              <w:spacing w:before="0" w:after="0"/>
              <w:jc w:val="center"/>
              <w:rPr>
                <w:rFonts w:cs="Segoe UI"/>
                <w:sz w:val="18"/>
                <w:szCs w:val="18"/>
                <w:lang w:val="en-AU" w:eastAsia="en-AU"/>
              </w:rPr>
            </w:pPr>
            <w:r w:rsidRPr="00313793">
              <w:rPr>
                <w:rFonts w:cs="Segoe UI"/>
                <w:sz w:val="18"/>
                <w:szCs w:val="18"/>
                <w:lang w:val="en-AU" w:eastAsia="en-AU"/>
              </w:rPr>
              <w:t> </w:t>
            </w:r>
          </w:p>
        </w:tc>
        <w:tc>
          <w:tcPr>
            <w:tcW w:w="266" w:type="dxa"/>
            <w:tcBorders>
              <w:bottom w:val="single" w:sz="4" w:space="0" w:color="A6A6A6"/>
            </w:tcBorders>
            <w:shd w:val="clear" w:color="auto" w:fill="DBE5F1"/>
            <w:noWrap/>
            <w:vAlign w:val="bottom"/>
            <w:hideMark/>
          </w:tcPr>
          <w:p w14:paraId="38A4677B"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938" w:type="dxa"/>
            <w:tcBorders>
              <w:bottom w:val="single" w:sz="4" w:space="0" w:color="A6A6A6"/>
            </w:tcBorders>
            <w:shd w:val="clear" w:color="auto" w:fill="DBE5F1"/>
            <w:noWrap/>
            <w:vAlign w:val="bottom"/>
            <w:hideMark/>
          </w:tcPr>
          <w:p w14:paraId="16229E52"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$000</w:t>
            </w:r>
          </w:p>
        </w:tc>
      </w:tr>
      <w:tr w:rsidR="00313793" w:rsidRPr="00313793" w14:paraId="6027DA8F" w14:textId="77777777" w:rsidTr="00313793">
        <w:trPr>
          <w:trHeight w:val="255"/>
        </w:trPr>
        <w:tc>
          <w:tcPr>
            <w:tcW w:w="1056" w:type="dxa"/>
            <w:tcBorders>
              <w:top w:val="single" w:sz="4" w:space="0" w:color="A6A6A6"/>
            </w:tcBorders>
            <w:shd w:val="clear" w:color="000000" w:fill="FFFFFF"/>
            <w:noWrap/>
            <w:vAlign w:val="bottom"/>
            <w:hideMark/>
          </w:tcPr>
          <w:p w14:paraId="7CC06006"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266" w:type="dxa"/>
            <w:tcBorders>
              <w:top w:val="single" w:sz="4" w:space="0" w:color="A6A6A6"/>
            </w:tcBorders>
            <w:shd w:val="clear" w:color="000000" w:fill="FFFFFF"/>
            <w:noWrap/>
            <w:vAlign w:val="bottom"/>
            <w:hideMark/>
          </w:tcPr>
          <w:p w14:paraId="7B30C3D5"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w:t>
            </w:r>
          </w:p>
        </w:tc>
        <w:tc>
          <w:tcPr>
            <w:tcW w:w="4380" w:type="dxa"/>
            <w:tcBorders>
              <w:top w:val="single" w:sz="4" w:space="0" w:color="A6A6A6"/>
            </w:tcBorders>
            <w:shd w:val="clear" w:color="000000" w:fill="FFFFFF"/>
            <w:vAlign w:val="bottom"/>
            <w:hideMark/>
          </w:tcPr>
          <w:p w14:paraId="18D5B3C0"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1316" w:type="dxa"/>
            <w:tcBorders>
              <w:top w:val="single" w:sz="4" w:space="0" w:color="A6A6A6"/>
            </w:tcBorders>
            <w:shd w:val="clear" w:color="000000" w:fill="FFFFFF"/>
            <w:noWrap/>
            <w:vAlign w:val="bottom"/>
            <w:hideMark/>
          </w:tcPr>
          <w:p w14:paraId="595D797B" w14:textId="77777777" w:rsidR="00313793" w:rsidRPr="00313793" w:rsidRDefault="00313793" w:rsidP="00313793">
            <w:pPr>
              <w:spacing w:before="0" w:after="0"/>
              <w:jc w:val="center"/>
              <w:rPr>
                <w:rFonts w:cs="Segoe UI"/>
                <w:sz w:val="18"/>
                <w:szCs w:val="18"/>
                <w:lang w:val="en-AU" w:eastAsia="en-AU"/>
              </w:rPr>
            </w:pPr>
            <w:r w:rsidRPr="00313793">
              <w:rPr>
                <w:rFonts w:cs="Segoe UI"/>
                <w:sz w:val="18"/>
                <w:szCs w:val="18"/>
                <w:lang w:val="en-AU" w:eastAsia="en-AU"/>
              </w:rPr>
              <w:t> </w:t>
            </w:r>
          </w:p>
        </w:tc>
        <w:tc>
          <w:tcPr>
            <w:tcW w:w="266" w:type="dxa"/>
            <w:tcBorders>
              <w:top w:val="single" w:sz="4" w:space="0" w:color="A6A6A6"/>
            </w:tcBorders>
            <w:shd w:val="clear" w:color="000000" w:fill="FFFFFF"/>
            <w:noWrap/>
            <w:vAlign w:val="bottom"/>
            <w:hideMark/>
          </w:tcPr>
          <w:p w14:paraId="720A4E61"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938" w:type="dxa"/>
            <w:tcBorders>
              <w:top w:val="single" w:sz="4" w:space="0" w:color="A6A6A6"/>
            </w:tcBorders>
            <w:shd w:val="clear" w:color="000000" w:fill="FFFFFF"/>
            <w:noWrap/>
            <w:vAlign w:val="bottom"/>
            <w:hideMark/>
          </w:tcPr>
          <w:p w14:paraId="106DD242"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r>
      <w:tr w:rsidR="00313793" w:rsidRPr="00313793" w14:paraId="66C72A5D" w14:textId="77777777" w:rsidTr="00313793">
        <w:trPr>
          <w:trHeight w:val="319"/>
        </w:trPr>
        <w:tc>
          <w:tcPr>
            <w:tcW w:w="1056" w:type="dxa"/>
            <w:shd w:val="clear" w:color="000000" w:fill="FFFFFF"/>
            <w:noWrap/>
            <w:vAlign w:val="bottom"/>
            <w:hideMark/>
          </w:tcPr>
          <w:p w14:paraId="73F87CB5"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266" w:type="dxa"/>
            <w:shd w:val="clear" w:color="000000" w:fill="FFFFFF"/>
            <w:noWrap/>
            <w:vAlign w:val="bottom"/>
            <w:hideMark/>
          </w:tcPr>
          <w:p w14:paraId="1ED52703"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4380" w:type="dxa"/>
            <w:shd w:val="clear" w:color="000000" w:fill="FFFFFF"/>
            <w:noWrap/>
            <w:vAlign w:val="bottom"/>
            <w:hideMark/>
          </w:tcPr>
          <w:p w14:paraId="72467049" w14:textId="77777777" w:rsidR="00313793" w:rsidRPr="00313793" w:rsidRDefault="00313793" w:rsidP="00313793">
            <w:pPr>
              <w:spacing w:before="0" w:after="0"/>
              <w:rPr>
                <w:rFonts w:cs="Segoe UI"/>
                <w:b/>
                <w:bCs/>
                <w:sz w:val="18"/>
                <w:szCs w:val="18"/>
                <w:lang w:val="en-AU" w:eastAsia="en-AU"/>
              </w:rPr>
            </w:pPr>
            <w:r w:rsidRPr="00313793">
              <w:rPr>
                <w:rFonts w:cs="Segoe UI"/>
                <w:b/>
                <w:bCs/>
                <w:sz w:val="18"/>
                <w:szCs w:val="18"/>
                <w:lang w:val="en-AU" w:eastAsia="en-AU"/>
              </w:rPr>
              <w:t>Capital commitments</w:t>
            </w:r>
          </w:p>
        </w:tc>
        <w:tc>
          <w:tcPr>
            <w:tcW w:w="1316" w:type="dxa"/>
            <w:shd w:val="clear" w:color="000000" w:fill="FFFFFF"/>
            <w:noWrap/>
            <w:vAlign w:val="bottom"/>
            <w:hideMark/>
          </w:tcPr>
          <w:p w14:paraId="134E8454"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266" w:type="dxa"/>
            <w:shd w:val="clear" w:color="000000" w:fill="FFFFFF"/>
            <w:noWrap/>
            <w:vAlign w:val="bottom"/>
            <w:hideMark/>
          </w:tcPr>
          <w:p w14:paraId="46373BE5"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938" w:type="dxa"/>
            <w:shd w:val="clear" w:color="000000" w:fill="FFFFFF"/>
            <w:noWrap/>
            <w:vAlign w:val="bottom"/>
            <w:hideMark/>
          </w:tcPr>
          <w:p w14:paraId="50018E91"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r>
      <w:tr w:rsidR="00313793" w:rsidRPr="00313793" w14:paraId="05E841C6" w14:textId="77777777" w:rsidTr="00377E36">
        <w:trPr>
          <w:trHeight w:val="315"/>
        </w:trPr>
        <w:tc>
          <w:tcPr>
            <w:tcW w:w="1056" w:type="dxa"/>
            <w:shd w:val="clear" w:color="000000" w:fill="FFFFFF"/>
            <w:noWrap/>
            <w:vAlign w:val="bottom"/>
            <w:hideMark/>
          </w:tcPr>
          <w:p w14:paraId="01B11BE3"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xml:space="preserve">680 </w:t>
            </w:r>
          </w:p>
        </w:tc>
        <w:tc>
          <w:tcPr>
            <w:tcW w:w="266" w:type="dxa"/>
            <w:shd w:val="clear" w:color="000000" w:fill="FFFFFF"/>
            <w:noWrap/>
            <w:vAlign w:val="bottom"/>
            <w:hideMark/>
          </w:tcPr>
          <w:p w14:paraId="02878EBD"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4380" w:type="dxa"/>
            <w:shd w:val="clear" w:color="000000" w:fill="FFFFFF"/>
            <w:vAlign w:val="bottom"/>
            <w:hideMark/>
          </w:tcPr>
          <w:p w14:paraId="257B8FC7"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Intangible assets</w:t>
            </w:r>
          </w:p>
        </w:tc>
        <w:tc>
          <w:tcPr>
            <w:tcW w:w="1316" w:type="dxa"/>
            <w:shd w:val="clear" w:color="000000" w:fill="FFFFFF"/>
            <w:noWrap/>
            <w:vAlign w:val="bottom"/>
            <w:hideMark/>
          </w:tcPr>
          <w:p w14:paraId="104788BA"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266" w:type="dxa"/>
            <w:shd w:val="clear" w:color="000000" w:fill="FFFFFF"/>
            <w:noWrap/>
            <w:vAlign w:val="bottom"/>
            <w:hideMark/>
          </w:tcPr>
          <w:p w14:paraId="235505B0"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xml:space="preserve"> </w:t>
            </w:r>
          </w:p>
        </w:tc>
        <w:tc>
          <w:tcPr>
            <w:tcW w:w="938" w:type="dxa"/>
            <w:shd w:val="clear" w:color="auto" w:fill="auto"/>
            <w:noWrap/>
            <w:vAlign w:val="bottom"/>
            <w:hideMark/>
          </w:tcPr>
          <w:p w14:paraId="0FC7FAAC"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xml:space="preserve">3,026 </w:t>
            </w:r>
          </w:p>
        </w:tc>
      </w:tr>
      <w:tr w:rsidR="00313793" w:rsidRPr="00313793" w14:paraId="062134CA" w14:textId="77777777" w:rsidTr="00377E36">
        <w:trPr>
          <w:trHeight w:val="319"/>
        </w:trPr>
        <w:tc>
          <w:tcPr>
            <w:tcW w:w="1056" w:type="dxa"/>
            <w:tcBorders>
              <w:bottom w:val="single" w:sz="4" w:space="0" w:color="A6A6A6"/>
            </w:tcBorders>
            <w:shd w:val="clear" w:color="000000" w:fill="FFFFFF"/>
            <w:noWrap/>
            <w:vAlign w:val="bottom"/>
            <w:hideMark/>
          </w:tcPr>
          <w:p w14:paraId="3A2FFFA1"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xml:space="preserve">680 </w:t>
            </w:r>
          </w:p>
        </w:tc>
        <w:tc>
          <w:tcPr>
            <w:tcW w:w="266" w:type="dxa"/>
            <w:tcBorders>
              <w:bottom w:val="single" w:sz="4" w:space="0" w:color="A6A6A6"/>
            </w:tcBorders>
            <w:shd w:val="clear" w:color="000000" w:fill="FFFFFF"/>
            <w:noWrap/>
            <w:vAlign w:val="bottom"/>
            <w:hideMark/>
          </w:tcPr>
          <w:p w14:paraId="5E6E8DE4" w14:textId="77777777" w:rsidR="00313793" w:rsidRPr="00313793" w:rsidRDefault="00313793" w:rsidP="00313793">
            <w:pPr>
              <w:spacing w:before="0" w:after="0"/>
              <w:rPr>
                <w:rFonts w:cs="Segoe UI"/>
                <w:b/>
                <w:bCs/>
                <w:sz w:val="18"/>
                <w:szCs w:val="18"/>
                <w:lang w:val="en-AU" w:eastAsia="en-AU"/>
              </w:rPr>
            </w:pPr>
            <w:r w:rsidRPr="00313793">
              <w:rPr>
                <w:rFonts w:cs="Segoe UI"/>
                <w:b/>
                <w:bCs/>
                <w:sz w:val="18"/>
                <w:szCs w:val="18"/>
                <w:lang w:val="en-AU" w:eastAsia="en-AU"/>
              </w:rPr>
              <w:t> </w:t>
            </w:r>
          </w:p>
        </w:tc>
        <w:tc>
          <w:tcPr>
            <w:tcW w:w="4380" w:type="dxa"/>
            <w:tcBorders>
              <w:bottom w:val="single" w:sz="4" w:space="0" w:color="A6A6A6"/>
            </w:tcBorders>
            <w:shd w:val="clear" w:color="000000" w:fill="FFFFFF"/>
            <w:vAlign w:val="bottom"/>
            <w:hideMark/>
          </w:tcPr>
          <w:p w14:paraId="52464BD4" w14:textId="77777777" w:rsidR="00313793" w:rsidRPr="00313793" w:rsidRDefault="00313793" w:rsidP="00313793">
            <w:pPr>
              <w:spacing w:before="0" w:after="0"/>
              <w:rPr>
                <w:rFonts w:cs="Segoe UI"/>
                <w:b/>
                <w:bCs/>
                <w:sz w:val="18"/>
                <w:szCs w:val="18"/>
                <w:lang w:val="en-AU" w:eastAsia="en-AU"/>
              </w:rPr>
            </w:pPr>
            <w:r w:rsidRPr="00313793">
              <w:rPr>
                <w:rFonts w:cs="Segoe UI"/>
                <w:b/>
                <w:bCs/>
                <w:sz w:val="18"/>
                <w:szCs w:val="18"/>
                <w:lang w:val="en-AU" w:eastAsia="en-AU"/>
              </w:rPr>
              <w:t>Total capital commitments</w:t>
            </w:r>
          </w:p>
        </w:tc>
        <w:tc>
          <w:tcPr>
            <w:tcW w:w="1316" w:type="dxa"/>
            <w:tcBorders>
              <w:bottom w:val="single" w:sz="4" w:space="0" w:color="A6A6A6"/>
            </w:tcBorders>
            <w:shd w:val="clear" w:color="000000" w:fill="FFFFFF"/>
            <w:noWrap/>
            <w:vAlign w:val="bottom"/>
            <w:hideMark/>
          </w:tcPr>
          <w:p w14:paraId="6DD7E259" w14:textId="77777777" w:rsidR="00313793" w:rsidRPr="00313793" w:rsidRDefault="00313793" w:rsidP="00313793">
            <w:pPr>
              <w:spacing w:before="0" w:after="0"/>
              <w:rPr>
                <w:rFonts w:cs="Segoe UI"/>
                <w:b/>
                <w:bCs/>
                <w:sz w:val="18"/>
                <w:szCs w:val="18"/>
                <w:lang w:val="en-AU" w:eastAsia="en-AU"/>
              </w:rPr>
            </w:pPr>
            <w:r w:rsidRPr="00313793">
              <w:rPr>
                <w:rFonts w:cs="Segoe UI"/>
                <w:b/>
                <w:bCs/>
                <w:sz w:val="18"/>
                <w:szCs w:val="18"/>
                <w:lang w:val="en-AU" w:eastAsia="en-AU"/>
              </w:rPr>
              <w:t> </w:t>
            </w:r>
          </w:p>
        </w:tc>
        <w:tc>
          <w:tcPr>
            <w:tcW w:w="266" w:type="dxa"/>
            <w:tcBorders>
              <w:bottom w:val="single" w:sz="4" w:space="0" w:color="A6A6A6"/>
            </w:tcBorders>
            <w:shd w:val="clear" w:color="000000" w:fill="FFFFFF"/>
            <w:noWrap/>
            <w:vAlign w:val="bottom"/>
            <w:hideMark/>
          </w:tcPr>
          <w:p w14:paraId="0E136479"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xml:space="preserve"> </w:t>
            </w:r>
          </w:p>
        </w:tc>
        <w:tc>
          <w:tcPr>
            <w:tcW w:w="938" w:type="dxa"/>
            <w:tcBorders>
              <w:bottom w:val="single" w:sz="4" w:space="0" w:color="A6A6A6"/>
            </w:tcBorders>
            <w:shd w:val="clear" w:color="000000" w:fill="FFFFFF"/>
            <w:noWrap/>
            <w:vAlign w:val="bottom"/>
            <w:hideMark/>
          </w:tcPr>
          <w:p w14:paraId="19023E6A"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xml:space="preserve">3,026 </w:t>
            </w:r>
          </w:p>
        </w:tc>
      </w:tr>
      <w:tr w:rsidR="00313793" w:rsidRPr="00313793" w14:paraId="6B218CDE" w14:textId="77777777" w:rsidTr="00377E36">
        <w:trPr>
          <w:trHeight w:val="319"/>
        </w:trPr>
        <w:tc>
          <w:tcPr>
            <w:tcW w:w="1056" w:type="dxa"/>
            <w:tcBorders>
              <w:top w:val="single" w:sz="4" w:space="0" w:color="A6A6A6"/>
            </w:tcBorders>
            <w:shd w:val="clear" w:color="000000" w:fill="FFFFFF"/>
            <w:noWrap/>
            <w:vAlign w:val="bottom"/>
            <w:hideMark/>
          </w:tcPr>
          <w:p w14:paraId="42F2D969"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266" w:type="dxa"/>
            <w:tcBorders>
              <w:top w:val="single" w:sz="4" w:space="0" w:color="A6A6A6"/>
            </w:tcBorders>
            <w:shd w:val="clear" w:color="000000" w:fill="FFFFFF"/>
            <w:noWrap/>
            <w:vAlign w:val="bottom"/>
            <w:hideMark/>
          </w:tcPr>
          <w:p w14:paraId="798B7B8A"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4380" w:type="dxa"/>
            <w:tcBorders>
              <w:top w:val="single" w:sz="4" w:space="0" w:color="A6A6A6"/>
            </w:tcBorders>
            <w:shd w:val="clear" w:color="000000" w:fill="FFFFFF"/>
            <w:noWrap/>
            <w:vAlign w:val="bottom"/>
            <w:hideMark/>
          </w:tcPr>
          <w:p w14:paraId="770F5AA2" w14:textId="77777777" w:rsidR="00313793" w:rsidRPr="00313793" w:rsidRDefault="00313793" w:rsidP="00313793">
            <w:pPr>
              <w:spacing w:before="0" w:after="0"/>
              <w:rPr>
                <w:rFonts w:cs="Segoe UI"/>
                <w:b/>
                <w:bCs/>
                <w:sz w:val="18"/>
                <w:szCs w:val="18"/>
                <w:lang w:val="en-AU" w:eastAsia="en-AU"/>
              </w:rPr>
            </w:pPr>
            <w:r w:rsidRPr="00313793">
              <w:rPr>
                <w:rFonts w:cs="Segoe UI"/>
                <w:b/>
                <w:bCs/>
                <w:sz w:val="18"/>
                <w:szCs w:val="18"/>
                <w:lang w:val="en-AU" w:eastAsia="en-AU"/>
              </w:rPr>
              <w:t>Operating leases as lessee</w:t>
            </w:r>
          </w:p>
        </w:tc>
        <w:tc>
          <w:tcPr>
            <w:tcW w:w="1316" w:type="dxa"/>
            <w:tcBorders>
              <w:top w:val="single" w:sz="4" w:space="0" w:color="A6A6A6"/>
            </w:tcBorders>
            <w:shd w:val="clear" w:color="000000" w:fill="FFFFFF"/>
            <w:noWrap/>
            <w:vAlign w:val="bottom"/>
            <w:hideMark/>
          </w:tcPr>
          <w:p w14:paraId="231502A6"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266" w:type="dxa"/>
            <w:tcBorders>
              <w:top w:val="single" w:sz="4" w:space="0" w:color="A6A6A6"/>
            </w:tcBorders>
            <w:shd w:val="clear" w:color="000000" w:fill="FFFFFF"/>
            <w:noWrap/>
            <w:vAlign w:val="bottom"/>
            <w:hideMark/>
          </w:tcPr>
          <w:p w14:paraId="78134F47"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w:t>
            </w:r>
          </w:p>
        </w:tc>
        <w:tc>
          <w:tcPr>
            <w:tcW w:w="938" w:type="dxa"/>
            <w:tcBorders>
              <w:top w:val="single" w:sz="4" w:space="0" w:color="A6A6A6"/>
            </w:tcBorders>
            <w:shd w:val="clear" w:color="000000" w:fill="FFFFFF"/>
            <w:noWrap/>
            <w:vAlign w:val="bottom"/>
            <w:hideMark/>
          </w:tcPr>
          <w:p w14:paraId="17D540BF"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r>
      <w:tr w:rsidR="00313793" w:rsidRPr="00313793" w14:paraId="0ADE2BA5" w14:textId="77777777" w:rsidTr="00313793">
        <w:trPr>
          <w:trHeight w:val="613"/>
        </w:trPr>
        <w:tc>
          <w:tcPr>
            <w:tcW w:w="1056" w:type="dxa"/>
            <w:shd w:val="clear" w:color="000000" w:fill="FFFFFF"/>
            <w:noWrap/>
            <w:vAlign w:val="bottom"/>
            <w:hideMark/>
          </w:tcPr>
          <w:p w14:paraId="0126044F"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266" w:type="dxa"/>
            <w:shd w:val="clear" w:color="000000" w:fill="FFFFFF"/>
            <w:noWrap/>
            <w:vAlign w:val="bottom"/>
            <w:hideMark/>
          </w:tcPr>
          <w:p w14:paraId="2A7FEE4B"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5962" w:type="dxa"/>
            <w:gridSpan w:val="3"/>
            <w:shd w:val="clear" w:color="000000" w:fill="FFFFFF"/>
            <w:vAlign w:val="bottom"/>
            <w:hideMark/>
          </w:tcPr>
          <w:p w14:paraId="08E57171"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Future aggregate lease payments to be paid under non-cancellable operating leases are as follows:</w:t>
            </w:r>
          </w:p>
        </w:tc>
        <w:tc>
          <w:tcPr>
            <w:tcW w:w="938" w:type="dxa"/>
            <w:shd w:val="clear" w:color="000000" w:fill="FFFFFF"/>
            <w:noWrap/>
            <w:vAlign w:val="bottom"/>
            <w:hideMark/>
          </w:tcPr>
          <w:p w14:paraId="653DB1E3"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r>
      <w:tr w:rsidR="00313793" w:rsidRPr="00313793" w14:paraId="46C2F6E2" w14:textId="77777777" w:rsidTr="00313793">
        <w:trPr>
          <w:trHeight w:val="315"/>
        </w:trPr>
        <w:tc>
          <w:tcPr>
            <w:tcW w:w="1056" w:type="dxa"/>
            <w:shd w:val="clear" w:color="000000" w:fill="FFFFFF"/>
            <w:noWrap/>
            <w:vAlign w:val="bottom"/>
            <w:hideMark/>
          </w:tcPr>
          <w:p w14:paraId="083D1064"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xml:space="preserve">9,319 </w:t>
            </w:r>
          </w:p>
        </w:tc>
        <w:tc>
          <w:tcPr>
            <w:tcW w:w="266" w:type="dxa"/>
            <w:shd w:val="clear" w:color="000000" w:fill="FFFFFF"/>
            <w:noWrap/>
            <w:vAlign w:val="bottom"/>
            <w:hideMark/>
          </w:tcPr>
          <w:p w14:paraId="29AA8FB1"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4380" w:type="dxa"/>
            <w:shd w:val="clear" w:color="000000" w:fill="FFFFFF"/>
            <w:vAlign w:val="bottom"/>
            <w:hideMark/>
          </w:tcPr>
          <w:p w14:paraId="0F573818"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xml:space="preserve">Not later than one year </w:t>
            </w:r>
          </w:p>
        </w:tc>
        <w:tc>
          <w:tcPr>
            <w:tcW w:w="1316" w:type="dxa"/>
            <w:shd w:val="clear" w:color="000000" w:fill="FFFFFF"/>
            <w:vAlign w:val="bottom"/>
            <w:hideMark/>
          </w:tcPr>
          <w:p w14:paraId="200FAC70"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w:t>
            </w:r>
          </w:p>
        </w:tc>
        <w:tc>
          <w:tcPr>
            <w:tcW w:w="266" w:type="dxa"/>
            <w:shd w:val="clear" w:color="000000" w:fill="FFFFFF"/>
            <w:noWrap/>
            <w:vAlign w:val="bottom"/>
            <w:hideMark/>
          </w:tcPr>
          <w:p w14:paraId="1457159D"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w:t>
            </w:r>
          </w:p>
        </w:tc>
        <w:tc>
          <w:tcPr>
            <w:tcW w:w="938" w:type="dxa"/>
            <w:shd w:val="clear" w:color="000000" w:fill="FFFFFF"/>
            <w:noWrap/>
            <w:vAlign w:val="bottom"/>
            <w:hideMark/>
          </w:tcPr>
          <w:p w14:paraId="6BE4E21A"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xml:space="preserve">7,265 </w:t>
            </w:r>
          </w:p>
        </w:tc>
      </w:tr>
      <w:tr w:rsidR="00313793" w:rsidRPr="00313793" w14:paraId="691F289B" w14:textId="77777777" w:rsidTr="00313793">
        <w:trPr>
          <w:trHeight w:val="315"/>
        </w:trPr>
        <w:tc>
          <w:tcPr>
            <w:tcW w:w="1056" w:type="dxa"/>
            <w:shd w:val="clear" w:color="000000" w:fill="FFFFFF"/>
            <w:noWrap/>
            <w:vAlign w:val="bottom"/>
            <w:hideMark/>
          </w:tcPr>
          <w:p w14:paraId="40860442"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xml:space="preserve">37,580 </w:t>
            </w:r>
          </w:p>
        </w:tc>
        <w:tc>
          <w:tcPr>
            <w:tcW w:w="266" w:type="dxa"/>
            <w:shd w:val="clear" w:color="000000" w:fill="FFFFFF"/>
            <w:noWrap/>
            <w:vAlign w:val="bottom"/>
            <w:hideMark/>
          </w:tcPr>
          <w:p w14:paraId="705E2EBE"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4380" w:type="dxa"/>
            <w:shd w:val="clear" w:color="000000" w:fill="FFFFFF"/>
            <w:vAlign w:val="bottom"/>
            <w:hideMark/>
          </w:tcPr>
          <w:p w14:paraId="683415E6"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Later than one year and not later than five years</w:t>
            </w:r>
          </w:p>
        </w:tc>
        <w:tc>
          <w:tcPr>
            <w:tcW w:w="1316" w:type="dxa"/>
            <w:shd w:val="clear" w:color="000000" w:fill="FFFFFF"/>
            <w:noWrap/>
            <w:vAlign w:val="bottom"/>
            <w:hideMark/>
          </w:tcPr>
          <w:p w14:paraId="31390188"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w:t>
            </w:r>
          </w:p>
        </w:tc>
        <w:tc>
          <w:tcPr>
            <w:tcW w:w="266" w:type="dxa"/>
            <w:shd w:val="clear" w:color="000000" w:fill="FFFFFF"/>
            <w:noWrap/>
            <w:vAlign w:val="bottom"/>
            <w:hideMark/>
          </w:tcPr>
          <w:p w14:paraId="72FC843D"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w:t>
            </w:r>
          </w:p>
        </w:tc>
        <w:tc>
          <w:tcPr>
            <w:tcW w:w="938" w:type="dxa"/>
            <w:shd w:val="clear" w:color="000000" w:fill="FFFFFF"/>
            <w:noWrap/>
            <w:vAlign w:val="bottom"/>
            <w:hideMark/>
          </w:tcPr>
          <w:p w14:paraId="5C69FD16"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xml:space="preserve">37,729 </w:t>
            </w:r>
          </w:p>
        </w:tc>
      </w:tr>
      <w:tr w:rsidR="00313793" w:rsidRPr="00313793" w14:paraId="7A4154CB" w14:textId="77777777" w:rsidTr="00377E36">
        <w:trPr>
          <w:trHeight w:val="315"/>
        </w:trPr>
        <w:tc>
          <w:tcPr>
            <w:tcW w:w="1056" w:type="dxa"/>
            <w:shd w:val="clear" w:color="000000" w:fill="FFFFFF"/>
            <w:noWrap/>
            <w:vAlign w:val="bottom"/>
            <w:hideMark/>
          </w:tcPr>
          <w:p w14:paraId="6B65A68F"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xml:space="preserve">73,233 </w:t>
            </w:r>
          </w:p>
        </w:tc>
        <w:tc>
          <w:tcPr>
            <w:tcW w:w="266" w:type="dxa"/>
            <w:shd w:val="clear" w:color="000000" w:fill="FFFFFF"/>
            <w:noWrap/>
            <w:vAlign w:val="bottom"/>
            <w:hideMark/>
          </w:tcPr>
          <w:p w14:paraId="35B3BD80"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4380" w:type="dxa"/>
            <w:shd w:val="clear" w:color="000000" w:fill="FFFFFF"/>
            <w:vAlign w:val="bottom"/>
            <w:hideMark/>
          </w:tcPr>
          <w:p w14:paraId="4B79B396"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Later than five years</w:t>
            </w:r>
          </w:p>
        </w:tc>
        <w:tc>
          <w:tcPr>
            <w:tcW w:w="1316" w:type="dxa"/>
            <w:shd w:val="clear" w:color="000000" w:fill="FFFFFF"/>
            <w:noWrap/>
            <w:vAlign w:val="bottom"/>
            <w:hideMark/>
          </w:tcPr>
          <w:p w14:paraId="16EB6466"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w:t>
            </w:r>
          </w:p>
        </w:tc>
        <w:tc>
          <w:tcPr>
            <w:tcW w:w="266" w:type="dxa"/>
            <w:shd w:val="clear" w:color="000000" w:fill="FFFFFF"/>
            <w:noWrap/>
            <w:vAlign w:val="bottom"/>
            <w:hideMark/>
          </w:tcPr>
          <w:p w14:paraId="5F776DE7"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w:t>
            </w:r>
          </w:p>
        </w:tc>
        <w:tc>
          <w:tcPr>
            <w:tcW w:w="938" w:type="dxa"/>
            <w:shd w:val="clear" w:color="000000" w:fill="FFFFFF"/>
            <w:noWrap/>
            <w:vAlign w:val="bottom"/>
            <w:hideMark/>
          </w:tcPr>
          <w:p w14:paraId="03C01063"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xml:space="preserve">65,898 </w:t>
            </w:r>
          </w:p>
        </w:tc>
      </w:tr>
      <w:tr w:rsidR="00313793" w:rsidRPr="00313793" w14:paraId="1DE0EB56" w14:textId="77777777" w:rsidTr="00377E36">
        <w:trPr>
          <w:trHeight w:val="319"/>
        </w:trPr>
        <w:tc>
          <w:tcPr>
            <w:tcW w:w="1056" w:type="dxa"/>
            <w:tcBorders>
              <w:bottom w:val="single" w:sz="4" w:space="0" w:color="A6A6A6"/>
            </w:tcBorders>
            <w:shd w:val="clear" w:color="000000" w:fill="FFFFFF"/>
            <w:noWrap/>
            <w:vAlign w:val="bottom"/>
            <w:hideMark/>
          </w:tcPr>
          <w:p w14:paraId="375EDDBE"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xml:space="preserve">120,132 </w:t>
            </w:r>
          </w:p>
        </w:tc>
        <w:tc>
          <w:tcPr>
            <w:tcW w:w="266" w:type="dxa"/>
            <w:tcBorders>
              <w:bottom w:val="single" w:sz="4" w:space="0" w:color="A6A6A6"/>
            </w:tcBorders>
            <w:shd w:val="clear" w:color="000000" w:fill="FFFFFF"/>
            <w:noWrap/>
            <w:vAlign w:val="bottom"/>
            <w:hideMark/>
          </w:tcPr>
          <w:p w14:paraId="4D6D8E60" w14:textId="77777777" w:rsidR="00313793" w:rsidRPr="00313793" w:rsidRDefault="00313793" w:rsidP="00313793">
            <w:pPr>
              <w:spacing w:before="0" w:after="0"/>
              <w:rPr>
                <w:rFonts w:cs="Segoe UI"/>
                <w:b/>
                <w:bCs/>
                <w:sz w:val="18"/>
                <w:szCs w:val="18"/>
                <w:lang w:val="en-AU" w:eastAsia="en-AU"/>
              </w:rPr>
            </w:pPr>
            <w:r w:rsidRPr="00313793">
              <w:rPr>
                <w:rFonts w:cs="Segoe UI"/>
                <w:b/>
                <w:bCs/>
                <w:sz w:val="18"/>
                <w:szCs w:val="18"/>
                <w:lang w:val="en-AU" w:eastAsia="en-AU"/>
              </w:rPr>
              <w:t> </w:t>
            </w:r>
          </w:p>
        </w:tc>
        <w:tc>
          <w:tcPr>
            <w:tcW w:w="4380" w:type="dxa"/>
            <w:tcBorders>
              <w:bottom w:val="single" w:sz="4" w:space="0" w:color="A6A6A6"/>
            </w:tcBorders>
            <w:shd w:val="clear" w:color="000000" w:fill="FFFFFF"/>
            <w:vAlign w:val="bottom"/>
            <w:hideMark/>
          </w:tcPr>
          <w:p w14:paraId="7EFBD63B" w14:textId="77777777" w:rsidR="00313793" w:rsidRPr="00313793" w:rsidRDefault="00313793" w:rsidP="00313793">
            <w:pPr>
              <w:spacing w:before="0" w:after="0"/>
              <w:rPr>
                <w:rFonts w:cs="Segoe UI"/>
                <w:b/>
                <w:bCs/>
                <w:sz w:val="18"/>
                <w:szCs w:val="18"/>
                <w:lang w:val="en-AU" w:eastAsia="en-AU"/>
              </w:rPr>
            </w:pPr>
            <w:r w:rsidRPr="00313793">
              <w:rPr>
                <w:rFonts w:cs="Segoe UI"/>
                <w:b/>
                <w:bCs/>
                <w:sz w:val="18"/>
                <w:szCs w:val="18"/>
                <w:lang w:val="en-AU" w:eastAsia="en-AU"/>
              </w:rPr>
              <w:t>Total non-cancellable operating lease commitments</w:t>
            </w:r>
          </w:p>
        </w:tc>
        <w:tc>
          <w:tcPr>
            <w:tcW w:w="1316" w:type="dxa"/>
            <w:tcBorders>
              <w:bottom w:val="single" w:sz="4" w:space="0" w:color="A6A6A6"/>
            </w:tcBorders>
            <w:shd w:val="clear" w:color="000000" w:fill="FFFFFF"/>
            <w:noWrap/>
            <w:vAlign w:val="bottom"/>
            <w:hideMark/>
          </w:tcPr>
          <w:p w14:paraId="1E56A214"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266" w:type="dxa"/>
            <w:tcBorders>
              <w:bottom w:val="single" w:sz="4" w:space="0" w:color="A6A6A6"/>
            </w:tcBorders>
            <w:shd w:val="clear" w:color="000000" w:fill="FFFFFF"/>
            <w:noWrap/>
            <w:vAlign w:val="bottom"/>
            <w:hideMark/>
          </w:tcPr>
          <w:p w14:paraId="7C948A7D"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938" w:type="dxa"/>
            <w:tcBorders>
              <w:bottom w:val="single" w:sz="4" w:space="0" w:color="A6A6A6"/>
            </w:tcBorders>
            <w:shd w:val="clear" w:color="000000" w:fill="FFFFFF"/>
            <w:noWrap/>
            <w:vAlign w:val="bottom"/>
            <w:hideMark/>
          </w:tcPr>
          <w:p w14:paraId="6991EA93"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xml:space="preserve">110,892 </w:t>
            </w:r>
          </w:p>
        </w:tc>
      </w:tr>
      <w:tr w:rsidR="00313793" w:rsidRPr="00313793" w14:paraId="6B1FE72F" w14:textId="77777777" w:rsidTr="00377E36">
        <w:trPr>
          <w:trHeight w:val="319"/>
        </w:trPr>
        <w:tc>
          <w:tcPr>
            <w:tcW w:w="1056" w:type="dxa"/>
            <w:tcBorders>
              <w:top w:val="single" w:sz="4" w:space="0" w:color="A6A6A6"/>
              <w:bottom w:val="single" w:sz="4" w:space="0" w:color="A6A6A6"/>
            </w:tcBorders>
            <w:shd w:val="clear" w:color="000000" w:fill="FFFFFF"/>
            <w:noWrap/>
            <w:vAlign w:val="bottom"/>
            <w:hideMark/>
          </w:tcPr>
          <w:p w14:paraId="58B1053A"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xml:space="preserve">120,812 </w:t>
            </w:r>
          </w:p>
        </w:tc>
        <w:tc>
          <w:tcPr>
            <w:tcW w:w="266" w:type="dxa"/>
            <w:tcBorders>
              <w:top w:val="single" w:sz="4" w:space="0" w:color="A6A6A6"/>
              <w:bottom w:val="single" w:sz="4" w:space="0" w:color="A6A6A6"/>
            </w:tcBorders>
            <w:shd w:val="clear" w:color="000000" w:fill="FFFFFF"/>
            <w:noWrap/>
            <w:vAlign w:val="bottom"/>
            <w:hideMark/>
          </w:tcPr>
          <w:p w14:paraId="1A226ABF"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4380" w:type="dxa"/>
            <w:tcBorders>
              <w:top w:val="single" w:sz="4" w:space="0" w:color="A6A6A6"/>
              <w:bottom w:val="single" w:sz="4" w:space="0" w:color="A6A6A6"/>
            </w:tcBorders>
            <w:shd w:val="clear" w:color="000000" w:fill="FFFFFF"/>
            <w:noWrap/>
            <w:vAlign w:val="bottom"/>
            <w:hideMark/>
          </w:tcPr>
          <w:p w14:paraId="3565F1B6" w14:textId="77777777" w:rsidR="00313793" w:rsidRPr="00313793" w:rsidRDefault="00313793" w:rsidP="00313793">
            <w:pPr>
              <w:spacing w:before="0" w:after="0"/>
              <w:rPr>
                <w:rFonts w:cs="Segoe UI"/>
                <w:b/>
                <w:bCs/>
                <w:sz w:val="18"/>
                <w:szCs w:val="18"/>
                <w:lang w:val="en-AU" w:eastAsia="en-AU"/>
              </w:rPr>
            </w:pPr>
            <w:r w:rsidRPr="00313793">
              <w:rPr>
                <w:rFonts w:cs="Segoe UI"/>
                <w:b/>
                <w:bCs/>
                <w:sz w:val="18"/>
                <w:szCs w:val="18"/>
                <w:lang w:val="en-AU" w:eastAsia="en-AU"/>
              </w:rPr>
              <w:t>Total commitments</w:t>
            </w:r>
          </w:p>
        </w:tc>
        <w:tc>
          <w:tcPr>
            <w:tcW w:w="1316" w:type="dxa"/>
            <w:tcBorders>
              <w:top w:val="single" w:sz="4" w:space="0" w:color="A6A6A6"/>
              <w:bottom w:val="single" w:sz="4" w:space="0" w:color="A6A6A6"/>
            </w:tcBorders>
            <w:shd w:val="clear" w:color="000000" w:fill="FFFFFF"/>
            <w:noWrap/>
            <w:vAlign w:val="bottom"/>
            <w:hideMark/>
          </w:tcPr>
          <w:p w14:paraId="22F6A22B" w14:textId="77777777" w:rsidR="00313793" w:rsidRPr="00313793" w:rsidRDefault="00313793" w:rsidP="00313793">
            <w:pPr>
              <w:spacing w:before="0" w:after="0"/>
              <w:rPr>
                <w:rFonts w:cs="Segoe UI"/>
                <w:b/>
                <w:bCs/>
                <w:sz w:val="18"/>
                <w:szCs w:val="18"/>
                <w:lang w:val="en-AU" w:eastAsia="en-AU"/>
              </w:rPr>
            </w:pPr>
            <w:r w:rsidRPr="00313793">
              <w:rPr>
                <w:rFonts w:cs="Segoe UI"/>
                <w:b/>
                <w:bCs/>
                <w:sz w:val="18"/>
                <w:szCs w:val="18"/>
                <w:lang w:val="en-AU" w:eastAsia="en-AU"/>
              </w:rPr>
              <w:t> </w:t>
            </w:r>
          </w:p>
        </w:tc>
        <w:tc>
          <w:tcPr>
            <w:tcW w:w="266" w:type="dxa"/>
            <w:tcBorders>
              <w:top w:val="single" w:sz="4" w:space="0" w:color="A6A6A6"/>
              <w:bottom w:val="single" w:sz="4" w:space="0" w:color="A6A6A6"/>
            </w:tcBorders>
            <w:shd w:val="clear" w:color="000000" w:fill="FFFFFF"/>
            <w:noWrap/>
            <w:vAlign w:val="bottom"/>
            <w:hideMark/>
          </w:tcPr>
          <w:p w14:paraId="6AB8174C" w14:textId="77777777" w:rsidR="00313793" w:rsidRPr="00313793" w:rsidRDefault="00313793" w:rsidP="00313793">
            <w:pPr>
              <w:spacing w:before="0" w:after="0"/>
              <w:rPr>
                <w:rFonts w:cs="Segoe UI"/>
                <w:b/>
                <w:bCs/>
                <w:sz w:val="18"/>
                <w:szCs w:val="18"/>
                <w:lang w:val="en-AU" w:eastAsia="en-AU"/>
              </w:rPr>
            </w:pPr>
            <w:r w:rsidRPr="00313793">
              <w:rPr>
                <w:rFonts w:cs="Segoe UI"/>
                <w:b/>
                <w:bCs/>
                <w:sz w:val="18"/>
                <w:szCs w:val="18"/>
                <w:lang w:val="en-AU" w:eastAsia="en-AU"/>
              </w:rPr>
              <w:t xml:space="preserve"> </w:t>
            </w:r>
          </w:p>
        </w:tc>
        <w:tc>
          <w:tcPr>
            <w:tcW w:w="938" w:type="dxa"/>
            <w:tcBorders>
              <w:top w:val="single" w:sz="4" w:space="0" w:color="A6A6A6"/>
              <w:bottom w:val="single" w:sz="4" w:space="0" w:color="A6A6A6"/>
            </w:tcBorders>
            <w:shd w:val="clear" w:color="000000" w:fill="FFFFFF"/>
            <w:noWrap/>
            <w:vAlign w:val="bottom"/>
            <w:hideMark/>
          </w:tcPr>
          <w:p w14:paraId="3362A9FC"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xml:space="preserve">113,918 </w:t>
            </w:r>
          </w:p>
        </w:tc>
      </w:tr>
    </w:tbl>
    <w:p w14:paraId="41F4F095" w14:textId="77777777" w:rsidR="00076484" w:rsidRDefault="00076484" w:rsidP="00076484">
      <w:pPr>
        <w:spacing w:after="0" w:line="264" w:lineRule="auto"/>
      </w:pPr>
    </w:p>
    <w:p w14:paraId="6CBE5D5E" w14:textId="77777777" w:rsidR="00076484" w:rsidRPr="00632E6D" w:rsidRDefault="00076484" w:rsidP="00076484">
      <w:r w:rsidRPr="00632E6D">
        <w:t>The Ministry has medium to long-term leases on its premises in Auckland, Christchurch, Dunedin, Hamilton, Whanganui and Wellington. The annual lease payments are subject to regular reviews ranging from one to four years. Amounts disclosed are based on current rental rates.</w:t>
      </w:r>
    </w:p>
    <w:p w14:paraId="5E10C5CC" w14:textId="77777777" w:rsidR="00076484" w:rsidRPr="00632E6D" w:rsidRDefault="00076484" w:rsidP="00076484"/>
    <w:p w14:paraId="44811D9E" w14:textId="77777777" w:rsidR="00F17B3B" w:rsidRDefault="00F17B3B" w:rsidP="00076484">
      <w:pPr>
        <w:pStyle w:val="Heading3"/>
        <w:sectPr w:rsidR="00F17B3B" w:rsidSect="00AC1F7C">
          <w:pgSz w:w="11907" w:h="16834" w:code="9"/>
          <w:pgMar w:top="1418" w:right="1701" w:bottom="1134" w:left="1843" w:header="284" w:footer="425" w:gutter="0"/>
          <w:cols w:space="720"/>
          <w:docGrid w:linePitch="299"/>
        </w:sectPr>
      </w:pPr>
    </w:p>
    <w:p w14:paraId="285A0F91" w14:textId="77777777" w:rsidR="00076484" w:rsidRPr="00632E6D" w:rsidRDefault="00076484" w:rsidP="00076484">
      <w:pPr>
        <w:pStyle w:val="Heading3"/>
      </w:pPr>
      <w:r w:rsidRPr="00632E6D">
        <w:lastRenderedPageBreak/>
        <w:t>Statement of contingent liabilities and contingent assets as at 30 June 201</w:t>
      </w:r>
      <w:r>
        <w:t>9</w:t>
      </w:r>
    </w:p>
    <w:p w14:paraId="2213E700" w14:textId="77777777" w:rsidR="00076484" w:rsidRPr="00632E6D" w:rsidRDefault="00076484" w:rsidP="00076484">
      <w:r w:rsidRPr="00632E6D">
        <w:t xml:space="preserve">The Ministry </w:t>
      </w:r>
      <w:r w:rsidR="003F47AF">
        <w:t>is defending legal disputes involving past employees for which a potential liability has not yet been quantified as at 30 June 2019. The Ministry had no other contingencies liabilities as at the balance date (2018: $nil).</w:t>
      </w:r>
    </w:p>
    <w:p w14:paraId="70919CC0" w14:textId="77777777" w:rsidR="00076484" w:rsidRPr="00632E6D" w:rsidRDefault="00076484" w:rsidP="00076484">
      <w:r w:rsidRPr="00632E6D">
        <w:t xml:space="preserve">The Ministry had no contingent assets as at </w:t>
      </w:r>
      <w:r>
        <w:t xml:space="preserve">the </w:t>
      </w:r>
      <w:r w:rsidRPr="00632E6D">
        <w:t>balance date (201</w:t>
      </w:r>
      <w:r>
        <w:t>8</w:t>
      </w:r>
      <w:r w:rsidRPr="00632E6D">
        <w:t>: $nil).</w:t>
      </w:r>
    </w:p>
    <w:p w14:paraId="1D3762F8" w14:textId="77777777" w:rsidR="00076484" w:rsidRPr="00632E6D" w:rsidRDefault="00076484" w:rsidP="00076484">
      <w:pPr>
        <w:rPr>
          <w:b/>
          <w:sz w:val="28"/>
        </w:rPr>
        <w:sectPr w:rsidR="00076484" w:rsidRPr="00632E6D" w:rsidSect="00AC1F7C">
          <w:pgSz w:w="11907" w:h="16834" w:code="9"/>
          <w:pgMar w:top="1418" w:right="1701" w:bottom="1134" w:left="1843" w:header="284" w:footer="425" w:gutter="0"/>
          <w:cols w:space="720"/>
          <w:docGrid w:linePitch="299"/>
        </w:sectPr>
      </w:pPr>
      <w:bookmarkStart w:id="144" w:name="_Toc399405938"/>
      <w:bookmarkStart w:id="145" w:name="_Toc419977172"/>
      <w:bookmarkStart w:id="146" w:name="_Toc430768845"/>
    </w:p>
    <w:p w14:paraId="70DC8940" w14:textId="77777777" w:rsidR="00076484" w:rsidRPr="00076484" w:rsidRDefault="00076484" w:rsidP="00076484">
      <w:pPr>
        <w:pStyle w:val="Heading3"/>
      </w:pPr>
      <w:bookmarkStart w:id="147" w:name="_Toc493157388"/>
      <w:bookmarkEnd w:id="144"/>
      <w:bookmarkEnd w:id="145"/>
      <w:bookmarkEnd w:id="146"/>
      <w:r w:rsidRPr="00076484">
        <w:lastRenderedPageBreak/>
        <w:t>Notes to the financial statements for the year ended 30 June 201</w:t>
      </w:r>
      <w:bookmarkEnd w:id="147"/>
      <w:r w:rsidRPr="00076484">
        <w:t>9</w:t>
      </w:r>
    </w:p>
    <w:p w14:paraId="578A4F30" w14:textId="77777777" w:rsidR="00076484" w:rsidRPr="00632E6D" w:rsidRDefault="00076484" w:rsidP="00076484">
      <w:pPr>
        <w:pStyle w:val="Heading4"/>
      </w:pPr>
      <w:r w:rsidRPr="00632E6D">
        <w:t>Notes index</w:t>
      </w:r>
    </w:p>
    <w:p w14:paraId="700CD6DA" w14:textId="77777777" w:rsidR="00076484" w:rsidRPr="00076484" w:rsidRDefault="00076484" w:rsidP="00076484">
      <w:pPr>
        <w:pStyle w:val="ListParagraph"/>
      </w:pPr>
      <w:r w:rsidRPr="00076484">
        <w:t>1.</w:t>
      </w:r>
      <w:r w:rsidRPr="00076484">
        <w:tab/>
        <w:t>Statement of accounting policies</w:t>
      </w:r>
    </w:p>
    <w:p w14:paraId="379B510C" w14:textId="77777777" w:rsidR="00076484" w:rsidRPr="00076484" w:rsidRDefault="00076484" w:rsidP="00076484">
      <w:pPr>
        <w:pStyle w:val="ListParagraph"/>
      </w:pPr>
      <w:r w:rsidRPr="00076484">
        <w:t>2.</w:t>
      </w:r>
      <w:r w:rsidRPr="00076484">
        <w:tab/>
        <w:t>Revenue</w:t>
      </w:r>
    </w:p>
    <w:p w14:paraId="5C8109E8" w14:textId="77777777" w:rsidR="00076484" w:rsidRPr="00076484" w:rsidRDefault="00076484" w:rsidP="00076484">
      <w:pPr>
        <w:pStyle w:val="ListParagraph"/>
      </w:pPr>
      <w:r w:rsidRPr="00076484">
        <w:t>3.</w:t>
      </w:r>
      <w:r w:rsidRPr="00076484">
        <w:tab/>
        <w:t>Personnel costs</w:t>
      </w:r>
    </w:p>
    <w:p w14:paraId="5D65ED3C" w14:textId="77777777" w:rsidR="00076484" w:rsidRPr="00076484" w:rsidRDefault="00076484" w:rsidP="00076484">
      <w:pPr>
        <w:pStyle w:val="ListParagraph"/>
      </w:pPr>
      <w:r w:rsidRPr="00076484">
        <w:t>4.</w:t>
      </w:r>
      <w:r w:rsidRPr="00076484">
        <w:tab/>
        <w:t>Capital charge</w:t>
      </w:r>
    </w:p>
    <w:p w14:paraId="2A4AFC7A" w14:textId="77777777" w:rsidR="00076484" w:rsidRPr="00076484" w:rsidRDefault="00076484" w:rsidP="00076484">
      <w:pPr>
        <w:pStyle w:val="ListParagraph"/>
      </w:pPr>
      <w:r w:rsidRPr="00076484">
        <w:t>5.</w:t>
      </w:r>
      <w:r w:rsidRPr="00076484">
        <w:tab/>
        <w:t>Other expenses</w:t>
      </w:r>
    </w:p>
    <w:p w14:paraId="19C49A75" w14:textId="77777777" w:rsidR="00076484" w:rsidRPr="00076484" w:rsidRDefault="00076484" w:rsidP="00076484">
      <w:pPr>
        <w:pStyle w:val="ListParagraph"/>
      </w:pPr>
      <w:r w:rsidRPr="00076484">
        <w:t>6.</w:t>
      </w:r>
      <w:r w:rsidRPr="00076484">
        <w:tab/>
        <w:t>Plant, property and equipment</w:t>
      </w:r>
    </w:p>
    <w:p w14:paraId="26662E95" w14:textId="77777777" w:rsidR="00076484" w:rsidRPr="00076484" w:rsidRDefault="00076484" w:rsidP="00076484">
      <w:pPr>
        <w:pStyle w:val="ListParagraph"/>
      </w:pPr>
      <w:r w:rsidRPr="00076484">
        <w:t>7.</w:t>
      </w:r>
      <w:r w:rsidRPr="00076484">
        <w:tab/>
        <w:t>Intangible assets</w:t>
      </w:r>
    </w:p>
    <w:p w14:paraId="3915C6D2" w14:textId="77777777" w:rsidR="00076484" w:rsidRPr="00076484" w:rsidRDefault="00076484" w:rsidP="00076484">
      <w:pPr>
        <w:pStyle w:val="ListParagraph"/>
      </w:pPr>
      <w:r w:rsidRPr="00076484">
        <w:t>8.</w:t>
      </w:r>
      <w:r w:rsidRPr="00076484">
        <w:tab/>
        <w:t>Payables</w:t>
      </w:r>
    </w:p>
    <w:p w14:paraId="13794514" w14:textId="77777777" w:rsidR="00076484" w:rsidRPr="00076484" w:rsidRDefault="00076484" w:rsidP="00076484">
      <w:pPr>
        <w:pStyle w:val="ListParagraph"/>
      </w:pPr>
      <w:r w:rsidRPr="00076484">
        <w:t>9.</w:t>
      </w:r>
      <w:r w:rsidRPr="00076484">
        <w:tab/>
        <w:t>Return of operating surplus</w:t>
      </w:r>
    </w:p>
    <w:p w14:paraId="2E5BBB20" w14:textId="77777777" w:rsidR="00076484" w:rsidRPr="00076484" w:rsidRDefault="00076484" w:rsidP="00076484">
      <w:pPr>
        <w:pStyle w:val="ListParagraph"/>
      </w:pPr>
      <w:r w:rsidRPr="00076484">
        <w:t>10.</w:t>
      </w:r>
      <w:r w:rsidRPr="00076484">
        <w:tab/>
        <w:t>Provisions</w:t>
      </w:r>
    </w:p>
    <w:p w14:paraId="10269092" w14:textId="77777777" w:rsidR="00076484" w:rsidRPr="00076484" w:rsidRDefault="00076484" w:rsidP="00076484">
      <w:pPr>
        <w:pStyle w:val="ListParagraph"/>
      </w:pPr>
      <w:r w:rsidRPr="00076484">
        <w:t>11.</w:t>
      </w:r>
      <w:r w:rsidRPr="00076484">
        <w:tab/>
        <w:t>Employee entitlements</w:t>
      </w:r>
    </w:p>
    <w:p w14:paraId="3284F1A1" w14:textId="77777777" w:rsidR="00076484" w:rsidRPr="00076484" w:rsidRDefault="00076484" w:rsidP="00076484">
      <w:pPr>
        <w:pStyle w:val="ListParagraph"/>
      </w:pPr>
      <w:r w:rsidRPr="00076484">
        <w:t>12.</w:t>
      </w:r>
      <w:r w:rsidRPr="00076484">
        <w:tab/>
        <w:t>Equity</w:t>
      </w:r>
    </w:p>
    <w:p w14:paraId="313676FF" w14:textId="77777777" w:rsidR="00076484" w:rsidRPr="00076484" w:rsidRDefault="00076484" w:rsidP="00076484">
      <w:pPr>
        <w:pStyle w:val="ListParagraph"/>
      </w:pPr>
      <w:r w:rsidRPr="00076484">
        <w:t>13.</w:t>
      </w:r>
      <w:r w:rsidRPr="00076484">
        <w:tab/>
        <w:t>Memorandum accounts</w:t>
      </w:r>
    </w:p>
    <w:p w14:paraId="117FCF62" w14:textId="77777777" w:rsidR="00076484" w:rsidRPr="00076484" w:rsidRDefault="00076484" w:rsidP="00076484">
      <w:pPr>
        <w:pStyle w:val="ListParagraph"/>
      </w:pPr>
      <w:r w:rsidRPr="00076484">
        <w:t>14.</w:t>
      </w:r>
      <w:r w:rsidRPr="00076484">
        <w:tab/>
        <w:t>Related party transactions</w:t>
      </w:r>
    </w:p>
    <w:p w14:paraId="6F43A5A9" w14:textId="77777777" w:rsidR="00076484" w:rsidRPr="00076484" w:rsidRDefault="00076484" w:rsidP="00076484">
      <w:pPr>
        <w:pStyle w:val="ListParagraph"/>
      </w:pPr>
      <w:r w:rsidRPr="00076484">
        <w:t>15.</w:t>
      </w:r>
      <w:r w:rsidRPr="00076484">
        <w:tab/>
        <w:t>Events after the balance date</w:t>
      </w:r>
    </w:p>
    <w:p w14:paraId="1137340A" w14:textId="77777777" w:rsidR="00076484" w:rsidRPr="00076484" w:rsidRDefault="00076484" w:rsidP="00076484">
      <w:pPr>
        <w:pStyle w:val="ListParagraph"/>
      </w:pPr>
      <w:r w:rsidRPr="00076484">
        <w:t>16.</w:t>
      </w:r>
      <w:r w:rsidRPr="00076484">
        <w:tab/>
        <w:t>Explanations of major variances against budget</w:t>
      </w:r>
    </w:p>
    <w:p w14:paraId="0DD42FFD" w14:textId="77777777" w:rsidR="00076484" w:rsidRPr="00632E6D" w:rsidRDefault="00E22FF3" w:rsidP="00076484">
      <w:pPr>
        <w:pStyle w:val="Heading4"/>
      </w:pPr>
      <w:r>
        <w:t>1</w:t>
      </w:r>
      <w:r>
        <w:tab/>
      </w:r>
      <w:r w:rsidR="00076484" w:rsidRPr="00632E6D">
        <w:t>Statement of accounting policies</w:t>
      </w:r>
    </w:p>
    <w:p w14:paraId="2041B3E9" w14:textId="77777777" w:rsidR="00076484" w:rsidRPr="00632E6D" w:rsidRDefault="00076484" w:rsidP="00076484">
      <w:pPr>
        <w:pStyle w:val="Heading5"/>
      </w:pPr>
      <w:r w:rsidRPr="00632E6D">
        <w:t>Reporting entity</w:t>
      </w:r>
    </w:p>
    <w:p w14:paraId="139FB190" w14:textId="77777777" w:rsidR="00076484" w:rsidRPr="00632E6D" w:rsidRDefault="00076484" w:rsidP="00076484">
      <w:pPr>
        <w:keepNext/>
        <w:spacing w:line="264" w:lineRule="auto"/>
        <w:outlineLvl w:val="4"/>
      </w:pPr>
      <w:r w:rsidRPr="00632E6D">
        <w:t>The Ministry of Health (the Ministry) is a government department as defined by section 2 of the Public Finance Act 1989 (PFA) and is domiciled and operates in New Zealand. The relevant legislation governing the Ministry’s operations includes the PFA</w:t>
      </w:r>
      <w:r w:rsidR="000C3A7D">
        <w:t xml:space="preserve"> </w:t>
      </w:r>
      <w:r w:rsidRPr="00632E6D">
        <w:t>and the New Zealand Public Health and Disability Act 2000. The Ministry’s ultimate parent is the New Zealand Crown.</w:t>
      </w:r>
    </w:p>
    <w:p w14:paraId="706B9276" w14:textId="77777777" w:rsidR="00076484" w:rsidRPr="00632E6D" w:rsidRDefault="00076484" w:rsidP="00076484">
      <w:pPr>
        <w:spacing w:after="0" w:line="264" w:lineRule="auto"/>
      </w:pPr>
      <w:r w:rsidRPr="00632E6D">
        <w:t xml:space="preserve">The Ministry’s primary objective is to provide services to the New Zealand public. The Ministry funds, administers and monitors the delivery of health services. The Ministry does not operate to make a financial return. In addition, the Ministry has reported on Crown activities and trust monies that it administers in the non-departmental statements and schedules on pages </w:t>
      </w:r>
      <w:r w:rsidR="00D17557">
        <w:t>104 to 120.</w:t>
      </w:r>
    </w:p>
    <w:p w14:paraId="69DEBF10" w14:textId="77777777" w:rsidR="00076484" w:rsidRPr="00632E6D" w:rsidRDefault="00076484" w:rsidP="00076484">
      <w:pPr>
        <w:spacing w:after="0" w:line="264" w:lineRule="auto"/>
      </w:pPr>
      <w:r w:rsidRPr="00632E6D">
        <w:t>The financial statements are for the year ended 30 June 201</w:t>
      </w:r>
      <w:r>
        <w:t>9</w:t>
      </w:r>
      <w:r w:rsidRPr="00632E6D">
        <w:t xml:space="preserve"> and were approved for issue by the Director-General of Health on </w:t>
      </w:r>
      <w:r>
        <w:t>30 September 2019</w:t>
      </w:r>
      <w:r w:rsidRPr="00632E6D">
        <w:t>.</w:t>
      </w:r>
    </w:p>
    <w:p w14:paraId="2154AEF1" w14:textId="77777777" w:rsidR="00076484" w:rsidRPr="00632E6D" w:rsidRDefault="00076484" w:rsidP="00076484">
      <w:pPr>
        <w:spacing w:after="0" w:line="264" w:lineRule="auto"/>
      </w:pPr>
    </w:p>
    <w:p w14:paraId="48C81D21" w14:textId="77777777" w:rsidR="00076484" w:rsidRPr="00632E6D" w:rsidRDefault="00076484" w:rsidP="00076484">
      <w:pPr>
        <w:pStyle w:val="Heading5"/>
      </w:pPr>
      <w:r w:rsidRPr="00632E6D">
        <w:lastRenderedPageBreak/>
        <w:t>Basis of preparation</w:t>
      </w:r>
    </w:p>
    <w:p w14:paraId="40126310" w14:textId="77777777" w:rsidR="00076484" w:rsidRPr="00632E6D" w:rsidRDefault="00076484" w:rsidP="00076484">
      <w:pPr>
        <w:spacing w:after="0" w:line="264" w:lineRule="auto"/>
      </w:pPr>
      <w:r w:rsidRPr="00632E6D">
        <w:t>The financial statements have been prepared on a going-concern basis and the accounting policies have been applied consistently throughout the year.</w:t>
      </w:r>
    </w:p>
    <w:p w14:paraId="1C6F421E" w14:textId="77777777" w:rsidR="00076484" w:rsidRPr="00490396" w:rsidRDefault="00076484" w:rsidP="00076484">
      <w:pPr>
        <w:pStyle w:val="Heading5"/>
      </w:pPr>
      <w:r w:rsidRPr="00490396">
        <w:t>Statement of compliance</w:t>
      </w:r>
    </w:p>
    <w:p w14:paraId="7348428D" w14:textId="77777777" w:rsidR="00076484" w:rsidRPr="00632E6D" w:rsidRDefault="00076484" w:rsidP="00076484">
      <w:pPr>
        <w:spacing w:after="0" w:line="264" w:lineRule="auto"/>
      </w:pPr>
      <w:r w:rsidRPr="00632E6D">
        <w:t>The financial statements of the Ministry have been prepared in accordance with the requirements of the PFA, which include the requirement to comply with New Zealand generally accepted accounting practice and Treasury Instructions.</w:t>
      </w:r>
    </w:p>
    <w:p w14:paraId="362E0A44" w14:textId="77777777" w:rsidR="00076484" w:rsidRPr="00632E6D" w:rsidRDefault="00076484" w:rsidP="00076484">
      <w:pPr>
        <w:spacing w:after="0" w:line="264" w:lineRule="auto"/>
      </w:pPr>
      <w:r w:rsidRPr="00632E6D">
        <w:t>The Ministry has designated itself as a public benefit entity (PBE) for the purposes of complying with generally accepted accounting practice. The financial statements have been prepared in accordance with and comply with PBE accounting standards.</w:t>
      </w:r>
    </w:p>
    <w:p w14:paraId="1F4CB40A" w14:textId="77777777" w:rsidR="00076484" w:rsidRPr="00490396" w:rsidRDefault="00076484" w:rsidP="00076484">
      <w:pPr>
        <w:pStyle w:val="Heading5"/>
      </w:pPr>
      <w:r w:rsidRPr="00490396">
        <w:t>Presentation currency and rounding</w:t>
      </w:r>
    </w:p>
    <w:p w14:paraId="5CA3953C" w14:textId="77777777" w:rsidR="00076484" w:rsidRPr="00632E6D" w:rsidRDefault="00076484" w:rsidP="00076484">
      <w:pPr>
        <w:spacing w:after="0" w:line="264" w:lineRule="auto"/>
      </w:pPr>
      <w:r w:rsidRPr="00632E6D">
        <w:t>The financial statements are presented in New Zealand dollars and all values are rounded to the nearest thousand dollars ($000).</w:t>
      </w:r>
    </w:p>
    <w:p w14:paraId="0AA10215" w14:textId="77777777" w:rsidR="00076484" w:rsidRPr="00490396" w:rsidRDefault="00076484" w:rsidP="00076484">
      <w:pPr>
        <w:pStyle w:val="Heading5"/>
      </w:pPr>
      <w:r w:rsidRPr="00490396">
        <w:t>Changes in accounting policies</w:t>
      </w:r>
    </w:p>
    <w:p w14:paraId="5DD98697" w14:textId="77777777" w:rsidR="00076484" w:rsidRPr="00632E6D" w:rsidRDefault="00076484" w:rsidP="00076484">
      <w:pPr>
        <w:spacing w:after="0" w:line="264" w:lineRule="auto"/>
      </w:pPr>
      <w:r w:rsidRPr="00632E6D">
        <w:t>There have been no changes in the Ministry’s accounting policies since the date of the last audited financial statements.</w:t>
      </w:r>
    </w:p>
    <w:p w14:paraId="7D0D3A13" w14:textId="77777777" w:rsidR="00076484" w:rsidRPr="00490396" w:rsidRDefault="00076484" w:rsidP="00076484">
      <w:pPr>
        <w:pStyle w:val="Heading5"/>
      </w:pPr>
      <w:r w:rsidRPr="00490396">
        <w:t>Comparative figures</w:t>
      </w:r>
    </w:p>
    <w:p w14:paraId="7F79E854" w14:textId="77777777" w:rsidR="00076484" w:rsidRDefault="00076484" w:rsidP="00076484">
      <w:pPr>
        <w:spacing w:after="0" w:line="264" w:lineRule="auto"/>
      </w:pPr>
      <w:r w:rsidRPr="00632E6D">
        <w:t>When presentation or classification of items in the financial statements is amended or accounting policies are changed, comparative figures are restated to ensure consistency with the current period unless it is impracticable to do so.</w:t>
      </w:r>
    </w:p>
    <w:p w14:paraId="02D2E16B" w14:textId="77777777" w:rsidR="00076484" w:rsidRPr="00BC1AC8" w:rsidRDefault="00076484" w:rsidP="00076484">
      <w:pPr>
        <w:pStyle w:val="Heading5"/>
      </w:pPr>
      <w:r w:rsidRPr="00BC1AC8">
        <w:t>Standards issued</w:t>
      </w:r>
      <w:r w:rsidR="003F47AF">
        <w:t xml:space="preserve">, </w:t>
      </w:r>
      <w:r w:rsidRPr="00BC1AC8">
        <w:t>not yet effective and not early adopted</w:t>
      </w:r>
    </w:p>
    <w:p w14:paraId="6F1E85EF" w14:textId="77777777" w:rsidR="00076484" w:rsidRPr="00BC1AC8" w:rsidRDefault="00076484" w:rsidP="00076484">
      <w:pPr>
        <w:spacing w:after="0"/>
      </w:pPr>
      <w:r w:rsidRPr="00BC1AC8">
        <w:t>Standards and amendments, issued but not yet effective that have not been early adopted, and which are</w:t>
      </w:r>
      <w:r>
        <w:t xml:space="preserve"> </w:t>
      </w:r>
      <w:r w:rsidRPr="00BC1AC8">
        <w:t xml:space="preserve">relevant to the </w:t>
      </w:r>
      <w:r w:rsidRPr="00F70927">
        <w:t>M</w:t>
      </w:r>
      <w:r>
        <w:t>inistry</w:t>
      </w:r>
      <w:r w:rsidRPr="00BC1AC8">
        <w:t xml:space="preserve"> are:</w:t>
      </w:r>
    </w:p>
    <w:p w14:paraId="01050749" w14:textId="77777777" w:rsidR="00076484" w:rsidRPr="00BC1AC8" w:rsidRDefault="00076484" w:rsidP="00107B0A">
      <w:pPr>
        <w:pStyle w:val="Heading6"/>
      </w:pPr>
      <w:r w:rsidRPr="00BC1AC8">
        <w:t>Impairment of revalued assets</w:t>
      </w:r>
    </w:p>
    <w:p w14:paraId="38F51D76" w14:textId="77777777" w:rsidR="00076484" w:rsidRDefault="00076484" w:rsidP="00076484">
      <w:pPr>
        <w:spacing w:after="0" w:line="264" w:lineRule="auto"/>
      </w:pPr>
      <w:r w:rsidRPr="00BC1AC8">
        <w:t>In April 2017, the XRB issued Impairment of Revalued Assets, which now clearly scopes revalued property,</w:t>
      </w:r>
      <w:r>
        <w:t xml:space="preserve"> </w:t>
      </w:r>
      <w:r w:rsidRPr="00BC1AC8">
        <w:t>plant, and equipment into the impairment accounting standards. Previously, only property, plant, and</w:t>
      </w:r>
      <w:r>
        <w:t xml:space="preserve"> </w:t>
      </w:r>
      <w:r w:rsidRPr="00BC1AC8">
        <w:t>equipment measured at cost were scoped into the impairment accounting standards.</w:t>
      </w:r>
      <w:r>
        <w:t xml:space="preserve"> </w:t>
      </w:r>
      <w:r w:rsidRPr="00BC1AC8">
        <w:t>Under the amendment, a revalued asset can be impaired without having to revalue the entire class-of</w:t>
      </w:r>
      <w:r w:rsidRPr="00F70927">
        <w:t xml:space="preserve"> </w:t>
      </w:r>
      <w:r w:rsidRPr="00BC1AC8">
        <w:t>asset</w:t>
      </w:r>
      <w:r>
        <w:t xml:space="preserve"> </w:t>
      </w:r>
      <w:r w:rsidRPr="00BC1AC8">
        <w:t>to which the asset belongs. This amendment is effective for the 30 June 2020 financial statements,</w:t>
      </w:r>
      <w:r>
        <w:t xml:space="preserve"> </w:t>
      </w:r>
      <w:r w:rsidRPr="00F70927">
        <w:t xml:space="preserve">with </w:t>
      </w:r>
      <w:r w:rsidRPr="00BC1AC8">
        <w:t xml:space="preserve">early adoption permitted. The timing of the </w:t>
      </w:r>
      <w:r w:rsidRPr="00F70927">
        <w:t>M</w:t>
      </w:r>
      <w:r>
        <w:t xml:space="preserve">inistry </w:t>
      </w:r>
      <w:r w:rsidRPr="00BC1AC8">
        <w:t>adopting this amendment will be guided by the</w:t>
      </w:r>
      <w:r>
        <w:t xml:space="preserve"> </w:t>
      </w:r>
      <w:r w:rsidRPr="00BC1AC8">
        <w:t>Treasury’s decision on when the Financial Statements of the Government will adopt the amendment</w:t>
      </w:r>
      <w:r>
        <w:t xml:space="preserve">. </w:t>
      </w:r>
    </w:p>
    <w:p w14:paraId="2E781C93" w14:textId="77777777" w:rsidR="003F47AF" w:rsidRDefault="003F47AF" w:rsidP="003F47AF">
      <w:pPr>
        <w:pStyle w:val="Heading5"/>
      </w:pPr>
      <w:r w:rsidRPr="00BC1AC8">
        <w:t>Standards issued</w:t>
      </w:r>
      <w:r>
        <w:t xml:space="preserve">, </w:t>
      </w:r>
      <w:r w:rsidRPr="00BC1AC8">
        <w:t>not yet effective and early adopted</w:t>
      </w:r>
    </w:p>
    <w:p w14:paraId="50ECF723" w14:textId="77777777" w:rsidR="00076484" w:rsidRPr="00BC1AC8" w:rsidRDefault="00076484" w:rsidP="00107B0A">
      <w:pPr>
        <w:pStyle w:val="Heading6"/>
      </w:pPr>
      <w:r w:rsidRPr="00BC1AC8">
        <w:t>Financial instruments</w:t>
      </w:r>
    </w:p>
    <w:p w14:paraId="2DD1DB59" w14:textId="77777777" w:rsidR="00076484" w:rsidRDefault="00076484" w:rsidP="00076484">
      <w:pPr>
        <w:spacing w:after="0" w:line="264" w:lineRule="auto"/>
      </w:pPr>
      <w:r w:rsidRPr="00BC1AC8">
        <w:t>In January 2017, the XRB issued PBE IFRS 9 Financial Instruments. This replaces PBE IPSAS 29 Financial</w:t>
      </w:r>
      <w:r>
        <w:t xml:space="preserve"> </w:t>
      </w:r>
      <w:r w:rsidRPr="00BC1AC8">
        <w:t>Instruments: Recognition and Measurement. PBE IFRS 9 is effective for financial years beginning on or</w:t>
      </w:r>
      <w:r>
        <w:t xml:space="preserve"> </w:t>
      </w:r>
      <w:r w:rsidRPr="00BC1AC8">
        <w:t>after 1 January 2021, with earlier application permitted. The main changes under the standard relevant to</w:t>
      </w:r>
      <w:r>
        <w:t xml:space="preserve"> </w:t>
      </w:r>
      <w:r w:rsidRPr="00BC1AC8">
        <w:t xml:space="preserve">the </w:t>
      </w:r>
      <w:r w:rsidRPr="00F70927">
        <w:t>M</w:t>
      </w:r>
      <w:r>
        <w:t>inistry</w:t>
      </w:r>
      <w:r w:rsidRPr="00BC1AC8">
        <w:t xml:space="preserve"> are:</w:t>
      </w:r>
    </w:p>
    <w:p w14:paraId="66D8B2CE" w14:textId="77777777" w:rsidR="00076484" w:rsidRPr="00196DFF" w:rsidRDefault="00076484" w:rsidP="00076484">
      <w:pPr>
        <w:pStyle w:val="Bullet"/>
      </w:pPr>
      <w:r>
        <w:lastRenderedPageBreak/>
        <w:t>n</w:t>
      </w:r>
      <w:r w:rsidRPr="00196DFF">
        <w:t xml:space="preserve">ew financial asset classification requirements for determining whether an asset is measured at fair value or amortised cost </w:t>
      </w:r>
    </w:p>
    <w:p w14:paraId="225081FF" w14:textId="77777777" w:rsidR="00076484" w:rsidRPr="00196DFF" w:rsidRDefault="00076484" w:rsidP="00076484">
      <w:pPr>
        <w:pStyle w:val="Bullet"/>
      </w:pPr>
      <w:r>
        <w:t>a</w:t>
      </w:r>
      <w:r w:rsidRPr="00196DFF">
        <w:t xml:space="preserve"> new impairment model for financial assets based on expected losses, which might result in the earlier recognition of impairment losses.</w:t>
      </w:r>
    </w:p>
    <w:p w14:paraId="0597E277" w14:textId="77777777" w:rsidR="00076484" w:rsidRDefault="00076484" w:rsidP="00076484">
      <w:pPr>
        <w:spacing w:after="0" w:line="264" w:lineRule="auto"/>
      </w:pPr>
      <w:r w:rsidRPr="00196DFF">
        <w:t xml:space="preserve">The Treasury </w:t>
      </w:r>
      <w:r>
        <w:t xml:space="preserve">has </w:t>
      </w:r>
      <w:r w:rsidRPr="00196DFF">
        <w:t xml:space="preserve">decided that the Financial Statements of the Government will early adopt PBE IFRS 9 for the 30 June 2019 financial year. The Ministry has also early adopted PBE IFRS 9 for the 30 June 2019 financial year to be consistent with Crown’s accounting policy for financial instruments. </w:t>
      </w:r>
    </w:p>
    <w:p w14:paraId="2ED7A601" w14:textId="77777777" w:rsidR="003F47AF" w:rsidRPr="00BC1AC8" w:rsidRDefault="003F47AF" w:rsidP="00076484">
      <w:pPr>
        <w:spacing w:after="0" w:line="264" w:lineRule="auto"/>
      </w:pPr>
      <w:r w:rsidRPr="003F47AF">
        <w:t>The Ministry has assessed its departmental financial instruments as per the requirements of PBE IFRS 9 Financial Instruments and determined that no adjustments are required as a result of the adoption.</w:t>
      </w:r>
    </w:p>
    <w:p w14:paraId="220845BD" w14:textId="77777777" w:rsidR="00076484" w:rsidRPr="00632E6D" w:rsidRDefault="00076484" w:rsidP="00076484">
      <w:pPr>
        <w:pStyle w:val="Heading5"/>
      </w:pPr>
      <w:r w:rsidRPr="00632E6D">
        <w:t>Summary of significant accounting policies</w:t>
      </w:r>
    </w:p>
    <w:p w14:paraId="3268212D" w14:textId="77777777" w:rsidR="00076484" w:rsidRPr="00632E6D" w:rsidRDefault="00076484" w:rsidP="00076484">
      <w:pPr>
        <w:spacing w:after="0" w:line="264" w:lineRule="auto"/>
      </w:pPr>
      <w:r w:rsidRPr="00632E6D">
        <w:t>Significant accounting policies are included in the notes to which they relate. Significant accounting policies that do not relate to a specific note are outlined below.</w:t>
      </w:r>
    </w:p>
    <w:p w14:paraId="5FCD9A0E" w14:textId="77777777" w:rsidR="00076484" w:rsidRPr="00490396" w:rsidRDefault="00076484" w:rsidP="00076484">
      <w:pPr>
        <w:pStyle w:val="Heading5"/>
      </w:pPr>
      <w:r w:rsidRPr="00490396">
        <w:t>Foreign currency transactions</w:t>
      </w:r>
    </w:p>
    <w:p w14:paraId="6D9BFBB3" w14:textId="77777777" w:rsidR="00076484" w:rsidRPr="00632E6D" w:rsidRDefault="00076484" w:rsidP="00076484">
      <w:pPr>
        <w:spacing w:after="0" w:line="264" w:lineRule="auto"/>
      </w:pPr>
      <w:r w:rsidRPr="00632E6D">
        <w:t>Foreign currency transactions are translated into New Zealand dollars using the spot exchange rates at the dates of the transactions. Foreign exchange gains and losses resulting from the settlement of such transactions are recognised in the surplus or deficit.</w:t>
      </w:r>
    </w:p>
    <w:p w14:paraId="14140275" w14:textId="77777777" w:rsidR="00076484" w:rsidRPr="00490396" w:rsidRDefault="00076484" w:rsidP="00076484">
      <w:pPr>
        <w:pStyle w:val="Heading5"/>
      </w:pPr>
      <w:r w:rsidRPr="00490396">
        <w:t>Cash and cash equivalents</w:t>
      </w:r>
    </w:p>
    <w:p w14:paraId="5EAF02DE" w14:textId="77777777" w:rsidR="00076484" w:rsidRPr="00632E6D" w:rsidRDefault="00076484" w:rsidP="00076484">
      <w:pPr>
        <w:spacing w:after="0" w:line="264" w:lineRule="auto"/>
      </w:pPr>
      <w:r w:rsidRPr="00632E6D">
        <w:t>Cash and cash equivalents comprise funds in current accounts with Westpac New Zealand Limited, a registered bank.</w:t>
      </w:r>
    </w:p>
    <w:p w14:paraId="7B0DD99C" w14:textId="77777777" w:rsidR="00076484" w:rsidRDefault="00076484" w:rsidP="00076484">
      <w:pPr>
        <w:spacing w:after="0" w:line="264" w:lineRule="auto"/>
      </w:pPr>
      <w:r w:rsidRPr="00632E6D">
        <w:t>The Ministry is only permitted to expend its cash and cash equivalents within the scope and limits of its appropriations.</w:t>
      </w:r>
    </w:p>
    <w:p w14:paraId="5D622324" w14:textId="77777777" w:rsidR="003F47AF" w:rsidRPr="00632E6D" w:rsidRDefault="003F47AF" w:rsidP="00076484">
      <w:pPr>
        <w:spacing w:after="0" w:line="264" w:lineRule="auto"/>
      </w:pPr>
      <w:r w:rsidRPr="003F47AF">
        <w:t>Cash and cash equivalents are subject to the expected loss requirements of PBE IFRS 9. However, no loss allowance has been recognised because the estimated loss allowance for credit losses is considered to be nil or trivial.</w:t>
      </w:r>
    </w:p>
    <w:p w14:paraId="18EB0475" w14:textId="77777777" w:rsidR="00076484" w:rsidRPr="00490396" w:rsidRDefault="00076484" w:rsidP="00076484">
      <w:pPr>
        <w:pStyle w:val="Heading5"/>
      </w:pPr>
      <w:r w:rsidRPr="00490396">
        <w:t>Receivables</w:t>
      </w:r>
    </w:p>
    <w:p w14:paraId="0B16B0F5" w14:textId="77777777" w:rsidR="003F47AF" w:rsidRDefault="003F47AF" w:rsidP="00076484">
      <w:pPr>
        <w:spacing w:after="0" w:line="264" w:lineRule="auto"/>
      </w:pPr>
      <w:r w:rsidRPr="003F47AF">
        <w:t>Short-term receivables are measured at amortised cost</w:t>
      </w:r>
      <w:r w:rsidR="00DC59AB">
        <w:t xml:space="preserve"> </w:t>
      </w:r>
      <w:r w:rsidRPr="003F47AF">
        <w:t>and recorded at the amount less any provision for uncollectability an</w:t>
      </w:r>
      <w:r w:rsidR="00DC59AB">
        <w:t xml:space="preserve">d </w:t>
      </w:r>
      <w:r w:rsidRPr="003F47AF">
        <w:t>an allowance for credit losses as per the requirements of PBE IFRS 9. No adjustment for credit losses has been made as the estimated loss allowance is considered to be nil or trivial.</w:t>
      </w:r>
    </w:p>
    <w:p w14:paraId="008F602E" w14:textId="77777777" w:rsidR="00076484" w:rsidRPr="00632E6D" w:rsidRDefault="00076484" w:rsidP="00076484">
      <w:pPr>
        <w:spacing w:after="0" w:line="264" w:lineRule="auto"/>
      </w:pPr>
      <w:r w:rsidRPr="00632E6D">
        <w:t>A receivable is considered to be uncollectable when there is evidence that the amount will not be fully collectable. The amount that is uncollectable is the difference between the carrying amount due and the present value of the amount expected to be collected.</w:t>
      </w:r>
    </w:p>
    <w:p w14:paraId="17696888" w14:textId="77777777" w:rsidR="00076484" w:rsidRPr="00490396" w:rsidRDefault="00076484" w:rsidP="00076484">
      <w:pPr>
        <w:pStyle w:val="Heading5"/>
      </w:pPr>
      <w:r w:rsidRPr="00490396">
        <w:t>Goods and services tax (GST)</w:t>
      </w:r>
    </w:p>
    <w:p w14:paraId="41DBD624" w14:textId="77777777" w:rsidR="00076484" w:rsidRPr="00632E6D" w:rsidRDefault="00076484" w:rsidP="00076484">
      <w:pPr>
        <w:spacing w:after="0" w:line="264" w:lineRule="auto"/>
      </w:pPr>
      <w:r w:rsidRPr="00632E6D">
        <w:t>Items in the financial statements are stated exclusive of GST, except for receivables and payables, which are stated on a GST-inclusive basis. Where GST is not recoverable as input tax, it is recognised as part of the related asset or expense.</w:t>
      </w:r>
    </w:p>
    <w:p w14:paraId="29B2F2EA" w14:textId="77777777" w:rsidR="00076484" w:rsidRPr="00632E6D" w:rsidRDefault="00076484" w:rsidP="00076484">
      <w:pPr>
        <w:spacing w:after="0" w:line="264" w:lineRule="auto"/>
      </w:pPr>
      <w:r w:rsidRPr="00632E6D">
        <w:lastRenderedPageBreak/>
        <w:t>The net amount of GST recoverable from, or payable to, the Inland Revenue Department (IRD) is included as part of receivables or payables in the statement of financial position. The net GST paid to or received from the IRD, including the GST relating to investing and financing activities, is classified as an operating cash flow in the statement of cash flows.</w:t>
      </w:r>
    </w:p>
    <w:p w14:paraId="511DD645" w14:textId="77777777" w:rsidR="00076484" w:rsidRPr="00490396" w:rsidRDefault="00076484" w:rsidP="00076484">
      <w:pPr>
        <w:pStyle w:val="Heading5"/>
      </w:pPr>
      <w:r w:rsidRPr="00490396">
        <w:t>Income tax</w:t>
      </w:r>
    </w:p>
    <w:p w14:paraId="00B1F80D" w14:textId="77777777" w:rsidR="00076484" w:rsidRPr="00632E6D" w:rsidRDefault="00076484" w:rsidP="00076484">
      <w:pPr>
        <w:spacing w:after="0" w:line="264" w:lineRule="auto"/>
      </w:pPr>
      <w:r w:rsidRPr="00632E6D">
        <w:t>The Ministry is a public authority and consequently is exempt from income tax. Accordingly, no provision has been made for income tax.</w:t>
      </w:r>
    </w:p>
    <w:p w14:paraId="4685BC2D" w14:textId="77777777" w:rsidR="00076484" w:rsidRPr="00490396" w:rsidRDefault="00076484" w:rsidP="00F34831">
      <w:pPr>
        <w:pStyle w:val="Heading5"/>
      </w:pPr>
      <w:r w:rsidRPr="00490396">
        <w:t>Budget and forecast figures</w:t>
      </w:r>
    </w:p>
    <w:p w14:paraId="1390DFB2" w14:textId="77777777" w:rsidR="00076484" w:rsidRPr="00490396" w:rsidRDefault="00076484" w:rsidP="00F34831">
      <w:pPr>
        <w:pStyle w:val="Heading6"/>
      </w:pPr>
      <w:r w:rsidRPr="00490396">
        <w:t>Basis of the budget figures</w:t>
      </w:r>
    </w:p>
    <w:p w14:paraId="37E26A55" w14:textId="77777777" w:rsidR="00076484" w:rsidRPr="00632E6D" w:rsidRDefault="00076484" w:rsidP="00076484">
      <w:pPr>
        <w:spacing w:after="0" w:line="264" w:lineRule="auto"/>
      </w:pPr>
      <w:r w:rsidRPr="00632E6D">
        <w:t>The 20</w:t>
      </w:r>
      <w:r w:rsidR="009642E6">
        <w:t>18/</w:t>
      </w:r>
      <w:r w:rsidRPr="00632E6D">
        <w:t>1</w:t>
      </w:r>
      <w:r>
        <w:t>9</w:t>
      </w:r>
      <w:r w:rsidRPr="00632E6D">
        <w:t xml:space="preserve"> budget figures are for the year ended 30 June 20</w:t>
      </w:r>
      <w:r w:rsidR="009642E6">
        <w:t>19</w:t>
      </w:r>
      <w:r w:rsidRPr="00632E6D">
        <w:t xml:space="preserve"> and were published in the 201</w:t>
      </w:r>
      <w:r>
        <w:t>7</w:t>
      </w:r>
      <w:r w:rsidRPr="00632E6D">
        <w:t>/1</w:t>
      </w:r>
      <w:r>
        <w:t xml:space="preserve">8 </w:t>
      </w:r>
      <w:r w:rsidRPr="00632E6D">
        <w:t>Annual Report. They are consistent with the Ministry’s best estimate financial forecast information submitted to the Treasury for the Budget Economic and Fiscal Update (BEFU) for the year ending 201</w:t>
      </w:r>
      <w:r>
        <w:t>8</w:t>
      </w:r>
      <w:r w:rsidRPr="00632E6D">
        <w:t>/1</w:t>
      </w:r>
      <w:r>
        <w:t>9</w:t>
      </w:r>
      <w:r w:rsidRPr="00632E6D">
        <w:t>.</w:t>
      </w:r>
    </w:p>
    <w:p w14:paraId="04162157" w14:textId="77777777" w:rsidR="00076484" w:rsidRPr="00490396" w:rsidRDefault="00076484" w:rsidP="00F34831">
      <w:pPr>
        <w:pStyle w:val="Heading6"/>
      </w:pPr>
      <w:r w:rsidRPr="00490396">
        <w:t>Basis of the forecast figures</w:t>
      </w:r>
    </w:p>
    <w:p w14:paraId="6009ADA4" w14:textId="77777777" w:rsidR="00076484" w:rsidRPr="00632E6D" w:rsidRDefault="00076484" w:rsidP="00076484">
      <w:pPr>
        <w:spacing w:after="0" w:line="264" w:lineRule="auto"/>
      </w:pPr>
      <w:r w:rsidRPr="00632E6D">
        <w:t>The 20</w:t>
      </w:r>
      <w:r w:rsidR="009642E6">
        <w:t>19/20</w:t>
      </w:r>
      <w:r w:rsidRPr="00632E6D">
        <w:t xml:space="preserve"> forecast figures are for the year ending 30 June 20</w:t>
      </w:r>
      <w:r>
        <w:t>20</w:t>
      </w:r>
      <w:r w:rsidRPr="00632E6D">
        <w:t xml:space="preserve">, which are consistent with the best estimate financial forecast information submitted to the Treasury for the BEFU for the year ending </w:t>
      </w:r>
      <w:r>
        <w:t>2019/20</w:t>
      </w:r>
      <w:r w:rsidRPr="00632E6D">
        <w:t>.</w:t>
      </w:r>
    </w:p>
    <w:p w14:paraId="6E575EC4" w14:textId="77777777" w:rsidR="00076484" w:rsidRPr="00632E6D" w:rsidRDefault="00076484" w:rsidP="00076484">
      <w:pPr>
        <w:spacing w:after="0" w:line="264" w:lineRule="auto"/>
      </w:pPr>
      <w:r w:rsidRPr="00632E6D">
        <w:t>The forecast financial statements have been prepared as required by the PFA to communicate forecast financial information for accountability purposes. The 30 June 20</w:t>
      </w:r>
      <w:r>
        <w:t>20</w:t>
      </w:r>
      <w:r w:rsidRPr="00632E6D">
        <w:t xml:space="preserve"> forecast figures have been prepared in accordance with and comply with PBE FRS 42 Prospective Financial Statements.</w:t>
      </w:r>
    </w:p>
    <w:p w14:paraId="28DB7E84" w14:textId="77777777" w:rsidR="00076484" w:rsidRPr="00632E6D" w:rsidRDefault="00076484" w:rsidP="00076484">
      <w:pPr>
        <w:spacing w:after="0" w:line="264" w:lineRule="auto"/>
      </w:pPr>
      <w:r w:rsidRPr="00632E6D">
        <w:t>The budget and forecast figures are unaudited and have been prepared using the accounting policies adopted in preparing these financial statements.</w:t>
      </w:r>
    </w:p>
    <w:p w14:paraId="0791446E" w14:textId="77777777" w:rsidR="00076484" w:rsidRPr="00632E6D" w:rsidRDefault="00076484" w:rsidP="00076484">
      <w:pPr>
        <w:spacing w:after="0" w:line="264" w:lineRule="auto"/>
      </w:pPr>
      <w:r w:rsidRPr="00632E6D">
        <w:t xml:space="preserve">The Chief Executive is responsible for the forecast financial statements including the appropriateness of the assumptions underlying them and all other required disclosures. The forecast financial statements were approved by the Chief Executive on </w:t>
      </w:r>
      <w:r w:rsidRPr="008E5FA9">
        <w:t>24 April 2019</w:t>
      </w:r>
      <w:r w:rsidRPr="00B07FDA">
        <w:t>.</w:t>
      </w:r>
    </w:p>
    <w:p w14:paraId="6AFAE575" w14:textId="77777777" w:rsidR="00076484" w:rsidRPr="00632E6D" w:rsidRDefault="00076484" w:rsidP="00076484">
      <w:pPr>
        <w:spacing w:after="0" w:line="264" w:lineRule="auto"/>
      </w:pPr>
      <w:r w:rsidRPr="00632E6D">
        <w:t>While the Ministry regularly updates its forecasts, updated forecast financial statements for the year ending 30 June 20</w:t>
      </w:r>
      <w:r>
        <w:t>20</w:t>
      </w:r>
      <w:r w:rsidRPr="00632E6D">
        <w:t xml:space="preserve"> will not be published.</w:t>
      </w:r>
    </w:p>
    <w:p w14:paraId="3641ADDE" w14:textId="77777777" w:rsidR="00076484" w:rsidRPr="00490396" w:rsidRDefault="00076484" w:rsidP="00F34831">
      <w:pPr>
        <w:pStyle w:val="Heading6"/>
      </w:pPr>
      <w:r w:rsidRPr="00490396">
        <w:t>Significant assumptions used in preparing the forecast financial information</w:t>
      </w:r>
    </w:p>
    <w:p w14:paraId="10B7FAF0" w14:textId="77777777" w:rsidR="00076484" w:rsidRPr="00632E6D" w:rsidRDefault="00076484" w:rsidP="00076484">
      <w:pPr>
        <w:spacing w:after="0" w:line="264" w:lineRule="auto"/>
      </w:pPr>
      <w:r w:rsidRPr="00632E6D">
        <w:t>The forecast figures contained in these financial statements reflect the Ministry’s purpose and activities, and are based on a number of assumptions on what may occur during the 201</w:t>
      </w:r>
      <w:r>
        <w:t>9</w:t>
      </w:r>
      <w:r w:rsidRPr="00632E6D">
        <w:t>/</w:t>
      </w:r>
      <w:r>
        <w:t>2020</w:t>
      </w:r>
      <w:r w:rsidRPr="00632E6D">
        <w:t xml:space="preserve"> year. The forecast figures have been compiled on the basis of existing government policies and ministerial expectations at the time the Main Estimates were finalised.</w:t>
      </w:r>
    </w:p>
    <w:p w14:paraId="7D228221" w14:textId="77777777" w:rsidR="00076484" w:rsidRPr="00632E6D" w:rsidRDefault="00076484" w:rsidP="00076484">
      <w:pPr>
        <w:keepNext/>
        <w:spacing w:after="0" w:line="264" w:lineRule="auto"/>
      </w:pPr>
      <w:r w:rsidRPr="00632E6D">
        <w:t xml:space="preserve">The main assumptions, which were adopted as </w:t>
      </w:r>
      <w:r w:rsidRPr="008E5FA9">
        <w:t>at 24 April 2019,</w:t>
      </w:r>
      <w:r w:rsidRPr="00632E6D">
        <w:t xml:space="preserve"> were as follows:</w:t>
      </w:r>
    </w:p>
    <w:p w14:paraId="2FE72DFD" w14:textId="77777777" w:rsidR="00076484" w:rsidRPr="00490396" w:rsidRDefault="00076484" w:rsidP="00076484">
      <w:pPr>
        <w:pStyle w:val="Bullet"/>
      </w:pPr>
      <w:r>
        <w:t>t</w:t>
      </w:r>
      <w:r w:rsidRPr="00490396">
        <w:t>he Ministry’s activities and output expectations will remain substantially the same as the previous year focusing</w:t>
      </w:r>
      <w:r>
        <w:t xml:space="preserve"> on the Government’s priorities</w:t>
      </w:r>
    </w:p>
    <w:p w14:paraId="52DC2271" w14:textId="77777777" w:rsidR="00076484" w:rsidRPr="00490396" w:rsidRDefault="00076484" w:rsidP="00076484">
      <w:pPr>
        <w:pStyle w:val="Bullet"/>
      </w:pPr>
      <w:r>
        <w:t>p</w:t>
      </w:r>
      <w:r w:rsidRPr="00490396">
        <w:t>ersonnel costs were based on current wages and salary costs adjusted for a</w:t>
      </w:r>
      <w:r>
        <w:t>nticipated remuneration changes</w:t>
      </w:r>
    </w:p>
    <w:p w14:paraId="62223997" w14:textId="77777777" w:rsidR="00076484" w:rsidRDefault="00076484" w:rsidP="00076484">
      <w:pPr>
        <w:pStyle w:val="Bullet"/>
      </w:pPr>
      <w:r w:rsidRPr="0071075B">
        <w:lastRenderedPageBreak/>
        <w:t>operating costs were based on historical experience and other factors that are believed to be reasonable in the circumstances and are the Ministry’s best estimate of future costs that will be incurred</w:t>
      </w:r>
    </w:p>
    <w:p w14:paraId="56084F50" w14:textId="77777777" w:rsidR="00076484" w:rsidRPr="0071075B" w:rsidRDefault="00076484" w:rsidP="00076484">
      <w:pPr>
        <w:pStyle w:val="Bullet"/>
      </w:pPr>
      <w:r w:rsidRPr="0071075B">
        <w:t>estimated year-end information for 2018/19 was used as the opening position for the 2019/20 forecasts.</w:t>
      </w:r>
    </w:p>
    <w:p w14:paraId="17D79AC3" w14:textId="77777777" w:rsidR="00076484" w:rsidRPr="00632E6D" w:rsidRDefault="00076484" w:rsidP="00076484">
      <w:pPr>
        <w:spacing w:after="0" w:line="264" w:lineRule="auto"/>
      </w:pPr>
      <w:r w:rsidRPr="00632E6D">
        <w:t>The actual financial results achieved for 30 June 20</w:t>
      </w:r>
      <w:r>
        <w:t>20</w:t>
      </w:r>
      <w:r w:rsidRPr="00632E6D">
        <w:t xml:space="preserve"> are likely to vary from the forecast information presented. Factors that may lead to a material difference between information in these forecast financial information statements and the actual reported results include changes to the budget through initiatives approved by Cabinet, technical adjustments to including transfers between financial years and timing of expenditure relating to significant programmes and projects.</w:t>
      </w:r>
    </w:p>
    <w:p w14:paraId="4558F77E" w14:textId="77777777" w:rsidR="00076484" w:rsidRPr="00632E6D" w:rsidRDefault="00E22FF3" w:rsidP="00076484">
      <w:pPr>
        <w:pStyle w:val="Heading4"/>
      </w:pPr>
      <w:r>
        <w:t>2</w:t>
      </w:r>
      <w:r>
        <w:tab/>
      </w:r>
      <w:r w:rsidR="00076484" w:rsidRPr="00632E6D">
        <w:t>Revenue</w:t>
      </w:r>
    </w:p>
    <w:p w14:paraId="011B6FA6" w14:textId="77777777" w:rsidR="00076484" w:rsidRPr="00632E6D" w:rsidRDefault="00076484" w:rsidP="00076484">
      <w:pPr>
        <w:pStyle w:val="Heading5"/>
      </w:pPr>
      <w:r w:rsidRPr="00632E6D">
        <w:t>Accounting policy</w:t>
      </w:r>
    </w:p>
    <w:p w14:paraId="1496E2BD" w14:textId="77777777" w:rsidR="00076484" w:rsidRPr="00632E6D" w:rsidRDefault="00076484" w:rsidP="00076484">
      <w:pPr>
        <w:spacing w:after="0" w:line="264" w:lineRule="auto"/>
      </w:pPr>
      <w:r w:rsidRPr="00632E6D">
        <w:t>The specific accounting policies for significant revenue items are explained below.</w:t>
      </w:r>
    </w:p>
    <w:p w14:paraId="7B851F4F" w14:textId="77777777" w:rsidR="00076484" w:rsidRPr="00632E6D" w:rsidRDefault="00076484" w:rsidP="00076484">
      <w:pPr>
        <w:spacing w:after="0" w:line="264" w:lineRule="auto"/>
      </w:pPr>
      <w:r w:rsidRPr="00632E6D">
        <w:t>The Ministry derives revenue through the provision of outputs to the Crown and for services to third parties. Such revenue is recognised at fair value of consideration received.</w:t>
      </w:r>
    </w:p>
    <w:p w14:paraId="3D0F1D50" w14:textId="77777777" w:rsidR="00076484" w:rsidRPr="00CF0005" w:rsidRDefault="00076484" w:rsidP="00076484">
      <w:pPr>
        <w:pStyle w:val="Heading5"/>
      </w:pPr>
      <w:r w:rsidRPr="00CF0005">
        <w:t>Revenue Crown</w:t>
      </w:r>
    </w:p>
    <w:p w14:paraId="07E44ED2" w14:textId="77777777" w:rsidR="00076484" w:rsidRPr="00632E6D" w:rsidRDefault="00076484" w:rsidP="00076484">
      <w:pPr>
        <w:spacing w:after="0" w:line="264" w:lineRule="auto"/>
      </w:pPr>
      <w:r w:rsidRPr="00632E6D">
        <w:t xml:space="preserve">Revenue from the Crown is measured based on the Ministry’s funding entitlement for the reporting period. The funding entitlement is established by Parliament when it passes the Appropriation Acts for the financial year. The amount of revenue recognised takes into account any amendments to appropriations approved in the Appropriation (Supplementary Estimates) Act for the year and certain other unconditional funding adjustments formally approved prior to </w:t>
      </w:r>
      <w:r>
        <w:t xml:space="preserve">the </w:t>
      </w:r>
      <w:r w:rsidRPr="00632E6D">
        <w:t>balance date.</w:t>
      </w:r>
    </w:p>
    <w:p w14:paraId="5CB09013" w14:textId="77777777" w:rsidR="00076484" w:rsidRPr="00632E6D" w:rsidRDefault="00076484" w:rsidP="00076484">
      <w:pPr>
        <w:spacing w:after="0" w:line="264" w:lineRule="auto"/>
      </w:pPr>
      <w:r w:rsidRPr="00632E6D">
        <w:t>There are no conditions attached to the funding from the Crown. However, the Ministry can incur expenses only within the scope and limits of its appropriations.</w:t>
      </w:r>
    </w:p>
    <w:p w14:paraId="7C94152C" w14:textId="77777777" w:rsidR="00076484" w:rsidRPr="00632E6D" w:rsidRDefault="00076484" w:rsidP="00076484">
      <w:pPr>
        <w:spacing w:after="0" w:line="264" w:lineRule="auto"/>
      </w:pPr>
      <w:r w:rsidRPr="00632E6D">
        <w:t>The fair value of Revenue Crown has been determined to be equivalent to the funding entitlement.</w:t>
      </w:r>
    </w:p>
    <w:p w14:paraId="57FD24E1" w14:textId="77777777" w:rsidR="00076484" w:rsidRPr="00CF0005" w:rsidRDefault="00076484" w:rsidP="00076484">
      <w:pPr>
        <w:pStyle w:val="Heading5"/>
      </w:pPr>
      <w:r w:rsidRPr="00CF0005">
        <w:t>Supply of services</w:t>
      </w:r>
    </w:p>
    <w:p w14:paraId="257CBB29" w14:textId="77777777" w:rsidR="00076484" w:rsidRPr="00632E6D" w:rsidRDefault="00076484" w:rsidP="00076484">
      <w:pPr>
        <w:spacing w:after="0" w:line="264" w:lineRule="auto"/>
      </w:pPr>
      <w:r w:rsidRPr="00632E6D">
        <w:t>Revenue from the supply of services is recognised by reference to the stage of completion of the transaction at balance date and only to the extent that the outcome of the transaction can be estimated reliably.</w:t>
      </w:r>
    </w:p>
    <w:p w14:paraId="3D24CB31" w14:textId="77777777" w:rsidR="00313793" w:rsidRDefault="00313793" w:rsidP="00076484">
      <w:pPr>
        <w:pStyle w:val="Heading5"/>
        <w:sectPr w:rsidR="00313793" w:rsidSect="00AC1F7C">
          <w:footerReference w:type="even" r:id="rId57"/>
          <w:pgSz w:w="11907" w:h="16834" w:code="9"/>
          <w:pgMar w:top="1418" w:right="1701" w:bottom="1134" w:left="1843" w:header="284" w:footer="425" w:gutter="0"/>
          <w:cols w:space="720"/>
          <w:docGrid w:linePitch="286"/>
        </w:sectPr>
      </w:pPr>
    </w:p>
    <w:p w14:paraId="4793F296" w14:textId="77777777" w:rsidR="00076484" w:rsidRPr="00CF0005" w:rsidRDefault="00076484" w:rsidP="00076484">
      <w:pPr>
        <w:pStyle w:val="Heading5"/>
      </w:pPr>
      <w:r w:rsidRPr="00CF0005">
        <w:lastRenderedPageBreak/>
        <w:t>Breakdown of other revenue</w:t>
      </w:r>
    </w:p>
    <w:tbl>
      <w:tblPr>
        <w:tblW w:w="8647" w:type="dxa"/>
        <w:tblInd w:w="108" w:type="dxa"/>
        <w:tblLook w:val="04A0" w:firstRow="1" w:lastRow="0" w:firstColumn="1" w:lastColumn="0" w:noHBand="0" w:noVBand="1"/>
      </w:tblPr>
      <w:tblGrid>
        <w:gridCol w:w="1156"/>
        <w:gridCol w:w="396"/>
        <w:gridCol w:w="1996"/>
        <w:gridCol w:w="3316"/>
        <w:gridCol w:w="266"/>
        <w:gridCol w:w="266"/>
        <w:gridCol w:w="1259"/>
      </w:tblGrid>
      <w:tr w:rsidR="00313793" w:rsidRPr="00313793" w14:paraId="4392D24F" w14:textId="77777777" w:rsidTr="008A63F7">
        <w:trPr>
          <w:trHeight w:val="283"/>
        </w:trPr>
        <w:tc>
          <w:tcPr>
            <w:tcW w:w="1156" w:type="dxa"/>
            <w:shd w:val="clear" w:color="auto" w:fill="DBE5F1"/>
            <w:noWrap/>
            <w:vAlign w:val="bottom"/>
            <w:hideMark/>
          </w:tcPr>
          <w:p w14:paraId="11CE51E4"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Actual</w:t>
            </w:r>
          </w:p>
        </w:tc>
        <w:tc>
          <w:tcPr>
            <w:tcW w:w="396" w:type="dxa"/>
            <w:shd w:val="clear" w:color="auto" w:fill="DBE5F1"/>
            <w:noWrap/>
            <w:vAlign w:val="bottom"/>
            <w:hideMark/>
          </w:tcPr>
          <w:p w14:paraId="332852CC"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1996" w:type="dxa"/>
            <w:shd w:val="clear" w:color="auto" w:fill="DBE5F1"/>
            <w:noWrap/>
            <w:vAlign w:val="bottom"/>
            <w:hideMark/>
          </w:tcPr>
          <w:p w14:paraId="2CFD3414"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3316" w:type="dxa"/>
            <w:shd w:val="clear" w:color="auto" w:fill="DBE5F1"/>
            <w:noWrap/>
            <w:vAlign w:val="bottom"/>
            <w:hideMark/>
          </w:tcPr>
          <w:p w14:paraId="08C3A030"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262" w:type="dxa"/>
            <w:shd w:val="clear" w:color="auto" w:fill="DBE5F1"/>
            <w:noWrap/>
            <w:vAlign w:val="bottom"/>
            <w:hideMark/>
          </w:tcPr>
          <w:p w14:paraId="53E4F866"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262" w:type="dxa"/>
            <w:shd w:val="clear" w:color="auto" w:fill="DBE5F1"/>
            <w:noWrap/>
            <w:vAlign w:val="bottom"/>
            <w:hideMark/>
          </w:tcPr>
          <w:p w14:paraId="121A4C48"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1259" w:type="dxa"/>
            <w:shd w:val="clear" w:color="auto" w:fill="DBE5F1"/>
            <w:noWrap/>
            <w:vAlign w:val="bottom"/>
            <w:hideMark/>
          </w:tcPr>
          <w:p w14:paraId="15ED16DD"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Actual</w:t>
            </w:r>
          </w:p>
        </w:tc>
      </w:tr>
      <w:tr w:rsidR="00313793" w:rsidRPr="00313793" w14:paraId="2933D519" w14:textId="77777777" w:rsidTr="008A63F7">
        <w:trPr>
          <w:trHeight w:val="283"/>
        </w:trPr>
        <w:tc>
          <w:tcPr>
            <w:tcW w:w="1156" w:type="dxa"/>
            <w:shd w:val="clear" w:color="auto" w:fill="DBE5F1"/>
            <w:noWrap/>
            <w:vAlign w:val="bottom"/>
            <w:hideMark/>
          </w:tcPr>
          <w:p w14:paraId="729AF91D"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2018</w:t>
            </w:r>
          </w:p>
        </w:tc>
        <w:tc>
          <w:tcPr>
            <w:tcW w:w="396" w:type="dxa"/>
            <w:shd w:val="clear" w:color="auto" w:fill="DBE5F1"/>
            <w:noWrap/>
            <w:vAlign w:val="bottom"/>
            <w:hideMark/>
          </w:tcPr>
          <w:p w14:paraId="3E53B443"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1996" w:type="dxa"/>
            <w:shd w:val="clear" w:color="auto" w:fill="DBE5F1"/>
            <w:noWrap/>
            <w:vAlign w:val="bottom"/>
            <w:hideMark/>
          </w:tcPr>
          <w:p w14:paraId="2C374961"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3316" w:type="dxa"/>
            <w:shd w:val="clear" w:color="auto" w:fill="DBE5F1"/>
            <w:noWrap/>
            <w:vAlign w:val="bottom"/>
            <w:hideMark/>
          </w:tcPr>
          <w:p w14:paraId="6006DC50"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262" w:type="dxa"/>
            <w:shd w:val="clear" w:color="auto" w:fill="DBE5F1"/>
            <w:noWrap/>
            <w:vAlign w:val="bottom"/>
            <w:hideMark/>
          </w:tcPr>
          <w:p w14:paraId="023ECD3F"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262" w:type="dxa"/>
            <w:shd w:val="clear" w:color="auto" w:fill="DBE5F1"/>
            <w:noWrap/>
            <w:vAlign w:val="bottom"/>
            <w:hideMark/>
          </w:tcPr>
          <w:p w14:paraId="3E5497BE"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1259" w:type="dxa"/>
            <w:shd w:val="clear" w:color="auto" w:fill="DBE5F1"/>
            <w:noWrap/>
            <w:vAlign w:val="bottom"/>
            <w:hideMark/>
          </w:tcPr>
          <w:p w14:paraId="4E4E3429"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2019</w:t>
            </w:r>
          </w:p>
        </w:tc>
      </w:tr>
      <w:tr w:rsidR="00313793" w:rsidRPr="00313793" w14:paraId="71902C0F" w14:textId="77777777" w:rsidTr="008A63F7">
        <w:trPr>
          <w:trHeight w:val="283"/>
        </w:trPr>
        <w:tc>
          <w:tcPr>
            <w:tcW w:w="1156" w:type="dxa"/>
            <w:tcBorders>
              <w:bottom w:val="single" w:sz="4" w:space="0" w:color="A6A6A6"/>
            </w:tcBorders>
            <w:shd w:val="clear" w:color="auto" w:fill="DBE5F1"/>
            <w:noWrap/>
            <w:vAlign w:val="bottom"/>
            <w:hideMark/>
          </w:tcPr>
          <w:p w14:paraId="4482EF82"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$000</w:t>
            </w:r>
          </w:p>
        </w:tc>
        <w:tc>
          <w:tcPr>
            <w:tcW w:w="396" w:type="dxa"/>
            <w:tcBorders>
              <w:bottom w:val="single" w:sz="4" w:space="0" w:color="A6A6A6"/>
            </w:tcBorders>
            <w:shd w:val="clear" w:color="auto" w:fill="DBE5F1"/>
            <w:noWrap/>
            <w:vAlign w:val="bottom"/>
            <w:hideMark/>
          </w:tcPr>
          <w:p w14:paraId="6E2B1661"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1996" w:type="dxa"/>
            <w:tcBorders>
              <w:bottom w:val="single" w:sz="4" w:space="0" w:color="A6A6A6"/>
            </w:tcBorders>
            <w:shd w:val="clear" w:color="auto" w:fill="DBE5F1"/>
            <w:noWrap/>
            <w:vAlign w:val="bottom"/>
            <w:hideMark/>
          </w:tcPr>
          <w:p w14:paraId="0606845F"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3316" w:type="dxa"/>
            <w:tcBorders>
              <w:bottom w:val="single" w:sz="4" w:space="0" w:color="A6A6A6"/>
            </w:tcBorders>
            <w:shd w:val="clear" w:color="auto" w:fill="DBE5F1"/>
            <w:noWrap/>
            <w:vAlign w:val="bottom"/>
            <w:hideMark/>
          </w:tcPr>
          <w:p w14:paraId="4310F12D"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262" w:type="dxa"/>
            <w:tcBorders>
              <w:bottom w:val="single" w:sz="4" w:space="0" w:color="A6A6A6"/>
            </w:tcBorders>
            <w:shd w:val="clear" w:color="auto" w:fill="DBE5F1"/>
            <w:noWrap/>
            <w:vAlign w:val="bottom"/>
            <w:hideMark/>
          </w:tcPr>
          <w:p w14:paraId="7C011BD1"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262" w:type="dxa"/>
            <w:tcBorders>
              <w:bottom w:val="single" w:sz="4" w:space="0" w:color="A6A6A6"/>
            </w:tcBorders>
            <w:shd w:val="clear" w:color="auto" w:fill="DBE5F1"/>
            <w:noWrap/>
            <w:vAlign w:val="bottom"/>
            <w:hideMark/>
          </w:tcPr>
          <w:p w14:paraId="51952446"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1259" w:type="dxa"/>
            <w:tcBorders>
              <w:bottom w:val="single" w:sz="4" w:space="0" w:color="A6A6A6"/>
            </w:tcBorders>
            <w:shd w:val="clear" w:color="auto" w:fill="DBE5F1"/>
            <w:noWrap/>
            <w:vAlign w:val="bottom"/>
            <w:hideMark/>
          </w:tcPr>
          <w:p w14:paraId="619D7B4D"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$000</w:t>
            </w:r>
          </w:p>
        </w:tc>
      </w:tr>
      <w:tr w:rsidR="00313793" w:rsidRPr="00313793" w14:paraId="31355B43" w14:textId="77777777" w:rsidTr="00313793">
        <w:trPr>
          <w:trHeight w:val="255"/>
        </w:trPr>
        <w:tc>
          <w:tcPr>
            <w:tcW w:w="1156" w:type="dxa"/>
            <w:tcBorders>
              <w:top w:val="single" w:sz="4" w:space="0" w:color="A6A6A6"/>
            </w:tcBorders>
            <w:shd w:val="clear" w:color="000000" w:fill="FFFFFF"/>
            <w:noWrap/>
            <w:vAlign w:val="bottom"/>
            <w:hideMark/>
          </w:tcPr>
          <w:p w14:paraId="42F73BA7"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396" w:type="dxa"/>
            <w:tcBorders>
              <w:top w:val="single" w:sz="4" w:space="0" w:color="A6A6A6"/>
            </w:tcBorders>
            <w:shd w:val="clear" w:color="000000" w:fill="FFFFFF"/>
            <w:noWrap/>
            <w:vAlign w:val="bottom"/>
            <w:hideMark/>
          </w:tcPr>
          <w:p w14:paraId="21B8476B"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1996" w:type="dxa"/>
            <w:tcBorders>
              <w:top w:val="single" w:sz="4" w:space="0" w:color="A6A6A6"/>
            </w:tcBorders>
            <w:shd w:val="clear" w:color="000000" w:fill="FFFFFF"/>
            <w:noWrap/>
            <w:vAlign w:val="bottom"/>
            <w:hideMark/>
          </w:tcPr>
          <w:p w14:paraId="35988DDE"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3316" w:type="dxa"/>
            <w:tcBorders>
              <w:top w:val="single" w:sz="4" w:space="0" w:color="A6A6A6"/>
            </w:tcBorders>
            <w:shd w:val="clear" w:color="000000" w:fill="FFFFFF"/>
            <w:noWrap/>
            <w:vAlign w:val="bottom"/>
            <w:hideMark/>
          </w:tcPr>
          <w:p w14:paraId="388747C1"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262" w:type="dxa"/>
            <w:tcBorders>
              <w:top w:val="single" w:sz="4" w:space="0" w:color="A6A6A6"/>
            </w:tcBorders>
            <w:shd w:val="clear" w:color="000000" w:fill="FFFFFF"/>
            <w:noWrap/>
            <w:vAlign w:val="bottom"/>
            <w:hideMark/>
          </w:tcPr>
          <w:p w14:paraId="38D8833E" w14:textId="77777777" w:rsidR="00313793" w:rsidRPr="00313793" w:rsidRDefault="00313793" w:rsidP="00313793">
            <w:pPr>
              <w:spacing w:before="0" w:after="0"/>
              <w:jc w:val="right"/>
              <w:rPr>
                <w:rFonts w:cs="Segoe UI"/>
                <w:b/>
                <w:bCs/>
                <w:sz w:val="18"/>
                <w:szCs w:val="18"/>
                <w:lang w:val="en-AU" w:eastAsia="en-AU"/>
              </w:rPr>
            </w:pPr>
            <w:bookmarkStart w:id="148" w:name="RANGE!E15:E20"/>
            <w:r w:rsidRPr="00313793">
              <w:rPr>
                <w:rFonts w:cs="Segoe UI"/>
                <w:b/>
                <w:bCs/>
                <w:sz w:val="18"/>
                <w:szCs w:val="18"/>
                <w:lang w:val="en-AU" w:eastAsia="en-AU"/>
              </w:rPr>
              <w:t> </w:t>
            </w:r>
            <w:bookmarkEnd w:id="148"/>
          </w:p>
        </w:tc>
        <w:tc>
          <w:tcPr>
            <w:tcW w:w="262" w:type="dxa"/>
            <w:tcBorders>
              <w:top w:val="single" w:sz="4" w:space="0" w:color="A6A6A6"/>
            </w:tcBorders>
            <w:shd w:val="clear" w:color="000000" w:fill="FFFFFF"/>
            <w:noWrap/>
            <w:vAlign w:val="bottom"/>
            <w:hideMark/>
          </w:tcPr>
          <w:p w14:paraId="652FA9FA"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1259" w:type="dxa"/>
            <w:tcBorders>
              <w:top w:val="single" w:sz="4" w:space="0" w:color="A6A6A6"/>
            </w:tcBorders>
            <w:shd w:val="clear" w:color="000000" w:fill="FFFFFF"/>
            <w:noWrap/>
            <w:vAlign w:val="bottom"/>
            <w:hideMark/>
          </w:tcPr>
          <w:p w14:paraId="7098CE75"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r>
      <w:tr w:rsidR="00313793" w:rsidRPr="00313793" w14:paraId="2ACF6E8E" w14:textId="77777777" w:rsidTr="00313793">
        <w:trPr>
          <w:trHeight w:val="315"/>
        </w:trPr>
        <w:tc>
          <w:tcPr>
            <w:tcW w:w="1156" w:type="dxa"/>
            <w:shd w:val="clear" w:color="000000" w:fill="FFFFFF"/>
            <w:noWrap/>
            <w:vAlign w:val="bottom"/>
            <w:hideMark/>
          </w:tcPr>
          <w:p w14:paraId="66FADD73"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xml:space="preserve">7,616 </w:t>
            </w:r>
          </w:p>
        </w:tc>
        <w:tc>
          <w:tcPr>
            <w:tcW w:w="396" w:type="dxa"/>
            <w:shd w:val="clear" w:color="000000" w:fill="FFFFFF"/>
            <w:noWrap/>
            <w:vAlign w:val="bottom"/>
            <w:hideMark/>
          </w:tcPr>
          <w:p w14:paraId="410E62E3"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1996" w:type="dxa"/>
            <w:shd w:val="clear" w:color="000000" w:fill="FFFFFF"/>
            <w:noWrap/>
            <w:vAlign w:val="bottom"/>
            <w:hideMark/>
          </w:tcPr>
          <w:p w14:paraId="5FF47DB2"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Medicines registration</w:t>
            </w:r>
          </w:p>
        </w:tc>
        <w:tc>
          <w:tcPr>
            <w:tcW w:w="3316" w:type="dxa"/>
            <w:shd w:val="clear" w:color="000000" w:fill="FFFFFF"/>
            <w:noWrap/>
            <w:vAlign w:val="bottom"/>
            <w:hideMark/>
          </w:tcPr>
          <w:p w14:paraId="418710B2"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262" w:type="dxa"/>
            <w:shd w:val="clear" w:color="000000" w:fill="FFFFFF"/>
            <w:noWrap/>
            <w:vAlign w:val="bottom"/>
            <w:hideMark/>
          </w:tcPr>
          <w:p w14:paraId="7598603E"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262" w:type="dxa"/>
            <w:shd w:val="clear" w:color="auto" w:fill="auto"/>
            <w:noWrap/>
            <w:vAlign w:val="bottom"/>
            <w:hideMark/>
          </w:tcPr>
          <w:p w14:paraId="71B113B8" w14:textId="77777777" w:rsidR="00313793" w:rsidRPr="00313793" w:rsidRDefault="00313793" w:rsidP="00313793">
            <w:pPr>
              <w:spacing w:before="0" w:after="0"/>
              <w:jc w:val="right"/>
              <w:rPr>
                <w:rFonts w:cs="Segoe UI"/>
                <w:b/>
                <w:bCs/>
                <w:sz w:val="18"/>
                <w:szCs w:val="18"/>
                <w:lang w:val="en-AU" w:eastAsia="en-AU"/>
              </w:rPr>
            </w:pPr>
          </w:p>
        </w:tc>
        <w:tc>
          <w:tcPr>
            <w:tcW w:w="1259" w:type="dxa"/>
            <w:shd w:val="clear" w:color="000000" w:fill="FFFFFF"/>
            <w:noWrap/>
            <w:vAlign w:val="bottom"/>
            <w:hideMark/>
          </w:tcPr>
          <w:p w14:paraId="314E7AF2"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xml:space="preserve">9,080 </w:t>
            </w:r>
          </w:p>
        </w:tc>
      </w:tr>
      <w:tr w:rsidR="00313793" w:rsidRPr="00313793" w14:paraId="5C7BCAF1" w14:textId="77777777" w:rsidTr="00313793">
        <w:trPr>
          <w:trHeight w:val="315"/>
        </w:trPr>
        <w:tc>
          <w:tcPr>
            <w:tcW w:w="1156" w:type="dxa"/>
            <w:shd w:val="clear" w:color="000000" w:fill="FFFFFF"/>
            <w:noWrap/>
            <w:vAlign w:val="bottom"/>
            <w:hideMark/>
          </w:tcPr>
          <w:p w14:paraId="72D112DA"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xml:space="preserve">427 </w:t>
            </w:r>
          </w:p>
        </w:tc>
        <w:tc>
          <w:tcPr>
            <w:tcW w:w="396" w:type="dxa"/>
            <w:shd w:val="clear" w:color="000000" w:fill="FFFFFF"/>
            <w:noWrap/>
            <w:vAlign w:val="bottom"/>
            <w:hideMark/>
          </w:tcPr>
          <w:p w14:paraId="59CD2A28"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1996" w:type="dxa"/>
            <w:shd w:val="clear" w:color="000000" w:fill="FFFFFF"/>
            <w:noWrap/>
            <w:vAlign w:val="bottom"/>
            <w:hideMark/>
          </w:tcPr>
          <w:p w14:paraId="2ED72F34"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Service fees</w:t>
            </w:r>
          </w:p>
        </w:tc>
        <w:tc>
          <w:tcPr>
            <w:tcW w:w="3316" w:type="dxa"/>
            <w:shd w:val="clear" w:color="000000" w:fill="FFFFFF"/>
            <w:noWrap/>
            <w:vAlign w:val="bottom"/>
            <w:hideMark/>
          </w:tcPr>
          <w:p w14:paraId="103A9C3C"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262" w:type="dxa"/>
            <w:shd w:val="clear" w:color="000000" w:fill="FFFFFF"/>
            <w:noWrap/>
            <w:vAlign w:val="bottom"/>
            <w:hideMark/>
          </w:tcPr>
          <w:p w14:paraId="33886212"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262" w:type="dxa"/>
            <w:shd w:val="clear" w:color="000000" w:fill="FFFFFF"/>
            <w:noWrap/>
            <w:vAlign w:val="bottom"/>
            <w:hideMark/>
          </w:tcPr>
          <w:p w14:paraId="12270FD4"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w:t>
            </w:r>
          </w:p>
        </w:tc>
        <w:tc>
          <w:tcPr>
            <w:tcW w:w="1259" w:type="dxa"/>
            <w:shd w:val="clear" w:color="000000" w:fill="FFFFFF"/>
            <w:noWrap/>
            <w:vAlign w:val="bottom"/>
            <w:hideMark/>
          </w:tcPr>
          <w:p w14:paraId="7F96EFD5"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xml:space="preserve">501 </w:t>
            </w:r>
          </w:p>
        </w:tc>
      </w:tr>
      <w:tr w:rsidR="00313793" w:rsidRPr="00313793" w14:paraId="2F400771" w14:textId="77777777" w:rsidTr="00313793">
        <w:trPr>
          <w:trHeight w:val="315"/>
        </w:trPr>
        <w:tc>
          <w:tcPr>
            <w:tcW w:w="1156" w:type="dxa"/>
            <w:shd w:val="clear" w:color="000000" w:fill="FFFFFF"/>
            <w:noWrap/>
            <w:vAlign w:val="bottom"/>
            <w:hideMark/>
          </w:tcPr>
          <w:p w14:paraId="14257677"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xml:space="preserve">2,264 </w:t>
            </w:r>
          </w:p>
        </w:tc>
        <w:tc>
          <w:tcPr>
            <w:tcW w:w="396" w:type="dxa"/>
            <w:shd w:val="clear" w:color="000000" w:fill="FFFFFF"/>
            <w:noWrap/>
            <w:vAlign w:val="bottom"/>
            <w:hideMark/>
          </w:tcPr>
          <w:p w14:paraId="7C3E70D1"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5312" w:type="dxa"/>
            <w:gridSpan w:val="2"/>
            <w:shd w:val="clear" w:color="000000" w:fill="FFFFFF"/>
            <w:noWrap/>
            <w:vAlign w:val="bottom"/>
            <w:hideMark/>
          </w:tcPr>
          <w:p w14:paraId="027B0DF9"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Annual licence and registration fees</w:t>
            </w:r>
          </w:p>
        </w:tc>
        <w:tc>
          <w:tcPr>
            <w:tcW w:w="262" w:type="dxa"/>
            <w:shd w:val="clear" w:color="000000" w:fill="FFFFFF"/>
            <w:noWrap/>
            <w:vAlign w:val="bottom"/>
            <w:hideMark/>
          </w:tcPr>
          <w:p w14:paraId="45D3A94D"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262" w:type="dxa"/>
            <w:shd w:val="clear" w:color="auto" w:fill="auto"/>
            <w:noWrap/>
            <w:vAlign w:val="bottom"/>
            <w:hideMark/>
          </w:tcPr>
          <w:p w14:paraId="6412D061" w14:textId="77777777" w:rsidR="00313793" w:rsidRPr="00313793" w:rsidRDefault="00313793" w:rsidP="00313793">
            <w:pPr>
              <w:spacing w:before="0" w:after="0"/>
              <w:jc w:val="right"/>
              <w:rPr>
                <w:rFonts w:cs="Segoe UI"/>
                <w:b/>
                <w:bCs/>
                <w:sz w:val="18"/>
                <w:szCs w:val="18"/>
                <w:lang w:val="en-AU" w:eastAsia="en-AU"/>
              </w:rPr>
            </w:pPr>
          </w:p>
        </w:tc>
        <w:tc>
          <w:tcPr>
            <w:tcW w:w="1259" w:type="dxa"/>
            <w:shd w:val="clear" w:color="000000" w:fill="FFFFFF"/>
            <w:noWrap/>
            <w:vAlign w:val="bottom"/>
            <w:hideMark/>
          </w:tcPr>
          <w:p w14:paraId="40D10F2D"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xml:space="preserve">2,288 </w:t>
            </w:r>
          </w:p>
        </w:tc>
      </w:tr>
      <w:tr w:rsidR="00313793" w:rsidRPr="00313793" w14:paraId="2D8F1A76" w14:textId="77777777" w:rsidTr="00313793">
        <w:trPr>
          <w:trHeight w:val="315"/>
        </w:trPr>
        <w:tc>
          <w:tcPr>
            <w:tcW w:w="1156" w:type="dxa"/>
            <w:shd w:val="clear" w:color="000000" w:fill="FFFFFF"/>
            <w:noWrap/>
            <w:vAlign w:val="bottom"/>
            <w:hideMark/>
          </w:tcPr>
          <w:p w14:paraId="466A4893"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xml:space="preserve">85 </w:t>
            </w:r>
          </w:p>
        </w:tc>
        <w:tc>
          <w:tcPr>
            <w:tcW w:w="396" w:type="dxa"/>
            <w:shd w:val="clear" w:color="000000" w:fill="FFFFFF"/>
            <w:noWrap/>
            <w:vAlign w:val="bottom"/>
            <w:hideMark/>
          </w:tcPr>
          <w:p w14:paraId="766F1706"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1996" w:type="dxa"/>
            <w:shd w:val="clear" w:color="000000" w:fill="FFFFFF"/>
            <w:noWrap/>
            <w:vAlign w:val="bottom"/>
            <w:hideMark/>
          </w:tcPr>
          <w:p w14:paraId="1ED34967"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Other revenue</w:t>
            </w:r>
          </w:p>
        </w:tc>
        <w:tc>
          <w:tcPr>
            <w:tcW w:w="3316" w:type="dxa"/>
            <w:shd w:val="clear" w:color="000000" w:fill="FFFFFF"/>
            <w:noWrap/>
            <w:vAlign w:val="bottom"/>
            <w:hideMark/>
          </w:tcPr>
          <w:p w14:paraId="2AB3B096"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262" w:type="dxa"/>
            <w:shd w:val="clear" w:color="000000" w:fill="FFFFFF"/>
            <w:noWrap/>
            <w:vAlign w:val="bottom"/>
            <w:hideMark/>
          </w:tcPr>
          <w:p w14:paraId="4A8A3EDC"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262" w:type="dxa"/>
            <w:shd w:val="clear" w:color="auto" w:fill="auto"/>
            <w:noWrap/>
            <w:vAlign w:val="bottom"/>
            <w:hideMark/>
          </w:tcPr>
          <w:p w14:paraId="349A6BFE" w14:textId="77777777" w:rsidR="00313793" w:rsidRPr="00313793" w:rsidRDefault="00313793" w:rsidP="00313793">
            <w:pPr>
              <w:spacing w:before="0" w:after="0"/>
              <w:jc w:val="right"/>
              <w:rPr>
                <w:rFonts w:cs="Segoe UI"/>
                <w:b/>
                <w:bCs/>
                <w:sz w:val="18"/>
                <w:szCs w:val="18"/>
                <w:lang w:val="en-AU" w:eastAsia="en-AU"/>
              </w:rPr>
            </w:pPr>
          </w:p>
        </w:tc>
        <w:tc>
          <w:tcPr>
            <w:tcW w:w="1259" w:type="dxa"/>
            <w:shd w:val="clear" w:color="000000" w:fill="FFFFFF"/>
            <w:noWrap/>
            <w:vAlign w:val="bottom"/>
            <w:hideMark/>
          </w:tcPr>
          <w:p w14:paraId="232DC299"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xml:space="preserve">16 </w:t>
            </w:r>
          </w:p>
        </w:tc>
      </w:tr>
      <w:tr w:rsidR="00313793" w:rsidRPr="00313793" w14:paraId="50EE0AF9" w14:textId="77777777" w:rsidTr="00313793">
        <w:trPr>
          <w:trHeight w:val="319"/>
        </w:trPr>
        <w:tc>
          <w:tcPr>
            <w:tcW w:w="1156" w:type="dxa"/>
            <w:tcBorders>
              <w:bottom w:val="single" w:sz="4" w:space="0" w:color="A6A6A6"/>
            </w:tcBorders>
            <w:shd w:val="clear" w:color="auto" w:fill="auto"/>
            <w:noWrap/>
            <w:vAlign w:val="center"/>
            <w:hideMark/>
          </w:tcPr>
          <w:p w14:paraId="65F6E127"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xml:space="preserve">10,392 </w:t>
            </w:r>
          </w:p>
        </w:tc>
        <w:tc>
          <w:tcPr>
            <w:tcW w:w="396" w:type="dxa"/>
            <w:tcBorders>
              <w:bottom w:val="single" w:sz="4" w:space="0" w:color="A6A6A6"/>
            </w:tcBorders>
            <w:shd w:val="clear" w:color="000000" w:fill="FFFFFF"/>
            <w:noWrap/>
            <w:vAlign w:val="center"/>
            <w:hideMark/>
          </w:tcPr>
          <w:p w14:paraId="4B288F87" w14:textId="77777777" w:rsidR="00313793" w:rsidRPr="00313793" w:rsidRDefault="00313793" w:rsidP="00313793">
            <w:pPr>
              <w:spacing w:before="0" w:after="0"/>
              <w:rPr>
                <w:rFonts w:cs="Segoe UI"/>
                <w:b/>
                <w:bCs/>
                <w:sz w:val="18"/>
                <w:szCs w:val="18"/>
                <w:lang w:val="en-AU" w:eastAsia="en-AU"/>
              </w:rPr>
            </w:pPr>
            <w:r w:rsidRPr="00313793">
              <w:rPr>
                <w:rFonts w:cs="Segoe UI"/>
                <w:b/>
                <w:bCs/>
                <w:sz w:val="18"/>
                <w:szCs w:val="18"/>
                <w:lang w:val="en-AU" w:eastAsia="en-AU"/>
              </w:rPr>
              <w:t> </w:t>
            </w:r>
          </w:p>
        </w:tc>
        <w:tc>
          <w:tcPr>
            <w:tcW w:w="1996" w:type="dxa"/>
            <w:tcBorders>
              <w:bottom w:val="single" w:sz="4" w:space="0" w:color="A6A6A6"/>
            </w:tcBorders>
            <w:shd w:val="clear" w:color="000000" w:fill="FFFFFF"/>
            <w:noWrap/>
            <w:vAlign w:val="center"/>
            <w:hideMark/>
          </w:tcPr>
          <w:p w14:paraId="6E16F945" w14:textId="77777777" w:rsidR="00313793" w:rsidRPr="00313793" w:rsidRDefault="00313793" w:rsidP="00313793">
            <w:pPr>
              <w:spacing w:before="0" w:after="0"/>
              <w:rPr>
                <w:rFonts w:cs="Segoe UI"/>
                <w:b/>
                <w:bCs/>
                <w:sz w:val="18"/>
                <w:szCs w:val="18"/>
                <w:lang w:val="en-AU" w:eastAsia="en-AU"/>
              </w:rPr>
            </w:pPr>
            <w:r w:rsidRPr="00313793">
              <w:rPr>
                <w:rFonts w:cs="Segoe UI"/>
                <w:b/>
                <w:bCs/>
                <w:sz w:val="18"/>
                <w:szCs w:val="18"/>
                <w:lang w:val="en-AU" w:eastAsia="en-AU"/>
              </w:rPr>
              <w:t>Total other revenue</w:t>
            </w:r>
          </w:p>
        </w:tc>
        <w:tc>
          <w:tcPr>
            <w:tcW w:w="3316" w:type="dxa"/>
            <w:tcBorders>
              <w:bottom w:val="single" w:sz="4" w:space="0" w:color="A6A6A6"/>
            </w:tcBorders>
            <w:shd w:val="clear" w:color="000000" w:fill="FFFFFF"/>
            <w:noWrap/>
            <w:vAlign w:val="center"/>
            <w:hideMark/>
          </w:tcPr>
          <w:p w14:paraId="0265B3FF" w14:textId="77777777" w:rsidR="00313793" w:rsidRPr="00313793" w:rsidRDefault="00313793" w:rsidP="00313793">
            <w:pPr>
              <w:spacing w:before="0" w:after="0"/>
              <w:rPr>
                <w:rFonts w:cs="Segoe UI"/>
                <w:b/>
                <w:bCs/>
                <w:sz w:val="18"/>
                <w:szCs w:val="18"/>
                <w:lang w:val="en-AU" w:eastAsia="en-AU"/>
              </w:rPr>
            </w:pPr>
            <w:r w:rsidRPr="00313793">
              <w:rPr>
                <w:rFonts w:cs="Segoe UI"/>
                <w:b/>
                <w:bCs/>
                <w:sz w:val="18"/>
                <w:szCs w:val="18"/>
                <w:lang w:val="en-AU" w:eastAsia="en-AU"/>
              </w:rPr>
              <w:t> </w:t>
            </w:r>
          </w:p>
        </w:tc>
        <w:tc>
          <w:tcPr>
            <w:tcW w:w="262" w:type="dxa"/>
            <w:tcBorders>
              <w:bottom w:val="single" w:sz="4" w:space="0" w:color="A6A6A6"/>
            </w:tcBorders>
            <w:shd w:val="clear" w:color="000000" w:fill="FFFFFF"/>
            <w:noWrap/>
            <w:vAlign w:val="center"/>
            <w:hideMark/>
          </w:tcPr>
          <w:p w14:paraId="12B6EEB8" w14:textId="77777777" w:rsidR="00313793" w:rsidRPr="00313793" w:rsidRDefault="00313793" w:rsidP="00313793">
            <w:pPr>
              <w:spacing w:before="0" w:after="0"/>
              <w:rPr>
                <w:rFonts w:cs="Segoe UI"/>
                <w:b/>
                <w:bCs/>
                <w:sz w:val="18"/>
                <w:szCs w:val="18"/>
                <w:lang w:val="en-AU" w:eastAsia="en-AU"/>
              </w:rPr>
            </w:pPr>
            <w:r w:rsidRPr="00313793">
              <w:rPr>
                <w:rFonts w:cs="Segoe UI"/>
                <w:b/>
                <w:bCs/>
                <w:sz w:val="18"/>
                <w:szCs w:val="18"/>
                <w:lang w:val="en-AU" w:eastAsia="en-AU"/>
              </w:rPr>
              <w:t> </w:t>
            </w:r>
          </w:p>
        </w:tc>
        <w:tc>
          <w:tcPr>
            <w:tcW w:w="262" w:type="dxa"/>
            <w:tcBorders>
              <w:bottom w:val="single" w:sz="4" w:space="0" w:color="A6A6A6"/>
            </w:tcBorders>
            <w:shd w:val="clear" w:color="000000" w:fill="FFFFFF"/>
            <w:noWrap/>
            <w:vAlign w:val="bottom"/>
            <w:hideMark/>
          </w:tcPr>
          <w:p w14:paraId="0EF0BB5A" w14:textId="77777777" w:rsidR="00313793" w:rsidRPr="00313793" w:rsidRDefault="00313793" w:rsidP="00313793">
            <w:pPr>
              <w:spacing w:before="0" w:after="0"/>
              <w:rPr>
                <w:rFonts w:cs="Segoe UI"/>
                <w:b/>
                <w:bCs/>
                <w:sz w:val="18"/>
                <w:szCs w:val="18"/>
                <w:lang w:val="en-AU" w:eastAsia="en-AU"/>
              </w:rPr>
            </w:pPr>
            <w:r w:rsidRPr="00313793">
              <w:rPr>
                <w:rFonts w:cs="Segoe UI"/>
                <w:b/>
                <w:bCs/>
                <w:sz w:val="18"/>
                <w:szCs w:val="18"/>
                <w:lang w:val="en-AU" w:eastAsia="en-AU"/>
              </w:rPr>
              <w:t> </w:t>
            </w:r>
          </w:p>
        </w:tc>
        <w:tc>
          <w:tcPr>
            <w:tcW w:w="1259" w:type="dxa"/>
            <w:tcBorders>
              <w:bottom w:val="single" w:sz="4" w:space="0" w:color="A6A6A6"/>
            </w:tcBorders>
            <w:shd w:val="clear" w:color="000000" w:fill="FFFFFF"/>
            <w:noWrap/>
            <w:vAlign w:val="center"/>
            <w:hideMark/>
          </w:tcPr>
          <w:p w14:paraId="44502025"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xml:space="preserve">11,885 </w:t>
            </w:r>
          </w:p>
        </w:tc>
      </w:tr>
    </w:tbl>
    <w:p w14:paraId="5727E300" w14:textId="77777777" w:rsidR="00E22FF3" w:rsidRPr="00632E6D" w:rsidRDefault="00E22FF3" w:rsidP="00E22FF3">
      <w:pPr>
        <w:pStyle w:val="Heading4"/>
      </w:pPr>
      <w:r w:rsidRPr="00632E6D">
        <w:t>3</w:t>
      </w:r>
      <w:r w:rsidRPr="00632E6D">
        <w:tab/>
        <w:t>Personnel costs</w:t>
      </w:r>
    </w:p>
    <w:p w14:paraId="303C4A19" w14:textId="77777777" w:rsidR="00E22FF3" w:rsidRPr="00632E6D" w:rsidRDefault="00E22FF3" w:rsidP="00E22FF3">
      <w:pPr>
        <w:pStyle w:val="Heading5"/>
      </w:pPr>
      <w:r w:rsidRPr="00632E6D">
        <w:t>Accounting policy</w:t>
      </w:r>
    </w:p>
    <w:p w14:paraId="13F3656B" w14:textId="77777777" w:rsidR="00E22FF3" w:rsidRPr="00632E6D" w:rsidRDefault="00E22FF3" w:rsidP="00E22FF3">
      <w:pPr>
        <w:spacing w:after="0" w:line="264" w:lineRule="auto"/>
      </w:pPr>
      <w:r w:rsidRPr="00632E6D">
        <w:t>Salaries and wages are recognised as an expense as employees provide services.</w:t>
      </w:r>
    </w:p>
    <w:p w14:paraId="7B868685" w14:textId="77777777" w:rsidR="00E22FF3" w:rsidRPr="00632E6D" w:rsidRDefault="00E22FF3" w:rsidP="00E22FF3">
      <w:pPr>
        <w:pStyle w:val="Heading5"/>
      </w:pPr>
      <w:r w:rsidRPr="00632E6D">
        <w:t>Breakdown personnel costs</w:t>
      </w:r>
    </w:p>
    <w:tbl>
      <w:tblPr>
        <w:tblW w:w="8735" w:type="dxa"/>
        <w:tblInd w:w="108" w:type="dxa"/>
        <w:tblLook w:val="04A0" w:firstRow="1" w:lastRow="0" w:firstColumn="1" w:lastColumn="0" w:noHBand="0" w:noVBand="1"/>
      </w:tblPr>
      <w:tblGrid>
        <w:gridCol w:w="1156"/>
        <w:gridCol w:w="396"/>
        <w:gridCol w:w="1996"/>
        <w:gridCol w:w="1839"/>
        <w:gridCol w:w="1216"/>
        <w:gridCol w:w="1136"/>
        <w:gridCol w:w="996"/>
      </w:tblGrid>
      <w:tr w:rsidR="00313793" w:rsidRPr="00313793" w14:paraId="0D4700B0" w14:textId="77777777" w:rsidTr="008A63F7">
        <w:trPr>
          <w:trHeight w:val="283"/>
        </w:trPr>
        <w:tc>
          <w:tcPr>
            <w:tcW w:w="1156" w:type="dxa"/>
            <w:shd w:val="clear" w:color="auto" w:fill="DBE5F1"/>
            <w:noWrap/>
            <w:vAlign w:val="bottom"/>
            <w:hideMark/>
          </w:tcPr>
          <w:p w14:paraId="72E3958C"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Actual</w:t>
            </w:r>
          </w:p>
        </w:tc>
        <w:tc>
          <w:tcPr>
            <w:tcW w:w="396" w:type="dxa"/>
            <w:shd w:val="clear" w:color="auto" w:fill="DBE5F1"/>
            <w:noWrap/>
            <w:vAlign w:val="bottom"/>
            <w:hideMark/>
          </w:tcPr>
          <w:p w14:paraId="1FED182B"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1996" w:type="dxa"/>
            <w:shd w:val="clear" w:color="auto" w:fill="DBE5F1"/>
            <w:noWrap/>
            <w:vAlign w:val="bottom"/>
            <w:hideMark/>
          </w:tcPr>
          <w:p w14:paraId="65C4EA48"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1839" w:type="dxa"/>
            <w:shd w:val="clear" w:color="auto" w:fill="DBE5F1"/>
            <w:noWrap/>
            <w:vAlign w:val="bottom"/>
            <w:hideMark/>
          </w:tcPr>
          <w:p w14:paraId="4E5CC2FE"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1216" w:type="dxa"/>
            <w:shd w:val="clear" w:color="auto" w:fill="DBE5F1"/>
            <w:noWrap/>
            <w:vAlign w:val="bottom"/>
            <w:hideMark/>
          </w:tcPr>
          <w:p w14:paraId="57B16742"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1136" w:type="dxa"/>
            <w:shd w:val="clear" w:color="auto" w:fill="DBE5F1"/>
            <w:noWrap/>
            <w:vAlign w:val="bottom"/>
            <w:hideMark/>
          </w:tcPr>
          <w:p w14:paraId="4BD338C6"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996" w:type="dxa"/>
            <w:shd w:val="clear" w:color="auto" w:fill="DBE5F1"/>
            <w:noWrap/>
            <w:vAlign w:val="bottom"/>
            <w:hideMark/>
          </w:tcPr>
          <w:p w14:paraId="0135F00E"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Actual</w:t>
            </w:r>
          </w:p>
        </w:tc>
      </w:tr>
      <w:tr w:rsidR="00313793" w:rsidRPr="00313793" w14:paraId="063953ED" w14:textId="77777777" w:rsidTr="008A63F7">
        <w:trPr>
          <w:trHeight w:val="283"/>
        </w:trPr>
        <w:tc>
          <w:tcPr>
            <w:tcW w:w="1156" w:type="dxa"/>
            <w:shd w:val="clear" w:color="auto" w:fill="DBE5F1"/>
            <w:noWrap/>
            <w:vAlign w:val="bottom"/>
            <w:hideMark/>
          </w:tcPr>
          <w:p w14:paraId="77F20ADF"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2018</w:t>
            </w:r>
          </w:p>
        </w:tc>
        <w:tc>
          <w:tcPr>
            <w:tcW w:w="396" w:type="dxa"/>
            <w:shd w:val="clear" w:color="auto" w:fill="DBE5F1"/>
            <w:noWrap/>
            <w:vAlign w:val="bottom"/>
            <w:hideMark/>
          </w:tcPr>
          <w:p w14:paraId="1B97F56D"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1996" w:type="dxa"/>
            <w:shd w:val="clear" w:color="auto" w:fill="DBE5F1"/>
            <w:noWrap/>
            <w:vAlign w:val="bottom"/>
            <w:hideMark/>
          </w:tcPr>
          <w:p w14:paraId="2FAF21C1"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1839" w:type="dxa"/>
            <w:shd w:val="clear" w:color="auto" w:fill="DBE5F1"/>
            <w:noWrap/>
            <w:vAlign w:val="bottom"/>
            <w:hideMark/>
          </w:tcPr>
          <w:p w14:paraId="6CAEA3B4"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1216" w:type="dxa"/>
            <w:shd w:val="clear" w:color="auto" w:fill="DBE5F1"/>
            <w:noWrap/>
            <w:vAlign w:val="bottom"/>
            <w:hideMark/>
          </w:tcPr>
          <w:p w14:paraId="02CB323F" w14:textId="77777777" w:rsidR="00313793" w:rsidRPr="00313793" w:rsidRDefault="00313793" w:rsidP="00313793">
            <w:pPr>
              <w:spacing w:before="0" w:after="0"/>
              <w:jc w:val="right"/>
              <w:rPr>
                <w:rFonts w:cs="Segoe UI"/>
                <w:b/>
                <w:bCs/>
                <w:sz w:val="18"/>
                <w:szCs w:val="18"/>
                <w:lang w:val="en-AU" w:eastAsia="en-AU"/>
              </w:rPr>
            </w:pPr>
          </w:p>
        </w:tc>
        <w:tc>
          <w:tcPr>
            <w:tcW w:w="1136" w:type="dxa"/>
            <w:shd w:val="clear" w:color="auto" w:fill="DBE5F1"/>
            <w:noWrap/>
            <w:vAlign w:val="bottom"/>
            <w:hideMark/>
          </w:tcPr>
          <w:p w14:paraId="4853461F"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996" w:type="dxa"/>
            <w:shd w:val="clear" w:color="auto" w:fill="DBE5F1"/>
            <w:noWrap/>
            <w:vAlign w:val="bottom"/>
            <w:hideMark/>
          </w:tcPr>
          <w:p w14:paraId="3DB5E5B0"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2019</w:t>
            </w:r>
          </w:p>
        </w:tc>
      </w:tr>
      <w:tr w:rsidR="00313793" w:rsidRPr="00313793" w14:paraId="7BC00B3C" w14:textId="77777777" w:rsidTr="008A63F7">
        <w:trPr>
          <w:trHeight w:val="283"/>
        </w:trPr>
        <w:tc>
          <w:tcPr>
            <w:tcW w:w="1156" w:type="dxa"/>
            <w:tcBorders>
              <w:bottom w:val="single" w:sz="4" w:space="0" w:color="A6A6A6"/>
            </w:tcBorders>
            <w:shd w:val="clear" w:color="auto" w:fill="DBE5F1"/>
            <w:noWrap/>
            <w:vAlign w:val="bottom"/>
            <w:hideMark/>
          </w:tcPr>
          <w:p w14:paraId="60556D68"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$000</w:t>
            </w:r>
          </w:p>
        </w:tc>
        <w:tc>
          <w:tcPr>
            <w:tcW w:w="396" w:type="dxa"/>
            <w:tcBorders>
              <w:bottom w:val="single" w:sz="4" w:space="0" w:color="A6A6A6"/>
            </w:tcBorders>
            <w:shd w:val="clear" w:color="auto" w:fill="DBE5F1"/>
            <w:noWrap/>
            <w:vAlign w:val="bottom"/>
            <w:hideMark/>
          </w:tcPr>
          <w:p w14:paraId="48532578"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1996" w:type="dxa"/>
            <w:tcBorders>
              <w:bottom w:val="single" w:sz="4" w:space="0" w:color="A6A6A6"/>
            </w:tcBorders>
            <w:shd w:val="clear" w:color="auto" w:fill="DBE5F1"/>
            <w:noWrap/>
            <w:vAlign w:val="bottom"/>
            <w:hideMark/>
          </w:tcPr>
          <w:p w14:paraId="38D13BA5"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1839" w:type="dxa"/>
            <w:tcBorders>
              <w:bottom w:val="single" w:sz="4" w:space="0" w:color="A6A6A6"/>
            </w:tcBorders>
            <w:shd w:val="clear" w:color="auto" w:fill="DBE5F1"/>
            <w:noWrap/>
            <w:vAlign w:val="bottom"/>
            <w:hideMark/>
          </w:tcPr>
          <w:p w14:paraId="4DE9F49E"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1216" w:type="dxa"/>
            <w:tcBorders>
              <w:bottom w:val="single" w:sz="4" w:space="0" w:color="A6A6A6"/>
            </w:tcBorders>
            <w:shd w:val="clear" w:color="auto" w:fill="DBE5F1"/>
            <w:noWrap/>
            <w:vAlign w:val="bottom"/>
            <w:hideMark/>
          </w:tcPr>
          <w:p w14:paraId="235A3CC6"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1136" w:type="dxa"/>
            <w:tcBorders>
              <w:bottom w:val="single" w:sz="4" w:space="0" w:color="A6A6A6"/>
            </w:tcBorders>
            <w:shd w:val="clear" w:color="auto" w:fill="DBE5F1"/>
            <w:noWrap/>
            <w:vAlign w:val="bottom"/>
            <w:hideMark/>
          </w:tcPr>
          <w:p w14:paraId="57DA3692"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996" w:type="dxa"/>
            <w:tcBorders>
              <w:bottom w:val="single" w:sz="4" w:space="0" w:color="A6A6A6"/>
            </w:tcBorders>
            <w:shd w:val="clear" w:color="auto" w:fill="DBE5F1"/>
            <w:noWrap/>
            <w:vAlign w:val="bottom"/>
            <w:hideMark/>
          </w:tcPr>
          <w:p w14:paraId="696C532E"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$000</w:t>
            </w:r>
          </w:p>
        </w:tc>
      </w:tr>
      <w:tr w:rsidR="00313793" w:rsidRPr="00313793" w14:paraId="6CCC06EE" w14:textId="77777777" w:rsidTr="00313793">
        <w:trPr>
          <w:trHeight w:val="255"/>
        </w:trPr>
        <w:tc>
          <w:tcPr>
            <w:tcW w:w="1156" w:type="dxa"/>
            <w:tcBorders>
              <w:top w:val="single" w:sz="4" w:space="0" w:color="A6A6A6"/>
            </w:tcBorders>
            <w:shd w:val="clear" w:color="000000" w:fill="FFFFFF"/>
            <w:noWrap/>
            <w:vAlign w:val="bottom"/>
            <w:hideMark/>
          </w:tcPr>
          <w:p w14:paraId="117C02D9" w14:textId="77777777" w:rsidR="00313793" w:rsidRPr="00313793" w:rsidRDefault="00313793" w:rsidP="00313793">
            <w:pPr>
              <w:spacing w:before="0" w:after="0"/>
              <w:rPr>
                <w:rFonts w:cs="Segoe UI"/>
                <w:b/>
                <w:bCs/>
                <w:sz w:val="18"/>
                <w:szCs w:val="18"/>
                <w:lang w:val="en-AU" w:eastAsia="en-AU"/>
              </w:rPr>
            </w:pPr>
            <w:r w:rsidRPr="00313793">
              <w:rPr>
                <w:rFonts w:cs="Segoe UI"/>
                <w:b/>
                <w:bCs/>
                <w:sz w:val="18"/>
                <w:szCs w:val="18"/>
                <w:lang w:val="en-AU" w:eastAsia="en-AU"/>
              </w:rPr>
              <w:t> </w:t>
            </w:r>
          </w:p>
        </w:tc>
        <w:tc>
          <w:tcPr>
            <w:tcW w:w="396" w:type="dxa"/>
            <w:tcBorders>
              <w:top w:val="single" w:sz="4" w:space="0" w:color="A6A6A6"/>
            </w:tcBorders>
            <w:shd w:val="clear" w:color="000000" w:fill="FFFFFF"/>
            <w:noWrap/>
            <w:vAlign w:val="bottom"/>
            <w:hideMark/>
          </w:tcPr>
          <w:p w14:paraId="5D85F0A8" w14:textId="77777777" w:rsidR="00313793" w:rsidRPr="00313793" w:rsidRDefault="00313793" w:rsidP="00313793">
            <w:pPr>
              <w:spacing w:before="0" w:after="0"/>
              <w:rPr>
                <w:rFonts w:cs="Segoe UI"/>
                <w:b/>
                <w:bCs/>
                <w:sz w:val="18"/>
                <w:szCs w:val="18"/>
                <w:lang w:val="en-AU" w:eastAsia="en-AU"/>
              </w:rPr>
            </w:pPr>
            <w:r w:rsidRPr="00313793">
              <w:rPr>
                <w:rFonts w:cs="Segoe UI"/>
                <w:b/>
                <w:bCs/>
                <w:sz w:val="18"/>
                <w:szCs w:val="18"/>
                <w:lang w:val="en-AU" w:eastAsia="en-AU"/>
              </w:rPr>
              <w:t> </w:t>
            </w:r>
          </w:p>
        </w:tc>
        <w:tc>
          <w:tcPr>
            <w:tcW w:w="1996" w:type="dxa"/>
            <w:tcBorders>
              <w:top w:val="single" w:sz="4" w:space="0" w:color="A6A6A6"/>
            </w:tcBorders>
            <w:shd w:val="clear" w:color="000000" w:fill="FFFFFF"/>
            <w:noWrap/>
            <w:vAlign w:val="bottom"/>
            <w:hideMark/>
          </w:tcPr>
          <w:p w14:paraId="766E5537"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1839" w:type="dxa"/>
            <w:tcBorders>
              <w:top w:val="single" w:sz="4" w:space="0" w:color="A6A6A6"/>
            </w:tcBorders>
            <w:shd w:val="clear" w:color="000000" w:fill="FFFFFF"/>
            <w:noWrap/>
            <w:vAlign w:val="bottom"/>
            <w:hideMark/>
          </w:tcPr>
          <w:p w14:paraId="01C80650"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1216" w:type="dxa"/>
            <w:tcBorders>
              <w:top w:val="single" w:sz="4" w:space="0" w:color="A6A6A6"/>
            </w:tcBorders>
            <w:shd w:val="clear" w:color="000000" w:fill="FFFFFF"/>
            <w:noWrap/>
            <w:vAlign w:val="bottom"/>
            <w:hideMark/>
          </w:tcPr>
          <w:p w14:paraId="71A6CAC1"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1136" w:type="dxa"/>
            <w:tcBorders>
              <w:top w:val="single" w:sz="4" w:space="0" w:color="A6A6A6"/>
            </w:tcBorders>
            <w:shd w:val="clear" w:color="000000" w:fill="FFFFFF"/>
            <w:noWrap/>
            <w:vAlign w:val="bottom"/>
            <w:hideMark/>
          </w:tcPr>
          <w:p w14:paraId="26BD47F3"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996" w:type="dxa"/>
            <w:tcBorders>
              <w:top w:val="single" w:sz="4" w:space="0" w:color="A6A6A6"/>
            </w:tcBorders>
            <w:shd w:val="clear" w:color="000000" w:fill="FFFFFF"/>
            <w:noWrap/>
            <w:vAlign w:val="bottom"/>
            <w:hideMark/>
          </w:tcPr>
          <w:p w14:paraId="467E0D2B"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r>
      <w:tr w:rsidR="00313793" w:rsidRPr="00313793" w14:paraId="777DD251" w14:textId="77777777" w:rsidTr="00313793">
        <w:trPr>
          <w:trHeight w:val="315"/>
        </w:trPr>
        <w:tc>
          <w:tcPr>
            <w:tcW w:w="1156" w:type="dxa"/>
            <w:shd w:val="clear" w:color="000000" w:fill="FFFFFF"/>
            <w:noWrap/>
            <w:vAlign w:val="bottom"/>
            <w:hideMark/>
          </w:tcPr>
          <w:p w14:paraId="6A32D045"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xml:space="preserve">110,358 </w:t>
            </w:r>
          </w:p>
        </w:tc>
        <w:tc>
          <w:tcPr>
            <w:tcW w:w="396" w:type="dxa"/>
            <w:shd w:val="clear" w:color="000000" w:fill="FFFFFF"/>
            <w:noWrap/>
            <w:vAlign w:val="bottom"/>
            <w:hideMark/>
          </w:tcPr>
          <w:p w14:paraId="3A6CD1FD"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1996" w:type="dxa"/>
            <w:shd w:val="clear" w:color="000000" w:fill="FFFFFF"/>
            <w:noWrap/>
            <w:vAlign w:val="bottom"/>
            <w:hideMark/>
          </w:tcPr>
          <w:p w14:paraId="7BC0B877"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Salaries and wages</w:t>
            </w:r>
          </w:p>
        </w:tc>
        <w:tc>
          <w:tcPr>
            <w:tcW w:w="1839" w:type="dxa"/>
            <w:shd w:val="clear" w:color="000000" w:fill="FFFFFF"/>
            <w:noWrap/>
            <w:vAlign w:val="bottom"/>
            <w:hideMark/>
          </w:tcPr>
          <w:p w14:paraId="2B719A1A"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1216" w:type="dxa"/>
            <w:shd w:val="clear" w:color="auto" w:fill="auto"/>
            <w:noWrap/>
            <w:vAlign w:val="bottom"/>
            <w:hideMark/>
          </w:tcPr>
          <w:p w14:paraId="4031AE70" w14:textId="77777777" w:rsidR="00313793" w:rsidRPr="00313793" w:rsidRDefault="00313793" w:rsidP="00313793">
            <w:pPr>
              <w:spacing w:before="0" w:after="0"/>
              <w:jc w:val="right"/>
              <w:rPr>
                <w:rFonts w:cs="Segoe UI"/>
                <w:b/>
                <w:bCs/>
                <w:sz w:val="18"/>
                <w:szCs w:val="18"/>
                <w:lang w:val="en-AU" w:eastAsia="en-AU"/>
              </w:rPr>
            </w:pPr>
          </w:p>
        </w:tc>
        <w:tc>
          <w:tcPr>
            <w:tcW w:w="1136" w:type="dxa"/>
            <w:shd w:val="clear" w:color="auto" w:fill="auto"/>
            <w:noWrap/>
            <w:vAlign w:val="bottom"/>
            <w:hideMark/>
          </w:tcPr>
          <w:p w14:paraId="4CFDD41B" w14:textId="77777777" w:rsidR="00313793" w:rsidRPr="00313793" w:rsidRDefault="00313793" w:rsidP="00313793">
            <w:pPr>
              <w:spacing w:before="0" w:after="0"/>
              <w:rPr>
                <w:rFonts w:cs="Segoe UI"/>
                <w:sz w:val="18"/>
                <w:szCs w:val="18"/>
                <w:lang w:val="en-AU" w:eastAsia="en-AU"/>
              </w:rPr>
            </w:pPr>
          </w:p>
        </w:tc>
        <w:tc>
          <w:tcPr>
            <w:tcW w:w="996" w:type="dxa"/>
            <w:shd w:val="clear" w:color="000000" w:fill="FFFFFF"/>
            <w:noWrap/>
            <w:vAlign w:val="bottom"/>
            <w:hideMark/>
          </w:tcPr>
          <w:p w14:paraId="40BEEC58"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xml:space="preserve">115,886 </w:t>
            </w:r>
          </w:p>
        </w:tc>
      </w:tr>
      <w:tr w:rsidR="00313793" w:rsidRPr="00313793" w14:paraId="456C5973" w14:textId="77777777" w:rsidTr="00313793">
        <w:trPr>
          <w:trHeight w:val="315"/>
        </w:trPr>
        <w:tc>
          <w:tcPr>
            <w:tcW w:w="1156" w:type="dxa"/>
            <w:shd w:val="clear" w:color="000000" w:fill="FFFFFF"/>
            <w:noWrap/>
            <w:vAlign w:val="bottom"/>
            <w:hideMark/>
          </w:tcPr>
          <w:p w14:paraId="30FA7246"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xml:space="preserve">3,521 </w:t>
            </w:r>
          </w:p>
        </w:tc>
        <w:tc>
          <w:tcPr>
            <w:tcW w:w="396" w:type="dxa"/>
            <w:shd w:val="clear" w:color="000000" w:fill="FFFFFF"/>
            <w:noWrap/>
            <w:vAlign w:val="bottom"/>
            <w:hideMark/>
          </w:tcPr>
          <w:p w14:paraId="12FEC338"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3835" w:type="dxa"/>
            <w:gridSpan w:val="2"/>
            <w:shd w:val="clear" w:color="000000" w:fill="FFFFFF"/>
            <w:noWrap/>
            <w:vAlign w:val="bottom"/>
            <w:hideMark/>
          </w:tcPr>
          <w:p w14:paraId="52940260"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Employer contributions to defined contribution plans</w:t>
            </w:r>
          </w:p>
        </w:tc>
        <w:tc>
          <w:tcPr>
            <w:tcW w:w="1216" w:type="dxa"/>
            <w:shd w:val="clear" w:color="auto" w:fill="auto"/>
            <w:noWrap/>
            <w:vAlign w:val="bottom"/>
            <w:hideMark/>
          </w:tcPr>
          <w:p w14:paraId="132BFE36" w14:textId="77777777" w:rsidR="00313793" w:rsidRPr="00313793" w:rsidRDefault="00313793" w:rsidP="00313793">
            <w:pPr>
              <w:spacing w:before="0" w:after="0"/>
              <w:rPr>
                <w:rFonts w:cs="Segoe UI"/>
                <w:sz w:val="18"/>
                <w:szCs w:val="18"/>
                <w:lang w:val="en-AU" w:eastAsia="en-AU"/>
              </w:rPr>
            </w:pPr>
          </w:p>
        </w:tc>
        <w:tc>
          <w:tcPr>
            <w:tcW w:w="1136" w:type="dxa"/>
            <w:shd w:val="clear" w:color="000000" w:fill="FFFFFF"/>
            <w:noWrap/>
            <w:vAlign w:val="bottom"/>
            <w:hideMark/>
          </w:tcPr>
          <w:p w14:paraId="19C40F39"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w:t>
            </w:r>
          </w:p>
        </w:tc>
        <w:tc>
          <w:tcPr>
            <w:tcW w:w="996" w:type="dxa"/>
            <w:shd w:val="clear" w:color="000000" w:fill="FFFFFF"/>
            <w:noWrap/>
            <w:vAlign w:val="bottom"/>
            <w:hideMark/>
          </w:tcPr>
          <w:p w14:paraId="1188BAA0"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xml:space="preserve">3,611 </w:t>
            </w:r>
          </w:p>
        </w:tc>
      </w:tr>
      <w:tr w:rsidR="00313793" w:rsidRPr="00313793" w14:paraId="1294D562" w14:textId="77777777" w:rsidTr="00313793">
        <w:trPr>
          <w:trHeight w:val="315"/>
        </w:trPr>
        <w:tc>
          <w:tcPr>
            <w:tcW w:w="1156" w:type="dxa"/>
            <w:shd w:val="clear" w:color="000000" w:fill="FFFFFF"/>
            <w:noWrap/>
            <w:vAlign w:val="bottom"/>
            <w:hideMark/>
          </w:tcPr>
          <w:p w14:paraId="68B07BFF"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(825)</w:t>
            </w:r>
          </w:p>
        </w:tc>
        <w:tc>
          <w:tcPr>
            <w:tcW w:w="396" w:type="dxa"/>
            <w:shd w:val="clear" w:color="000000" w:fill="FFFFFF"/>
            <w:noWrap/>
            <w:vAlign w:val="bottom"/>
            <w:hideMark/>
          </w:tcPr>
          <w:p w14:paraId="5591E311"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3835" w:type="dxa"/>
            <w:gridSpan w:val="2"/>
            <w:shd w:val="clear" w:color="000000" w:fill="FFFFFF"/>
            <w:noWrap/>
            <w:vAlign w:val="bottom"/>
            <w:hideMark/>
          </w:tcPr>
          <w:p w14:paraId="58C0DF90"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Increase/(decrease) in employee entitlements</w:t>
            </w:r>
          </w:p>
        </w:tc>
        <w:tc>
          <w:tcPr>
            <w:tcW w:w="1216" w:type="dxa"/>
            <w:shd w:val="clear" w:color="auto" w:fill="auto"/>
            <w:noWrap/>
            <w:vAlign w:val="bottom"/>
            <w:hideMark/>
          </w:tcPr>
          <w:p w14:paraId="7A4D6FBA" w14:textId="77777777" w:rsidR="00313793" w:rsidRPr="00313793" w:rsidRDefault="00313793" w:rsidP="00313793">
            <w:pPr>
              <w:spacing w:before="0" w:after="0"/>
              <w:rPr>
                <w:rFonts w:cs="Segoe UI"/>
                <w:sz w:val="18"/>
                <w:szCs w:val="18"/>
                <w:lang w:val="en-AU" w:eastAsia="en-AU"/>
              </w:rPr>
            </w:pPr>
          </w:p>
        </w:tc>
        <w:tc>
          <w:tcPr>
            <w:tcW w:w="1136" w:type="dxa"/>
            <w:shd w:val="clear" w:color="auto" w:fill="auto"/>
            <w:noWrap/>
            <w:vAlign w:val="bottom"/>
            <w:hideMark/>
          </w:tcPr>
          <w:p w14:paraId="07C4194D" w14:textId="77777777" w:rsidR="00313793" w:rsidRPr="00313793" w:rsidRDefault="00313793" w:rsidP="00313793">
            <w:pPr>
              <w:spacing w:before="0" w:after="0"/>
              <w:rPr>
                <w:rFonts w:cs="Segoe UI"/>
                <w:sz w:val="18"/>
                <w:szCs w:val="18"/>
                <w:lang w:val="en-AU" w:eastAsia="en-AU"/>
              </w:rPr>
            </w:pPr>
          </w:p>
        </w:tc>
        <w:tc>
          <w:tcPr>
            <w:tcW w:w="996" w:type="dxa"/>
            <w:shd w:val="clear" w:color="000000" w:fill="FFFFFF"/>
            <w:noWrap/>
            <w:vAlign w:val="bottom"/>
            <w:hideMark/>
          </w:tcPr>
          <w:p w14:paraId="090B53A7"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xml:space="preserve">875 </w:t>
            </w:r>
          </w:p>
        </w:tc>
      </w:tr>
      <w:tr w:rsidR="00313793" w:rsidRPr="00313793" w14:paraId="0B87A683" w14:textId="77777777" w:rsidTr="00313793">
        <w:trPr>
          <w:trHeight w:val="315"/>
        </w:trPr>
        <w:tc>
          <w:tcPr>
            <w:tcW w:w="1156" w:type="dxa"/>
            <w:shd w:val="clear" w:color="000000" w:fill="FFFFFF"/>
            <w:noWrap/>
            <w:vAlign w:val="bottom"/>
            <w:hideMark/>
          </w:tcPr>
          <w:p w14:paraId="72CACE6A"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xml:space="preserve">2,674 </w:t>
            </w:r>
          </w:p>
        </w:tc>
        <w:tc>
          <w:tcPr>
            <w:tcW w:w="396" w:type="dxa"/>
            <w:shd w:val="clear" w:color="000000" w:fill="FFFFFF"/>
            <w:noWrap/>
            <w:vAlign w:val="bottom"/>
            <w:hideMark/>
          </w:tcPr>
          <w:p w14:paraId="695DB317"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1996" w:type="dxa"/>
            <w:shd w:val="clear" w:color="000000" w:fill="FFFFFF"/>
            <w:noWrap/>
            <w:vAlign w:val="bottom"/>
            <w:hideMark/>
          </w:tcPr>
          <w:p w14:paraId="4AAC597D"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Other personnel costs</w:t>
            </w:r>
          </w:p>
        </w:tc>
        <w:tc>
          <w:tcPr>
            <w:tcW w:w="1839" w:type="dxa"/>
            <w:shd w:val="clear" w:color="000000" w:fill="FFFFFF"/>
            <w:noWrap/>
            <w:vAlign w:val="bottom"/>
            <w:hideMark/>
          </w:tcPr>
          <w:p w14:paraId="50F1EBF9"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1216" w:type="dxa"/>
            <w:shd w:val="clear" w:color="auto" w:fill="auto"/>
            <w:noWrap/>
            <w:vAlign w:val="bottom"/>
            <w:hideMark/>
          </w:tcPr>
          <w:p w14:paraId="6BF687F2" w14:textId="77777777" w:rsidR="00313793" w:rsidRPr="00313793" w:rsidRDefault="00313793" w:rsidP="00313793">
            <w:pPr>
              <w:spacing w:before="0" w:after="0"/>
              <w:rPr>
                <w:rFonts w:cs="Segoe UI"/>
                <w:sz w:val="18"/>
                <w:szCs w:val="18"/>
                <w:lang w:val="en-AU" w:eastAsia="en-AU"/>
              </w:rPr>
            </w:pPr>
          </w:p>
        </w:tc>
        <w:tc>
          <w:tcPr>
            <w:tcW w:w="1136" w:type="dxa"/>
            <w:shd w:val="clear" w:color="auto" w:fill="auto"/>
            <w:noWrap/>
            <w:vAlign w:val="bottom"/>
            <w:hideMark/>
          </w:tcPr>
          <w:p w14:paraId="6BCA3C9B" w14:textId="77777777" w:rsidR="00313793" w:rsidRPr="00313793" w:rsidRDefault="00313793" w:rsidP="00313793">
            <w:pPr>
              <w:spacing w:before="0" w:after="0"/>
              <w:rPr>
                <w:rFonts w:cs="Segoe UI"/>
                <w:sz w:val="18"/>
                <w:szCs w:val="18"/>
                <w:lang w:val="en-AU" w:eastAsia="en-AU"/>
              </w:rPr>
            </w:pPr>
          </w:p>
        </w:tc>
        <w:tc>
          <w:tcPr>
            <w:tcW w:w="996" w:type="dxa"/>
            <w:shd w:val="clear" w:color="000000" w:fill="FFFFFF"/>
            <w:noWrap/>
            <w:vAlign w:val="bottom"/>
            <w:hideMark/>
          </w:tcPr>
          <w:p w14:paraId="48840383"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xml:space="preserve">3,082 </w:t>
            </w:r>
          </w:p>
        </w:tc>
      </w:tr>
      <w:tr w:rsidR="00313793" w:rsidRPr="00313793" w14:paraId="15BF8055" w14:textId="77777777" w:rsidTr="00313793">
        <w:trPr>
          <w:trHeight w:val="315"/>
        </w:trPr>
        <w:tc>
          <w:tcPr>
            <w:tcW w:w="1156" w:type="dxa"/>
            <w:shd w:val="clear" w:color="000000" w:fill="FFFFFF"/>
            <w:noWrap/>
            <w:vAlign w:val="bottom"/>
            <w:hideMark/>
          </w:tcPr>
          <w:p w14:paraId="6E0BB4F9"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xml:space="preserve">-   </w:t>
            </w:r>
          </w:p>
        </w:tc>
        <w:tc>
          <w:tcPr>
            <w:tcW w:w="396" w:type="dxa"/>
            <w:shd w:val="clear" w:color="000000" w:fill="FFFFFF"/>
            <w:noWrap/>
            <w:vAlign w:val="bottom"/>
            <w:hideMark/>
          </w:tcPr>
          <w:p w14:paraId="522A95F0"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1996" w:type="dxa"/>
            <w:shd w:val="clear" w:color="000000" w:fill="FFFFFF"/>
            <w:noWrap/>
            <w:vAlign w:val="bottom"/>
            <w:hideMark/>
          </w:tcPr>
          <w:p w14:paraId="46C6FE2A"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Cost of Restructuring</w:t>
            </w:r>
          </w:p>
        </w:tc>
        <w:tc>
          <w:tcPr>
            <w:tcW w:w="1839" w:type="dxa"/>
            <w:shd w:val="clear" w:color="000000" w:fill="FFFFFF"/>
            <w:noWrap/>
            <w:vAlign w:val="bottom"/>
            <w:hideMark/>
          </w:tcPr>
          <w:p w14:paraId="5B117343" w14:textId="77777777" w:rsidR="00313793" w:rsidRPr="00313793" w:rsidRDefault="00313793" w:rsidP="00313793">
            <w:pPr>
              <w:spacing w:before="0" w:after="0"/>
              <w:rPr>
                <w:rFonts w:cs="Segoe UI"/>
                <w:sz w:val="18"/>
                <w:szCs w:val="18"/>
                <w:lang w:val="en-AU" w:eastAsia="en-AU"/>
              </w:rPr>
            </w:pPr>
            <w:r w:rsidRPr="00313793">
              <w:rPr>
                <w:rFonts w:cs="Segoe UI"/>
                <w:sz w:val="18"/>
                <w:szCs w:val="18"/>
                <w:lang w:val="en-AU" w:eastAsia="en-AU"/>
              </w:rPr>
              <w:t> </w:t>
            </w:r>
          </w:p>
        </w:tc>
        <w:tc>
          <w:tcPr>
            <w:tcW w:w="1216" w:type="dxa"/>
            <w:shd w:val="clear" w:color="auto" w:fill="auto"/>
            <w:noWrap/>
            <w:vAlign w:val="bottom"/>
            <w:hideMark/>
          </w:tcPr>
          <w:p w14:paraId="477FC1A8" w14:textId="77777777" w:rsidR="00313793" w:rsidRPr="00313793" w:rsidRDefault="00313793" w:rsidP="00313793">
            <w:pPr>
              <w:spacing w:before="0" w:after="0"/>
              <w:rPr>
                <w:rFonts w:cs="Segoe UI"/>
                <w:sz w:val="18"/>
                <w:szCs w:val="18"/>
                <w:lang w:val="en-AU" w:eastAsia="en-AU"/>
              </w:rPr>
            </w:pPr>
          </w:p>
        </w:tc>
        <w:tc>
          <w:tcPr>
            <w:tcW w:w="1136" w:type="dxa"/>
            <w:shd w:val="clear" w:color="auto" w:fill="auto"/>
            <w:noWrap/>
            <w:vAlign w:val="bottom"/>
            <w:hideMark/>
          </w:tcPr>
          <w:p w14:paraId="0B352E97" w14:textId="77777777" w:rsidR="00313793" w:rsidRPr="00313793" w:rsidRDefault="00313793" w:rsidP="00313793">
            <w:pPr>
              <w:spacing w:before="0" w:after="0"/>
              <w:rPr>
                <w:rFonts w:cs="Segoe UI"/>
                <w:sz w:val="18"/>
                <w:szCs w:val="18"/>
                <w:lang w:val="en-AU" w:eastAsia="en-AU"/>
              </w:rPr>
            </w:pPr>
          </w:p>
        </w:tc>
        <w:tc>
          <w:tcPr>
            <w:tcW w:w="996" w:type="dxa"/>
            <w:shd w:val="clear" w:color="000000" w:fill="FFFFFF"/>
            <w:noWrap/>
            <w:vAlign w:val="bottom"/>
            <w:hideMark/>
          </w:tcPr>
          <w:p w14:paraId="12490131" w14:textId="77777777" w:rsidR="00313793" w:rsidRPr="00313793" w:rsidRDefault="00313793" w:rsidP="00313793">
            <w:pPr>
              <w:spacing w:before="0" w:after="0"/>
              <w:jc w:val="right"/>
              <w:rPr>
                <w:rFonts w:cs="Segoe UI"/>
                <w:sz w:val="18"/>
                <w:szCs w:val="18"/>
                <w:lang w:val="en-AU" w:eastAsia="en-AU"/>
              </w:rPr>
            </w:pPr>
            <w:r w:rsidRPr="00313793">
              <w:rPr>
                <w:rFonts w:cs="Segoe UI"/>
                <w:sz w:val="18"/>
                <w:szCs w:val="18"/>
                <w:lang w:val="en-AU" w:eastAsia="en-AU"/>
              </w:rPr>
              <w:t xml:space="preserve">1,511 </w:t>
            </w:r>
          </w:p>
        </w:tc>
      </w:tr>
      <w:tr w:rsidR="00313793" w:rsidRPr="00313793" w14:paraId="125EEC12" w14:textId="77777777" w:rsidTr="00313793">
        <w:trPr>
          <w:trHeight w:val="319"/>
        </w:trPr>
        <w:tc>
          <w:tcPr>
            <w:tcW w:w="1156" w:type="dxa"/>
            <w:tcBorders>
              <w:bottom w:val="single" w:sz="4" w:space="0" w:color="A6A6A6"/>
            </w:tcBorders>
            <w:shd w:val="clear" w:color="000000" w:fill="FFFFFF"/>
            <w:noWrap/>
            <w:vAlign w:val="bottom"/>
            <w:hideMark/>
          </w:tcPr>
          <w:p w14:paraId="6EAAF3F3" w14:textId="77777777" w:rsidR="00313793" w:rsidRPr="00313793" w:rsidRDefault="00313793" w:rsidP="00313793">
            <w:pPr>
              <w:spacing w:before="0" w:after="0"/>
              <w:jc w:val="right"/>
              <w:rPr>
                <w:rFonts w:cs="Segoe UI"/>
                <w:b/>
                <w:bCs/>
                <w:color w:val="000000"/>
                <w:sz w:val="18"/>
                <w:szCs w:val="18"/>
                <w:lang w:val="en-AU" w:eastAsia="en-AU"/>
              </w:rPr>
            </w:pPr>
            <w:r w:rsidRPr="00313793">
              <w:rPr>
                <w:rFonts w:cs="Segoe UI"/>
                <w:b/>
                <w:bCs/>
                <w:color w:val="000000"/>
                <w:sz w:val="18"/>
                <w:szCs w:val="18"/>
                <w:lang w:val="en-AU" w:eastAsia="en-AU"/>
              </w:rPr>
              <w:t xml:space="preserve">115,728 </w:t>
            </w:r>
          </w:p>
        </w:tc>
        <w:tc>
          <w:tcPr>
            <w:tcW w:w="396" w:type="dxa"/>
            <w:tcBorders>
              <w:bottom w:val="single" w:sz="4" w:space="0" w:color="A6A6A6"/>
            </w:tcBorders>
            <w:shd w:val="clear" w:color="000000" w:fill="FFFFFF"/>
            <w:noWrap/>
            <w:vAlign w:val="bottom"/>
            <w:hideMark/>
          </w:tcPr>
          <w:p w14:paraId="2F5D9E86" w14:textId="77777777" w:rsidR="00313793" w:rsidRPr="00313793" w:rsidRDefault="00313793" w:rsidP="00313793">
            <w:pPr>
              <w:spacing w:before="0" w:after="0"/>
              <w:rPr>
                <w:rFonts w:cs="Segoe UI"/>
                <w:b/>
                <w:bCs/>
                <w:sz w:val="18"/>
                <w:szCs w:val="18"/>
                <w:lang w:val="en-AU" w:eastAsia="en-AU"/>
              </w:rPr>
            </w:pPr>
            <w:r w:rsidRPr="00313793">
              <w:rPr>
                <w:rFonts w:cs="Segoe UI"/>
                <w:b/>
                <w:bCs/>
                <w:sz w:val="18"/>
                <w:szCs w:val="18"/>
                <w:lang w:val="en-AU" w:eastAsia="en-AU"/>
              </w:rPr>
              <w:t> </w:t>
            </w:r>
          </w:p>
        </w:tc>
        <w:tc>
          <w:tcPr>
            <w:tcW w:w="1996" w:type="dxa"/>
            <w:tcBorders>
              <w:bottom w:val="single" w:sz="4" w:space="0" w:color="A6A6A6"/>
            </w:tcBorders>
            <w:shd w:val="clear" w:color="000000" w:fill="FFFFFF"/>
            <w:noWrap/>
            <w:vAlign w:val="bottom"/>
            <w:hideMark/>
          </w:tcPr>
          <w:p w14:paraId="35974E3A" w14:textId="77777777" w:rsidR="00313793" w:rsidRPr="00313793" w:rsidRDefault="00313793" w:rsidP="00313793">
            <w:pPr>
              <w:spacing w:before="0" w:after="0"/>
              <w:rPr>
                <w:rFonts w:cs="Segoe UI"/>
                <w:b/>
                <w:bCs/>
                <w:sz w:val="18"/>
                <w:szCs w:val="18"/>
                <w:lang w:val="en-AU" w:eastAsia="en-AU"/>
              </w:rPr>
            </w:pPr>
            <w:r w:rsidRPr="00313793">
              <w:rPr>
                <w:rFonts w:cs="Segoe UI"/>
                <w:b/>
                <w:bCs/>
                <w:sz w:val="18"/>
                <w:szCs w:val="18"/>
                <w:lang w:val="en-AU" w:eastAsia="en-AU"/>
              </w:rPr>
              <w:t>Total personnel costs</w:t>
            </w:r>
          </w:p>
        </w:tc>
        <w:tc>
          <w:tcPr>
            <w:tcW w:w="1839" w:type="dxa"/>
            <w:tcBorders>
              <w:bottom w:val="single" w:sz="4" w:space="0" w:color="A6A6A6"/>
            </w:tcBorders>
            <w:shd w:val="clear" w:color="000000" w:fill="FFFFFF"/>
            <w:noWrap/>
            <w:vAlign w:val="bottom"/>
            <w:hideMark/>
          </w:tcPr>
          <w:p w14:paraId="08A0CEDB" w14:textId="77777777" w:rsidR="00313793" w:rsidRPr="00313793" w:rsidRDefault="00313793" w:rsidP="00313793">
            <w:pPr>
              <w:spacing w:before="0" w:after="0"/>
              <w:rPr>
                <w:rFonts w:cs="Segoe UI"/>
                <w:b/>
                <w:bCs/>
                <w:sz w:val="18"/>
                <w:szCs w:val="18"/>
                <w:lang w:val="en-AU" w:eastAsia="en-AU"/>
              </w:rPr>
            </w:pPr>
            <w:r w:rsidRPr="00313793">
              <w:rPr>
                <w:rFonts w:cs="Segoe UI"/>
                <w:b/>
                <w:bCs/>
                <w:sz w:val="18"/>
                <w:szCs w:val="18"/>
                <w:lang w:val="en-AU" w:eastAsia="en-AU"/>
              </w:rPr>
              <w:t> </w:t>
            </w:r>
          </w:p>
        </w:tc>
        <w:tc>
          <w:tcPr>
            <w:tcW w:w="1216" w:type="dxa"/>
            <w:tcBorders>
              <w:bottom w:val="single" w:sz="4" w:space="0" w:color="A6A6A6"/>
            </w:tcBorders>
            <w:shd w:val="clear" w:color="000000" w:fill="FFFFFF"/>
            <w:noWrap/>
            <w:vAlign w:val="bottom"/>
            <w:hideMark/>
          </w:tcPr>
          <w:p w14:paraId="1C2C5B7D"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w:t>
            </w:r>
          </w:p>
        </w:tc>
        <w:tc>
          <w:tcPr>
            <w:tcW w:w="1136" w:type="dxa"/>
            <w:tcBorders>
              <w:bottom w:val="single" w:sz="4" w:space="0" w:color="A6A6A6"/>
            </w:tcBorders>
            <w:shd w:val="clear" w:color="000000" w:fill="FFFFFF"/>
            <w:noWrap/>
            <w:vAlign w:val="bottom"/>
            <w:hideMark/>
          </w:tcPr>
          <w:p w14:paraId="6CBE792A" w14:textId="77777777" w:rsidR="00313793" w:rsidRPr="00313793" w:rsidRDefault="00313793" w:rsidP="00313793">
            <w:pPr>
              <w:spacing w:before="0" w:after="0"/>
              <w:rPr>
                <w:rFonts w:cs="Segoe UI"/>
                <w:b/>
                <w:bCs/>
                <w:sz w:val="18"/>
                <w:szCs w:val="18"/>
                <w:lang w:val="en-AU" w:eastAsia="en-AU"/>
              </w:rPr>
            </w:pPr>
            <w:r w:rsidRPr="00313793">
              <w:rPr>
                <w:rFonts w:cs="Segoe UI"/>
                <w:b/>
                <w:bCs/>
                <w:sz w:val="18"/>
                <w:szCs w:val="18"/>
                <w:lang w:val="en-AU" w:eastAsia="en-AU"/>
              </w:rPr>
              <w:t> </w:t>
            </w:r>
          </w:p>
        </w:tc>
        <w:tc>
          <w:tcPr>
            <w:tcW w:w="996" w:type="dxa"/>
            <w:tcBorders>
              <w:bottom w:val="single" w:sz="4" w:space="0" w:color="A6A6A6"/>
            </w:tcBorders>
            <w:shd w:val="clear" w:color="000000" w:fill="FFFFFF"/>
            <w:noWrap/>
            <w:vAlign w:val="bottom"/>
            <w:hideMark/>
          </w:tcPr>
          <w:p w14:paraId="623B2748" w14:textId="77777777" w:rsidR="00313793" w:rsidRPr="00313793" w:rsidRDefault="00313793" w:rsidP="00313793">
            <w:pPr>
              <w:spacing w:before="0" w:after="0"/>
              <w:jc w:val="right"/>
              <w:rPr>
                <w:rFonts w:cs="Segoe UI"/>
                <w:b/>
                <w:bCs/>
                <w:sz w:val="18"/>
                <w:szCs w:val="18"/>
                <w:lang w:val="en-AU" w:eastAsia="en-AU"/>
              </w:rPr>
            </w:pPr>
            <w:r w:rsidRPr="00313793">
              <w:rPr>
                <w:rFonts w:cs="Segoe UI"/>
                <w:b/>
                <w:bCs/>
                <w:sz w:val="18"/>
                <w:szCs w:val="18"/>
                <w:lang w:val="en-AU" w:eastAsia="en-AU"/>
              </w:rPr>
              <w:t xml:space="preserve">124,965 </w:t>
            </w:r>
          </w:p>
        </w:tc>
      </w:tr>
    </w:tbl>
    <w:p w14:paraId="5E932C21" w14:textId="77777777" w:rsidR="00E22FF3" w:rsidRPr="00632E6D" w:rsidRDefault="00E22FF3" w:rsidP="00E22FF3">
      <w:pPr>
        <w:pStyle w:val="Heading4"/>
      </w:pPr>
      <w:r w:rsidRPr="00632E6D">
        <w:t>4</w:t>
      </w:r>
      <w:r w:rsidRPr="00632E6D">
        <w:tab/>
        <w:t>Capital charge</w:t>
      </w:r>
    </w:p>
    <w:p w14:paraId="4F10D3AA" w14:textId="77777777" w:rsidR="00E22FF3" w:rsidRPr="00632E6D" w:rsidRDefault="00E22FF3" w:rsidP="00E22FF3">
      <w:pPr>
        <w:pStyle w:val="Heading5"/>
      </w:pPr>
      <w:r w:rsidRPr="00632E6D">
        <w:t>Accounting policy</w:t>
      </w:r>
    </w:p>
    <w:p w14:paraId="53950D41" w14:textId="77777777" w:rsidR="00E22FF3" w:rsidRPr="00632E6D" w:rsidRDefault="00E22FF3" w:rsidP="00E22FF3">
      <w:pPr>
        <w:spacing w:after="0" w:line="264" w:lineRule="auto"/>
      </w:pPr>
      <w:r w:rsidRPr="00632E6D">
        <w:t>The capital charge is recognised as an expense in the financial year to which the charge relates.</w:t>
      </w:r>
    </w:p>
    <w:p w14:paraId="182A510E" w14:textId="77777777" w:rsidR="00E22FF3" w:rsidRPr="00632E6D" w:rsidRDefault="00E22FF3" w:rsidP="00E22FF3">
      <w:pPr>
        <w:spacing w:after="0" w:line="264" w:lineRule="auto"/>
      </w:pPr>
      <w:r w:rsidRPr="00632E6D">
        <w:t xml:space="preserve">The Ministry pays a capital charge to the Crown on its equity (adjusted for memorandum accounts) as at 30 June and 31 December each year. The capital charge rate for the year ended 30 June </w:t>
      </w:r>
      <w:r w:rsidRPr="00C541E0">
        <w:t>201</w:t>
      </w:r>
      <w:r>
        <w:t>9</w:t>
      </w:r>
      <w:r w:rsidRPr="00C541E0">
        <w:t xml:space="preserve"> was 6.0% (201</w:t>
      </w:r>
      <w:r>
        <w:t>8</w:t>
      </w:r>
      <w:r w:rsidRPr="00632E6D">
        <w:t xml:space="preserve">: </w:t>
      </w:r>
      <w:r>
        <w:t>6</w:t>
      </w:r>
      <w:r w:rsidRPr="00632E6D">
        <w:t>.0%).</w:t>
      </w:r>
    </w:p>
    <w:p w14:paraId="2A7442C8" w14:textId="77777777" w:rsidR="00E22FF3" w:rsidRPr="00632E6D" w:rsidRDefault="00E22FF3" w:rsidP="00E22FF3">
      <w:pPr>
        <w:pStyle w:val="Heading4"/>
      </w:pPr>
      <w:r w:rsidRPr="00632E6D">
        <w:t>5</w:t>
      </w:r>
      <w:r w:rsidRPr="00632E6D">
        <w:tab/>
        <w:t>Other expenses</w:t>
      </w:r>
    </w:p>
    <w:p w14:paraId="4932AB14" w14:textId="77777777" w:rsidR="00E22FF3" w:rsidRPr="00632E6D" w:rsidRDefault="00E22FF3" w:rsidP="00E22FF3">
      <w:pPr>
        <w:pStyle w:val="Heading5"/>
      </w:pPr>
      <w:r w:rsidRPr="00632E6D">
        <w:t>Accounting policy</w:t>
      </w:r>
    </w:p>
    <w:p w14:paraId="37D9EF7D" w14:textId="77777777" w:rsidR="00E22FF3" w:rsidRPr="00CF0005" w:rsidRDefault="00E22FF3" w:rsidP="00107B0A">
      <w:pPr>
        <w:pStyle w:val="Heading6"/>
      </w:pPr>
      <w:r w:rsidRPr="00CF0005">
        <w:t>Operating leases</w:t>
      </w:r>
    </w:p>
    <w:p w14:paraId="3EC5645A" w14:textId="77777777" w:rsidR="00E22FF3" w:rsidRPr="00632E6D" w:rsidRDefault="00E22FF3" w:rsidP="00E22FF3">
      <w:pPr>
        <w:spacing w:after="0" w:line="264" w:lineRule="auto"/>
      </w:pPr>
      <w:r w:rsidRPr="00632E6D">
        <w:t>An operating lease is a lease that does not transfer substantially all the risks and rewards incidental to ownership of an asset. Lease payments under an operating lease are recognised as an expense on a straight-line basis over the term of the lease.</w:t>
      </w:r>
    </w:p>
    <w:p w14:paraId="35A7B7A6" w14:textId="77777777" w:rsidR="00E22FF3" w:rsidRPr="00632E6D" w:rsidRDefault="00E22FF3" w:rsidP="00E22FF3">
      <w:pPr>
        <w:spacing w:after="0" w:line="264" w:lineRule="auto"/>
      </w:pPr>
    </w:p>
    <w:p w14:paraId="7E3D24CE" w14:textId="77777777" w:rsidR="00E22FF3" w:rsidRPr="00632E6D" w:rsidRDefault="00E22FF3" w:rsidP="00E22FF3">
      <w:pPr>
        <w:spacing w:after="0" w:line="264" w:lineRule="auto"/>
      </w:pPr>
      <w:r w:rsidRPr="00632E6D">
        <w:t>Lease incentives are recognised in the surplus or deficit as a reduction of rental expense over the lease term.</w:t>
      </w:r>
    </w:p>
    <w:p w14:paraId="0AB9FA4F" w14:textId="77777777" w:rsidR="00E22FF3" w:rsidRPr="00CF0005" w:rsidRDefault="00E22FF3" w:rsidP="00E22FF3">
      <w:pPr>
        <w:pStyle w:val="Heading5"/>
      </w:pPr>
      <w:r w:rsidRPr="00CF0005">
        <w:t>Other expenses</w:t>
      </w:r>
    </w:p>
    <w:p w14:paraId="1BC46BC3" w14:textId="77777777" w:rsidR="00E22FF3" w:rsidRPr="00632E6D" w:rsidRDefault="00E22FF3" w:rsidP="00E22FF3">
      <w:pPr>
        <w:keepNext/>
        <w:spacing w:after="0" w:line="264" w:lineRule="auto"/>
      </w:pPr>
      <w:r w:rsidRPr="00632E6D">
        <w:t>Other expenses are recognised as goods and services as received.</w:t>
      </w:r>
    </w:p>
    <w:p w14:paraId="5966E11E" w14:textId="77777777" w:rsidR="00E22FF3" w:rsidRPr="00632E6D" w:rsidRDefault="00E22FF3" w:rsidP="00E22FF3">
      <w:pPr>
        <w:pStyle w:val="Heading5"/>
      </w:pPr>
      <w:r w:rsidRPr="00632E6D">
        <w:t>Breakdown of other expenses</w:t>
      </w:r>
    </w:p>
    <w:tbl>
      <w:tblPr>
        <w:tblW w:w="8834" w:type="dxa"/>
        <w:tblInd w:w="108" w:type="dxa"/>
        <w:tblLook w:val="04A0" w:firstRow="1" w:lastRow="0" w:firstColumn="1" w:lastColumn="0" w:noHBand="0" w:noVBand="1"/>
      </w:tblPr>
      <w:tblGrid>
        <w:gridCol w:w="1156"/>
        <w:gridCol w:w="396"/>
        <w:gridCol w:w="1996"/>
        <w:gridCol w:w="2264"/>
        <w:gridCol w:w="783"/>
        <w:gridCol w:w="1136"/>
        <w:gridCol w:w="1103"/>
      </w:tblGrid>
      <w:tr w:rsidR="00B32FE6" w:rsidRPr="00B32FE6" w14:paraId="12FF318A" w14:textId="77777777" w:rsidTr="00AF0C51">
        <w:trPr>
          <w:trHeight w:val="260"/>
        </w:trPr>
        <w:tc>
          <w:tcPr>
            <w:tcW w:w="1156" w:type="dxa"/>
            <w:shd w:val="clear" w:color="auto" w:fill="DBE5F1"/>
            <w:noWrap/>
            <w:vAlign w:val="bottom"/>
            <w:hideMark/>
          </w:tcPr>
          <w:p w14:paraId="5AD72E76" w14:textId="77777777" w:rsidR="00B32FE6" w:rsidRPr="00B32FE6" w:rsidRDefault="00B32FE6" w:rsidP="00B32FE6">
            <w:pPr>
              <w:spacing w:before="0" w:after="0"/>
              <w:rPr>
                <w:rFonts w:cs="Segoe UI"/>
                <w:b/>
                <w:bCs/>
                <w:sz w:val="18"/>
                <w:szCs w:val="18"/>
                <w:lang w:val="en-AU" w:eastAsia="en-AU"/>
              </w:rPr>
            </w:pPr>
            <w:r w:rsidRPr="00B32FE6">
              <w:rPr>
                <w:rFonts w:cs="Segoe UI"/>
                <w:b/>
                <w:bCs/>
                <w:sz w:val="18"/>
                <w:szCs w:val="18"/>
                <w:lang w:val="en-AU" w:eastAsia="en-AU"/>
              </w:rPr>
              <w:t> </w:t>
            </w:r>
          </w:p>
        </w:tc>
        <w:tc>
          <w:tcPr>
            <w:tcW w:w="396" w:type="dxa"/>
            <w:shd w:val="clear" w:color="auto" w:fill="DBE5F1"/>
            <w:noWrap/>
            <w:vAlign w:val="bottom"/>
            <w:hideMark/>
          </w:tcPr>
          <w:p w14:paraId="0C1E5AA8" w14:textId="77777777" w:rsidR="00B32FE6" w:rsidRPr="00B32FE6" w:rsidRDefault="00B32FE6" w:rsidP="00B32FE6">
            <w:pPr>
              <w:spacing w:before="0" w:after="0"/>
              <w:rPr>
                <w:rFonts w:cs="Segoe UI"/>
                <w:sz w:val="18"/>
                <w:szCs w:val="18"/>
                <w:lang w:val="en-AU" w:eastAsia="en-AU"/>
              </w:rPr>
            </w:pPr>
            <w:r w:rsidRPr="00B32FE6">
              <w:rPr>
                <w:rFonts w:cs="Segoe UI"/>
                <w:sz w:val="18"/>
                <w:szCs w:val="18"/>
                <w:lang w:val="en-AU" w:eastAsia="en-AU"/>
              </w:rPr>
              <w:t> </w:t>
            </w:r>
          </w:p>
        </w:tc>
        <w:tc>
          <w:tcPr>
            <w:tcW w:w="1996" w:type="dxa"/>
            <w:shd w:val="clear" w:color="auto" w:fill="DBE5F1"/>
            <w:noWrap/>
            <w:vAlign w:val="bottom"/>
            <w:hideMark/>
          </w:tcPr>
          <w:p w14:paraId="0388A731" w14:textId="77777777" w:rsidR="00B32FE6" w:rsidRPr="00B32FE6" w:rsidRDefault="00B32FE6" w:rsidP="00B32FE6">
            <w:pPr>
              <w:spacing w:before="0" w:after="0"/>
              <w:rPr>
                <w:rFonts w:cs="Segoe UI"/>
                <w:sz w:val="18"/>
                <w:szCs w:val="18"/>
                <w:lang w:val="en-AU" w:eastAsia="en-AU"/>
              </w:rPr>
            </w:pPr>
            <w:r w:rsidRPr="00B32FE6">
              <w:rPr>
                <w:rFonts w:cs="Segoe UI"/>
                <w:sz w:val="18"/>
                <w:szCs w:val="18"/>
                <w:lang w:val="en-AU" w:eastAsia="en-AU"/>
              </w:rPr>
              <w:t> </w:t>
            </w:r>
          </w:p>
        </w:tc>
        <w:tc>
          <w:tcPr>
            <w:tcW w:w="2264" w:type="dxa"/>
            <w:shd w:val="clear" w:color="auto" w:fill="DBE5F1"/>
            <w:noWrap/>
            <w:vAlign w:val="bottom"/>
            <w:hideMark/>
          </w:tcPr>
          <w:p w14:paraId="2C82B335" w14:textId="77777777" w:rsidR="00B32FE6" w:rsidRPr="00B32FE6" w:rsidRDefault="00B32FE6" w:rsidP="00B32FE6">
            <w:pPr>
              <w:spacing w:before="0" w:after="0"/>
              <w:rPr>
                <w:rFonts w:cs="Segoe UI"/>
                <w:b/>
                <w:bCs/>
                <w:sz w:val="18"/>
                <w:szCs w:val="18"/>
                <w:lang w:val="en-AU" w:eastAsia="en-AU"/>
              </w:rPr>
            </w:pPr>
            <w:r w:rsidRPr="00B32FE6">
              <w:rPr>
                <w:rFonts w:cs="Segoe UI"/>
                <w:b/>
                <w:bCs/>
                <w:sz w:val="18"/>
                <w:szCs w:val="18"/>
                <w:lang w:val="en-AU" w:eastAsia="en-AU"/>
              </w:rPr>
              <w:t> </w:t>
            </w:r>
          </w:p>
        </w:tc>
        <w:tc>
          <w:tcPr>
            <w:tcW w:w="783" w:type="dxa"/>
            <w:shd w:val="clear" w:color="auto" w:fill="DBE5F1"/>
            <w:noWrap/>
            <w:vAlign w:val="bottom"/>
            <w:hideMark/>
          </w:tcPr>
          <w:p w14:paraId="2D21B8C5" w14:textId="77777777" w:rsidR="00B32FE6" w:rsidRPr="00B32FE6" w:rsidRDefault="00B32FE6" w:rsidP="00B32FE6">
            <w:pPr>
              <w:spacing w:before="0" w:after="0"/>
              <w:rPr>
                <w:rFonts w:cs="Segoe UI"/>
                <w:b/>
                <w:bCs/>
                <w:sz w:val="18"/>
                <w:szCs w:val="18"/>
                <w:lang w:val="en-AU" w:eastAsia="en-AU"/>
              </w:rPr>
            </w:pPr>
            <w:r w:rsidRPr="00B32FE6">
              <w:rPr>
                <w:rFonts w:cs="Segoe UI"/>
                <w:b/>
                <w:bCs/>
                <w:sz w:val="18"/>
                <w:szCs w:val="18"/>
                <w:lang w:val="en-AU" w:eastAsia="en-AU"/>
              </w:rPr>
              <w:t> </w:t>
            </w:r>
          </w:p>
        </w:tc>
        <w:tc>
          <w:tcPr>
            <w:tcW w:w="1136" w:type="dxa"/>
            <w:shd w:val="clear" w:color="auto" w:fill="DBE5F1"/>
            <w:noWrap/>
            <w:vAlign w:val="bottom"/>
            <w:hideMark/>
          </w:tcPr>
          <w:p w14:paraId="01BA201B" w14:textId="77777777" w:rsidR="00B32FE6" w:rsidRPr="00B32FE6" w:rsidRDefault="00B32FE6" w:rsidP="00B32FE6">
            <w:pPr>
              <w:spacing w:before="0" w:after="0"/>
              <w:jc w:val="right"/>
              <w:rPr>
                <w:rFonts w:cs="Segoe UI"/>
                <w:b/>
                <w:bCs/>
                <w:sz w:val="18"/>
                <w:szCs w:val="18"/>
                <w:lang w:val="en-AU" w:eastAsia="en-AU"/>
              </w:rPr>
            </w:pPr>
            <w:r w:rsidRPr="00B32FE6">
              <w:rPr>
                <w:rFonts w:cs="Segoe UI"/>
                <w:b/>
                <w:bCs/>
                <w:sz w:val="18"/>
                <w:szCs w:val="18"/>
                <w:lang w:val="en-AU" w:eastAsia="en-AU"/>
              </w:rPr>
              <w:t>Unaudited</w:t>
            </w:r>
          </w:p>
        </w:tc>
        <w:tc>
          <w:tcPr>
            <w:tcW w:w="1103" w:type="dxa"/>
            <w:shd w:val="clear" w:color="auto" w:fill="DBE5F1"/>
            <w:noWrap/>
            <w:vAlign w:val="bottom"/>
            <w:hideMark/>
          </w:tcPr>
          <w:p w14:paraId="5C6E6AAC" w14:textId="77777777" w:rsidR="00B32FE6" w:rsidRPr="00B32FE6" w:rsidRDefault="00B32FE6" w:rsidP="00B32FE6">
            <w:pPr>
              <w:spacing w:before="0" w:after="0"/>
              <w:jc w:val="right"/>
              <w:rPr>
                <w:rFonts w:cs="Segoe UI"/>
                <w:b/>
                <w:bCs/>
                <w:sz w:val="18"/>
                <w:szCs w:val="18"/>
                <w:lang w:val="en-AU" w:eastAsia="en-AU"/>
              </w:rPr>
            </w:pPr>
            <w:r w:rsidRPr="00B32FE6">
              <w:rPr>
                <w:rFonts w:cs="Segoe UI"/>
                <w:b/>
                <w:bCs/>
                <w:sz w:val="18"/>
                <w:szCs w:val="18"/>
                <w:lang w:val="en-AU" w:eastAsia="en-AU"/>
              </w:rPr>
              <w:t>Unaudited</w:t>
            </w:r>
          </w:p>
        </w:tc>
      </w:tr>
      <w:tr w:rsidR="00B32FE6" w:rsidRPr="00B32FE6" w14:paraId="76C6FAF9" w14:textId="77777777" w:rsidTr="00AF0C51">
        <w:trPr>
          <w:trHeight w:val="283"/>
        </w:trPr>
        <w:tc>
          <w:tcPr>
            <w:tcW w:w="1156" w:type="dxa"/>
            <w:shd w:val="clear" w:color="auto" w:fill="DBE5F1"/>
            <w:noWrap/>
            <w:vAlign w:val="bottom"/>
            <w:hideMark/>
          </w:tcPr>
          <w:p w14:paraId="631C3892" w14:textId="77777777" w:rsidR="00B32FE6" w:rsidRPr="00B32FE6" w:rsidRDefault="00B32FE6" w:rsidP="00B32FE6">
            <w:pPr>
              <w:spacing w:before="0" w:after="0"/>
              <w:jc w:val="right"/>
              <w:rPr>
                <w:rFonts w:cs="Segoe UI"/>
                <w:b/>
                <w:bCs/>
                <w:sz w:val="18"/>
                <w:szCs w:val="18"/>
                <w:lang w:val="en-AU" w:eastAsia="en-AU"/>
              </w:rPr>
            </w:pPr>
            <w:r w:rsidRPr="00B32FE6">
              <w:rPr>
                <w:rFonts w:cs="Segoe UI"/>
                <w:b/>
                <w:bCs/>
                <w:sz w:val="18"/>
                <w:szCs w:val="18"/>
                <w:lang w:val="en-AU" w:eastAsia="en-AU"/>
              </w:rPr>
              <w:t>Actual</w:t>
            </w:r>
          </w:p>
        </w:tc>
        <w:tc>
          <w:tcPr>
            <w:tcW w:w="396" w:type="dxa"/>
            <w:shd w:val="clear" w:color="auto" w:fill="DBE5F1"/>
            <w:noWrap/>
            <w:vAlign w:val="bottom"/>
            <w:hideMark/>
          </w:tcPr>
          <w:p w14:paraId="4CB33725" w14:textId="77777777" w:rsidR="00B32FE6" w:rsidRPr="00B32FE6" w:rsidRDefault="00B32FE6" w:rsidP="00B32FE6">
            <w:pPr>
              <w:spacing w:before="0" w:after="0"/>
              <w:jc w:val="right"/>
              <w:rPr>
                <w:rFonts w:cs="Segoe UI"/>
                <w:b/>
                <w:bCs/>
                <w:sz w:val="18"/>
                <w:szCs w:val="18"/>
                <w:lang w:val="en-AU" w:eastAsia="en-AU"/>
              </w:rPr>
            </w:pPr>
            <w:r w:rsidRPr="00B32FE6">
              <w:rPr>
                <w:rFonts w:cs="Segoe UI"/>
                <w:b/>
                <w:bCs/>
                <w:sz w:val="18"/>
                <w:szCs w:val="18"/>
                <w:lang w:val="en-AU" w:eastAsia="en-AU"/>
              </w:rPr>
              <w:t> </w:t>
            </w:r>
          </w:p>
        </w:tc>
        <w:tc>
          <w:tcPr>
            <w:tcW w:w="1996" w:type="dxa"/>
            <w:shd w:val="clear" w:color="auto" w:fill="DBE5F1"/>
            <w:noWrap/>
            <w:vAlign w:val="bottom"/>
            <w:hideMark/>
          </w:tcPr>
          <w:p w14:paraId="125754D2" w14:textId="77777777" w:rsidR="00B32FE6" w:rsidRPr="00B32FE6" w:rsidRDefault="00B32FE6" w:rsidP="00B32FE6">
            <w:pPr>
              <w:spacing w:before="0" w:after="0"/>
              <w:jc w:val="right"/>
              <w:rPr>
                <w:rFonts w:cs="Segoe UI"/>
                <w:b/>
                <w:bCs/>
                <w:sz w:val="18"/>
                <w:szCs w:val="18"/>
                <w:lang w:val="en-AU" w:eastAsia="en-AU"/>
              </w:rPr>
            </w:pPr>
            <w:r w:rsidRPr="00B32FE6">
              <w:rPr>
                <w:rFonts w:cs="Segoe UI"/>
                <w:b/>
                <w:bCs/>
                <w:sz w:val="18"/>
                <w:szCs w:val="18"/>
                <w:lang w:val="en-AU" w:eastAsia="en-AU"/>
              </w:rPr>
              <w:t> </w:t>
            </w:r>
          </w:p>
        </w:tc>
        <w:tc>
          <w:tcPr>
            <w:tcW w:w="2264" w:type="dxa"/>
            <w:shd w:val="clear" w:color="auto" w:fill="DBE5F1"/>
            <w:noWrap/>
            <w:vAlign w:val="bottom"/>
            <w:hideMark/>
          </w:tcPr>
          <w:p w14:paraId="3B5DAF9E" w14:textId="77777777" w:rsidR="00B32FE6" w:rsidRPr="00B32FE6" w:rsidRDefault="00B32FE6" w:rsidP="00B32FE6">
            <w:pPr>
              <w:spacing w:before="0" w:after="0"/>
              <w:jc w:val="right"/>
              <w:rPr>
                <w:rFonts w:cs="Segoe UI"/>
                <w:b/>
                <w:bCs/>
                <w:sz w:val="18"/>
                <w:szCs w:val="18"/>
                <w:lang w:val="en-AU" w:eastAsia="en-AU"/>
              </w:rPr>
            </w:pPr>
            <w:r w:rsidRPr="00B32FE6">
              <w:rPr>
                <w:rFonts w:cs="Segoe UI"/>
                <w:b/>
                <w:bCs/>
                <w:sz w:val="18"/>
                <w:szCs w:val="18"/>
                <w:lang w:val="en-AU" w:eastAsia="en-AU"/>
              </w:rPr>
              <w:t> </w:t>
            </w:r>
          </w:p>
        </w:tc>
        <w:tc>
          <w:tcPr>
            <w:tcW w:w="783" w:type="dxa"/>
            <w:shd w:val="clear" w:color="auto" w:fill="DBE5F1"/>
            <w:noWrap/>
            <w:vAlign w:val="bottom"/>
            <w:hideMark/>
          </w:tcPr>
          <w:p w14:paraId="14270423" w14:textId="77777777" w:rsidR="00B32FE6" w:rsidRPr="00B32FE6" w:rsidRDefault="00B32FE6" w:rsidP="00B32FE6">
            <w:pPr>
              <w:spacing w:before="0" w:after="0"/>
              <w:jc w:val="right"/>
              <w:rPr>
                <w:rFonts w:cs="Segoe UI"/>
                <w:b/>
                <w:bCs/>
                <w:sz w:val="18"/>
                <w:szCs w:val="18"/>
                <w:lang w:val="en-AU" w:eastAsia="en-AU"/>
              </w:rPr>
            </w:pPr>
            <w:r w:rsidRPr="00B32FE6">
              <w:rPr>
                <w:rFonts w:cs="Segoe UI"/>
                <w:b/>
                <w:bCs/>
                <w:sz w:val="18"/>
                <w:szCs w:val="18"/>
                <w:lang w:val="en-AU" w:eastAsia="en-AU"/>
              </w:rPr>
              <w:t>Actual</w:t>
            </w:r>
          </w:p>
        </w:tc>
        <w:tc>
          <w:tcPr>
            <w:tcW w:w="1136" w:type="dxa"/>
            <w:shd w:val="clear" w:color="auto" w:fill="DBE5F1"/>
            <w:noWrap/>
            <w:vAlign w:val="bottom"/>
            <w:hideMark/>
          </w:tcPr>
          <w:p w14:paraId="37D66DFC" w14:textId="77777777" w:rsidR="00B32FE6" w:rsidRPr="00B32FE6" w:rsidRDefault="00B32FE6" w:rsidP="00B32FE6">
            <w:pPr>
              <w:spacing w:before="0" w:after="0"/>
              <w:jc w:val="right"/>
              <w:rPr>
                <w:rFonts w:cs="Segoe UI"/>
                <w:b/>
                <w:bCs/>
                <w:sz w:val="18"/>
                <w:szCs w:val="18"/>
                <w:lang w:val="en-AU" w:eastAsia="en-AU"/>
              </w:rPr>
            </w:pPr>
            <w:r w:rsidRPr="00B32FE6">
              <w:rPr>
                <w:rFonts w:cs="Segoe UI"/>
                <w:b/>
                <w:bCs/>
                <w:sz w:val="18"/>
                <w:szCs w:val="18"/>
                <w:lang w:val="en-AU" w:eastAsia="en-AU"/>
              </w:rPr>
              <w:t>Budget</w:t>
            </w:r>
          </w:p>
        </w:tc>
        <w:tc>
          <w:tcPr>
            <w:tcW w:w="1103" w:type="dxa"/>
            <w:shd w:val="clear" w:color="auto" w:fill="DBE5F1"/>
            <w:noWrap/>
            <w:vAlign w:val="bottom"/>
            <w:hideMark/>
          </w:tcPr>
          <w:p w14:paraId="38462A06" w14:textId="77777777" w:rsidR="00B32FE6" w:rsidRPr="00B32FE6" w:rsidRDefault="00B32FE6" w:rsidP="00B32FE6">
            <w:pPr>
              <w:spacing w:before="0" w:after="0"/>
              <w:jc w:val="right"/>
              <w:rPr>
                <w:rFonts w:cs="Segoe UI"/>
                <w:b/>
                <w:bCs/>
                <w:sz w:val="18"/>
                <w:szCs w:val="18"/>
                <w:lang w:val="en-AU" w:eastAsia="en-AU"/>
              </w:rPr>
            </w:pPr>
            <w:r w:rsidRPr="00B32FE6">
              <w:rPr>
                <w:rFonts w:cs="Segoe UI"/>
                <w:b/>
                <w:bCs/>
                <w:sz w:val="18"/>
                <w:szCs w:val="18"/>
                <w:lang w:val="en-AU" w:eastAsia="en-AU"/>
              </w:rPr>
              <w:t>Forecast</w:t>
            </w:r>
          </w:p>
        </w:tc>
      </w:tr>
      <w:tr w:rsidR="00B32FE6" w:rsidRPr="00B32FE6" w14:paraId="6787E092" w14:textId="77777777" w:rsidTr="00AF0C51">
        <w:trPr>
          <w:trHeight w:val="283"/>
        </w:trPr>
        <w:tc>
          <w:tcPr>
            <w:tcW w:w="1156" w:type="dxa"/>
            <w:shd w:val="clear" w:color="auto" w:fill="DBE5F1"/>
            <w:noWrap/>
            <w:vAlign w:val="bottom"/>
            <w:hideMark/>
          </w:tcPr>
          <w:p w14:paraId="4A9717A5" w14:textId="77777777" w:rsidR="00B32FE6" w:rsidRPr="00B32FE6" w:rsidRDefault="00B32FE6" w:rsidP="00B32FE6">
            <w:pPr>
              <w:spacing w:before="0" w:after="0"/>
              <w:jc w:val="right"/>
              <w:rPr>
                <w:rFonts w:cs="Segoe UI"/>
                <w:b/>
                <w:bCs/>
                <w:sz w:val="18"/>
                <w:szCs w:val="18"/>
                <w:lang w:val="en-AU" w:eastAsia="en-AU"/>
              </w:rPr>
            </w:pPr>
            <w:r w:rsidRPr="00B32FE6">
              <w:rPr>
                <w:rFonts w:cs="Segoe UI"/>
                <w:b/>
                <w:bCs/>
                <w:sz w:val="18"/>
                <w:szCs w:val="18"/>
                <w:lang w:val="en-AU" w:eastAsia="en-AU"/>
              </w:rPr>
              <w:t>2018</w:t>
            </w:r>
          </w:p>
        </w:tc>
        <w:tc>
          <w:tcPr>
            <w:tcW w:w="396" w:type="dxa"/>
            <w:shd w:val="clear" w:color="auto" w:fill="DBE5F1"/>
            <w:noWrap/>
            <w:vAlign w:val="bottom"/>
            <w:hideMark/>
          </w:tcPr>
          <w:p w14:paraId="2172F214" w14:textId="77777777" w:rsidR="00B32FE6" w:rsidRPr="00B32FE6" w:rsidRDefault="00B32FE6" w:rsidP="00B32FE6">
            <w:pPr>
              <w:spacing w:before="0" w:after="0"/>
              <w:jc w:val="right"/>
              <w:rPr>
                <w:rFonts w:cs="Segoe UI"/>
                <w:b/>
                <w:bCs/>
                <w:sz w:val="18"/>
                <w:szCs w:val="18"/>
                <w:lang w:val="en-AU" w:eastAsia="en-AU"/>
              </w:rPr>
            </w:pPr>
            <w:r w:rsidRPr="00B32FE6">
              <w:rPr>
                <w:rFonts w:cs="Segoe UI"/>
                <w:b/>
                <w:bCs/>
                <w:sz w:val="18"/>
                <w:szCs w:val="18"/>
                <w:lang w:val="en-AU" w:eastAsia="en-AU"/>
              </w:rPr>
              <w:t> </w:t>
            </w:r>
          </w:p>
        </w:tc>
        <w:tc>
          <w:tcPr>
            <w:tcW w:w="1996" w:type="dxa"/>
            <w:shd w:val="clear" w:color="auto" w:fill="DBE5F1"/>
            <w:noWrap/>
            <w:vAlign w:val="bottom"/>
            <w:hideMark/>
          </w:tcPr>
          <w:p w14:paraId="51BDBAA3" w14:textId="77777777" w:rsidR="00B32FE6" w:rsidRPr="00B32FE6" w:rsidRDefault="00B32FE6" w:rsidP="00B32FE6">
            <w:pPr>
              <w:spacing w:before="0" w:after="0"/>
              <w:jc w:val="right"/>
              <w:rPr>
                <w:rFonts w:cs="Segoe UI"/>
                <w:b/>
                <w:bCs/>
                <w:sz w:val="18"/>
                <w:szCs w:val="18"/>
                <w:lang w:val="en-AU" w:eastAsia="en-AU"/>
              </w:rPr>
            </w:pPr>
            <w:r w:rsidRPr="00B32FE6">
              <w:rPr>
                <w:rFonts w:cs="Segoe UI"/>
                <w:b/>
                <w:bCs/>
                <w:sz w:val="18"/>
                <w:szCs w:val="18"/>
                <w:lang w:val="en-AU" w:eastAsia="en-AU"/>
              </w:rPr>
              <w:t> </w:t>
            </w:r>
          </w:p>
        </w:tc>
        <w:tc>
          <w:tcPr>
            <w:tcW w:w="2264" w:type="dxa"/>
            <w:shd w:val="clear" w:color="auto" w:fill="DBE5F1"/>
            <w:noWrap/>
            <w:vAlign w:val="bottom"/>
            <w:hideMark/>
          </w:tcPr>
          <w:p w14:paraId="76ADE317" w14:textId="77777777" w:rsidR="00B32FE6" w:rsidRPr="00B32FE6" w:rsidRDefault="00B32FE6" w:rsidP="00B32FE6">
            <w:pPr>
              <w:spacing w:before="0" w:after="0"/>
              <w:jc w:val="right"/>
              <w:rPr>
                <w:rFonts w:cs="Segoe UI"/>
                <w:b/>
                <w:bCs/>
                <w:sz w:val="18"/>
                <w:szCs w:val="18"/>
                <w:lang w:val="en-AU" w:eastAsia="en-AU"/>
              </w:rPr>
            </w:pPr>
            <w:r w:rsidRPr="00B32FE6">
              <w:rPr>
                <w:rFonts w:cs="Segoe UI"/>
                <w:b/>
                <w:bCs/>
                <w:sz w:val="18"/>
                <w:szCs w:val="18"/>
                <w:lang w:val="en-AU" w:eastAsia="en-AU"/>
              </w:rPr>
              <w:t> </w:t>
            </w:r>
          </w:p>
        </w:tc>
        <w:tc>
          <w:tcPr>
            <w:tcW w:w="783" w:type="dxa"/>
            <w:shd w:val="clear" w:color="auto" w:fill="DBE5F1"/>
            <w:noWrap/>
            <w:vAlign w:val="bottom"/>
            <w:hideMark/>
          </w:tcPr>
          <w:p w14:paraId="07EDEE6F" w14:textId="77777777" w:rsidR="00B32FE6" w:rsidRPr="00B32FE6" w:rsidRDefault="00B32FE6" w:rsidP="00B32FE6">
            <w:pPr>
              <w:spacing w:before="0" w:after="0"/>
              <w:jc w:val="right"/>
              <w:rPr>
                <w:rFonts w:cs="Segoe UI"/>
                <w:b/>
                <w:bCs/>
                <w:sz w:val="18"/>
                <w:szCs w:val="18"/>
                <w:lang w:val="en-AU" w:eastAsia="en-AU"/>
              </w:rPr>
            </w:pPr>
            <w:r w:rsidRPr="00B32FE6">
              <w:rPr>
                <w:rFonts w:cs="Segoe UI"/>
                <w:b/>
                <w:bCs/>
                <w:sz w:val="18"/>
                <w:szCs w:val="18"/>
                <w:lang w:val="en-AU" w:eastAsia="en-AU"/>
              </w:rPr>
              <w:t>2019</w:t>
            </w:r>
          </w:p>
        </w:tc>
        <w:tc>
          <w:tcPr>
            <w:tcW w:w="1136" w:type="dxa"/>
            <w:shd w:val="clear" w:color="auto" w:fill="DBE5F1"/>
            <w:noWrap/>
            <w:vAlign w:val="bottom"/>
            <w:hideMark/>
          </w:tcPr>
          <w:p w14:paraId="4DE0BC37" w14:textId="77777777" w:rsidR="00B32FE6" w:rsidRPr="00B32FE6" w:rsidRDefault="00B32FE6" w:rsidP="00B32FE6">
            <w:pPr>
              <w:spacing w:before="0" w:after="0"/>
              <w:jc w:val="right"/>
              <w:rPr>
                <w:rFonts w:cs="Segoe UI"/>
                <w:b/>
                <w:bCs/>
                <w:sz w:val="18"/>
                <w:szCs w:val="18"/>
                <w:lang w:val="en-AU" w:eastAsia="en-AU"/>
              </w:rPr>
            </w:pPr>
            <w:r w:rsidRPr="00B32FE6">
              <w:rPr>
                <w:rFonts w:cs="Segoe UI"/>
                <w:b/>
                <w:bCs/>
                <w:sz w:val="18"/>
                <w:szCs w:val="18"/>
                <w:lang w:val="en-AU" w:eastAsia="en-AU"/>
              </w:rPr>
              <w:t>2019</w:t>
            </w:r>
          </w:p>
        </w:tc>
        <w:tc>
          <w:tcPr>
            <w:tcW w:w="1103" w:type="dxa"/>
            <w:shd w:val="clear" w:color="auto" w:fill="DBE5F1"/>
            <w:noWrap/>
            <w:vAlign w:val="bottom"/>
            <w:hideMark/>
          </w:tcPr>
          <w:p w14:paraId="41A1640B" w14:textId="77777777" w:rsidR="00B32FE6" w:rsidRPr="00B32FE6" w:rsidRDefault="00B32FE6" w:rsidP="00B32FE6">
            <w:pPr>
              <w:spacing w:before="0" w:after="0"/>
              <w:jc w:val="right"/>
              <w:rPr>
                <w:rFonts w:cs="Segoe UI"/>
                <w:b/>
                <w:bCs/>
                <w:sz w:val="18"/>
                <w:szCs w:val="18"/>
                <w:lang w:val="en-AU" w:eastAsia="en-AU"/>
              </w:rPr>
            </w:pPr>
            <w:r w:rsidRPr="00B32FE6">
              <w:rPr>
                <w:rFonts w:cs="Segoe UI"/>
                <w:b/>
                <w:bCs/>
                <w:sz w:val="18"/>
                <w:szCs w:val="18"/>
                <w:lang w:val="en-AU" w:eastAsia="en-AU"/>
              </w:rPr>
              <w:t>2020</w:t>
            </w:r>
          </w:p>
        </w:tc>
      </w:tr>
      <w:tr w:rsidR="00B32FE6" w:rsidRPr="00B32FE6" w14:paraId="624A27CA" w14:textId="77777777" w:rsidTr="00AF0C51">
        <w:trPr>
          <w:trHeight w:val="283"/>
        </w:trPr>
        <w:tc>
          <w:tcPr>
            <w:tcW w:w="1156" w:type="dxa"/>
            <w:tcBorders>
              <w:bottom w:val="single" w:sz="4" w:space="0" w:color="A6A6A6"/>
            </w:tcBorders>
            <w:shd w:val="clear" w:color="auto" w:fill="DBE5F1"/>
            <w:noWrap/>
            <w:vAlign w:val="bottom"/>
            <w:hideMark/>
          </w:tcPr>
          <w:p w14:paraId="62BF346D" w14:textId="77777777" w:rsidR="00B32FE6" w:rsidRPr="00B32FE6" w:rsidRDefault="00B32FE6" w:rsidP="00B32FE6">
            <w:pPr>
              <w:spacing w:before="0" w:after="0"/>
              <w:jc w:val="right"/>
              <w:rPr>
                <w:rFonts w:cs="Segoe UI"/>
                <w:b/>
                <w:bCs/>
                <w:sz w:val="18"/>
                <w:szCs w:val="18"/>
                <w:lang w:val="en-AU" w:eastAsia="en-AU"/>
              </w:rPr>
            </w:pPr>
            <w:r w:rsidRPr="00B32FE6">
              <w:rPr>
                <w:rFonts w:cs="Segoe UI"/>
                <w:b/>
                <w:bCs/>
                <w:sz w:val="18"/>
                <w:szCs w:val="18"/>
                <w:lang w:val="en-AU" w:eastAsia="en-AU"/>
              </w:rPr>
              <w:t>$000</w:t>
            </w:r>
          </w:p>
        </w:tc>
        <w:tc>
          <w:tcPr>
            <w:tcW w:w="396" w:type="dxa"/>
            <w:tcBorders>
              <w:bottom w:val="single" w:sz="4" w:space="0" w:color="A6A6A6"/>
            </w:tcBorders>
            <w:shd w:val="clear" w:color="auto" w:fill="DBE5F1"/>
            <w:noWrap/>
            <w:vAlign w:val="bottom"/>
            <w:hideMark/>
          </w:tcPr>
          <w:p w14:paraId="5C4B2F4F" w14:textId="77777777" w:rsidR="00B32FE6" w:rsidRPr="00B32FE6" w:rsidRDefault="00B32FE6" w:rsidP="00B32FE6">
            <w:pPr>
              <w:spacing w:before="0" w:after="0"/>
              <w:jc w:val="right"/>
              <w:rPr>
                <w:rFonts w:cs="Segoe UI"/>
                <w:b/>
                <w:bCs/>
                <w:sz w:val="18"/>
                <w:szCs w:val="18"/>
                <w:lang w:val="en-AU" w:eastAsia="en-AU"/>
              </w:rPr>
            </w:pPr>
            <w:r w:rsidRPr="00B32FE6">
              <w:rPr>
                <w:rFonts w:cs="Segoe UI"/>
                <w:b/>
                <w:bCs/>
                <w:sz w:val="18"/>
                <w:szCs w:val="18"/>
                <w:lang w:val="en-AU" w:eastAsia="en-AU"/>
              </w:rPr>
              <w:t> </w:t>
            </w:r>
          </w:p>
        </w:tc>
        <w:tc>
          <w:tcPr>
            <w:tcW w:w="1996" w:type="dxa"/>
            <w:tcBorders>
              <w:bottom w:val="single" w:sz="4" w:space="0" w:color="A6A6A6"/>
            </w:tcBorders>
            <w:shd w:val="clear" w:color="auto" w:fill="DBE5F1"/>
            <w:noWrap/>
            <w:vAlign w:val="bottom"/>
            <w:hideMark/>
          </w:tcPr>
          <w:p w14:paraId="4B62D140" w14:textId="77777777" w:rsidR="00B32FE6" w:rsidRPr="00B32FE6" w:rsidRDefault="00B32FE6" w:rsidP="00B32FE6">
            <w:pPr>
              <w:spacing w:before="0" w:after="0"/>
              <w:jc w:val="right"/>
              <w:rPr>
                <w:rFonts w:cs="Segoe UI"/>
                <w:b/>
                <w:bCs/>
                <w:sz w:val="18"/>
                <w:szCs w:val="18"/>
                <w:lang w:val="en-AU" w:eastAsia="en-AU"/>
              </w:rPr>
            </w:pPr>
            <w:r w:rsidRPr="00B32FE6">
              <w:rPr>
                <w:rFonts w:cs="Segoe UI"/>
                <w:b/>
                <w:bCs/>
                <w:sz w:val="18"/>
                <w:szCs w:val="18"/>
                <w:lang w:val="en-AU" w:eastAsia="en-AU"/>
              </w:rPr>
              <w:t> </w:t>
            </w:r>
          </w:p>
        </w:tc>
        <w:tc>
          <w:tcPr>
            <w:tcW w:w="2264" w:type="dxa"/>
            <w:tcBorders>
              <w:bottom w:val="single" w:sz="4" w:space="0" w:color="A6A6A6"/>
            </w:tcBorders>
            <w:shd w:val="clear" w:color="auto" w:fill="DBE5F1"/>
            <w:noWrap/>
            <w:vAlign w:val="bottom"/>
            <w:hideMark/>
          </w:tcPr>
          <w:p w14:paraId="29025F24" w14:textId="77777777" w:rsidR="00B32FE6" w:rsidRPr="00B32FE6" w:rsidRDefault="00B32FE6" w:rsidP="00B32FE6">
            <w:pPr>
              <w:spacing w:before="0" w:after="0"/>
              <w:jc w:val="right"/>
              <w:rPr>
                <w:rFonts w:cs="Segoe UI"/>
                <w:b/>
                <w:bCs/>
                <w:sz w:val="18"/>
                <w:szCs w:val="18"/>
                <w:lang w:val="en-AU" w:eastAsia="en-AU"/>
              </w:rPr>
            </w:pPr>
            <w:r w:rsidRPr="00B32FE6">
              <w:rPr>
                <w:rFonts w:cs="Segoe UI"/>
                <w:b/>
                <w:bCs/>
                <w:sz w:val="18"/>
                <w:szCs w:val="18"/>
                <w:lang w:val="en-AU" w:eastAsia="en-AU"/>
              </w:rPr>
              <w:t> </w:t>
            </w:r>
          </w:p>
        </w:tc>
        <w:tc>
          <w:tcPr>
            <w:tcW w:w="783" w:type="dxa"/>
            <w:tcBorders>
              <w:bottom w:val="single" w:sz="4" w:space="0" w:color="A6A6A6"/>
            </w:tcBorders>
            <w:shd w:val="clear" w:color="auto" w:fill="DBE5F1"/>
            <w:noWrap/>
            <w:vAlign w:val="bottom"/>
            <w:hideMark/>
          </w:tcPr>
          <w:p w14:paraId="5B08A837" w14:textId="77777777" w:rsidR="00B32FE6" w:rsidRPr="00B32FE6" w:rsidRDefault="00B32FE6" w:rsidP="00B32FE6">
            <w:pPr>
              <w:spacing w:before="0" w:after="0"/>
              <w:jc w:val="right"/>
              <w:rPr>
                <w:rFonts w:cs="Segoe UI"/>
                <w:b/>
                <w:bCs/>
                <w:sz w:val="18"/>
                <w:szCs w:val="18"/>
                <w:lang w:val="en-AU" w:eastAsia="en-AU"/>
              </w:rPr>
            </w:pPr>
            <w:r w:rsidRPr="00B32FE6">
              <w:rPr>
                <w:rFonts w:cs="Segoe UI"/>
                <w:b/>
                <w:bCs/>
                <w:sz w:val="18"/>
                <w:szCs w:val="18"/>
                <w:lang w:val="en-AU" w:eastAsia="en-AU"/>
              </w:rPr>
              <w:t>$000</w:t>
            </w:r>
          </w:p>
        </w:tc>
        <w:tc>
          <w:tcPr>
            <w:tcW w:w="1136" w:type="dxa"/>
            <w:tcBorders>
              <w:bottom w:val="single" w:sz="4" w:space="0" w:color="A6A6A6"/>
            </w:tcBorders>
            <w:shd w:val="clear" w:color="auto" w:fill="DBE5F1"/>
            <w:noWrap/>
            <w:vAlign w:val="bottom"/>
            <w:hideMark/>
          </w:tcPr>
          <w:p w14:paraId="762A3266" w14:textId="77777777" w:rsidR="00B32FE6" w:rsidRPr="00B32FE6" w:rsidRDefault="00B32FE6" w:rsidP="00B32FE6">
            <w:pPr>
              <w:spacing w:before="0" w:after="0"/>
              <w:jc w:val="right"/>
              <w:rPr>
                <w:rFonts w:cs="Segoe UI"/>
                <w:b/>
                <w:bCs/>
                <w:sz w:val="18"/>
                <w:szCs w:val="18"/>
                <w:lang w:val="en-AU" w:eastAsia="en-AU"/>
              </w:rPr>
            </w:pPr>
            <w:r w:rsidRPr="00B32FE6">
              <w:rPr>
                <w:rFonts w:cs="Segoe UI"/>
                <w:b/>
                <w:bCs/>
                <w:sz w:val="18"/>
                <w:szCs w:val="18"/>
                <w:lang w:val="en-AU" w:eastAsia="en-AU"/>
              </w:rPr>
              <w:t>$000</w:t>
            </w:r>
          </w:p>
        </w:tc>
        <w:tc>
          <w:tcPr>
            <w:tcW w:w="1103" w:type="dxa"/>
            <w:tcBorders>
              <w:bottom w:val="single" w:sz="4" w:space="0" w:color="A6A6A6"/>
            </w:tcBorders>
            <w:shd w:val="clear" w:color="auto" w:fill="DBE5F1"/>
            <w:noWrap/>
            <w:vAlign w:val="bottom"/>
            <w:hideMark/>
          </w:tcPr>
          <w:p w14:paraId="4BDC6CE3" w14:textId="77777777" w:rsidR="00B32FE6" w:rsidRPr="00B32FE6" w:rsidRDefault="00B32FE6" w:rsidP="00B32FE6">
            <w:pPr>
              <w:spacing w:before="0" w:after="0"/>
              <w:jc w:val="right"/>
              <w:rPr>
                <w:rFonts w:cs="Segoe UI"/>
                <w:b/>
                <w:bCs/>
                <w:sz w:val="18"/>
                <w:szCs w:val="18"/>
                <w:lang w:val="en-AU" w:eastAsia="en-AU"/>
              </w:rPr>
            </w:pPr>
            <w:r w:rsidRPr="00B32FE6">
              <w:rPr>
                <w:rFonts w:cs="Segoe UI"/>
                <w:b/>
                <w:bCs/>
                <w:sz w:val="18"/>
                <w:szCs w:val="18"/>
                <w:lang w:val="en-AU" w:eastAsia="en-AU"/>
              </w:rPr>
              <w:t>$000</w:t>
            </w:r>
          </w:p>
        </w:tc>
      </w:tr>
      <w:tr w:rsidR="00B32FE6" w:rsidRPr="00B32FE6" w14:paraId="7D46B316" w14:textId="77777777" w:rsidTr="00AF0C51">
        <w:trPr>
          <w:trHeight w:val="260"/>
        </w:trPr>
        <w:tc>
          <w:tcPr>
            <w:tcW w:w="1156" w:type="dxa"/>
            <w:tcBorders>
              <w:top w:val="single" w:sz="4" w:space="0" w:color="A6A6A6"/>
            </w:tcBorders>
            <w:shd w:val="clear" w:color="000000" w:fill="FFFFFF"/>
            <w:noWrap/>
            <w:vAlign w:val="bottom"/>
            <w:hideMark/>
          </w:tcPr>
          <w:p w14:paraId="51E55CBA" w14:textId="77777777" w:rsidR="00B32FE6" w:rsidRPr="00B32FE6" w:rsidRDefault="00B32FE6" w:rsidP="00B32FE6">
            <w:pPr>
              <w:spacing w:before="0" w:after="0"/>
              <w:jc w:val="right"/>
              <w:rPr>
                <w:rFonts w:cs="Segoe UI"/>
                <w:b/>
                <w:bCs/>
                <w:sz w:val="18"/>
                <w:szCs w:val="18"/>
                <w:lang w:val="en-AU" w:eastAsia="en-AU"/>
              </w:rPr>
            </w:pPr>
            <w:r w:rsidRPr="00B32FE6">
              <w:rPr>
                <w:rFonts w:cs="Segoe UI"/>
                <w:b/>
                <w:bCs/>
                <w:sz w:val="18"/>
                <w:szCs w:val="18"/>
                <w:lang w:val="en-AU" w:eastAsia="en-AU"/>
              </w:rPr>
              <w:t> </w:t>
            </w:r>
          </w:p>
        </w:tc>
        <w:tc>
          <w:tcPr>
            <w:tcW w:w="396" w:type="dxa"/>
            <w:tcBorders>
              <w:top w:val="single" w:sz="4" w:space="0" w:color="A6A6A6"/>
            </w:tcBorders>
            <w:shd w:val="clear" w:color="000000" w:fill="FFFFFF"/>
            <w:noWrap/>
            <w:vAlign w:val="bottom"/>
            <w:hideMark/>
          </w:tcPr>
          <w:p w14:paraId="67233E6F" w14:textId="77777777" w:rsidR="00B32FE6" w:rsidRPr="00B32FE6" w:rsidRDefault="00B32FE6" w:rsidP="00B32FE6">
            <w:pPr>
              <w:spacing w:before="0" w:after="0"/>
              <w:jc w:val="right"/>
              <w:rPr>
                <w:rFonts w:cs="Segoe UI"/>
                <w:b/>
                <w:bCs/>
                <w:sz w:val="18"/>
                <w:szCs w:val="18"/>
                <w:lang w:val="en-AU" w:eastAsia="en-AU"/>
              </w:rPr>
            </w:pPr>
            <w:r w:rsidRPr="00B32FE6">
              <w:rPr>
                <w:rFonts w:cs="Segoe UI"/>
                <w:b/>
                <w:bCs/>
                <w:sz w:val="18"/>
                <w:szCs w:val="18"/>
                <w:lang w:val="en-AU" w:eastAsia="en-AU"/>
              </w:rPr>
              <w:t> </w:t>
            </w:r>
          </w:p>
        </w:tc>
        <w:tc>
          <w:tcPr>
            <w:tcW w:w="1996" w:type="dxa"/>
            <w:tcBorders>
              <w:top w:val="single" w:sz="4" w:space="0" w:color="A6A6A6"/>
            </w:tcBorders>
            <w:shd w:val="clear" w:color="000000" w:fill="FFFFFF"/>
            <w:noWrap/>
            <w:vAlign w:val="bottom"/>
            <w:hideMark/>
          </w:tcPr>
          <w:p w14:paraId="4E1F139F" w14:textId="77777777" w:rsidR="00B32FE6" w:rsidRPr="00B32FE6" w:rsidRDefault="00B32FE6" w:rsidP="00B32FE6">
            <w:pPr>
              <w:spacing w:before="0" w:after="0"/>
              <w:jc w:val="right"/>
              <w:rPr>
                <w:rFonts w:cs="Segoe UI"/>
                <w:b/>
                <w:bCs/>
                <w:sz w:val="18"/>
                <w:szCs w:val="18"/>
                <w:lang w:val="en-AU" w:eastAsia="en-AU"/>
              </w:rPr>
            </w:pPr>
            <w:r w:rsidRPr="00B32FE6">
              <w:rPr>
                <w:rFonts w:cs="Segoe UI"/>
                <w:b/>
                <w:bCs/>
                <w:sz w:val="18"/>
                <w:szCs w:val="18"/>
                <w:lang w:val="en-AU" w:eastAsia="en-AU"/>
              </w:rPr>
              <w:t> </w:t>
            </w:r>
          </w:p>
        </w:tc>
        <w:tc>
          <w:tcPr>
            <w:tcW w:w="2264" w:type="dxa"/>
            <w:tcBorders>
              <w:top w:val="single" w:sz="4" w:space="0" w:color="A6A6A6"/>
            </w:tcBorders>
            <w:shd w:val="clear" w:color="000000" w:fill="FFFFFF"/>
            <w:noWrap/>
            <w:vAlign w:val="bottom"/>
            <w:hideMark/>
          </w:tcPr>
          <w:p w14:paraId="194098CD" w14:textId="77777777" w:rsidR="00B32FE6" w:rsidRPr="00B32FE6" w:rsidRDefault="00B32FE6" w:rsidP="00B32FE6">
            <w:pPr>
              <w:spacing w:before="0" w:after="0"/>
              <w:jc w:val="right"/>
              <w:rPr>
                <w:rFonts w:cs="Segoe UI"/>
                <w:b/>
                <w:bCs/>
                <w:sz w:val="18"/>
                <w:szCs w:val="18"/>
                <w:lang w:val="en-AU" w:eastAsia="en-AU"/>
              </w:rPr>
            </w:pPr>
            <w:r w:rsidRPr="00B32FE6">
              <w:rPr>
                <w:rFonts w:cs="Segoe UI"/>
                <w:b/>
                <w:bCs/>
                <w:sz w:val="18"/>
                <w:szCs w:val="18"/>
                <w:lang w:val="en-AU" w:eastAsia="en-AU"/>
              </w:rPr>
              <w:t> </w:t>
            </w:r>
          </w:p>
        </w:tc>
        <w:tc>
          <w:tcPr>
            <w:tcW w:w="783" w:type="dxa"/>
            <w:tcBorders>
              <w:top w:val="single" w:sz="4" w:space="0" w:color="A6A6A6"/>
            </w:tcBorders>
            <w:shd w:val="clear" w:color="000000" w:fill="FFFFFF"/>
            <w:noWrap/>
            <w:vAlign w:val="bottom"/>
            <w:hideMark/>
          </w:tcPr>
          <w:p w14:paraId="5E32A260" w14:textId="77777777" w:rsidR="00B32FE6" w:rsidRPr="00B32FE6" w:rsidRDefault="00B32FE6" w:rsidP="00B32FE6">
            <w:pPr>
              <w:spacing w:before="0" w:after="0"/>
              <w:jc w:val="right"/>
              <w:rPr>
                <w:rFonts w:cs="Segoe UI"/>
                <w:b/>
                <w:bCs/>
                <w:sz w:val="18"/>
                <w:szCs w:val="18"/>
                <w:lang w:val="en-AU" w:eastAsia="en-AU"/>
              </w:rPr>
            </w:pPr>
            <w:r w:rsidRPr="00B32FE6">
              <w:rPr>
                <w:rFonts w:cs="Segoe UI"/>
                <w:b/>
                <w:bCs/>
                <w:sz w:val="18"/>
                <w:szCs w:val="18"/>
                <w:lang w:val="en-AU" w:eastAsia="en-AU"/>
              </w:rPr>
              <w:t> </w:t>
            </w:r>
          </w:p>
        </w:tc>
        <w:tc>
          <w:tcPr>
            <w:tcW w:w="1136" w:type="dxa"/>
            <w:tcBorders>
              <w:top w:val="single" w:sz="4" w:space="0" w:color="A6A6A6"/>
            </w:tcBorders>
            <w:shd w:val="clear" w:color="000000" w:fill="FFFFFF"/>
            <w:noWrap/>
            <w:vAlign w:val="bottom"/>
            <w:hideMark/>
          </w:tcPr>
          <w:p w14:paraId="578C15AA" w14:textId="77777777" w:rsidR="00B32FE6" w:rsidRPr="00B32FE6" w:rsidRDefault="00B32FE6" w:rsidP="00B32FE6">
            <w:pPr>
              <w:spacing w:before="0" w:after="0"/>
              <w:jc w:val="right"/>
              <w:rPr>
                <w:rFonts w:cs="Segoe UI"/>
                <w:b/>
                <w:bCs/>
                <w:sz w:val="18"/>
                <w:szCs w:val="18"/>
                <w:lang w:val="en-AU" w:eastAsia="en-AU"/>
              </w:rPr>
            </w:pPr>
            <w:r w:rsidRPr="00B32FE6">
              <w:rPr>
                <w:rFonts w:cs="Segoe UI"/>
                <w:b/>
                <w:bCs/>
                <w:sz w:val="18"/>
                <w:szCs w:val="18"/>
                <w:lang w:val="en-AU" w:eastAsia="en-AU"/>
              </w:rPr>
              <w:t> </w:t>
            </w:r>
          </w:p>
        </w:tc>
        <w:tc>
          <w:tcPr>
            <w:tcW w:w="1103" w:type="dxa"/>
            <w:tcBorders>
              <w:top w:val="single" w:sz="4" w:space="0" w:color="A6A6A6"/>
            </w:tcBorders>
            <w:shd w:val="clear" w:color="000000" w:fill="FFFFFF"/>
            <w:noWrap/>
            <w:vAlign w:val="bottom"/>
            <w:hideMark/>
          </w:tcPr>
          <w:p w14:paraId="3427FDF7" w14:textId="77777777" w:rsidR="00B32FE6" w:rsidRPr="00B32FE6" w:rsidRDefault="00B32FE6" w:rsidP="00B32FE6">
            <w:pPr>
              <w:spacing w:before="0" w:after="0"/>
              <w:jc w:val="right"/>
              <w:rPr>
                <w:rFonts w:cs="Segoe UI"/>
                <w:b/>
                <w:bCs/>
                <w:sz w:val="18"/>
                <w:szCs w:val="18"/>
                <w:lang w:val="en-AU" w:eastAsia="en-AU"/>
              </w:rPr>
            </w:pPr>
            <w:r w:rsidRPr="00B32FE6">
              <w:rPr>
                <w:rFonts w:cs="Segoe UI"/>
                <w:b/>
                <w:bCs/>
                <w:sz w:val="18"/>
                <w:szCs w:val="18"/>
                <w:lang w:val="en-AU" w:eastAsia="en-AU"/>
              </w:rPr>
              <w:t> </w:t>
            </w:r>
          </w:p>
        </w:tc>
      </w:tr>
      <w:tr w:rsidR="00B32FE6" w:rsidRPr="00B32FE6" w14:paraId="7E7F0B97" w14:textId="77777777" w:rsidTr="00AF0C51">
        <w:trPr>
          <w:trHeight w:val="315"/>
        </w:trPr>
        <w:tc>
          <w:tcPr>
            <w:tcW w:w="1156" w:type="dxa"/>
            <w:shd w:val="clear" w:color="000000" w:fill="FFFFFF"/>
            <w:noWrap/>
            <w:vAlign w:val="bottom"/>
            <w:hideMark/>
          </w:tcPr>
          <w:p w14:paraId="1C514257" w14:textId="77777777" w:rsidR="00B32FE6" w:rsidRPr="00B32FE6" w:rsidRDefault="00B32FE6" w:rsidP="00B32FE6">
            <w:pPr>
              <w:spacing w:before="0" w:after="0"/>
              <w:jc w:val="right"/>
              <w:rPr>
                <w:rFonts w:cs="Segoe UI"/>
                <w:sz w:val="18"/>
                <w:szCs w:val="18"/>
                <w:lang w:val="en-AU" w:eastAsia="en-AU"/>
              </w:rPr>
            </w:pPr>
            <w:r w:rsidRPr="00B32FE6">
              <w:rPr>
                <w:rFonts w:cs="Segoe UI"/>
                <w:sz w:val="18"/>
                <w:szCs w:val="18"/>
                <w:lang w:val="en-AU" w:eastAsia="en-AU"/>
              </w:rPr>
              <w:t xml:space="preserve">416 </w:t>
            </w:r>
          </w:p>
        </w:tc>
        <w:tc>
          <w:tcPr>
            <w:tcW w:w="396" w:type="dxa"/>
            <w:shd w:val="clear" w:color="000000" w:fill="FFFFFF"/>
            <w:noWrap/>
            <w:vAlign w:val="bottom"/>
            <w:hideMark/>
          </w:tcPr>
          <w:p w14:paraId="746AB415" w14:textId="77777777" w:rsidR="00B32FE6" w:rsidRPr="00B32FE6" w:rsidRDefault="00B32FE6" w:rsidP="00B32FE6">
            <w:pPr>
              <w:spacing w:before="0" w:after="0"/>
              <w:rPr>
                <w:rFonts w:cs="Segoe UI"/>
                <w:b/>
                <w:bCs/>
                <w:sz w:val="18"/>
                <w:szCs w:val="18"/>
                <w:lang w:val="en-AU" w:eastAsia="en-AU"/>
              </w:rPr>
            </w:pPr>
            <w:r w:rsidRPr="00B32FE6">
              <w:rPr>
                <w:rFonts w:cs="Segoe UI"/>
                <w:b/>
                <w:bCs/>
                <w:sz w:val="18"/>
                <w:szCs w:val="18"/>
                <w:lang w:val="en-AU" w:eastAsia="en-AU"/>
              </w:rPr>
              <w:t> </w:t>
            </w:r>
          </w:p>
        </w:tc>
        <w:tc>
          <w:tcPr>
            <w:tcW w:w="4260" w:type="dxa"/>
            <w:gridSpan w:val="2"/>
            <w:shd w:val="clear" w:color="000000" w:fill="FFFFFF"/>
            <w:noWrap/>
            <w:vAlign w:val="bottom"/>
            <w:hideMark/>
          </w:tcPr>
          <w:p w14:paraId="3C8B7779" w14:textId="77777777" w:rsidR="00B32FE6" w:rsidRPr="00B32FE6" w:rsidRDefault="00B32FE6" w:rsidP="00B32FE6">
            <w:pPr>
              <w:spacing w:before="0" w:after="0"/>
              <w:rPr>
                <w:rFonts w:cs="Segoe UI"/>
                <w:sz w:val="18"/>
                <w:szCs w:val="18"/>
                <w:lang w:val="en-AU" w:eastAsia="en-AU"/>
              </w:rPr>
            </w:pPr>
            <w:r w:rsidRPr="00B32FE6">
              <w:rPr>
                <w:rFonts w:cs="Segoe UI"/>
                <w:sz w:val="18"/>
                <w:szCs w:val="18"/>
                <w:lang w:val="en-AU" w:eastAsia="en-AU"/>
              </w:rPr>
              <w:t>Fees to Audit New Zealand for audit of financial statements</w:t>
            </w:r>
          </w:p>
        </w:tc>
        <w:tc>
          <w:tcPr>
            <w:tcW w:w="783" w:type="dxa"/>
            <w:shd w:val="clear" w:color="auto" w:fill="auto"/>
            <w:noWrap/>
            <w:vAlign w:val="bottom"/>
            <w:hideMark/>
          </w:tcPr>
          <w:p w14:paraId="4D7341E3" w14:textId="77777777" w:rsidR="00B32FE6" w:rsidRPr="00B32FE6" w:rsidRDefault="00B32FE6" w:rsidP="00B32FE6">
            <w:pPr>
              <w:spacing w:before="0" w:after="0"/>
              <w:jc w:val="right"/>
              <w:rPr>
                <w:rFonts w:cs="Segoe UI"/>
                <w:sz w:val="18"/>
                <w:szCs w:val="18"/>
                <w:lang w:val="en-AU" w:eastAsia="en-AU"/>
              </w:rPr>
            </w:pPr>
            <w:r w:rsidRPr="00B32FE6">
              <w:rPr>
                <w:rFonts w:cs="Segoe UI"/>
                <w:sz w:val="18"/>
                <w:szCs w:val="18"/>
                <w:lang w:val="en-AU" w:eastAsia="en-AU"/>
              </w:rPr>
              <w:t xml:space="preserve">427 </w:t>
            </w:r>
          </w:p>
        </w:tc>
        <w:tc>
          <w:tcPr>
            <w:tcW w:w="1136" w:type="dxa"/>
            <w:shd w:val="clear" w:color="auto" w:fill="auto"/>
            <w:noWrap/>
            <w:vAlign w:val="bottom"/>
            <w:hideMark/>
          </w:tcPr>
          <w:p w14:paraId="59B36EA4" w14:textId="77777777" w:rsidR="00B32FE6" w:rsidRPr="00B32FE6" w:rsidRDefault="00B32FE6" w:rsidP="00B32FE6">
            <w:pPr>
              <w:spacing w:before="0" w:after="0"/>
              <w:jc w:val="right"/>
              <w:rPr>
                <w:rFonts w:cs="Segoe UI"/>
                <w:sz w:val="18"/>
                <w:szCs w:val="18"/>
                <w:lang w:val="en-AU" w:eastAsia="en-AU"/>
              </w:rPr>
            </w:pPr>
            <w:r w:rsidRPr="00B32FE6">
              <w:rPr>
                <w:rFonts w:cs="Segoe UI"/>
                <w:sz w:val="18"/>
                <w:szCs w:val="18"/>
                <w:lang w:val="en-AU" w:eastAsia="en-AU"/>
              </w:rPr>
              <w:t xml:space="preserve">385 </w:t>
            </w:r>
          </w:p>
        </w:tc>
        <w:tc>
          <w:tcPr>
            <w:tcW w:w="1103" w:type="dxa"/>
            <w:shd w:val="clear" w:color="auto" w:fill="auto"/>
            <w:noWrap/>
            <w:vAlign w:val="bottom"/>
            <w:hideMark/>
          </w:tcPr>
          <w:p w14:paraId="53A866DD" w14:textId="77777777" w:rsidR="00B32FE6" w:rsidRPr="00B32FE6" w:rsidRDefault="00B32FE6" w:rsidP="00B32FE6">
            <w:pPr>
              <w:spacing w:before="0" w:after="0"/>
              <w:jc w:val="right"/>
              <w:rPr>
                <w:rFonts w:cs="Segoe UI"/>
                <w:sz w:val="18"/>
                <w:szCs w:val="18"/>
                <w:lang w:val="en-AU" w:eastAsia="en-AU"/>
              </w:rPr>
            </w:pPr>
            <w:r w:rsidRPr="00B32FE6">
              <w:rPr>
                <w:rFonts w:cs="Segoe UI"/>
                <w:sz w:val="18"/>
                <w:szCs w:val="18"/>
                <w:lang w:val="en-AU" w:eastAsia="en-AU"/>
              </w:rPr>
              <w:t xml:space="preserve">416 </w:t>
            </w:r>
          </w:p>
        </w:tc>
      </w:tr>
      <w:tr w:rsidR="00B32FE6" w:rsidRPr="00B32FE6" w14:paraId="53BEF7B1" w14:textId="77777777" w:rsidTr="00AF0C51">
        <w:trPr>
          <w:trHeight w:val="315"/>
        </w:trPr>
        <w:tc>
          <w:tcPr>
            <w:tcW w:w="1156" w:type="dxa"/>
            <w:shd w:val="clear" w:color="000000" w:fill="FFFFFF"/>
            <w:noWrap/>
            <w:vAlign w:val="bottom"/>
            <w:hideMark/>
          </w:tcPr>
          <w:p w14:paraId="6AECA1DB" w14:textId="77777777" w:rsidR="00B32FE6" w:rsidRPr="00B32FE6" w:rsidRDefault="00B32FE6" w:rsidP="00B32FE6">
            <w:pPr>
              <w:spacing w:before="0" w:after="0"/>
              <w:jc w:val="right"/>
              <w:rPr>
                <w:rFonts w:cs="Segoe UI"/>
                <w:sz w:val="18"/>
                <w:szCs w:val="18"/>
                <w:lang w:val="en-AU" w:eastAsia="en-AU"/>
              </w:rPr>
            </w:pPr>
            <w:r w:rsidRPr="00B32FE6">
              <w:rPr>
                <w:rFonts w:cs="Segoe UI"/>
                <w:sz w:val="18"/>
                <w:szCs w:val="18"/>
                <w:lang w:val="en-AU" w:eastAsia="en-AU"/>
              </w:rPr>
              <w:t xml:space="preserve">21,042 </w:t>
            </w:r>
          </w:p>
        </w:tc>
        <w:tc>
          <w:tcPr>
            <w:tcW w:w="396" w:type="dxa"/>
            <w:shd w:val="clear" w:color="000000" w:fill="FFFFFF"/>
            <w:noWrap/>
            <w:vAlign w:val="bottom"/>
            <w:hideMark/>
          </w:tcPr>
          <w:p w14:paraId="130A2E18" w14:textId="77777777" w:rsidR="00B32FE6" w:rsidRPr="00B32FE6" w:rsidRDefault="00B32FE6" w:rsidP="00B32FE6">
            <w:pPr>
              <w:spacing w:before="0" w:after="0"/>
              <w:rPr>
                <w:rFonts w:cs="Segoe UI"/>
                <w:b/>
                <w:bCs/>
                <w:sz w:val="18"/>
                <w:szCs w:val="18"/>
                <w:lang w:val="en-AU" w:eastAsia="en-AU"/>
              </w:rPr>
            </w:pPr>
            <w:r w:rsidRPr="00B32FE6">
              <w:rPr>
                <w:rFonts w:cs="Segoe UI"/>
                <w:b/>
                <w:bCs/>
                <w:sz w:val="18"/>
                <w:szCs w:val="18"/>
                <w:lang w:val="en-AU" w:eastAsia="en-AU"/>
              </w:rPr>
              <w:t> </w:t>
            </w:r>
          </w:p>
        </w:tc>
        <w:tc>
          <w:tcPr>
            <w:tcW w:w="4260" w:type="dxa"/>
            <w:gridSpan w:val="2"/>
            <w:shd w:val="clear" w:color="000000" w:fill="FFFFFF"/>
            <w:noWrap/>
            <w:vAlign w:val="bottom"/>
            <w:hideMark/>
          </w:tcPr>
          <w:p w14:paraId="089718FA" w14:textId="77777777" w:rsidR="00B32FE6" w:rsidRPr="00B32FE6" w:rsidRDefault="00B32FE6" w:rsidP="00B32FE6">
            <w:pPr>
              <w:spacing w:before="0" w:after="0"/>
              <w:rPr>
                <w:rFonts w:cs="Segoe UI"/>
                <w:sz w:val="18"/>
                <w:szCs w:val="18"/>
                <w:lang w:val="en-AU" w:eastAsia="en-AU"/>
              </w:rPr>
            </w:pPr>
            <w:r w:rsidRPr="00B32FE6">
              <w:rPr>
                <w:rFonts w:cs="Segoe UI"/>
                <w:sz w:val="18"/>
                <w:szCs w:val="18"/>
                <w:lang w:val="en-AU" w:eastAsia="en-AU"/>
              </w:rPr>
              <w:t>Contractors and consultants</w:t>
            </w:r>
          </w:p>
        </w:tc>
        <w:tc>
          <w:tcPr>
            <w:tcW w:w="783" w:type="dxa"/>
            <w:shd w:val="clear" w:color="auto" w:fill="auto"/>
            <w:noWrap/>
            <w:vAlign w:val="bottom"/>
            <w:hideMark/>
          </w:tcPr>
          <w:p w14:paraId="27A5E286" w14:textId="77777777" w:rsidR="00B32FE6" w:rsidRPr="00B32FE6" w:rsidRDefault="00B32FE6" w:rsidP="00B32FE6">
            <w:pPr>
              <w:spacing w:before="0" w:after="0"/>
              <w:jc w:val="right"/>
              <w:rPr>
                <w:rFonts w:cs="Segoe UI"/>
                <w:sz w:val="18"/>
                <w:szCs w:val="18"/>
                <w:lang w:val="en-AU" w:eastAsia="en-AU"/>
              </w:rPr>
            </w:pPr>
            <w:r w:rsidRPr="00B32FE6">
              <w:rPr>
                <w:rFonts w:cs="Segoe UI"/>
                <w:sz w:val="18"/>
                <w:szCs w:val="18"/>
                <w:lang w:val="en-AU" w:eastAsia="en-AU"/>
              </w:rPr>
              <w:t xml:space="preserve">18,981 </w:t>
            </w:r>
          </w:p>
        </w:tc>
        <w:tc>
          <w:tcPr>
            <w:tcW w:w="1136" w:type="dxa"/>
            <w:shd w:val="clear" w:color="auto" w:fill="auto"/>
            <w:noWrap/>
            <w:vAlign w:val="bottom"/>
            <w:hideMark/>
          </w:tcPr>
          <w:p w14:paraId="21EFEEE5" w14:textId="77777777" w:rsidR="00B32FE6" w:rsidRPr="00B32FE6" w:rsidRDefault="00B32FE6" w:rsidP="00B32FE6">
            <w:pPr>
              <w:spacing w:before="0" w:after="0"/>
              <w:jc w:val="right"/>
              <w:rPr>
                <w:rFonts w:cs="Segoe UI"/>
                <w:sz w:val="18"/>
                <w:szCs w:val="18"/>
                <w:lang w:val="en-AU" w:eastAsia="en-AU"/>
              </w:rPr>
            </w:pPr>
            <w:r w:rsidRPr="00B32FE6">
              <w:rPr>
                <w:rFonts w:cs="Segoe UI"/>
                <w:sz w:val="18"/>
                <w:szCs w:val="18"/>
                <w:lang w:val="en-AU" w:eastAsia="en-AU"/>
              </w:rPr>
              <w:t xml:space="preserve">21,408 </w:t>
            </w:r>
          </w:p>
        </w:tc>
        <w:tc>
          <w:tcPr>
            <w:tcW w:w="1103" w:type="dxa"/>
            <w:shd w:val="clear" w:color="auto" w:fill="auto"/>
            <w:noWrap/>
            <w:vAlign w:val="bottom"/>
            <w:hideMark/>
          </w:tcPr>
          <w:p w14:paraId="0CAC9439" w14:textId="77777777" w:rsidR="00B32FE6" w:rsidRPr="00B32FE6" w:rsidRDefault="00B32FE6" w:rsidP="00B32FE6">
            <w:pPr>
              <w:spacing w:before="0" w:after="0"/>
              <w:jc w:val="right"/>
              <w:rPr>
                <w:rFonts w:cs="Segoe UI"/>
                <w:sz w:val="18"/>
                <w:szCs w:val="18"/>
                <w:lang w:val="en-AU" w:eastAsia="en-AU"/>
              </w:rPr>
            </w:pPr>
            <w:r w:rsidRPr="00B32FE6">
              <w:rPr>
                <w:rFonts w:cs="Segoe UI"/>
                <w:sz w:val="18"/>
                <w:szCs w:val="18"/>
                <w:lang w:val="en-AU" w:eastAsia="en-AU"/>
              </w:rPr>
              <w:t xml:space="preserve">19,471 </w:t>
            </w:r>
          </w:p>
        </w:tc>
      </w:tr>
      <w:tr w:rsidR="00B32FE6" w:rsidRPr="00B32FE6" w14:paraId="401BD3F0" w14:textId="77777777" w:rsidTr="00AF0C51">
        <w:trPr>
          <w:trHeight w:val="315"/>
        </w:trPr>
        <w:tc>
          <w:tcPr>
            <w:tcW w:w="1156" w:type="dxa"/>
            <w:shd w:val="clear" w:color="000000" w:fill="FFFFFF"/>
            <w:noWrap/>
            <w:vAlign w:val="bottom"/>
            <w:hideMark/>
          </w:tcPr>
          <w:p w14:paraId="603128DA" w14:textId="77777777" w:rsidR="00B32FE6" w:rsidRPr="00B32FE6" w:rsidRDefault="00B32FE6" w:rsidP="00B32FE6">
            <w:pPr>
              <w:spacing w:before="0" w:after="0"/>
              <w:jc w:val="right"/>
              <w:rPr>
                <w:rFonts w:cs="Segoe UI"/>
                <w:sz w:val="18"/>
                <w:szCs w:val="18"/>
                <w:lang w:val="en-AU" w:eastAsia="en-AU"/>
              </w:rPr>
            </w:pPr>
            <w:r w:rsidRPr="00B32FE6">
              <w:rPr>
                <w:rFonts w:cs="Segoe UI"/>
                <w:sz w:val="18"/>
                <w:szCs w:val="18"/>
                <w:lang w:val="en-AU" w:eastAsia="en-AU"/>
              </w:rPr>
              <w:t xml:space="preserve">22,516 </w:t>
            </w:r>
          </w:p>
        </w:tc>
        <w:tc>
          <w:tcPr>
            <w:tcW w:w="396" w:type="dxa"/>
            <w:shd w:val="clear" w:color="000000" w:fill="FFFFFF"/>
            <w:noWrap/>
            <w:vAlign w:val="bottom"/>
            <w:hideMark/>
          </w:tcPr>
          <w:p w14:paraId="58F90E15" w14:textId="77777777" w:rsidR="00B32FE6" w:rsidRPr="00B32FE6" w:rsidRDefault="00B32FE6" w:rsidP="00B32FE6">
            <w:pPr>
              <w:spacing w:before="0" w:after="0"/>
              <w:rPr>
                <w:rFonts w:cs="Segoe UI"/>
                <w:b/>
                <w:bCs/>
                <w:sz w:val="18"/>
                <w:szCs w:val="18"/>
                <w:lang w:val="en-AU" w:eastAsia="en-AU"/>
              </w:rPr>
            </w:pPr>
            <w:r w:rsidRPr="00B32FE6">
              <w:rPr>
                <w:rFonts w:cs="Segoe UI"/>
                <w:b/>
                <w:bCs/>
                <w:sz w:val="18"/>
                <w:szCs w:val="18"/>
                <w:lang w:val="en-AU" w:eastAsia="en-AU"/>
              </w:rPr>
              <w:t> </w:t>
            </w:r>
          </w:p>
        </w:tc>
        <w:tc>
          <w:tcPr>
            <w:tcW w:w="1996" w:type="dxa"/>
            <w:shd w:val="clear" w:color="000000" w:fill="FFFFFF"/>
            <w:noWrap/>
            <w:vAlign w:val="bottom"/>
            <w:hideMark/>
          </w:tcPr>
          <w:p w14:paraId="659E2221" w14:textId="77777777" w:rsidR="00B32FE6" w:rsidRPr="00B32FE6" w:rsidRDefault="00B32FE6" w:rsidP="00B32FE6">
            <w:pPr>
              <w:spacing w:before="0" w:after="0"/>
              <w:rPr>
                <w:rFonts w:cs="Segoe UI"/>
                <w:sz w:val="18"/>
                <w:szCs w:val="18"/>
                <w:lang w:val="en-AU" w:eastAsia="en-AU"/>
              </w:rPr>
            </w:pPr>
            <w:r w:rsidRPr="00B32FE6">
              <w:rPr>
                <w:rFonts w:cs="Segoe UI"/>
                <w:sz w:val="18"/>
                <w:szCs w:val="18"/>
                <w:lang w:val="en-AU" w:eastAsia="en-AU"/>
              </w:rPr>
              <w:t>Computer services</w:t>
            </w:r>
          </w:p>
        </w:tc>
        <w:tc>
          <w:tcPr>
            <w:tcW w:w="2264" w:type="dxa"/>
            <w:shd w:val="clear" w:color="000000" w:fill="FFFFFF"/>
            <w:noWrap/>
            <w:vAlign w:val="bottom"/>
            <w:hideMark/>
          </w:tcPr>
          <w:p w14:paraId="7E903868" w14:textId="77777777" w:rsidR="00B32FE6" w:rsidRPr="00B32FE6" w:rsidRDefault="00B32FE6" w:rsidP="00B32FE6">
            <w:pPr>
              <w:spacing w:before="0" w:after="0"/>
              <w:jc w:val="right"/>
              <w:rPr>
                <w:rFonts w:cs="Segoe UI"/>
                <w:b/>
                <w:bCs/>
                <w:sz w:val="18"/>
                <w:szCs w:val="18"/>
                <w:lang w:val="en-AU" w:eastAsia="en-AU"/>
              </w:rPr>
            </w:pPr>
            <w:r w:rsidRPr="00B32FE6">
              <w:rPr>
                <w:rFonts w:cs="Segoe UI"/>
                <w:b/>
                <w:bCs/>
                <w:sz w:val="18"/>
                <w:szCs w:val="18"/>
                <w:lang w:val="en-AU" w:eastAsia="en-AU"/>
              </w:rPr>
              <w:t> </w:t>
            </w:r>
          </w:p>
        </w:tc>
        <w:tc>
          <w:tcPr>
            <w:tcW w:w="783" w:type="dxa"/>
            <w:shd w:val="clear" w:color="auto" w:fill="auto"/>
            <w:noWrap/>
            <w:vAlign w:val="bottom"/>
            <w:hideMark/>
          </w:tcPr>
          <w:p w14:paraId="7DD0E79C" w14:textId="77777777" w:rsidR="00B32FE6" w:rsidRPr="00B32FE6" w:rsidRDefault="00B32FE6" w:rsidP="00B32FE6">
            <w:pPr>
              <w:spacing w:before="0" w:after="0"/>
              <w:jc w:val="right"/>
              <w:rPr>
                <w:rFonts w:cs="Segoe UI"/>
                <w:sz w:val="18"/>
                <w:szCs w:val="18"/>
                <w:lang w:val="en-AU" w:eastAsia="en-AU"/>
              </w:rPr>
            </w:pPr>
            <w:r w:rsidRPr="00B32FE6">
              <w:rPr>
                <w:rFonts w:cs="Segoe UI"/>
                <w:sz w:val="18"/>
                <w:szCs w:val="18"/>
                <w:lang w:val="en-AU" w:eastAsia="en-AU"/>
              </w:rPr>
              <w:t xml:space="preserve">26,149 </w:t>
            </w:r>
          </w:p>
        </w:tc>
        <w:tc>
          <w:tcPr>
            <w:tcW w:w="1136" w:type="dxa"/>
            <w:shd w:val="clear" w:color="auto" w:fill="auto"/>
            <w:noWrap/>
            <w:vAlign w:val="bottom"/>
            <w:hideMark/>
          </w:tcPr>
          <w:p w14:paraId="5252595C" w14:textId="77777777" w:rsidR="00B32FE6" w:rsidRPr="00B32FE6" w:rsidRDefault="00B32FE6" w:rsidP="00B32FE6">
            <w:pPr>
              <w:spacing w:before="0" w:after="0"/>
              <w:jc w:val="right"/>
              <w:rPr>
                <w:rFonts w:cs="Segoe UI"/>
                <w:sz w:val="18"/>
                <w:szCs w:val="18"/>
                <w:lang w:val="en-AU" w:eastAsia="en-AU"/>
              </w:rPr>
            </w:pPr>
            <w:r w:rsidRPr="00B32FE6">
              <w:rPr>
                <w:rFonts w:cs="Segoe UI"/>
                <w:sz w:val="18"/>
                <w:szCs w:val="18"/>
                <w:lang w:val="en-AU" w:eastAsia="en-AU"/>
              </w:rPr>
              <w:t xml:space="preserve">23,150 </w:t>
            </w:r>
          </w:p>
        </w:tc>
        <w:tc>
          <w:tcPr>
            <w:tcW w:w="1103" w:type="dxa"/>
            <w:shd w:val="clear" w:color="auto" w:fill="auto"/>
            <w:noWrap/>
            <w:vAlign w:val="bottom"/>
            <w:hideMark/>
          </w:tcPr>
          <w:p w14:paraId="3C3B0AD8" w14:textId="77777777" w:rsidR="00B32FE6" w:rsidRPr="00B32FE6" w:rsidRDefault="00B32FE6" w:rsidP="00B32FE6">
            <w:pPr>
              <w:spacing w:before="0" w:after="0"/>
              <w:jc w:val="right"/>
              <w:rPr>
                <w:rFonts w:cs="Segoe UI"/>
                <w:sz w:val="18"/>
                <w:szCs w:val="18"/>
                <w:lang w:val="en-AU" w:eastAsia="en-AU"/>
              </w:rPr>
            </w:pPr>
            <w:r w:rsidRPr="00B32FE6">
              <w:rPr>
                <w:rFonts w:cs="Segoe UI"/>
                <w:sz w:val="18"/>
                <w:szCs w:val="18"/>
                <w:lang w:val="en-AU" w:eastAsia="en-AU"/>
              </w:rPr>
              <w:t xml:space="preserve">30,724 </w:t>
            </w:r>
          </w:p>
        </w:tc>
      </w:tr>
      <w:tr w:rsidR="00B32FE6" w:rsidRPr="00B32FE6" w14:paraId="1F606B4B" w14:textId="77777777" w:rsidTr="00AF0C51">
        <w:trPr>
          <w:trHeight w:val="315"/>
        </w:trPr>
        <w:tc>
          <w:tcPr>
            <w:tcW w:w="1156" w:type="dxa"/>
            <w:shd w:val="clear" w:color="000000" w:fill="FFFFFF"/>
            <w:noWrap/>
            <w:vAlign w:val="bottom"/>
            <w:hideMark/>
          </w:tcPr>
          <w:p w14:paraId="069E855E" w14:textId="77777777" w:rsidR="00B32FE6" w:rsidRPr="00B32FE6" w:rsidRDefault="00B32FE6" w:rsidP="00B32FE6">
            <w:pPr>
              <w:spacing w:before="0" w:after="0"/>
              <w:jc w:val="right"/>
              <w:rPr>
                <w:rFonts w:cs="Segoe UI"/>
                <w:sz w:val="18"/>
                <w:szCs w:val="18"/>
                <w:lang w:val="en-AU" w:eastAsia="en-AU"/>
              </w:rPr>
            </w:pPr>
            <w:r w:rsidRPr="00B32FE6">
              <w:rPr>
                <w:rFonts w:cs="Segoe UI"/>
                <w:sz w:val="18"/>
                <w:szCs w:val="18"/>
                <w:lang w:val="en-AU" w:eastAsia="en-AU"/>
              </w:rPr>
              <w:t xml:space="preserve">3,456 </w:t>
            </w:r>
          </w:p>
        </w:tc>
        <w:tc>
          <w:tcPr>
            <w:tcW w:w="396" w:type="dxa"/>
            <w:shd w:val="clear" w:color="000000" w:fill="FFFFFF"/>
            <w:noWrap/>
            <w:vAlign w:val="bottom"/>
            <w:hideMark/>
          </w:tcPr>
          <w:p w14:paraId="0A6F1F33" w14:textId="77777777" w:rsidR="00B32FE6" w:rsidRPr="00B32FE6" w:rsidRDefault="00B32FE6" w:rsidP="00B32FE6">
            <w:pPr>
              <w:spacing w:before="0" w:after="0"/>
              <w:rPr>
                <w:rFonts w:cs="Segoe UI"/>
                <w:b/>
                <w:bCs/>
                <w:sz w:val="18"/>
                <w:szCs w:val="18"/>
                <w:lang w:val="en-AU" w:eastAsia="en-AU"/>
              </w:rPr>
            </w:pPr>
            <w:r w:rsidRPr="00B32FE6">
              <w:rPr>
                <w:rFonts w:cs="Segoe UI"/>
                <w:b/>
                <w:bCs/>
                <w:sz w:val="18"/>
                <w:szCs w:val="18"/>
                <w:lang w:val="en-AU" w:eastAsia="en-AU"/>
              </w:rPr>
              <w:t> </w:t>
            </w:r>
          </w:p>
        </w:tc>
        <w:tc>
          <w:tcPr>
            <w:tcW w:w="1996" w:type="dxa"/>
            <w:shd w:val="clear" w:color="000000" w:fill="FFFFFF"/>
            <w:noWrap/>
            <w:vAlign w:val="bottom"/>
            <w:hideMark/>
          </w:tcPr>
          <w:p w14:paraId="640C95E8" w14:textId="77777777" w:rsidR="00B32FE6" w:rsidRPr="00B32FE6" w:rsidRDefault="00B32FE6" w:rsidP="00B32FE6">
            <w:pPr>
              <w:spacing w:before="0" w:after="0"/>
              <w:rPr>
                <w:rFonts w:cs="Segoe UI"/>
                <w:sz w:val="18"/>
                <w:szCs w:val="18"/>
                <w:lang w:val="en-AU" w:eastAsia="en-AU"/>
              </w:rPr>
            </w:pPr>
            <w:r w:rsidRPr="00B32FE6">
              <w:rPr>
                <w:rFonts w:cs="Segoe UI"/>
                <w:sz w:val="18"/>
                <w:szCs w:val="18"/>
                <w:lang w:val="en-AU" w:eastAsia="en-AU"/>
              </w:rPr>
              <w:t>Travel</w:t>
            </w:r>
          </w:p>
        </w:tc>
        <w:tc>
          <w:tcPr>
            <w:tcW w:w="2264" w:type="dxa"/>
            <w:shd w:val="clear" w:color="000000" w:fill="FFFFFF"/>
            <w:noWrap/>
            <w:vAlign w:val="bottom"/>
            <w:hideMark/>
          </w:tcPr>
          <w:p w14:paraId="51DFCFD4" w14:textId="77777777" w:rsidR="00B32FE6" w:rsidRPr="00B32FE6" w:rsidRDefault="00B32FE6" w:rsidP="00B32FE6">
            <w:pPr>
              <w:spacing w:before="0" w:after="0"/>
              <w:jc w:val="right"/>
              <w:rPr>
                <w:rFonts w:cs="Segoe UI"/>
                <w:b/>
                <w:bCs/>
                <w:sz w:val="18"/>
                <w:szCs w:val="18"/>
                <w:lang w:val="en-AU" w:eastAsia="en-AU"/>
              </w:rPr>
            </w:pPr>
            <w:r w:rsidRPr="00B32FE6">
              <w:rPr>
                <w:rFonts w:cs="Segoe UI"/>
                <w:b/>
                <w:bCs/>
                <w:sz w:val="18"/>
                <w:szCs w:val="18"/>
                <w:lang w:val="en-AU" w:eastAsia="en-AU"/>
              </w:rPr>
              <w:t> </w:t>
            </w:r>
          </w:p>
        </w:tc>
        <w:tc>
          <w:tcPr>
            <w:tcW w:w="783" w:type="dxa"/>
            <w:shd w:val="clear" w:color="auto" w:fill="auto"/>
            <w:noWrap/>
            <w:vAlign w:val="bottom"/>
            <w:hideMark/>
          </w:tcPr>
          <w:p w14:paraId="1234DD19" w14:textId="77777777" w:rsidR="00B32FE6" w:rsidRPr="00B32FE6" w:rsidRDefault="00B32FE6" w:rsidP="00B32FE6">
            <w:pPr>
              <w:spacing w:before="0" w:after="0"/>
              <w:jc w:val="right"/>
              <w:rPr>
                <w:rFonts w:cs="Segoe UI"/>
                <w:sz w:val="18"/>
                <w:szCs w:val="18"/>
                <w:lang w:val="en-AU" w:eastAsia="en-AU"/>
              </w:rPr>
            </w:pPr>
            <w:r w:rsidRPr="00B32FE6">
              <w:rPr>
                <w:rFonts w:cs="Segoe UI"/>
                <w:sz w:val="18"/>
                <w:szCs w:val="18"/>
                <w:lang w:val="en-AU" w:eastAsia="en-AU"/>
              </w:rPr>
              <w:t xml:space="preserve">3,381 </w:t>
            </w:r>
          </w:p>
        </w:tc>
        <w:tc>
          <w:tcPr>
            <w:tcW w:w="1136" w:type="dxa"/>
            <w:shd w:val="clear" w:color="auto" w:fill="auto"/>
            <w:noWrap/>
            <w:vAlign w:val="bottom"/>
            <w:hideMark/>
          </w:tcPr>
          <w:p w14:paraId="1112BCD6" w14:textId="77777777" w:rsidR="00B32FE6" w:rsidRPr="00B32FE6" w:rsidRDefault="00B32FE6" w:rsidP="00B32FE6">
            <w:pPr>
              <w:spacing w:before="0" w:after="0"/>
              <w:jc w:val="right"/>
              <w:rPr>
                <w:rFonts w:cs="Segoe UI"/>
                <w:sz w:val="18"/>
                <w:szCs w:val="18"/>
                <w:lang w:val="en-AU" w:eastAsia="en-AU"/>
              </w:rPr>
            </w:pPr>
            <w:r w:rsidRPr="00B32FE6">
              <w:rPr>
                <w:rFonts w:cs="Segoe UI"/>
                <w:sz w:val="18"/>
                <w:szCs w:val="18"/>
                <w:lang w:val="en-AU" w:eastAsia="en-AU"/>
              </w:rPr>
              <w:t xml:space="preserve">3,187 </w:t>
            </w:r>
          </w:p>
        </w:tc>
        <w:tc>
          <w:tcPr>
            <w:tcW w:w="1103" w:type="dxa"/>
            <w:shd w:val="clear" w:color="auto" w:fill="auto"/>
            <w:noWrap/>
            <w:vAlign w:val="bottom"/>
            <w:hideMark/>
          </w:tcPr>
          <w:p w14:paraId="16E30C6D" w14:textId="77777777" w:rsidR="00B32FE6" w:rsidRPr="00B32FE6" w:rsidRDefault="00B32FE6" w:rsidP="00B32FE6">
            <w:pPr>
              <w:spacing w:before="0" w:after="0"/>
              <w:jc w:val="right"/>
              <w:rPr>
                <w:rFonts w:cs="Segoe UI"/>
                <w:sz w:val="18"/>
                <w:szCs w:val="18"/>
                <w:lang w:val="en-AU" w:eastAsia="en-AU"/>
              </w:rPr>
            </w:pPr>
            <w:r w:rsidRPr="00B32FE6">
              <w:rPr>
                <w:rFonts w:cs="Segoe UI"/>
                <w:sz w:val="18"/>
                <w:szCs w:val="18"/>
                <w:lang w:val="en-AU" w:eastAsia="en-AU"/>
              </w:rPr>
              <w:t xml:space="preserve">3,125 </w:t>
            </w:r>
          </w:p>
        </w:tc>
      </w:tr>
      <w:tr w:rsidR="00B32FE6" w:rsidRPr="00B32FE6" w14:paraId="169E6596" w14:textId="77777777" w:rsidTr="00AF0C51">
        <w:trPr>
          <w:trHeight w:val="315"/>
        </w:trPr>
        <w:tc>
          <w:tcPr>
            <w:tcW w:w="1156" w:type="dxa"/>
            <w:shd w:val="clear" w:color="000000" w:fill="FFFFFF"/>
            <w:noWrap/>
            <w:vAlign w:val="bottom"/>
            <w:hideMark/>
          </w:tcPr>
          <w:p w14:paraId="5100F0D7" w14:textId="77777777" w:rsidR="00B32FE6" w:rsidRPr="00B32FE6" w:rsidRDefault="00B32FE6" w:rsidP="00B32FE6">
            <w:pPr>
              <w:spacing w:before="0" w:after="0"/>
              <w:jc w:val="right"/>
              <w:rPr>
                <w:rFonts w:cs="Segoe UI"/>
                <w:sz w:val="18"/>
                <w:szCs w:val="18"/>
                <w:lang w:val="en-AU" w:eastAsia="en-AU"/>
              </w:rPr>
            </w:pPr>
            <w:r w:rsidRPr="00B32FE6">
              <w:rPr>
                <w:rFonts w:cs="Segoe UI"/>
                <w:sz w:val="18"/>
                <w:szCs w:val="18"/>
                <w:lang w:val="en-AU" w:eastAsia="en-AU"/>
              </w:rPr>
              <w:t xml:space="preserve">6,351 </w:t>
            </w:r>
          </w:p>
        </w:tc>
        <w:tc>
          <w:tcPr>
            <w:tcW w:w="396" w:type="dxa"/>
            <w:shd w:val="clear" w:color="000000" w:fill="FFFFFF"/>
            <w:noWrap/>
            <w:vAlign w:val="bottom"/>
            <w:hideMark/>
          </w:tcPr>
          <w:p w14:paraId="2C2444B8" w14:textId="77777777" w:rsidR="00B32FE6" w:rsidRPr="00B32FE6" w:rsidRDefault="00B32FE6" w:rsidP="00B32FE6">
            <w:pPr>
              <w:spacing w:before="0" w:after="0"/>
              <w:rPr>
                <w:rFonts w:cs="Segoe UI"/>
                <w:b/>
                <w:bCs/>
                <w:sz w:val="18"/>
                <w:szCs w:val="18"/>
                <w:lang w:val="en-AU" w:eastAsia="en-AU"/>
              </w:rPr>
            </w:pPr>
            <w:r w:rsidRPr="00B32FE6">
              <w:rPr>
                <w:rFonts w:cs="Segoe UI"/>
                <w:b/>
                <w:bCs/>
                <w:sz w:val="18"/>
                <w:szCs w:val="18"/>
                <w:lang w:val="en-AU" w:eastAsia="en-AU"/>
              </w:rPr>
              <w:t> </w:t>
            </w:r>
          </w:p>
        </w:tc>
        <w:tc>
          <w:tcPr>
            <w:tcW w:w="4260" w:type="dxa"/>
            <w:gridSpan w:val="2"/>
            <w:shd w:val="clear" w:color="000000" w:fill="FFFFFF"/>
            <w:noWrap/>
            <w:vAlign w:val="bottom"/>
            <w:hideMark/>
          </w:tcPr>
          <w:p w14:paraId="066D0DCE" w14:textId="77777777" w:rsidR="00B32FE6" w:rsidRPr="00B32FE6" w:rsidRDefault="00B32FE6" w:rsidP="00B32FE6">
            <w:pPr>
              <w:spacing w:before="0" w:after="0"/>
              <w:rPr>
                <w:rFonts w:cs="Segoe UI"/>
                <w:sz w:val="18"/>
                <w:szCs w:val="18"/>
                <w:lang w:val="en-AU" w:eastAsia="en-AU"/>
              </w:rPr>
            </w:pPr>
            <w:r w:rsidRPr="00B32FE6">
              <w:rPr>
                <w:rFonts w:cs="Segoe UI"/>
                <w:sz w:val="18"/>
                <w:szCs w:val="18"/>
                <w:lang w:val="en-AU" w:eastAsia="en-AU"/>
              </w:rPr>
              <w:t>Communications and couriers</w:t>
            </w:r>
          </w:p>
        </w:tc>
        <w:tc>
          <w:tcPr>
            <w:tcW w:w="783" w:type="dxa"/>
            <w:shd w:val="clear" w:color="auto" w:fill="auto"/>
            <w:noWrap/>
            <w:vAlign w:val="bottom"/>
            <w:hideMark/>
          </w:tcPr>
          <w:p w14:paraId="20B74BD7" w14:textId="77777777" w:rsidR="00B32FE6" w:rsidRPr="00B32FE6" w:rsidRDefault="00B32FE6" w:rsidP="00B32FE6">
            <w:pPr>
              <w:spacing w:before="0" w:after="0"/>
              <w:jc w:val="right"/>
              <w:rPr>
                <w:rFonts w:cs="Segoe UI"/>
                <w:sz w:val="18"/>
                <w:szCs w:val="18"/>
                <w:lang w:val="en-AU" w:eastAsia="en-AU"/>
              </w:rPr>
            </w:pPr>
            <w:r w:rsidRPr="00B32FE6">
              <w:rPr>
                <w:rFonts w:cs="Segoe UI"/>
                <w:sz w:val="18"/>
                <w:szCs w:val="18"/>
                <w:lang w:val="en-AU" w:eastAsia="en-AU"/>
              </w:rPr>
              <w:t xml:space="preserve">6,350 </w:t>
            </w:r>
          </w:p>
        </w:tc>
        <w:tc>
          <w:tcPr>
            <w:tcW w:w="1136" w:type="dxa"/>
            <w:shd w:val="clear" w:color="auto" w:fill="auto"/>
            <w:noWrap/>
            <w:vAlign w:val="bottom"/>
            <w:hideMark/>
          </w:tcPr>
          <w:p w14:paraId="32E52CD5" w14:textId="77777777" w:rsidR="00B32FE6" w:rsidRPr="00B32FE6" w:rsidRDefault="00B32FE6" w:rsidP="00B32FE6">
            <w:pPr>
              <w:spacing w:before="0" w:after="0"/>
              <w:jc w:val="right"/>
              <w:rPr>
                <w:rFonts w:cs="Segoe UI"/>
                <w:sz w:val="18"/>
                <w:szCs w:val="18"/>
                <w:lang w:val="en-AU" w:eastAsia="en-AU"/>
              </w:rPr>
            </w:pPr>
            <w:r w:rsidRPr="00B32FE6">
              <w:rPr>
                <w:rFonts w:cs="Segoe UI"/>
                <w:sz w:val="18"/>
                <w:szCs w:val="18"/>
                <w:lang w:val="en-AU" w:eastAsia="en-AU"/>
              </w:rPr>
              <w:t xml:space="preserve">6,783 </w:t>
            </w:r>
          </w:p>
        </w:tc>
        <w:tc>
          <w:tcPr>
            <w:tcW w:w="1103" w:type="dxa"/>
            <w:shd w:val="clear" w:color="auto" w:fill="auto"/>
            <w:noWrap/>
            <w:vAlign w:val="bottom"/>
            <w:hideMark/>
          </w:tcPr>
          <w:p w14:paraId="1CF5A3EC" w14:textId="77777777" w:rsidR="00B32FE6" w:rsidRPr="00B32FE6" w:rsidRDefault="00B32FE6" w:rsidP="00B32FE6">
            <w:pPr>
              <w:spacing w:before="0" w:after="0"/>
              <w:jc w:val="right"/>
              <w:rPr>
                <w:rFonts w:cs="Segoe UI"/>
                <w:sz w:val="18"/>
                <w:szCs w:val="18"/>
                <w:lang w:val="en-AU" w:eastAsia="en-AU"/>
              </w:rPr>
            </w:pPr>
            <w:r w:rsidRPr="00B32FE6">
              <w:rPr>
                <w:rFonts w:cs="Segoe UI"/>
                <w:sz w:val="18"/>
                <w:szCs w:val="18"/>
                <w:lang w:val="en-AU" w:eastAsia="en-AU"/>
              </w:rPr>
              <w:t xml:space="preserve">7,259 </w:t>
            </w:r>
          </w:p>
        </w:tc>
      </w:tr>
      <w:tr w:rsidR="00AF0C51" w:rsidRPr="00B32FE6" w14:paraId="3E358DB1" w14:textId="77777777" w:rsidTr="00AF0C51">
        <w:trPr>
          <w:trHeight w:val="371"/>
        </w:trPr>
        <w:tc>
          <w:tcPr>
            <w:tcW w:w="1156" w:type="dxa"/>
            <w:shd w:val="clear" w:color="000000" w:fill="FFFFFF"/>
            <w:noWrap/>
            <w:vAlign w:val="bottom"/>
            <w:hideMark/>
          </w:tcPr>
          <w:p w14:paraId="55ABDE98" w14:textId="77777777" w:rsidR="00AF0C51" w:rsidRPr="00B32FE6" w:rsidRDefault="00AF0C51" w:rsidP="00B32FE6">
            <w:pPr>
              <w:spacing w:before="0" w:after="0"/>
              <w:jc w:val="right"/>
              <w:rPr>
                <w:rFonts w:cs="Segoe UI"/>
                <w:sz w:val="18"/>
                <w:szCs w:val="18"/>
                <w:lang w:val="en-AU" w:eastAsia="en-AU"/>
              </w:rPr>
            </w:pPr>
            <w:r w:rsidRPr="00B32FE6">
              <w:rPr>
                <w:rFonts w:cs="Segoe UI"/>
                <w:sz w:val="18"/>
                <w:szCs w:val="18"/>
                <w:lang w:val="en-AU" w:eastAsia="en-AU"/>
              </w:rPr>
              <w:t xml:space="preserve">1,410 </w:t>
            </w:r>
          </w:p>
        </w:tc>
        <w:tc>
          <w:tcPr>
            <w:tcW w:w="396" w:type="dxa"/>
            <w:shd w:val="clear" w:color="000000" w:fill="FFFFFF"/>
            <w:noWrap/>
            <w:vAlign w:val="bottom"/>
            <w:hideMark/>
          </w:tcPr>
          <w:p w14:paraId="3D87426A" w14:textId="77777777" w:rsidR="00AF0C51" w:rsidRPr="00B32FE6" w:rsidRDefault="00AF0C51" w:rsidP="00B32FE6">
            <w:pPr>
              <w:spacing w:before="0" w:after="0"/>
              <w:rPr>
                <w:rFonts w:cs="Segoe UI"/>
                <w:b/>
                <w:bCs/>
                <w:sz w:val="18"/>
                <w:szCs w:val="18"/>
                <w:lang w:val="en-AU" w:eastAsia="en-AU"/>
              </w:rPr>
            </w:pPr>
            <w:r w:rsidRPr="00B32FE6">
              <w:rPr>
                <w:rFonts w:cs="Segoe UI"/>
                <w:b/>
                <w:bCs/>
                <w:sz w:val="18"/>
                <w:szCs w:val="18"/>
                <w:lang w:val="en-AU" w:eastAsia="en-AU"/>
              </w:rPr>
              <w:t> </w:t>
            </w:r>
          </w:p>
        </w:tc>
        <w:tc>
          <w:tcPr>
            <w:tcW w:w="4260" w:type="dxa"/>
            <w:gridSpan w:val="2"/>
            <w:shd w:val="clear" w:color="000000" w:fill="FFFFFF"/>
            <w:noWrap/>
            <w:vAlign w:val="bottom"/>
            <w:hideMark/>
          </w:tcPr>
          <w:p w14:paraId="090BA425" w14:textId="77777777" w:rsidR="00AF0C51" w:rsidRPr="00AF0C51" w:rsidRDefault="00AF0C51" w:rsidP="00AF0C51">
            <w:pPr>
              <w:spacing w:before="0" w:after="0"/>
              <w:rPr>
                <w:rFonts w:cs="Segoe UI"/>
                <w:sz w:val="18"/>
                <w:szCs w:val="18"/>
                <w:lang w:val="en-AU" w:eastAsia="en-AU"/>
              </w:rPr>
            </w:pPr>
            <w:r w:rsidRPr="00B32FE6">
              <w:rPr>
                <w:rFonts w:cs="Segoe UI"/>
                <w:sz w:val="18"/>
                <w:szCs w:val="18"/>
                <w:lang w:val="en-AU" w:eastAsia="en-AU"/>
              </w:rPr>
              <w:t xml:space="preserve">Printing and </w:t>
            </w:r>
            <w:r>
              <w:rPr>
                <w:rFonts w:cs="Segoe UI"/>
                <w:sz w:val="18"/>
                <w:szCs w:val="18"/>
                <w:lang w:val="en-AU" w:eastAsia="en-AU"/>
              </w:rPr>
              <w:t>s</w:t>
            </w:r>
            <w:r w:rsidRPr="00B32FE6">
              <w:rPr>
                <w:rFonts w:cs="Segoe UI"/>
                <w:sz w:val="18"/>
                <w:szCs w:val="18"/>
                <w:lang w:val="en-AU" w:eastAsia="en-AU"/>
              </w:rPr>
              <w:t>tationery</w:t>
            </w:r>
          </w:p>
        </w:tc>
        <w:tc>
          <w:tcPr>
            <w:tcW w:w="783" w:type="dxa"/>
            <w:shd w:val="clear" w:color="auto" w:fill="auto"/>
            <w:noWrap/>
            <w:vAlign w:val="bottom"/>
            <w:hideMark/>
          </w:tcPr>
          <w:p w14:paraId="1EA4C56F" w14:textId="77777777" w:rsidR="00AF0C51" w:rsidRPr="00B32FE6" w:rsidRDefault="00AF0C51" w:rsidP="00B32FE6">
            <w:pPr>
              <w:spacing w:before="0" w:after="0"/>
              <w:jc w:val="right"/>
              <w:rPr>
                <w:rFonts w:cs="Segoe UI"/>
                <w:sz w:val="18"/>
                <w:szCs w:val="18"/>
                <w:lang w:val="en-AU" w:eastAsia="en-AU"/>
              </w:rPr>
            </w:pPr>
            <w:r w:rsidRPr="00B32FE6">
              <w:rPr>
                <w:rFonts w:cs="Segoe UI"/>
                <w:sz w:val="18"/>
                <w:szCs w:val="18"/>
                <w:lang w:val="en-AU" w:eastAsia="en-AU"/>
              </w:rPr>
              <w:t xml:space="preserve">1,121 </w:t>
            </w:r>
          </w:p>
        </w:tc>
        <w:tc>
          <w:tcPr>
            <w:tcW w:w="1136" w:type="dxa"/>
            <w:shd w:val="clear" w:color="auto" w:fill="auto"/>
            <w:noWrap/>
            <w:vAlign w:val="bottom"/>
            <w:hideMark/>
          </w:tcPr>
          <w:p w14:paraId="3236EA53" w14:textId="77777777" w:rsidR="00AF0C51" w:rsidRPr="00B32FE6" w:rsidRDefault="00AF0C51" w:rsidP="00B32FE6">
            <w:pPr>
              <w:spacing w:before="0" w:after="0"/>
              <w:jc w:val="right"/>
              <w:rPr>
                <w:rFonts w:cs="Segoe UI"/>
                <w:sz w:val="18"/>
                <w:szCs w:val="18"/>
                <w:lang w:val="en-AU" w:eastAsia="en-AU"/>
              </w:rPr>
            </w:pPr>
            <w:r w:rsidRPr="00B32FE6">
              <w:rPr>
                <w:rFonts w:cs="Segoe UI"/>
                <w:sz w:val="18"/>
                <w:szCs w:val="18"/>
                <w:lang w:val="en-AU" w:eastAsia="en-AU"/>
              </w:rPr>
              <w:t xml:space="preserve">1,510 </w:t>
            </w:r>
          </w:p>
        </w:tc>
        <w:tc>
          <w:tcPr>
            <w:tcW w:w="1103" w:type="dxa"/>
            <w:shd w:val="clear" w:color="auto" w:fill="auto"/>
            <w:noWrap/>
            <w:vAlign w:val="bottom"/>
            <w:hideMark/>
          </w:tcPr>
          <w:p w14:paraId="7FC83210" w14:textId="77777777" w:rsidR="00AF0C51" w:rsidRPr="00B32FE6" w:rsidRDefault="00AF0C51" w:rsidP="00B32FE6">
            <w:pPr>
              <w:spacing w:before="0" w:after="0"/>
              <w:jc w:val="right"/>
              <w:rPr>
                <w:rFonts w:cs="Segoe UI"/>
                <w:sz w:val="18"/>
                <w:szCs w:val="18"/>
                <w:lang w:val="en-AU" w:eastAsia="en-AU"/>
              </w:rPr>
            </w:pPr>
            <w:r w:rsidRPr="00B32FE6">
              <w:rPr>
                <w:rFonts w:cs="Segoe UI"/>
                <w:sz w:val="18"/>
                <w:szCs w:val="18"/>
                <w:lang w:val="en-AU" w:eastAsia="en-AU"/>
              </w:rPr>
              <w:t xml:space="preserve">1,115 </w:t>
            </w:r>
          </w:p>
        </w:tc>
      </w:tr>
      <w:tr w:rsidR="00AF0C51" w:rsidRPr="00B32FE6" w14:paraId="0AE04945" w14:textId="77777777" w:rsidTr="00AF0C51">
        <w:trPr>
          <w:trHeight w:val="315"/>
        </w:trPr>
        <w:tc>
          <w:tcPr>
            <w:tcW w:w="1156" w:type="dxa"/>
            <w:shd w:val="clear" w:color="000000" w:fill="FFFFFF"/>
            <w:noWrap/>
            <w:vAlign w:val="bottom"/>
            <w:hideMark/>
          </w:tcPr>
          <w:p w14:paraId="27899F23" w14:textId="77777777" w:rsidR="00AF0C51" w:rsidRPr="00B32FE6" w:rsidRDefault="00AF0C51" w:rsidP="00B32FE6">
            <w:pPr>
              <w:spacing w:before="0" w:after="0"/>
              <w:jc w:val="right"/>
              <w:rPr>
                <w:rFonts w:cs="Segoe UI"/>
                <w:sz w:val="18"/>
                <w:szCs w:val="18"/>
                <w:lang w:val="en-AU" w:eastAsia="en-AU"/>
              </w:rPr>
            </w:pPr>
            <w:r w:rsidRPr="00B32FE6">
              <w:rPr>
                <w:rFonts w:cs="Segoe UI"/>
                <w:sz w:val="18"/>
                <w:szCs w:val="18"/>
                <w:lang w:val="en-AU" w:eastAsia="en-AU"/>
              </w:rPr>
              <w:t xml:space="preserve">11,669 </w:t>
            </w:r>
          </w:p>
        </w:tc>
        <w:tc>
          <w:tcPr>
            <w:tcW w:w="396" w:type="dxa"/>
            <w:shd w:val="clear" w:color="000000" w:fill="FFFFFF"/>
            <w:noWrap/>
            <w:vAlign w:val="bottom"/>
            <w:hideMark/>
          </w:tcPr>
          <w:p w14:paraId="65AAC167" w14:textId="77777777" w:rsidR="00AF0C51" w:rsidRPr="00B32FE6" w:rsidRDefault="00AF0C51" w:rsidP="00B32FE6">
            <w:pPr>
              <w:spacing w:before="0" w:after="0"/>
              <w:rPr>
                <w:rFonts w:cs="Segoe UI"/>
                <w:b/>
                <w:bCs/>
                <w:sz w:val="18"/>
                <w:szCs w:val="18"/>
                <w:lang w:val="en-AU" w:eastAsia="en-AU"/>
              </w:rPr>
            </w:pPr>
            <w:r w:rsidRPr="00B32FE6">
              <w:rPr>
                <w:rFonts w:cs="Segoe UI"/>
                <w:b/>
                <w:bCs/>
                <w:sz w:val="18"/>
                <w:szCs w:val="18"/>
                <w:lang w:val="en-AU" w:eastAsia="en-AU"/>
              </w:rPr>
              <w:t> </w:t>
            </w:r>
          </w:p>
        </w:tc>
        <w:tc>
          <w:tcPr>
            <w:tcW w:w="4260" w:type="dxa"/>
            <w:gridSpan w:val="2"/>
            <w:shd w:val="clear" w:color="000000" w:fill="FFFFFF"/>
            <w:noWrap/>
            <w:vAlign w:val="bottom"/>
            <w:hideMark/>
          </w:tcPr>
          <w:p w14:paraId="62CA7564" w14:textId="77777777" w:rsidR="00AF0C51" w:rsidRPr="00AF0C51" w:rsidRDefault="00AF0C51" w:rsidP="00AF0C51">
            <w:pPr>
              <w:spacing w:before="0" w:after="0"/>
              <w:rPr>
                <w:rFonts w:cs="Segoe UI"/>
                <w:sz w:val="18"/>
                <w:szCs w:val="18"/>
                <w:lang w:val="en-AU" w:eastAsia="en-AU"/>
              </w:rPr>
            </w:pPr>
            <w:r w:rsidRPr="00B32FE6">
              <w:rPr>
                <w:rFonts w:cs="Segoe UI"/>
                <w:sz w:val="18"/>
                <w:szCs w:val="18"/>
                <w:lang w:val="en-AU" w:eastAsia="en-AU"/>
              </w:rPr>
              <w:t>Operating lease payments</w:t>
            </w:r>
          </w:p>
        </w:tc>
        <w:tc>
          <w:tcPr>
            <w:tcW w:w="783" w:type="dxa"/>
            <w:shd w:val="clear" w:color="auto" w:fill="auto"/>
            <w:noWrap/>
            <w:vAlign w:val="bottom"/>
            <w:hideMark/>
          </w:tcPr>
          <w:p w14:paraId="0C066987" w14:textId="77777777" w:rsidR="00AF0C51" w:rsidRPr="00B32FE6" w:rsidRDefault="00AF0C51" w:rsidP="00B32FE6">
            <w:pPr>
              <w:spacing w:before="0" w:after="0"/>
              <w:jc w:val="right"/>
              <w:rPr>
                <w:rFonts w:cs="Segoe UI"/>
                <w:sz w:val="18"/>
                <w:szCs w:val="18"/>
                <w:lang w:val="en-AU" w:eastAsia="en-AU"/>
              </w:rPr>
            </w:pPr>
            <w:r w:rsidRPr="00B32FE6">
              <w:rPr>
                <w:rFonts w:cs="Segoe UI"/>
                <w:sz w:val="18"/>
                <w:szCs w:val="18"/>
                <w:lang w:val="en-AU" w:eastAsia="en-AU"/>
              </w:rPr>
              <w:t xml:space="preserve">11,341 </w:t>
            </w:r>
          </w:p>
        </w:tc>
        <w:tc>
          <w:tcPr>
            <w:tcW w:w="1136" w:type="dxa"/>
            <w:shd w:val="clear" w:color="auto" w:fill="auto"/>
            <w:noWrap/>
            <w:vAlign w:val="bottom"/>
            <w:hideMark/>
          </w:tcPr>
          <w:p w14:paraId="6D0B1E9B" w14:textId="77777777" w:rsidR="00AF0C51" w:rsidRPr="00B32FE6" w:rsidRDefault="00AF0C51" w:rsidP="00B32FE6">
            <w:pPr>
              <w:spacing w:before="0" w:after="0"/>
              <w:jc w:val="right"/>
              <w:rPr>
                <w:rFonts w:cs="Segoe UI"/>
                <w:sz w:val="18"/>
                <w:szCs w:val="18"/>
                <w:lang w:val="en-AU" w:eastAsia="en-AU"/>
              </w:rPr>
            </w:pPr>
            <w:r w:rsidRPr="00B32FE6">
              <w:rPr>
                <w:rFonts w:cs="Segoe UI"/>
                <w:sz w:val="18"/>
                <w:szCs w:val="18"/>
                <w:lang w:val="en-AU" w:eastAsia="en-AU"/>
              </w:rPr>
              <w:t xml:space="preserve">11,287 </w:t>
            </w:r>
          </w:p>
        </w:tc>
        <w:tc>
          <w:tcPr>
            <w:tcW w:w="1103" w:type="dxa"/>
            <w:shd w:val="clear" w:color="auto" w:fill="auto"/>
            <w:noWrap/>
            <w:vAlign w:val="bottom"/>
            <w:hideMark/>
          </w:tcPr>
          <w:p w14:paraId="5EA213D9" w14:textId="77777777" w:rsidR="00AF0C51" w:rsidRPr="00B32FE6" w:rsidRDefault="00AF0C51" w:rsidP="00B32FE6">
            <w:pPr>
              <w:spacing w:before="0" w:after="0"/>
              <w:jc w:val="right"/>
              <w:rPr>
                <w:rFonts w:cs="Segoe UI"/>
                <w:sz w:val="18"/>
                <w:szCs w:val="18"/>
                <w:lang w:val="en-AU" w:eastAsia="en-AU"/>
              </w:rPr>
            </w:pPr>
            <w:r w:rsidRPr="00B32FE6">
              <w:rPr>
                <w:rFonts w:cs="Segoe UI"/>
                <w:sz w:val="18"/>
                <w:szCs w:val="18"/>
                <w:lang w:val="en-AU" w:eastAsia="en-AU"/>
              </w:rPr>
              <w:t xml:space="preserve">11,099 </w:t>
            </w:r>
          </w:p>
        </w:tc>
      </w:tr>
      <w:tr w:rsidR="00B32FE6" w:rsidRPr="00B32FE6" w14:paraId="68C664D2" w14:textId="77777777" w:rsidTr="00AF0C51">
        <w:trPr>
          <w:trHeight w:val="315"/>
        </w:trPr>
        <w:tc>
          <w:tcPr>
            <w:tcW w:w="1156" w:type="dxa"/>
            <w:shd w:val="clear" w:color="000000" w:fill="FFFFFF"/>
            <w:noWrap/>
            <w:vAlign w:val="bottom"/>
            <w:hideMark/>
          </w:tcPr>
          <w:p w14:paraId="5967A2F3" w14:textId="77777777" w:rsidR="00B32FE6" w:rsidRPr="00B32FE6" w:rsidRDefault="00B32FE6" w:rsidP="00B32FE6">
            <w:pPr>
              <w:spacing w:before="0" w:after="0"/>
              <w:jc w:val="right"/>
              <w:rPr>
                <w:rFonts w:cs="Segoe UI"/>
                <w:sz w:val="18"/>
                <w:szCs w:val="18"/>
                <w:lang w:val="en-AU" w:eastAsia="en-AU"/>
              </w:rPr>
            </w:pPr>
            <w:r w:rsidRPr="00B32FE6">
              <w:rPr>
                <w:rFonts w:cs="Segoe UI"/>
                <w:sz w:val="18"/>
                <w:szCs w:val="18"/>
                <w:lang w:val="en-AU" w:eastAsia="en-AU"/>
              </w:rPr>
              <w:t xml:space="preserve">3,154 </w:t>
            </w:r>
          </w:p>
        </w:tc>
        <w:tc>
          <w:tcPr>
            <w:tcW w:w="396" w:type="dxa"/>
            <w:shd w:val="clear" w:color="000000" w:fill="FFFFFF"/>
            <w:noWrap/>
            <w:vAlign w:val="bottom"/>
            <w:hideMark/>
          </w:tcPr>
          <w:p w14:paraId="77E317AB" w14:textId="77777777" w:rsidR="00B32FE6" w:rsidRPr="00B32FE6" w:rsidRDefault="00B32FE6" w:rsidP="00B32FE6">
            <w:pPr>
              <w:spacing w:before="0" w:after="0"/>
              <w:rPr>
                <w:rFonts w:cs="Segoe UI"/>
                <w:b/>
                <w:bCs/>
                <w:sz w:val="18"/>
                <w:szCs w:val="18"/>
                <w:lang w:val="en-AU" w:eastAsia="en-AU"/>
              </w:rPr>
            </w:pPr>
            <w:r w:rsidRPr="00B32FE6">
              <w:rPr>
                <w:rFonts w:cs="Segoe UI"/>
                <w:b/>
                <w:bCs/>
                <w:sz w:val="18"/>
                <w:szCs w:val="18"/>
                <w:lang w:val="en-AU" w:eastAsia="en-AU"/>
              </w:rPr>
              <w:t> </w:t>
            </w:r>
          </w:p>
        </w:tc>
        <w:tc>
          <w:tcPr>
            <w:tcW w:w="4260" w:type="dxa"/>
            <w:gridSpan w:val="2"/>
            <w:shd w:val="clear" w:color="000000" w:fill="FFFFFF"/>
            <w:noWrap/>
            <w:vAlign w:val="bottom"/>
            <w:hideMark/>
          </w:tcPr>
          <w:p w14:paraId="5E1001B1" w14:textId="77777777" w:rsidR="00B32FE6" w:rsidRPr="00B32FE6" w:rsidRDefault="00B32FE6" w:rsidP="00B32FE6">
            <w:pPr>
              <w:spacing w:before="0" w:after="0"/>
              <w:rPr>
                <w:rFonts w:cs="Segoe UI"/>
                <w:sz w:val="18"/>
                <w:szCs w:val="18"/>
                <w:lang w:val="en-AU" w:eastAsia="en-AU"/>
              </w:rPr>
            </w:pPr>
            <w:r w:rsidRPr="00B32FE6">
              <w:rPr>
                <w:rFonts w:cs="Segoe UI"/>
                <w:sz w:val="18"/>
                <w:szCs w:val="18"/>
                <w:lang w:val="en-AU" w:eastAsia="en-AU"/>
              </w:rPr>
              <w:t>Occupancy costs other than leases</w:t>
            </w:r>
          </w:p>
        </w:tc>
        <w:tc>
          <w:tcPr>
            <w:tcW w:w="783" w:type="dxa"/>
            <w:shd w:val="clear" w:color="auto" w:fill="auto"/>
            <w:noWrap/>
            <w:vAlign w:val="bottom"/>
            <w:hideMark/>
          </w:tcPr>
          <w:p w14:paraId="271DC5D5" w14:textId="77777777" w:rsidR="00B32FE6" w:rsidRPr="00B32FE6" w:rsidRDefault="00B32FE6" w:rsidP="00B32FE6">
            <w:pPr>
              <w:spacing w:before="0" w:after="0"/>
              <w:jc w:val="right"/>
              <w:rPr>
                <w:rFonts w:cs="Segoe UI"/>
                <w:sz w:val="18"/>
                <w:szCs w:val="18"/>
                <w:lang w:val="en-AU" w:eastAsia="en-AU"/>
              </w:rPr>
            </w:pPr>
            <w:r w:rsidRPr="00B32FE6">
              <w:rPr>
                <w:rFonts w:cs="Segoe UI"/>
                <w:sz w:val="18"/>
                <w:szCs w:val="18"/>
                <w:lang w:val="en-AU" w:eastAsia="en-AU"/>
              </w:rPr>
              <w:t xml:space="preserve">3,046 </w:t>
            </w:r>
          </w:p>
        </w:tc>
        <w:tc>
          <w:tcPr>
            <w:tcW w:w="1136" w:type="dxa"/>
            <w:shd w:val="clear" w:color="auto" w:fill="auto"/>
            <w:noWrap/>
            <w:vAlign w:val="bottom"/>
            <w:hideMark/>
          </w:tcPr>
          <w:p w14:paraId="3C3B50C0" w14:textId="77777777" w:rsidR="00B32FE6" w:rsidRPr="00B32FE6" w:rsidRDefault="00B32FE6" w:rsidP="00B32FE6">
            <w:pPr>
              <w:spacing w:before="0" w:after="0"/>
              <w:jc w:val="right"/>
              <w:rPr>
                <w:rFonts w:cs="Segoe UI"/>
                <w:sz w:val="18"/>
                <w:szCs w:val="18"/>
                <w:lang w:val="en-AU" w:eastAsia="en-AU"/>
              </w:rPr>
            </w:pPr>
            <w:r w:rsidRPr="00B32FE6">
              <w:rPr>
                <w:rFonts w:cs="Segoe UI"/>
                <w:sz w:val="18"/>
                <w:szCs w:val="18"/>
                <w:lang w:val="en-AU" w:eastAsia="en-AU"/>
              </w:rPr>
              <w:t xml:space="preserve">3,482 </w:t>
            </w:r>
          </w:p>
        </w:tc>
        <w:tc>
          <w:tcPr>
            <w:tcW w:w="1103" w:type="dxa"/>
            <w:shd w:val="clear" w:color="auto" w:fill="auto"/>
            <w:noWrap/>
            <w:vAlign w:val="bottom"/>
            <w:hideMark/>
          </w:tcPr>
          <w:p w14:paraId="4A959D75" w14:textId="77777777" w:rsidR="00B32FE6" w:rsidRPr="00B32FE6" w:rsidRDefault="00B32FE6" w:rsidP="00B32FE6">
            <w:pPr>
              <w:spacing w:before="0" w:after="0"/>
              <w:jc w:val="right"/>
              <w:rPr>
                <w:rFonts w:cs="Segoe UI"/>
                <w:sz w:val="18"/>
                <w:szCs w:val="18"/>
                <w:lang w:val="en-AU" w:eastAsia="en-AU"/>
              </w:rPr>
            </w:pPr>
            <w:r w:rsidRPr="00B32FE6">
              <w:rPr>
                <w:rFonts w:cs="Segoe UI"/>
                <w:sz w:val="18"/>
                <w:szCs w:val="18"/>
                <w:lang w:val="en-AU" w:eastAsia="en-AU"/>
              </w:rPr>
              <w:t xml:space="preserve">3,015 </w:t>
            </w:r>
          </w:p>
        </w:tc>
      </w:tr>
      <w:tr w:rsidR="00B32FE6" w:rsidRPr="00B32FE6" w14:paraId="724FAF84" w14:textId="77777777" w:rsidTr="00AF0C51">
        <w:trPr>
          <w:trHeight w:val="315"/>
        </w:trPr>
        <w:tc>
          <w:tcPr>
            <w:tcW w:w="1156" w:type="dxa"/>
            <w:shd w:val="clear" w:color="000000" w:fill="FFFFFF"/>
            <w:noWrap/>
            <w:vAlign w:val="bottom"/>
            <w:hideMark/>
          </w:tcPr>
          <w:p w14:paraId="1E16CBE5" w14:textId="77777777" w:rsidR="00B32FE6" w:rsidRPr="00B32FE6" w:rsidRDefault="00B32FE6" w:rsidP="00B32FE6">
            <w:pPr>
              <w:spacing w:before="0" w:after="0"/>
              <w:jc w:val="right"/>
              <w:rPr>
                <w:rFonts w:cs="Segoe UI"/>
                <w:sz w:val="18"/>
                <w:szCs w:val="18"/>
                <w:lang w:val="en-AU" w:eastAsia="en-AU"/>
              </w:rPr>
            </w:pPr>
            <w:r w:rsidRPr="00B32FE6">
              <w:rPr>
                <w:rFonts w:cs="Segoe UI"/>
                <w:sz w:val="18"/>
                <w:szCs w:val="18"/>
                <w:lang w:val="en-AU" w:eastAsia="en-AU"/>
              </w:rPr>
              <w:t xml:space="preserve">6,709 </w:t>
            </w:r>
          </w:p>
        </w:tc>
        <w:tc>
          <w:tcPr>
            <w:tcW w:w="396" w:type="dxa"/>
            <w:shd w:val="clear" w:color="000000" w:fill="FFFFFF"/>
            <w:noWrap/>
            <w:vAlign w:val="bottom"/>
            <w:hideMark/>
          </w:tcPr>
          <w:p w14:paraId="6B98D07A" w14:textId="77777777" w:rsidR="00B32FE6" w:rsidRPr="00B32FE6" w:rsidRDefault="00B32FE6" w:rsidP="00B32FE6">
            <w:pPr>
              <w:spacing w:before="0" w:after="0"/>
              <w:rPr>
                <w:rFonts w:cs="Segoe UI"/>
                <w:b/>
                <w:bCs/>
                <w:sz w:val="18"/>
                <w:szCs w:val="18"/>
                <w:lang w:val="en-AU" w:eastAsia="en-AU"/>
              </w:rPr>
            </w:pPr>
            <w:r w:rsidRPr="00B32FE6">
              <w:rPr>
                <w:rFonts w:cs="Segoe UI"/>
                <w:b/>
                <w:bCs/>
                <w:sz w:val="18"/>
                <w:szCs w:val="18"/>
                <w:lang w:val="en-AU" w:eastAsia="en-AU"/>
              </w:rPr>
              <w:t> </w:t>
            </w:r>
          </w:p>
        </w:tc>
        <w:tc>
          <w:tcPr>
            <w:tcW w:w="4260" w:type="dxa"/>
            <w:gridSpan w:val="2"/>
            <w:shd w:val="clear" w:color="000000" w:fill="FFFFFF"/>
            <w:noWrap/>
            <w:vAlign w:val="bottom"/>
            <w:hideMark/>
          </w:tcPr>
          <w:p w14:paraId="6082D2AD" w14:textId="77777777" w:rsidR="00B32FE6" w:rsidRPr="00B32FE6" w:rsidRDefault="00B32FE6" w:rsidP="00B32FE6">
            <w:pPr>
              <w:spacing w:before="0" w:after="0"/>
              <w:rPr>
                <w:rFonts w:cs="Segoe UI"/>
                <w:sz w:val="18"/>
                <w:szCs w:val="18"/>
                <w:lang w:val="en-AU" w:eastAsia="en-AU"/>
              </w:rPr>
            </w:pPr>
            <w:r w:rsidRPr="00B32FE6">
              <w:rPr>
                <w:rFonts w:cs="Segoe UI"/>
                <w:sz w:val="18"/>
                <w:szCs w:val="18"/>
                <w:lang w:val="en-AU" w:eastAsia="en-AU"/>
              </w:rPr>
              <w:t>Professional specialist fees</w:t>
            </w:r>
            <w:r w:rsidR="009642E6">
              <w:rPr>
                <w:rStyle w:val="FootnoteReference"/>
                <w:rFonts w:cs="Segoe UI"/>
                <w:sz w:val="18"/>
                <w:szCs w:val="18"/>
                <w:lang w:val="en-AU" w:eastAsia="en-AU"/>
              </w:rPr>
              <w:footnoteReference w:id="27"/>
            </w:r>
          </w:p>
        </w:tc>
        <w:tc>
          <w:tcPr>
            <w:tcW w:w="783" w:type="dxa"/>
            <w:shd w:val="clear" w:color="auto" w:fill="auto"/>
            <w:noWrap/>
            <w:vAlign w:val="bottom"/>
            <w:hideMark/>
          </w:tcPr>
          <w:p w14:paraId="15D92884" w14:textId="77777777" w:rsidR="00B32FE6" w:rsidRPr="00B32FE6" w:rsidRDefault="00B32FE6" w:rsidP="00B32FE6">
            <w:pPr>
              <w:spacing w:before="0" w:after="0"/>
              <w:jc w:val="right"/>
              <w:rPr>
                <w:rFonts w:cs="Segoe UI"/>
                <w:sz w:val="18"/>
                <w:szCs w:val="18"/>
                <w:lang w:val="en-AU" w:eastAsia="en-AU"/>
              </w:rPr>
            </w:pPr>
            <w:r w:rsidRPr="00B32FE6">
              <w:rPr>
                <w:rFonts w:cs="Segoe UI"/>
                <w:sz w:val="18"/>
                <w:szCs w:val="18"/>
                <w:lang w:val="en-AU" w:eastAsia="en-AU"/>
              </w:rPr>
              <w:t xml:space="preserve">7,986 </w:t>
            </w:r>
          </w:p>
        </w:tc>
        <w:tc>
          <w:tcPr>
            <w:tcW w:w="1136" w:type="dxa"/>
            <w:shd w:val="clear" w:color="auto" w:fill="auto"/>
            <w:noWrap/>
            <w:vAlign w:val="bottom"/>
            <w:hideMark/>
          </w:tcPr>
          <w:p w14:paraId="46F4187C" w14:textId="77777777" w:rsidR="00B32FE6" w:rsidRPr="00B32FE6" w:rsidRDefault="00717090" w:rsidP="00B32FE6">
            <w:pPr>
              <w:spacing w:before="0" w:after="0"/>
              <w:jc w:val="right"/>
              <w:rPr>
                <w:rFonts w:cs="Segoe UI"/>
                <w:sz w:val="18"/>
                <w:szCs w:val="18"/>
                <w:lang w:val="en-AU" w:eastAsia="en-AU"/>
              </w:rPr>
            </w:pPr>
            <w:r>
              <w:rPr>
                <w:rFonts w:cs="Segoe UI"/>
                <w:sz w:val="18"/>
                <w:szCs w:val="18"/>
                <w:lang w:val="en-AU" w:eastAsia="en-AU"/>
              </w:rPr>
              <w:t>7,003</w:t>
            </w:r>
            <w:r w:rsidR="00B32FE6" w:rsidRPr="00B32FE6">
              <w:rPr>
                <w:rFonts w:cs="Segoe UI"/>
                <w:sz w:val="18"/>
                <w:szCs w:val="18"/>
                <w:lang w:val="en-AU" w:eastAsia="en-AU"/>
              </w:rPr>
              <w:t xml:space="preserve"> </w:t>
            </w:r>
          </w:p>
        </w:tc>
        <w:tc>
          <w:tcPr>
            <w:tcW w:w="1103" w:type="dxa"/>
            <w:shd w:val="clear" w:color="auto" w:fill="auto"/>
            <w:noWrap/>
            <w:vAlign w:val="bottom"/>
            <w:hideMark/>
          </w:tcPr>
          <w:p w14:paraId="1D5C204B" w14:textId="77777777" w:rsidR="00B32FE6" w:rsidRPr="00B32FE6" w:rsidRDefault="00B32FE6" w:rsidP="00B32FE6">
            <w:pPr>
              <w:spacing w:before="0" w:after="0"/>
              <w:jc w:val="right"/>
              <w:rPr>
                <w:rFonts w:cs="Segoe UI"/>
                <w:sz w:val="18"/>
                <w:szCs w:val="18"/>
                <w:lang w:val="en-AU" w:eastAsia="en-AU"/>
              </w:rPr>
            </w:pPr>
            <w:r w:rsidRPr="00B32FE6">
              <w:rPr>
                <w:rFonts w:cs="Segoe UI"/>
                <w:sz w:val="18"/>
                <w:szCs w:val="18"/>
                <w:lang w:val="en-AU" w:eastAsia="en-AU"/>
              </w:rPr>
              <w:t xml:space="preserve">4,870 </w:t>
            </w:r>
          </w:p>
        </w:tc>
      </w:tr>
      <w:tr w:rsidR="00B32FE6" w:rsidRPr="00B32FE6" w14:paraId="160EFA51" w14:textId="77777777" w:rsidTr="00AF0C51">
        <w:trPr>
          <w:trHeight w:val="315"/>
        </w:trPr>
        <w:tc>
          <w:tcPr>
            <w:tcW w:w="1156" w:type="dxa"/>
            <w:shd w:val="clear" w:color="000000" w:fill="FFFFFF"/>
            <w:noWrap/>
            <w:vAlign w:val="bottom"/>
            <w:hideMark/>
          </w:tcPr>
          <w:p w14:paraId="760D45B9" w14:textId="77777777" w:rsidR="00B32FE6" w:rsidRPr="00B32FE6" w:rsidRDefault="00B32FE6" w:rsidP="00B32FE6">
            <w:pPr>
              <w:spacing w:before="0" w:after="0"/>
              <w:jc w:val="right"/>
              <w:rPr>
                <w:rFonts w:cs="Segoe UI"/>
                <w:sz w:val="18"/>
                <w:szCs w:val="18"/>
                <w:lang w:val="en-AU" w:eastAsia="en-AU"/>
              </w:rPr>
            </w:pPr>
            <w:r w:rsidRPr="00B32FE6">
              <w:rPr>
                <w:rFonts w:cs="Segoe UI"/>
                <w:sz w:val="18"/>
                <w:szCs w:val="18"/>
                <w:lang w:val="en-AU" w:eastAsia="en-AU"/>
              </w:rPr>
              <w:t xml:space="preserve">116 </w:t>
            </w:r>
          </w:p>
        </w:tc>
        <w:tc>
          <w:tcPr>
            <w:tcW w:w="396" w:type="dxa"/>
            <w:shd w:val="clear" w:color="000000" w:fill="FFFFFF"/>
            <w:noWrap/>
            <w:vAlign w:val="bottom"/>
            <w:hideMark/>
          </w:tcPr>
          <w:p w14:paraId="7638C443" w14:textId="77777777" w:rsidR="00B32FE6" w:rsidRPr="00B32FE6" w:rsidRDefault="00B32FE6" w:rsidP="00B32FE6">
            <w:pPr>
              <w:spacing w:before="0" w:after="0"/>
              <w:rPr>
                <w:rFonts w:cs="Segoe UI"/>
                <w:sz w:val="18"/>
                <w:szCs w:val="18"/>
                <w:lang w:val="en-AU" w:eastAsia="en-AU"/>
              </w:rPr>
            </w:pPr>
            <w:r w:rsidRPr="00B32FE6">
              <w:rPr>
                <w:rFonts w:cs="Segoe UI"/>
                <w:sz w:val="18"/>
                <w:szCs w:val="18"/>
                <w:lang w:val="en-AU" w:eastAsia="en-AU"/>
              </w:rPr>
              <w:t> </w:t>
            </w:r>
          </w:p>
        </w:tc>
        <w:tc>
          <w:tcPr>
            <w:tcW w:w="1996" w:type="dxa"/>
            <w:shd w:val="clear" w:color="000000" w:fill="FFFFFF"/>
            <w:noWrap/>
            <w:vAlign w:val="bottom"/>
            <w:hideMark/>
          </w:tcPr>
          <w:p w14:paraId="7ACE3A7E" w14:textId="77777777" w:rsidR="00B32FE6" w:rsidRPr="00B32FE6" w:rsidRDefault="00B32FE6" w:rsidP="00B32FE6">
            <w:pPr>
              <w:spacing w:before="0" w:after="0"/>
              <w:rPr>
                <w:rFonts w:cs="Segoe UI"/>
                <w:sz w:val="18"/>
                <w:szCs w:val="18"/>
                <w:lang w:val="en-AU" w:eastAsia="en-AU"/>
              </w:rPr>
            </w:pPr>
            <w:r w:rsidRPr="00B32FE6">
              <w:rPr>
                <w:rFonts w:cs="Segoe UI"/>
                <w:sz w:val="18"/>
                <w:szCs w:val="18"/>
                <w:lang w:val="en-AU" w:eastAsia="en-AU"/>
              </w:rPr>
              <w:t>Asset write-offs</w:t>
            </w:r>
          </w:p>
        </w:tc>
        <w:tc>
          <w:tcPr>
            <w:tcW w:w="2264" w:type="dxa"/>
            <w:shd w:val="clear" w:color="000000" w:fill="FFFFFF"/>
            <w:noWrap/>
            <w:vAlign w:val="bottom"/>
            <w:hideMark/>
          </w:tcPr>
          <w:p w14:paraId="54A6F33A" w14:textId="77777777" w:rsidR="00B32FE6" w:rsidRPr="00B32FE6" w:rsidRDefault="00B32FE6" w:rsidP="00B32FE6">
            <w:pPr>
              <w:spacing w:before="0" w:after="0"/>
              <w:jc w:val="right"/>
              <w:rPr>
                <w:rFonts w:cs="Segoe UI"/>
                <w:b/>
                <w:bCs/>
                <w:sz w:val="18"/>
                <w:szCs w:val="18"/>
                <w:lang w:val="en-AU" w:eastAsia="en-AU"/>
              </w:rPr>
            </w:pPr>
            <w:r w:rsidRPr="00B32FE6">
              <w:rPr>
                <w:rFonts w:cs="Segoe UI"/>
                <w:b/>
                <w:bCs/>
                <w:sz w:val="18"/>
                <w:szCs w:val="18"/>
                <w:lang w:val="en-AU" w:eastAsia="en-AU"/>
              </w:rPr>
              <w:t> </w:t>
            </w:r>
          </w:p>
        </w:tc>
        <w:tc>
          <w:tcPr>
            <w:tcW w:w="783" w:type="dxa"/>
            <w:shd w:val="clear" w:color="auto" w:fill="auto"/>
            <w:noWrap/>
            <w:vAlign w:val="bottom"/>
            <w:hideMark/>
          </w:tcPr>
          <w:p w14:paraId="23CDD0DD" w14:textId="77777777" w:rsidR="00B32FE6" w:rsidRPr="00B32FE6" w:rsidRDefault="00B32FE6" w:rsidP="00B32FE6">
            <w:pPr>
              <w:spacing w:before="0" w:after="0"/>
              <w:jc w:val="right"/>
              <w:rPr>
                <w:rFonts w:cs="Segoe UI"/>
                <w:sz w:val="18"/>
                <w:szCs w:val="18"/>
                <w:lang w:val="en-AU" w:eastAsia="en-AU"/>
              </w:rPr>
            </w:pPr>
            <w:r w:rsidRPr="00B32FE6">
              <w:rPr>
                <w:rFonts w:cs="Segoe UI"/>
                <w:sz w:val="18"/>
                <w:szCs w:val="18"/>
                <w:lang w:val="en-AU" w:eastAsia="en-AU"/>
              </w:rPr>
              <w:t xml:space="preserve">-   </w:t>
            </w:r>
          </w:p>
        </w:tc>
        <w:tc>
          <w:tcPr>
            <w:tcW w:w="1136" w:type="dxa"/>
            <w:shd w:val="clear" w:color="auto" w:fill="auto"/>
            <w:noWrap/>
            <w:vAlign w:val="bottom"/>
            <w:hideMark/>
          </w:tcPr>
          <w:p w14:paraId="29D26B21" w14:textId="77777777" w:rsidR="00B32FE6" w:rsidRPr="00B32FE6" w:rsidRDefault="00B32FE6" w:rsidP="00B32FE6">
            <w:pPr>
              <w:spacing w:before="0" w:after="0"/>
              <w:jc w:val="right"/>
              <w:rPr>
                <w:rFonts w:cs="Segoe UI"/>
                <w:sz w:val="18"/>
                <w:szCs w:val="18"/>
                <w:lang w:val="en-AU" w:eastAsia="en-AU"/>
              </w:rPr>
            </w:pPr>
            <w:r w:rsidRPr="00B32FE6">
              <w:rPr>
                <w:rFonts w:cs="Segoe UI"/>
                <w:sz w:val="18"/>
                <w:szCs w:val="18"/>
                <w:lang w:val="en-AU" w:eastAsia="en-AU"/>
              </w:rPr>
              <w:t xml:space="preserve">-   </w:t>
            </w:r>
          </w:p>
        </w:tc>
        <w:tc>
          <w:tcPr>
            <w:tcW w:w="1103" w:type="dxa"/>
            <w:shd w:val="clear" w:color="auto" w:fill="auto"/>
            <w:noWrap/>
            <w:vAlign w:val="bottom"/>
            <w:hideMark/>
          </w:tcPr>
          <w:p w14:paraId="0864975A" w14:textId="77777777" w:rsidR="00B32FE6" w:rsidRPr="00B32FE6" w:rsidRDefault="00B32FE6" w:rsidP="00B32FE6">
            <w:pPr>
              <w:spacing w:before="0" w:after="0"/>
              <w:jc w:val="right"/>
              <w:rPr>
                <w:rFonts w:cs="Segoe UI"/>
                <w:sz w:val="18"/>
                <w:szCs w:val="18"/>
                <w:lang w:val="en-AU" w:eastAsia="en-AU"/>
              </w:rPr>
            </w:pPr>
            <w:r w:rsidRPr="00B32FE6">
              <w:rPr>
                <w:rFonts w:cs="Segoe UI"/>
                <w:sz w:val="18"/>
                <w:szCs w:val="18"/>
                <w:lang w:val="en-AU" w:eastAsia="en-AU"/>
              </w:rPr>
              <w:t xml:space="preserve">-   </w:t>
            </w:r>
          </w:p>
        </w:tc>
      </w:tr>
      <w:tr w:rsidR="00B32FE6" w:rsidRPr="00B32FE6" w14:paraId="39DD3C59" w14:textId="77777777" w:rsidTr="00AF0C51">
        <w:trPr>
          <w:trHeight w:val="315"/>
        </w:trPr>
        <w:tc>
          <w:tcPr>
            <w:tcW w:w="1156" w:type="dxa"/>
            <w:shd w:val="clear" w:color="000000" w:fill="FFFFFF"/>
            <w:noWrap/>
            <w:vAlign w:val="bottom"/>
            <w:hideMark/>
          </w:tcPr>
          <w:p w14:paraId="57A5A5C1" w14:textId="77777777" w:rsidR="00B32FE6" w:rsidRPr="00B32FE6" w:rsidRDefault="00B32FE6" w:rsidP="00B32FE6">
            <w:pPr>
              <w:spacing w:before="0" w:after="0"/>
              <w:jc w:val="right"/>
              <w:rPr>
                <w:rFonts w:cs="Segoe UI"/>
                <w:sz w:val="18"/>
                <w:szCs w:val="18"/>
                <w:lang w:val="en-AU" w:eastAsia="en-AU"/>
              </w:rPr>
            </w:pPr>
            <w:r w:rsidRPr="00B32FE6">
              <w:rPr>
                <w:rFonts w:cs="Segoe UI"/>
                <w:sz w:val="18"/>
                <w:szCs w:val="18"/>
                <w:lang w:val="en-AU" w:eastAsia="en-AU"/>
              </w:rPr>
              <w:t xml:space="preserve">3,256 </w:t>
            </w:r>
          </w:p>
        </w:tc>
        <w:tc>
          <w:tcPr>
            <w:tcW w:w="396" w:type="dxa"/>
            <w:shd w:val="clear" w:color="000000" w:fill="FFFFFF"/>
            <w:noWrap/>
            <w:vAlign w:val="bottom"/>
            <w:hideMark/>
          </w:tcPr>
          <w:p w14:paraId="08D4BD06" w14:textId="77777777" w:rsidR="00B32FE6" w:rsidRPr="00B32FE6" w:rsidRDefault="00B32FE6" w:rsidP="00B32FE6">
            <w:pPr>
              <w:spacing w:before="0" w:after="0"/>
              <w:rPr>
                <w:rFonts w:cs="Segoe UI"/>
                <w:b/>
                <w:bCs/>
                <w:sz w:val="18"/>
                <w:szCs w:val="18"/>
                <w:lang w:val="en-AU" w:eastAsia="en-AU"/>
              </w:rPr>
            </w:pPr>
            <w:r w:rsidRPr="00B32FE6">
              <w:rPr>
                <w:rFonts w:cs="Segoe UI"/>
                <w:b/>
                <w:bCs/>
                <w:sz w:val="18"/>
                <w:szCs w:val="18"/>
                <w:lang w:val="en-AU" w:eastAsia="en-AU"/>
              </w:rPr>
              <w:t> </w:t>
            </w:r>
          </w:p>
        </w:tc>
        <w:tc>
          <w:tcPr>
            <w:tcW w:w="1996" w:type="dxa"/>
            <w:shd w:val="clear" w:color="000000" w:fill="FFFFFF"/>
            <w:noWrap/>
            <w:vAlign w:val="bottom"/>
            <w:hideMark/>
          </w:tcPr>
          <w:p w14:paraId="646455D6" w14:textId="77777777" w:rsidR="00B32FE6" w:rsidRPr="00DE2656" w:rsidRDefault="00B32FE6" w:rsidP="00B32FE6">
            <w:pPr>
              <w:spacing w:before="0" w:after="0"/>
              <w:rPr>
                <w:rFonts w:cs="Segoe UI"/>
                <w:sz w:val="18"/>
                <w:szCs w:val="18"/>
                <w:vertAlign w:val="superscript"/>
                <w:lang w:val="en-AU" w:eastAsia="en-AU"/>
              </w:rPr>
            </w:pPr>
            <w:r w:rsidRPr="00B32FE6">
              <w:rPr>
                <w:rFonts w:cs="Segoe UI"/>
                <w:sz w:val="18"/>
                <w:szCs w:val="18"/>
                <w:lang w:val="en-AU" w:eastAsia="en-AU"/>
              </w:rPr>
              <w:t>Other expenses</w:t>
            </w:r>
            <w:r w:rsidR="005971FF" w:rsidRPr="00AC456A">
              <w:rPr>
                <w:rStyle w:val="FootnoteReference"/>
                <w:rFonts w:cs="Segoe UI"/>
                <w:sz w:val="18"/>
                <w:szCs w:val="18"/>
                <w:lang w:val="en-AU" w:eastAsia="en-AU"/>
              </w:rPr>
              <w:footnoteReference w:id="28"/>
            </w:r>
          </w:p>
        </w:tc>
        <w:tc>
          <w:tcPr>
            <w:tcW w:w="2264" w:type="dxa"/>
            <w:shd w:val="clear" w:color="000000" w:fill="FFFFFF"/>
            <w:noWrap/>
            <w:vAlign w:val="bottom"/>
            <w:hideMark/>
          </w:tcPr>
          <w:p w14:paraId="783DD798" w14:textId="77777777" w:rsidR="00B32FE6" w:rsidRPr="00B32FE6" w:rsidRDefault="00B32FE6" w:rsidP="00B32FE6">
            <w:pPr>
              <w:spacing w:before="0" w:after="0"/>
              <w:jc w:val="right"/>
              <w:rPr>
                <w:rFonts w:cs="Segoe UI"/>
                <w:b/>
                <w:bCs/>
                <w:sz w:val="18"/>
                <w:szCs w:val="18"/>
                <w:lang w:val="en-AU" w:eastAsia="en-AU"/>
              </w:rPr>
            </w:pPr>
            <w:r w:rsidRPr="00B32FE6">
              <w:rPr>
                <w:rFonts w:cs="Segoe UI"/>
                <w:b/>
                <w:bCs/>
                <w:sz w:val="18"/>
                <w:szCs w:val="18"/>
                <w:lang w:val="en-AU" w:eastAsia="en-AU"/>
              </w:rPr>
              <w:t> </w:t>
            </w:r>
          </w:p>
        </w:tc>
        <w:tc>
          <w:tcPr>
            <w:tcW w:w="783" w:type="dxa"/>
            <w:shd w:val="clear" w:color="auto" w:fill="auto"/>
            <w:noWrap/>
            <w:vAlign w:val="bottom"/>
            <w:hideMark/>
          </w:tcPr>
          <w:p w14:paraId="7784CEC9" w14:textId="77777777" w:rsidR="00B32FE6" w:rsidRPr="00B32FE6" w:rsidRDefault="00B32FE6" w:rsidP="00B32FE6">
            <w:pPr>
              <w:spacing w:before="0" w:after="0"/>
              <w:jc w:val="right"/>
              <w:rPr>
                <w:rFonts w:cs="Segoe UI"/>
                <w:sz w:val="18"/>
                <w:szCs w:val="18"/>
                <w:lang w:val="en-AU" w:eastAsia="en-AU"/>
              </w:rPr>
            </w:pPr>
            <w:r w:rsidRPr="00B32FE6">
              <w:rPr>
                <w:rFonts w:cs="Segoe UI"/>
                <w:sz w:val="18"/>
                <w:szCs w:val="18"/>
                <w:lang w:val="en-AU" w:eastAsia="en-AU"/>
              </w:rPr>
              <w:t xml:space="preserve">3,729 </w:t>
            </w:r>
          </w:p>
        </w:tc>
        <w:tc>
          <w:tcPr>
            <w:tcW w:w="1136" w:type="dxa"/>
            <w:shd w:val="clear" w:color="auto" w:fill="auto"/>
            <w:noWrap/>
            <w:vAlign w:val="bottom"/>
            <w:hideMark/>
          </w:tcPr>
          <w:p w14:paraId="3CFDFCDD" w14:textId="77777777" w:rsidR="00B32FE6" w:rsidRPr="00B32FE6" w:rsidRDefault="00717090" w:rsidP="00B32FE6">
            <w:pPr>
              <w:spacing w:before="0" w:after="0"/>
              <w:jc w:val="right"/>
              <w:rPr>
                <w:rFonts w:cs="Segoe UI"/>
                <w:sz w:val="18"/>
                <w:szCs w:val="18"/>
                <w:lang w:val="en-AU" w:eastAsia="en-AU"/>
              </w:rPr>
            </w:pPr>
            <w:r>
              <w:rPr>
                <w:rFonts w:cs="Segoe UI"/>
                <w:sz w:val="18"/>
                <w:szCs w:val="18"/>
                <w:lang w:val="en-AU" w:eastAsia="en-AU"/>
              </w:rPr>
              <w:t>2</w:t>
            </w:r>
            <w:r w:rsidR="00E83889">
              <w:rPr>
                <w:rFonts w:cs="Segoe UI"/>
                <w:sz w:val="18"/>
                <w:szCs w:val="18"/>
                <w:lang w:val="en-AU" w:eastAsia="en-AU"/>
              </w:rPr>
              <w:t>,472</w:t>
            </w:r>
            <w:r w:rsidR="00B32FE6" w:rsidRPr="00B32FE6">
              <w:rPr>
                <w:rFonts w:cs="Segoe UI"/>
                <w:sz w:val="18"/>
                <w:szCs w:val="18"/>
                <w:lang w:val="en-AU" w:eastAsia="en-AU"/>
              </w:rPr>
              <w:t xml:space="preserve"> </w:t>
            </w:r>
          </w:p>
        </w:tc>
        <w:tc>
          <w:tcPr>
            <w:tcW w:w="1103" w:type="dxa"/>
            <w:shd w:val="clear" w:color="auto" w:fill="auto"/>
            <w:noWrap/>
            <w:vAlign w:val="bottom"/>
            <w:hideMark/>
          </w:tcPr>
          <w:p w14:paraId="76DA9042" w14:textId="77777777" w:rsidR="00B32FE6" w:rsidRPr="00B32FE6" w:rsidRDefault="00B32FE6" w:rsidP="00B32FE6">
            <w:pPr>
              <w:spacing w:before="0" w:after="0"/>
              <w:jc w:val="right"/>
              <w:rPr>
                <w:rFonts w:cs="Segoe UI"/>
                <w:sz w:val="18"/>
                <w:szCs w:val="18"/>
                <w:lang w:val="en-AU" w:eastAsia="en-AU"/>
              </w:rPr>
            </w:pPr>
            <w:r w:rsidRPr="00B32FE6">
              <w:rPr>
                <w:rFonts w:cs="Segoe UI"/>
                <w:sz w:val="18"/>
                <w:szCs w:val="18"/>
                <w:lang w:val="en-AU" w:eastAsia="en-AU"/>
              </w:rPr>
              <w:t xml:space="preserve">1,434 </w:t>
            </w:r>
          </w:p>
        </w:tc>
      </w:tr>
      <w:tr w:rsidR="00B32FE6" w:rsidRPr="00B32FE6" w14:paraId="1C87C322" w14:textId="77777777" w:rsidTr="00AF0C51">
        <w:trPr>
          <w:trHeight w:val="319"/>
        </w:trPr>
        <w:tc>
          <w:tcPr>
            <w:tcW w:w="1156" w:type="dxa"/>
            <w:tcBorders>
              <w:bottom w:val="single" w:sz="4" w:space="0" w:color="A6A6A6"/>
            </w:tcBorders>
            <w:shd w:val="clear" w:color="000000" w:fill="FFFFFF"/>
            <w:noWrap/>
            <w:vAlign w:val="bottom"/>
            <w:hideMark/>
          </w:tcPr>
          <w:p w14:paraId="7760EC48" w14:textId="77777777" w:rsidR="00B32FE6" w:rsidRPr="00B32FE6" w:rsidRDefault="00B32FE6" w:rsidP="00B32FE6">
            <w:pPr>
              <w:spacing w:before="0" w:after="0"/>
              <w:jc w:val="right"/>
              <w:rPr>
                <w:rFonts w:cs="Segoe UI"/>
                <w:b/>
                <w:bCs/>
                <w:color w:val="000000"/>
                <w:sz w:val="18"/>
                <w:szCs w:val="18"/>
                <w:lang w:val="en-AU" w:eastAsia="en-AU"/>
              </w:rPr>
            </w:pPr>
            <w:r w:rsidRPr="00B32FE6">
              <w:rPr>
                <w:rFonts w:cs="Segoe UI"/>
                <w:b/>
                <w:bCs/>
                <w:color w:val="000000"/>
                <w:sz w:val="18"/>
                <w:szCs w:val="18"/>
                <w:lang w:val="en-AU" w:eastAsia="en-AU"/>
              </w:rPr>
              <w:t xml:space="preserve">80,095 </w:t>
            </w:r>
          </w:p>
        </w:tc>
        <w:tc>
          <w:tcPr>
            <w:tcW w:w="396" w:type="dxa"/>
            <w:tcBorders>
              <w:bottom w:val="single" w:sz="4" w:space="0" w:color="A6A6A6"/>
            </w:tcBorders>
            <w:shd w:val="clear" w:color="000000" w:fill="FFFFFF"/>
            <w:noWrap/>
            <w:vAlign w:val="bottom"/>
            <w:hideMark/>
          </w:tcPr>
          <w:p w14:paraId="5C559112" w14:textId="77777777" w:rsidR="00B32FE6" w:rsidRPr="00B32FE6" w:rsidRDefault="00B32FE6" w:rsidP="00B32FE6">
            <w:pPr>
              <w:spacing w:before="0" w:after="0"/>
              <w:rPr>
                <w:rFonts w:cs="Segoe UI"/>
                <w:b/>
                <w:bCs/>
                <w:sz w:val="18"/>
                <w:szCs w:val="18"/>
                <w:lang w:val="en-AU" w:eastAsia="en-AU"/>
              </w:rPr>
            </w:pPr>
            <w:r w:rsidRPr="00B32FE6">
              <w:rPr>
                <w:rFonts w:cs="Segoe UI"/>
                <w:b/>
                <w:bCs/>
                <w:sz w:val="18"/>
                <w:szCs w:val="18"/>
                <w:lang w:val="en-AU" w:eastAsia="en-AU"/>
              </w:rPr>
              <w:t> </w:t>
            </w:r>
          </w:p>
        </w:tc>
        <w:tc>
          <w:tcPr>
            <w:tcW w:w="1996" w:type="dxa"/>
            <w:tcBorders>
              <w:bottom w:val="single" w:sz="4" w:space="0" w:color="A6A6A6"/>
            </w:tcBorders>
            <w:shd w:val="clear" w:color="000000" w:fill="FFFFFF"/>
            <w:noWrap/>
            <w:vAlign w:val="bottom"/>
            <w:hideMark/>
          </w:tcPr>
          <w:p w14:paraId="59AB56C0" w14:textId="77777777" w:rsidR="00B32FE6" w:rsidRPr="00B32FE6" w:rsidRDefault="00B32FE6" w:rsidP="00B32FE6">
            <w:pPr>
              <w:spacing w:before="0" w:after="0"/>
              <w:rPr>
                <w:rFonts w:cs="Segoe UI"/>
                <w:b/>
                <w:bCs/>
                <w:sz w:val="18"/>
                <w:szCs w:val="18"/>
                <w:lang w:val="en-AU" w:eastAsia="en-AU"/>
              </w:rPr>
            </w:pPr>
            <w:r w:rsidRPr="00B32FE6">
              <w:rPr>
                <w:rFonts w:cs="Segoe UI"/>
                <w:b/>
                <w:bCs/>
                <w:sz w:val="18"/>
                <w:szCs w:val="18"/>
                <w:lang w:val="en-AU" w:eastAsia="en-AU"/>
              </w:rPr>
              <w:t>Total other expenses</w:t>
            </w:r>
          </w:p>
        </w:tc>
        <w:tc>
          <w:tcPr>
            <w:tcW w:w="2264" w:type="dxa"/>
            <w:tcBorders>
              <w:bottom w:val="single" w:sz="4" w:space="0" w:color="A6A6A6"/>
            </w:tcBorders>
            <w:shd w:val="clear" w:color="000000" w:fill="FFFFFF"/>
            <w:noWrap/>
            <w:vAlign w:val="bottom"/>
            <w:hideMark/>
          </w:tcPr>
          <w:p w14:paraId="1D2BDD38" w14:textId="77777777" w:rsidR="00B32FE6" w:rsidRPr="00B32FE6" w:rsidRDefault="00B32FE6" w:rsidP="00B32FE6">
            <w:pPr>
              <w:spacing w:before="0" w:after="0"/>
              <w:rPr>
                <w:rFonts w:cs="Segoe UI"/>
                <w:b/>
                <w:bCs/>
                <w:sz w:val="18"/>
                <w:szCs w:val="18"/>
                <w:lang w:val="en-AU" w:eastAsia="en-AU"/>
              </w:rPr>
            </w:pPr>
            <w:r w:rsidRPr="00B32FE6">
              <w:rPr>
                <w:rFonts w:cs="Segoe UI"/>
                <w:b/>
                <w:bCs/>
                <w:sz w:val="18"/>
                <w:szCs w:val="18"/>
                <w:lang w:val="en-AU" w:eastAsia="en-AU"/>
              </w:rPr>
              <w:t> </w:t>
            </w:r>
          </w:p>
        </w:tc>
        <w:tc>
          <w:tcPr>
            <w:tcW w:w="783" w:type="dxa"/>
            <w:tcBorders>
              <w:bottom w:val="single" w:sz="4" w:space="0" w:color="A6A6A6"/>
            </w:tcBorders>
            <w:shd w:val="clear" w:color="000000" w:fill="FFFFFF"/>
            <w:noWrap/>
            <w:vAlign w:val="bottom"/>
            <w:hideMark/>
          </w:tcPr>
          <w:p w14:paraId="36D25C2D" w14:textId="77777777" w:rsidR="00B32FE6" w:rsidRPr="00B32FE6" w:rsidRDefault="00B32FE6" w:rsidP="00B32FE6">
            <w:pPr>
              <w:spacing w:before="0" w:after="0"/>
              <w:jc w:val="right"/>
              <w:rPr>
                <w:rFonts w:cs="Segoe UI"/>
                <w:b/>
                <w:bCs/>
                <w:sz w:val="18"/>
                <w:szCs w:val="18"/>
                <w:lang w:val="en-AU" w:eastAsia="en-AU"/>
              </w:rPr>
            </w:pPr>
            <w:r w:rsidRPr="00B32FE6">
              <w:rPr>
                <w:rFonts w:cs="Segoe UI"/>
                <w:b/>
                <w:bCs/>
                <w:sz w:val="18"/>
                <w:szCs w:val="18"/>
                <w:lang w:val="en-AU" w:eastAsia="en-AU"/>
              </w:rPr>
              <w:t xml:space="preserve">82,511 </w:t>
            </w:r>
          </w:p>
        </w:tc>
        <w:tc>
          <w:tcPr>
            <w:tcW w:w="1136" w:type="dxa"/>
            <w:tcBorders>
              <w:bottom w:val="single" w:sz="4" w:space="0" w:color="A6A6A6"/>
            </w:tcBorders>
            <w:shd w:val="clear" w:color="000000" w:fill="FFFFFF"/>
            <w:noWrap/>
            <w:vAlign w:val="bottom"/>
            <w:hideMark/>
          </w:tcPr>
          <w:p w14:paraId="3F26F1FB" w14:textId="77777777" w:rsidR="00B32FE6" w:rsidRPr="00B32FE6" w:rsidRDefault="00B32FE6" w:rsidP="00B32FE6">
            <w:pPr>
              <w:spacing w:before="0" w:after="0"/>
              <w:jc w:val="right"/>
              <w:rPr>
                <w:rFonts w:cs="Segoe UI"/>
                <w:b/>
                <w:bCs/>
                <w:sz w:val="18"/>
                <w:szCs w:val="18"/>
                <w:lang w:val="en-AU" w:eastAsia="en-AU"/>
              </w:rPr>
            </w:pPr>
            <w:r w:rsidRPr="00B32FE6">
              <w:rPr>
                <w:rFonts w:cs="Segoe UI"/>
                <w:b/>
                <w:bCs/>
                <w:sz w:val="18"/>
                <w:szCs w:val="18"/>
                <w:lang w:val="en-AU" w:eastAsia="en-AU"/>
              </w:rPr>
              <w:t xml:space="preserve">80,667 </w:t>
            </w:r>
          </w:p>
        </w:tc>
        <w:tc>
          <w:tcPr>
            <w:tcW w:w="1103" w:type="dxa"/>
            <w:tcBorders>
              <w:bottom w:val="single" w:sz="4" w:space="0" w:color="A6A6A6"/>
            </w:tcBorders>
            <w:shd w:val="clear" w:color="000000" w:fill="FFFFFF"/>
            <w:noWrap/>
            <w:vAlign w:val="bottom"/>
            <w:hideMark/>
          </w:tcPr>
          <w:p w14:paraId="541DF689" w14:textId="77777777" w:rsidR="00B32FE6" w:rsidRPr="00B32FE6" w:rsidRDefault="00B32FE6" w:rsidP="00B32FE6">
            <w:pPr>
              <w:spacing w:before="0" w:after="0"/>
              <w:jc w:val="right"/>
              <w:rPr>
                <w:rFonts w:cs="Segoe UI"/>
                <w:b/>
                <w:bCs/>
                <w:sz w:val="18"/>
                <w:szCs w:val="18"/>
                <w:lang w:val="en-AU" w:eastAsia="en-AU"/>
              </w:rPr>
            </w:pPr>
            <w:r w:rsidRPr="00B32FE6">
              <w:rPr>
                <w:rFonts w:cs="Segoe UI"/>
                <w:b/>
                <w:bCs/>
                <w:sz w:val="18"/>
                <w:szCs w:val="18"/>
                <w:lang w:val="en-AU" w:eastAsia="en-AU"/>
              </w:rPr>
              <w:t xml:space="preserve">82,528 </w:t>
            </w:r>
          </w:p>
        </w:tc>
      </w:tr>
    </w:tbl>
    <w:p w14:paraId="1F55AF45" w14:textId="77777777" w:rsidR="00E22FF3" w:rsidRPr="00632E6D" w:rsidRDefault="00E22FF3" w:rsidP="00E22FF3">
      <w:pPr>
        <w:pStyle w:val="Heading4"/>
      </w:pPr>
      <w:r w:rsidRPr="00632E6D">
        <w:t>6</w:t>
      </w:r>
      <w:r w:rsidRPr="00632E6D">
        <w:tab/>
        <w:t>Plant, property and equipment</w:t>
      </w:r>
    </w:p>
    <w:p w14:paraId="35319B38" w14:textId="77777777" w:rsidR="00E22FF3" w:rsidRPr="00632E6D" w:rsidRDefault="00E22FF3" w:rsidP="00E22FF3">
      <w:pPr>
        <w:pStyle w:val="Heading5"/>
      </w:pPr>
      <w:r w:rsidRPr="00632E6D">
        <w:t>Accounting policy</w:t>
      </w:r>
    </w:p>
    <w:p w14:paraId="4B1C932D" w14:textId="77777777" w:rsidR="00E22FF3" w:rsidRPr="00632E6D" w:rsidRDefault="00E22FF3" w:rsidP="00E22FF3">
      <w:pPr>
        <w:spacing w:after="0" w:line="264" w:lineRule="auto"/>
      </w:pPr>
      <w:r w:rsidRPr="00632E6D">
        <w:t>Property, plant and equipment consists of the following asset classes: land, buildings, leasehold improvements, furniture and office equipment, and motor vehicles.</w:t>
      </w:r>
    </w:p>
    <w:p w14:paraId="22470B67" w14:textId="77777777" w:rsidR="00E22FF3" w:rsidRPr="00632E6D" w:rsidRDefault="00E22FF3" w:rsidP="00E22FF3">
      <w:pPr>
        <w:spacing w:after="0" w:line="264" w:lineRule="auto"/>
      </w:pPr>
      <w:r w:rsidRPr="00632E6D">
        <w:t>Land is measured at fair value and buildings are measured at fair value less accumulated depreciation. All other classes are measured at cost less accumulated depreciation and impairment losses.</w:t>
      </w:r>
    </w:p>
    <w:p w14:paraId="1A8D3108" w14:textId="77777777" w:rsidR="00E22FF3" w:rsidRPr="00632E6D" w:rsidRDefault="00E22FF3" w:rsidP="00E22FF3">
      <w:pPr>
        <w:spacing w:after="0" w:line="264" w:lineRule="auto"/>
      </w:pPr>
      <w:r w:rsidRPr="00632E6D">
        <w:t>Individual assets, or groups of assets, are capitalised if their cost is greater than $4,000.</w:t>
      </w:r>
    </w:p>
    <w:p w14:paraId="359EC5BE" w14:textId="77777777" w:rsidR="00E22FF3" w:rsidRPr="00632E6D" w:rsidRDefault="00E22FF3" w:rsidP="00E22FF3">
      <w:pPr>
        <w:pStyle w:val="Heading5"/>
      </w:pPr>
      <w:r w:rsidRPr="00632E6D">
        <w:t>Depreciation</w:t>
      </w:r>
    </w:p>
    <w:p w14:paraId="2714C897" w14:textId="77777777" w:rsidR="00E22FF3" w:rsidRDefault="00E22FF3" w:rsidP="00E22FF3">
      <w:pPr>
        <w:spacing w:after="0" w:line="264" w:lineRule="auto"/>
      </w:pPr>
      <w:r w:rsidRPr="00632E6D">
        <w:t xml:space="preserve">Depreciation is provided on a straight-line basis on all property, plant and equipment, other than land, at rates that will write off the cost (or valuation) of the assets to their estimated residual values over their useful lives. The useful lives and associated </w:t>
      </w:r>
      <w:r w:rsidRPr="00632E6D">
        <w:lastRenderedPageBreak/>
        <w:t>depreciation rates of major classes of property, plant and equipment have been estimated as follows:</w:t>
      </w:r>
    </w:p>
    <w:tbl>
      <w:tblPr>
        <w:tblW w:w="8505" w:type="dxa"/>
        <w:tblInd w:w="57" w:type="dxa"/>
        <w:tblLayout w:type="fixed"/>
        <w:tblCellMar>
          <w:left w:w="57" w:type="dxa"/>
          <w:right w:w="57" w:type="dxa"/>
        </w:tblCellMar>
        <w:tblLook w:val="00A0" w:firstRow="1" w:lastRow="0" w:firstColumn="1" w:lastColumn="0" w:noHBand="0" w:noVBand="0"/>
      </w:tblPr>
      <w:tblGrid>
        <w:gridCol w:w="2977"/>
        <w:gridCol w:w="1842"/>
        <w:gridCol w:w="1843"/>
        <w:gridCol w:w="1843"/>
      </w:tblGrid>
      <w:tr w:rsidR="00DE2656" w:rsidRPr="00E22FF3" w14:paraId="6ED812A8" w14:textId="77777777" w:rsidTr="00DE2656">
        <w:trPr>
          <w:cantSplit/>
        </w:trPr>
        <w:tc>
          <w:tcPr>
            <w:tcW w:w="2977" w:type="dxa"/>
            <w:tcBorders>
              <w:bottom w:val="single" w:sz="4" w:space="0" w:color="A6A6A6"/>
            </w:tcBorders>
            <w:shd w:val="clear" w:color="auto" w:fill="DBE5F1"/>
          </w:tcPr>
          <w:p w14:paraId="63601608" w14:textId="77777777" w:rsidR="00DE2656" w:rsidRPr="00E22FF3" w:rsidRDefault="00DE2656" w:rsidP="00DE2656">
            <w:pPr>
              <w:spacing w:before="60" w:after="60"/>
              <w:rPr>
                <w:rFonts w:cs="Segoe UI"/>
                <w:b/>
                <w:sz w:val="18"/>
              </w:rPr>
            </w:pPr>
          </w:p>
        </w:tc>
        <w:tc>
          <w:tcPr>
            <w:tcW w:w="1842" w:type="dxa"/>
            <w:tcBorders>
              <w:bottom w:val="single" w:sz="4" w:space="0" w:color="A6A6A6"/>
            </w:tcBorders>
            <w:shd w:val="clear" w:color="auto" w:fill="DBE5F1"/>
          </w:tcPr>
          <w:p w14:paraId="783A0E30" w14:textId="77777777" w:rsidR="00DE2656" w:rsidRPr="00E22FF3" w:rsidRDefault="00DE2656" w:rsidP="00DE2656">
            <w:pPr>
              <w:spacing w:before="60" w:after="60"/>
              <w:jc w:val="center"/>
              <w:rPr>
                <w:rFonts w:cs="Segoe UI"/>
                <w:b/>
                <w:sz w:val="18"/>
              </w:rPr>
            </w:pPr>
            <w:r w:rsidRPr="00E22FF3">
              <w:rPr>
                <w:rFonts w:cs="Segoe UI"/>
                <w:b/>
                <w:sz w:val="18"/>
              </w:rPr>
              <w:t>Useful life</w:t>
            </w:r>
          </w:p>
        </w:tc>
        <w:tc>
          <w:tcPr>
            <w:tcW w:w="1843" w:type="dxa"/>
            <w:tcBorders>
              <w:bottom w:val="single" w:sz="4" w:space="0" w:color="A6A6A6"/>
            </w:tcBorders>
            <w:shd w:val="clear" w:color="auto" w:fill="DBE5F1"/>
          </w:tcPr>
          <w:p w14:paraId="663F4D1C" w14:textId="77777777" w:rsidR="00DE2656" w:rsidRPr="00E22FF3" w:rsidRDefault="00DE2656" w:rsidP="00DE2656">
            <w:pPr>
              <w:spacing w:before="60" w:after="60"/>
              <w:jc w:val="center"/>
              <w:rPr>
                <w:rFonts w:cs="Segoe UI"/>
                <w:b/>
                <w:sz w:val="18"/>
              </w:rPr>
            </w:pPr>
          </w:p>
        </w:tc>
        <w:tc>
          <w:tcPr>
            <w:tcW w:w="1843" w:type="dxa"/>
            <w:tcBorders>
              <w:bottom w:val="single" w:sz="4" w:space="0" w:color="A6A6A6"/>
            </w:tcBorders>
            <w:shd w:val="clear" w:color="auto" w:fill="DBE5F1"/>
          </w:tcPr>
          <w:p w14:paraId="257E06D0" w14:textId="77777777" w:rsidR="00DE2656" w:rsidRPr="00E22FF3" w:rsidRDefault="00DE2656" w:rsidP="00DE2656">
            <w:pPr>
              <w:spacing w:before="60" w:after="60"/>
              <w:rPr>
                <w:rFonts w:cs="Segoe UI"/>
                <w:b/>
                <w:sz w:val="18"/>
              </w:rPr>
            </w:pPr>
            <w:r w:rsidRPr="00E22FF3">
              <w:rPr>
                <w:rFonts w:cs="Segoe UI"/>
                <w:b/>
                <w:sz w:val="18"/>
              </w:rPr>
              <w:t>Depreciation rate</w:t>
            </w:r>
          </w:p>
        </w:tc>
      </w:tr>
      <w:tr w:rsidR="00DE2656" w:rsidRPr="00E22FF3" w14:paraId="3347B357" w14:textId="77777777" w:rsidTr="00DE2656">
        <w:trPr>
          <w:cantSplit/>
        </w:trPr>
        <w:tc>
          <w:tcPr>
            <w:tcW w:w="2977" w:type="dxa"/>
            <w:tcBorders>
              <w:top w:val="single" w:sz="4" w:space="0" w:color="A6A6A6"/>
              <w:bottom w:val="single" w:sz="4" w:space="0" w:color="A6A6A6"/>
            </w:tcBorders>
            <w:vAlign w:val="center"/>
          </w:tcPr>
          <w:p w14:paraId="7250A09A" w14:textId="77777777" w:rsidR="00DE2656" w:rsidRPr="00E22FF3" w:rsidRDefault="00DE2656" w:rsidP="00DE2656">
            <w:pPr>
              <w:spacing w:before="60" w:after="60"/>
              <w:rPr>
                <w:rFonts w:cs="Segoe UI"/>
                <w:sz w:val="18"/>
              </w:rPr>
            </w:pPr>
            <w:r w:rsidRPr="00E22FF3">
              <w:rPr>
                <w:rFonts w:cs="Segoe UI"/>
                <w:sz w:val="18"/>
              </w:rPr>
              <w:t>Buildings</w:t>
            </w:r>
          </w:p>
        </w:tc>
        <w:tc>
          <w:tcPr>
            <w:tcW w:w="1842" w:type="dxa"/>
            <w:tcBorders>
              <w:top w:val="single" w:sz="4" w:space="0" w:color="A6A6A6"/>
              <w:bottom w:val="single" w:sz="4" w:space="0" w:color="A6A6A6"/>
            </w:tcBorders>
            <w:vAlign w:val="center"/>
          </w:tcPr>
          <w:p w14:paraId="1A2E319A" w14:textId="77777777" w:rsidR="00DE2656" w:rsidRPr="00E22FF3" w:rsidRDefault="00DE2656" w:rsidP="00DE2656">
            <w:pPr>
              <w:spacing w:before="60" w:after="60"/>
              <w:jc w:val="right"/>
              <w:rPr>
                <w:rFonts w:cs="Segoe UI"/>
                <w:sz w:val="18"/>
              </w:rPr>
            </w:pPr>
            <w:r w:rsidRPr="00E22FF3">
              <w:rPr>
                <w:rFonts w:cs="Segoe UI"/>
                <w:sz w:val="18"/>
              </w:rPr>
              <w:t>40 years</w:t>
            </w:r>
          </w:p>
        </w:tc>
        <w:tc>
          <w:tcPr>
            <w:tcW w:w="1843" w:type="dxa"/>
            <w:tcBorders>
              <w:top w:val="single" w:sz="4" w:space="0" w:color="A6A6A6"/>
              <w:bottom w:val="single" w:sz="4" w:space="0" w:color="A6A6A6"/>
            </w:tcBorders>
          </w:tcPr>
          <w:p w14:paraId="7931ABF2" w14:textId="77777777" w:rsidR="00DE2656" w:rsidRPr="00E22FF3" w:rsidRDefault="00DE2656" w:rsidP="00DE2656">
            <w:pPr>
              <w:spacing w:before="60" w:after="60"/>
              <w:jc w:val="right"/>
              <w:rPr>
                <w:rFonts w:cs="Segoe UI"/>
                <w:sz w:val="18"/>
              </w:rPr>
            </w:pPr>
          </w:p>
        </w:tc>
        <w:tc>
          <w:tcPr>
            <w:tcW w:w="1843" w:type="dxa"/>
            <w:tcBorders>
              <w:top w:val="single" w:sz="4" w:space="0" w:color="A6A6A6"/>
              <w:bottom w:val="single" w:sz="4" w:space="0" w:color="A6A6A6"/>
            </w:tcBorders>
            <w:vAlign w:val="center"/>
          </w:tcPr>
          <w:p w14:paraId="019E5C4D" w14:textId="77777777" w:rsidR="00DE2656" w:rsidRPr="00E22FF3" w:rsidRDefault="00DE2656" w:rsidP="00DE2656">
            <w:pPr>
              <w:spacing w:before="60" w:after="60"/>
              <w:rPr>
                <w:rFonts w:cs="Segoe UI"/>
                <w:sz w:val="18"/>
              </w:rPr>
            </w:pPr>
            <w:r w:rsidRPr="00E22FF3">
              <w:rPr>
                <w:rFonts w:cs="Segoe UI"/>
                <w:sz w:val="18"/>
              </w:rPr>
              <w:t>2.5%</w:t>
            </w:r>
          </w:p>
        </w:tc>
      </w:tr>
      <w:tr w:rsidR="00DE2656" w:rsidRPr="00E22FF3" w14:paraId="1C6E1431" w14:textId="77777777" w:rsidTr="00DE2656">
        <w:trPr>
          <w:cantSplit/>
        </w:trPr>
        <w:tc>
          <w:tcPr>
            <w:tcW w:w="2977" w:type="dxa"/>
            <w:tcBorders>
              <w:top w:val="single" w:sz="4" w:space="0" w:color="A6A6A6"/>
              <w:bottom w:val="single" w:sz="4" w:space="0" w:color="A6A6A6"/>
            </w:tcBorders>
            <w:vAlign w:val="center"/>
          </w:tcPr>
          <w:p w14:paraId="60B7E161" w14:textId="77777777" w:rsidR="00DE2656" w:rsidRPr="00E22FF3" w:rsidRDefault="00DE2656" w:rsidP="00DE2656">
            <w:pPr>
              <w:spacing w:before="60" w:after="60"/>
              <w:rPr>
                <w:rFonts w:cs="Segoe UI"/>
                <w:sz w:val="18"/>
              </w:rPr>
            </w:pPr>
            <w:r w:rsidRPr="00E22FF3">
              <w:rPr>
                <w:rFonts w:cs="Segoe UI"/>
                <w:sz w:val="18"/>
              </w:rPr>
              <w:t>Motor vehicles</w:t>
            </w:r>
          </w:p>
        </w:tc>
        <w:tc>
          <w:tcPr>
            <w:tcW w:w="1842" w:type="dxa"/>
            <w:tcBorders>
              <w:top w:val="single" w:sz="4" w:space="0" w:color="A6A6A6"/>
              <w:bottom w:val="single" w:sz="4" w:space="0" w:color="A6A6A6"/>
            </w:tcBorders>
            <w:vAlign w:val="center"/>
          </w:tcPr>
          <w:p w14:paraId="094E243D" w14:textId="77777777" w:rsidR="00DE2656" w:rsidRPr="00E22FF3" w:rsidRDefault="00DE2656" w:rsidP="00DE2656">
            <w:pPr>
              <w:spacing w:before="60" w:after="60"/>
              <w:jc w:val="right"/>
              <w:rPr>
                <w:rFonts w:cs="Segoe UI"/>
                <w:sz w:val="18"/>
              </w:rPr>
            </w:pPr>
            <w:r w:rsidRPr="00E22FF3">
              <w:rPr>
                <w:rFonts w:cs="Segoe UI"/>
                <w:sz w:val="18"/>
              </w:rPr>
              <w:t>5 years</w:t>
            </w:r>
          </w:p>
        </w:tc>
        <w:tc>
          <w:tcPr>
            <w:tcW w:w="1843" w:type="dxa"/>
            <w:tcBorders>
              <w:top w:val="single" w:sz="4" w:space="0" w:color="A6A6A6"/>
              <w:bottom w:val="single" w:sz="4" w:space="0" w:color="A6A6A6"/>
            </w:tcBorders>
          </w:tcPr>
          <w:p w14:paraId="15D0F9CD" w14:textId="77777777" w:rsidR="00DE2656" w:rsidRPr="00E22FF3" w:rsidRDefault="00DE2656" w:rsidP="00DE2656">
            <w:pPr>
              <w:spacing w:before="60" w:after="60"/>
              <w:jc w:val="right"/>
              <w:rPr>
                <w:rFonts w:cs="Segoe UI"/>
                <w:sz w:val="18"/>
              </w:rPr>
            </w:pPr>
          </w:p>
        </w:tc>
        <w:tc>
          <w:tcPr>
            <w:tcW w:w="1843" w:type="dxa"/>
            <w:tcBorders>
              <w:top w:val="single" w:sz="4" w:space="0" w:color="A6A6A6"/>
              <w:bottom w:val="single" w:sz="4" w:space="0" w:color="A6A6A6"/>
            </w:tcBorders>
            <w:vAlign w:val="center"/>
          </w:tcPr>
          <w:p w14:paraId="0D0BE573" w14:textId="77777777" w:rsidR="00DE2656" w:rsidRPr="00E22FF3" w:rsidRDefault="00DE2656" w:rsidP="00DE2656">
            <w:pPr>
              <w:spacing w:before="60" w:after="60"/>
              <w:rPr>
                <w:rFonts w:cs="Segoe UI"/>
                <w:sz w:val="18"/>
              </w:rPr>
            </w:pPr>
            <w:r w:rsidRPr="00E22FF3">
              <w:rPr>
                <w:rFonts w:cs="Segoe UI"/>
                <w:sz w:val="18"/>
              </w:rPr>
              <w:t>20%</w:t>
            </w:r>
          </w:p>
        </w:tc>
      </w:tr>
      <w:tr w:rsidR="00DE2656" w:rsidRPr="00E22FF3" w14:paraId="73E05930" w14:textId="77777777" w:rsidTr="00DE2656">
        <w:trPr>
          <w:cantSplit/>
        </w:trPr>
        <w:tc>
          <w:tcPr>
            <w:tcW w:w="2977" w:type="dxa"/>
            <w:tcBorders>
              <w:top w:val="single" w:sz="4" w:space="0" w:color="A6A6A6"/>
              <w:bottom w:val="single" w:sz="4" w:space="0" w:color="A6A6A6"/>
            </w:tcBorders>
            <w:vAlign w:val="center"/>
          </w:tcPr>
          <w:p w14:paraId="4609641B" w14:textId="77777777" w:rsidR="00DE2656" w:rsidRPr="00E22FF3" w:rsidRDefault="00DE2656" w:rsidP="00DE2656">
            <w:pPr>
              <w:spacing w:before="60" w:after="60"/>
              <w:rPr>
                <w:rFonts w:cs="Segoe UI"/>
                <w:sz w:val="18"/>
              </w:rPr>
            </w:pPr>
            <w:r w:rsidRPr="00E22FF3">
              <w:rPr>
                <w:rFonts w:cs="Segoe UI"/>
                <w:sz w:val="18"/>
              </w:rPr>
              <w:t>Furniture and fittings</w:t>
            </w:r>
          </w:p>
        </w:tc>
        <w:tc>
          <w:tcPr>
            <w:tcW w:w="1842" w:type="dxa"/>
            <w:tcBorders>
              <w:top w:val="single" w:sz="4" w:space="0" w:color="A6A6A6"/>
              <w:bottom w:val="single" w:sz="4" w:space="0" w:color="A6A6A6"/>
            </w:tcBorders>
            <w:vAlign w:val="center"/>
          </w:tcPr>
          <w:p w14:paraId="71524482" w14:textId="77777777" w:rsidR="00DE2656" w:rsidRPr="00E22FF3" w:rsidRDefault="00DE2656" w:rsidP="00DE2656">
            <w:pPr>
              <w:spacing w:before="60" w:after="60"/>
              <w:jc w:val="right"/>
              <w:rPr>
                <w:rFonts w:cs="Segoe UI"/>
                <w:sz w:val="18"/>
              </w:rPr>
            </w:pPr>
            <w:r w:rsidRPr="00E22FF3">
              <w:rPr>
                <w:rFonts w:cs="Segoe UI"/>
                <w:sz w:val="18"/>
              </w:rPr>
              <w:t>5–10 years</w:t>
            </w:r>
          </w:p>
        </w:tc>
        <w:tc>
          <w:tcPr>
            <w:tcW w:w="1843" w:type="dxa"/>
            <w:tcBorders>
              <w:top w:val="single" w:sz="4" w:space="0" w:color="A6A6A6"/>
              <w:bottom w:val="single" w:sz="4" w:space="0" w:color="A6A6A6"/>
            </w:tcBorders>
          </w:tcPr>
          <w:p w14:paraId="7C1B3439" w14:textId="77777777" w:rsidR="00DE2656" w:rsidRPr="00E22FF3" w:rsidRDefault="00DE2656" w:rsidP="00DE2656">
            <w:pPr>
              <w:spacing w:before="60" w:after="60"/>
              <w:jc w:val="right"/>
              <w:rPr>
                <w:rFonts w:cs="Segoe UI"/>
                <w:sz w:val="18"/>
              </w:rPr>
            </w:pPr>
          </w:p>
        </w:tc>
        <w:tc>
          <w:tcPr>
            <w:tcW w:w="1843" w:type="dxa"/>
            <w:tcBorders>
              <w:top w:val="single" w:sz="4" w:space="0" w:color="A6A6A6"/>
              <w:bottom w:val="single" w:sz="4" w:space="0" w:color="A6A6A6"/>
            </w:tcBorders>
            <w:vAlign w:val="center"/>
          </w:tcPr>
          <w:p w14:paraId="3AAF586E" w14:textId="77777777" w:rsidR="00DE2656" w:rsidRPr="00E22FF3" w:rsidRDefault="00DE2656" w:rsidP="00DE2656">
            <w:pPr>
              <w:spacing w:before="60" w:after="60"/>
              <w:rPr>
                <w:rFonts w:cs="Segoe UI"/>
                <w:sz w:val="18"/>
              </w:rPr>
            </w:pPr>
            <w:r w:rsidRPr="00E22FF3">
              <w:rPr>
                <w:rFonts w:cs="Segoe UI"/>
                <w:sz w:val="18"/>
              </w:rPr>
              <w:t>10–20%</w:t>
            </w:r>
          </w:p>
        </w:tc>
      </w:tr>
      <w:tr w:rsidR="00DE2656" w:rsidRPr="00E22FF3" w14:paraId="50878E0F" w14:textId="77777777" w:rsidTr="00DE2656">
        <w:trPr>
          <w:cantSplit/>
        </w:trPr>
        <w:tc>
          <w:tcPr>
            <w:tcW w:w="2977" w:type="dxa"/>
            <w:tcBorders>
              <w:top w:val="single" w:sz="4" w:space="0" w:color="A6A6A6"/>
              <w:bottom w:val="single" w:sz="4" w:space="0" w:color="A6A6A6"/>
            </w:tcBorders>
            <w:vAlign w:val="center"/>
          </w:tcPr>
          <w:p w14:paraId="00CA6F7E" w14:textId="77777777" w:rsidR="00DE2656" w:rsidRPr="00E22FF3" w:rsidRDefault="00DE2656" w:rsidP="00DE2656">
            <w:pPr>
              <w:spacing w:before="60" w:after="60"/>
              <w:rPr>
                <w:rFonts w:cs="Segoe UI"/>
                <w:sz w:val="18"/>
              </w:rPr>
            </w:pPr>
            <w:r w:rsidRPr="00E22FF3">
              <w:rPr>
                <w:rFonts w:cs="Segoe UI"/>
                <w:sz w:val="18"/>
              </w:rPr>
              <w:t>Machinery</w:t>
            </w:r>
          </w:p>
        </w:tc>
        <w:tc>
          <w:tcPr>
            <w:tcW w:w="1842" w:type="dxa"/>
            <w:tcBorders>
              <w:top w:val="single" w:sz="4" w:space="0" w:color="A6A6A6"/>
              <w:bottom w:val="single" w:sz="4" w:space="0" w:color="A6A6A6"/>
            </w:tcBorders>
            <w:vAlign w:val="center"/>
          </w:tcPr>
          <w:p w14:paraId="7123DB5C" w14:textId="77777777" w:rsidR="00DE2656" w:rsidRPr="00E22FF3" w:rsidRDefault="00DE2656" w:rsidP="00DE2656">
            <w:pPr>
              <w:spacing w:before="60" w:after="60"/>
              <w:jc w:val="right"/>
              <w:rPr>
                <w:rFonts w:cs="Segoe UI"/>
                <w:sz w:val="18"/>
              </w:rPr>
            </w:pPr>
            <w:r w:rsidRPr="00E22FF3">
              <w:rPr>
                <w:rFonts w:cs="Segoe UI"/>
                <w:sz w:val="18"/>
              </w:rPr>
              <w:t>5 years</w:t>
            </w:r>
          </w:p>
        </w:tc>
        <w:tc>
          <w:tcPr>
            <w:tcW w:w="1843" w:type="dxa"/>
            <w:tcBorders>
              <w:top w:val="single" w:sz="4" w:space="0" w:color="A6A6A6"/>
              <w:bottom w:val="single" w:sz="4" w:space="0" w:color="A6A6A6"/>
            </w:tcBorders>
          </w:tcPr>
          <w:p w14:paraId="07A3472C" w14:textId="77777777" w:rsidR="00DE2656" w:rsidRPr="00E22FF3" w:rsidRDefault="00DE2656" w:rsidP="00DE2656">
            <w:pPr>
              <w:spacing w:before="60" w:after="60"/>
              <w:jc w:val="right"/>
              <w:rPr>
                <w:rFonts w:cs="Segoe UI"/>
                <w:sz w:val="18"/>
              </w:rPr>
            </w:pPr>
          </w:p>
        </w:tc>
        <w:tc>
          <w:tcPr>
            <w:tcW w:w="1843" w:type="dxa"/>
            <w:tcBorders>
              <w:top w:val="single" w:sz="4" w:space="0" w:color="A6A6A6"/>
              <w:bottom w:val="single" w:sz="4" w:space="0" w:color="A6A6A6"/>
            </w:tcBorders>
            <w:vAlign w:val="center"/>
          </w:tcPr>
          <w:p w14:paraId="1DEE0D79" w14:textId="77777777" w:rsidR="00DE2656" w:rsidRPr="00E22FF3" w:rsidRDefault="00DE2656" w:rsidP="00DE2656">
            <w:pPr>
              <w:spacing w:before="60" w:after="60"/>
              <w:rPr>
                <w:rFonts w:cs="Segoe UI"/>
                <w:sz w:val="18"/>
              </w:rPr>
            </w:pPr>
            <w:r w:rsidRPr="00E22FF3">
              <w:rPr>
                <w:rFonts w:cs="Segoe UI"/>
                <w:sz w:val="18"/>
              </w:rPr>
              <w:t>20%</w:t>
            </w:r>
          </w:p>
        </w:tc>
      </w:tr>
      <w:tr w:rsidR="00DE2656" w:rsidRPr="00E22FF3" w14:paraId="0BE9E71C" w14:textId="77777777" w:rsidTr="00DE2656">
        <w:trPr>
          <w:cantSplit/>
        </w:trPr>
        <w:tc>
          <w:tcPr>
            <w:tcW w:w="2977" w:type="dxa"/>
            <w:tcBorders>
              <w:top w:val="single" w:sz="4" w:space="0" w:color="A6A6A6"/>
              <w:bottom w:val="single" w:sz="4" w:space="0" w:color="A6A6A6"/>
            </w:tcBorders>
            <w:vAlign w:val="center"/>
          </w:tcPr>
          <w:p w14:paraId="7B61AAA4" w14:textId="77777777" w:rsidR="00DE2656" w:rsidRPr="00E22FF3" w:rsidRDefault="00DE2656" w:rsidP="00DE2656">
            <w:pPr>
              <w:spacing w:before="60" w:after="60"/>
              <w:rPr>
                <w:rFonts w:cs="Segoe UI"/>
                <w:sz w:val="18"/>
              </w:rPr>
            </w:pPr>
            <w:r w:rsidRPr="00E22FF3">
              <w:rPr>
                <w:rFonts w:cs="Segoe UI"/>
                <w:sz w:val="18"/>
              </w:rPr>
              <w:t>Leasehold improvements</w:t>
            </w:r>
          </w:p>
        </w:tc>
        <w:tc>
          <w:tcPr>
            <w:tcW w:w="1842" w:type="dxa"/>
            <w:tcBorders>
              <w:top w:val="single" w:sz="4" w:space="0" w:color="A6A6A6"/>
              <w:bottom w:val="single" w:sz="4" w:space="0" w:color="A6A6A6"/>
            </w:tcBorders>
            <w:vAlign w:val="center"/>
          </w:tcPr>
          <w:p w14:paraId="6CDC4392" w14:textId="77777777" w:rsidR="00DE2656" w:rsidRPr="00E22FF3" w:rsidRDefault="00DE2656" w:rsidP="00DE2656">
            <w:pPr>
              <w:spacing w:before="60" w:after="60"/>
              <w:jc w:val="right"/>
              <w:rPr>
                <w:rFonts w:cs="Segoe UI"/>
                <w:sz w:val="18"/>
              </w:rPr>
            </w:pPr>
            <w:r w:rsidRPr="00E22FF3">
              <w:rPr>
                <w:rFonts w:cs="Segoe UI"/>
                <w:sz w:val="18"/>
              </w:rPr>
              <w:t>5–10 years</w:t>
            </w:r>
          </w:p>
        </w:tc>
        <w:tc>
          <w:tcPr>
            <w:tcW w:w="1843" w:type="dxa"/>
            <w:tcBorders>
              <w:top w:val="single" w:sz="4" w:space="0" w:color="A6A6A6"/>
              <w:bottom w:val="single" w:sz="4" w:space="0" w:color="A6A6A6"/>
            </w:tcBorders>
          </w:tcPr>
          <w:p w14:paraId="59192AC1" w14:textId="77777777" w:rsidR="00DE2656" w:rsidRPr="00E22FF3" w:rsidRDefault="00DE2656" w:rsidP="00DE2656">
            <w:pPr>
              <w:spacing w:before="60" w:after="60"/>
              <w:jc w:val="right"/>
              <w:rPr>
                <w:rFonts w:cs="Segoe UI"/>
                <w:sz w:val="18"/>
              </w:rPr>
            </w:pPr>
          </w:p>
        </w:tc>
        <w:tc>
          <w:tcPr>
            <w:tcW w:w="1843" w:type="dxa"/>
            <w:tcBorders>
              <w:top w:val="single" w:sz="4" w:space="0" w:color="A6A6A6"/>
              <w:bottom w:val="single" w:sz="4" w:space="0" w:color="A6A6A6"/>
            </w:tcBorders>
            <w:vAlign w:val="center"/>
          </w:tcPr>
          <w:p w14:paraId="358A0B8D" w14:textId="77777777" w:rsidR="00DE2656" w:rsidRPr="00E22FF3" w:rsidRDefault="00DE2656" w:rsidP="00DE2656">
            <w:pPr>
              <w:spacing w:before="60" w:after="60"/>
              <w:rPr>
                <w:rFonts w:cs="Segoe UI"/>
                <w:sz w:val="18"/>
              </w:rPr>
            </w:pPr>
            <w:r w:rsidRPr="00E22FF3">
              <w:rPr>
                <w:rFonts w:cs="Segoe UI"/>
                <w:sz w:val="18"/>
              </w:rPr>
              <w:t>10–20%</w:t>
            </w:r>
          </w:p>
        </w:tc>
      </w:tr>
      <w:tr w:rsidR="00DE2656" w:rsidRPr="00E22FF3" w14:paraId="326C16A3" w14:textId="77777777" w:rsidTr="00DE2656">
        <w:trPr>
          <w:cantSplit/>
        </w:trPr>
        <w:tc>
          <w:tcPr>
            <w:tcW w:w="2977" w:type="dxa"/>
            <w:tcBorders>
              <w:top w:val="single" w:sz="4" w:space="0" w:color="A6A6A6"/>
              <w:bottom w:val="single" w:sz="4" w:space="0" w:color="A6A6A6"/>
            </w:tcBorders>
            <w:vAlign w:val="center"/>
          </w:tcPr>
          <w:p w14:paraId="2753CA35" w14:textId="77777777" w:rsidR="00DE2656" w:rsidRPr="00E22FF3" w:rsidRDefault="00DE2656" w:rsidP="00DE2656">
            <w:pPr>
              <w:spacing w:before="60" w:after="60"/>
              <w:rPr>
                <w:rFonts w:cs="Segoe UI"/>
                <w:sz w:val="18"/>
              </w:rPr>
            </w:pPr>
            <w:r w:rsidRPr="00E22FF3">
              <w:rPr>
                <w:rFonts w:cs="Segoe UI"/>
                <w:sz w:val="18"/>
              </w:rPr>
              <w:t>IT equipment</w:t>
            </w:r>
          </w:p>
        </w:tc>
        <w:tc>
          <w:tcPr>
            <w:tcW w:w="1842" w:type="dxa"/>
            <w:tcBorders>
              <w:top w:val="single" w:sz="4" w:space="0" w:color="A6A6A6"/>
              <w:bottom w:val="single" w:sz="4" w:space="0" w:color="A6A6A6"/>
            </w:tcBorders>
            <w:vAlign w:val="center"/>
          </w:tcPr>
          <w:p w14:paraId="54810D19" w14:textId="77777777" w:rsidR="00DE2656" w:rsidRPr="00E22FF3" w:rsidRDefault="00DE2656" w:rsidP="00DE2656">
            <w:pPr>
              <w:spacing w:before="60" w:after="60"/>
              <w:jc w:val="right"/>
              <w:rPr>
                <w:rFonts w:cs="Segoe UI"/>
                <w:sz w:val="18"/>
              </w:rPr>
            </w:pPr>
            <w:r w:rsidRPr="00E22FF3">
              <w:rPr>
                <w:rFonts w:cs="Segoe UI"/>
                <w:sz w:val="18"/>
              </w:rPr>
              <w:t>3–5 years</w:t>
            </w:r>
          </w:p>
        </w:tc>
        <w:tc>
          <w:tcPr>
            <w:tcW w:w="1843" w:type="dxa"/>
            <w:tcBorders>
              <w:top w:val="single" w:sz="4" w:space="0" w:color="A6A6A6"/>
              <w:bottom w:val="single" w:sz="4" w:space="0" w:color="A6A6A6"/>
            </w:tcBorders>
          </w:tcPr>
          <w:p w14:paraId="75E05A9C" w14:textId="77777777" w:rsidR="00DE2656" w:rsidRPr="00E22FF3" w:rsidRDefault="00DE2656" w:rsidP="00DE2656">
            <w:pPr>
              <w:spacing w:before="60" w:after="60"/>
              <w:jc w:val="right"/>
              <w:rPr>
                <w:rFonts w:cs="Segoe UI"/>
                <w:sz w:val="18"/>
              </w:rPr>
            </w:pPr>
          </w:p>
        </w:tc>
        <w:tc>
          <w:tcPr>
            <w:tcW w:w="1843" w:type="dxa"/>
            <w:tcBorders>
              <w:top w:val="single" w:sz="4" w:space="0" w:color="A6A6A6"/>
              <w:bottom w:val="single" w:sz="4" w:space="0" w:color="A6A6A6"/>
            </w:tcBorders>
            <w:vAlign w:val="center"/>
          </w:tcPr>
          <w:p w14:paraId="3B010D68" w14:textId="77777777" w:rsidR="00DE2656" w:rsidRPr="00E22FF3" w:rsidRDefault="00DE2656" w:rsidP="00DE2656">
            <w:pPr>
              <w:spacing w:before="60" w:after="60"/>
              <w:rPr>
                <w:rFonts w:cs="Segoe UI"/>
                <w:sz w:val="18"/>
              </w:rPr>
            </w:pPr>
            <w:r w:rsidRPr="00E22FF3">
              <w:rPr>
                <w:rFonts w:cs="Segoe UI"/>
                <w:sz w:val="18"/>
              </w:rPr>
              <w:t>20–33.3%</w:t>
            </w:r>
          </w:p>
        </w:tc>
      </w:tr>
    </w:tbl>
    <w:p w14:paraId="77AD4C78" w14:textId="77777777" w:rsidR="00E22FF3" w:rsidRPr="00632E6D" w:rsidRDefault="00E22FF3" w:rsidP="00E22FF3">
      <w:pPr>
        <w:spacing w:after="0" w:line="264" w:lineRule="auto"/>
      </w:pPr>
      <w:r w:rsidRPr="00632E6D">
        <w:t>Leasehold improvements are capitalised over the shorter of the unexpired period of the lease or the estimated remaining useful lives of the improvements.</w:t>
      </w:r>
    </w:p>
    <w:p w14:paraId="4E5B8EF4" w14:textId="77777777" w:rsidR="00E22FF3" w:rsidRPr="00632E6D" w:rsidRDefault="00E22FF3" w:rsidP="00E22FF3">
      <w:pPr>
        <w:spacing w:after="0" w:line="264" w:lineRule="auto"/>
      </w:pPr>
      <w:r w:rsidRPr="00632E6D">
        <w:t>The residual value and useful life of an asset is reviewed, and adjusted if applicable, at each balance date.</w:t>
      </w:r>
    </w:p>
    <w:p w14:paraId="29880E1E" w14:textId="77777777" w:rsidR="00E22FF3" w:rsidRPr="00CF0005" w:rsidRDefault="00E22FF3" w:rsidP="00107B0A">
      <w:pPr>
        <w:pStyle w:val="Heading6"/>
      </w:pPr>
      <w:r w:rsidRPr="00CF0005">
        <w:t>Work in progress</w:t>
      </w:r>
    </w:p>
    <w:p w14:paraId="639268D1" w14:textId="77777777" w:rsidR="00E22FF3" w:rsidRPr="00632E6D" w:rsidRDefault="00E22FF3" w:rsidP="00E22FF3">
      <w:pPr>
        <w:spacing w:after="0" w:line="264" w:lineRule="auto"/>
      </w:pPr>
      <w:r w:rsidRPr="00632E6D">
        <w:t>Work in progress is recognised at cost less impairment and is not depreciated.</w:t>
      </w:r>
    </w:p>
    <w:p w14:paraId="02CC048E" w14:textId="77777777" w:rsidR="00E22FF3" w:rsidRPr="00CF0005" w:rsidRDefault="00E22FF3" w:rsidP="00E22FF3">
      <w:pPr>
        <w:pStyle w:val="Heading5"/>
      </w:pPr>
      <w:r w:rsidRPr="00CF0005">
        <w:t>Additions</w:t>
      </w:r>
    </w:p>
    <w:p w14:paraId="67D75AE7" w14:textId="77777777" w:rsidR="00E22FF3" w:rsidRPr="00632E6D" w:rsidRDefault="00E22FF3" w:rsidP="00E22FF3">
      <w:pPr>
        <w:spacing w:after="0" w:line="264" w:lineRule="auto"/>
      </w:pPr>
      <w:r w:rsidRPr="00632E6D">
        <w:t>The cost of an item of property, plant and equipment is recognised as an asset only when it is probable that future economic benefits or service potential associated with the item will flow to the Ministry and the cost of the item can be measured reliably.</w:t>
      </w:r>
    </w:p>
    <w:p w14:paraId="4BC74D46" w14:textId="77777777" w:rsidR="00E22FF3" w:rsidRPr="00632E6D" w:rsidRDefault="00E22FF3" w:rsidP="00E22FF3">
      <w:pPr>
        <w:spacing w:after="0" w:line="264" w:lineRule="auto"/>
      </w:pPr>
      <w:r w:rsidRPr="00632E6D">
        <w:t>In most instances, an item of property, plant and equipment is initially recognised at its cost. Where an asset is acquired through a non-exchange transaction, it is recognised at its fair value as at the date of acquisition.</w:t>
      </w:r>
    </w:p>
    <w:p w14:paraId="37EC62DA" w14:textId="77777777" w:rsidR="00E22FF3" w:rsidRPr="00CF0005" w:rsidRDefault="00E22FF3" w:rsidP="00E22FF3">
      <w:pPr>
        <w:pStyle w:val="Heading5"/>
      </w:pPr>
      <w:r w:rsidRPr="00CF0005">
        <w:t>Disposals</w:t>
      </w:r>
    </w:p>
    <w:p w14:paraId="029918AB" w14:textId="77777777" w:rsidR="00E22FF3" w:rsidRPr="00632E6D" w:rsidRDefault="00E22FF3" w:rsidP="00E22FF3">
      <w:pPr>
        <w:spacing w:after="0" w:line="264" w:lineRule="auto"/>
      </w:pPr>
      <w:r w:rsidRPr="00632E6D">
        <w:t>Gains and losses on disposals are determined by comparing the disposal proceeds with the carrying amount of the asset and are included in the surplus or deficit. When a revalued asset is sold, the amount included in the property revaluation reserve in respect of the disposed asset is transferred to taxpayers’ funds.</w:t>
      </w:r>
    </w:p>
    <w:p w14:paraId="465418EF" w14:textId="77777777" w:rsidR="00E22FF3" w:rsidRPr="00CF0005" w:rsidRDefault="00E22FF3" w:rsidP="00E22FF3">
      <w:pPr>
        <w:pStyle w:val="Heading5"/>
      </w:pPr>
      <w:r w:rsidRPr="00CF0005">
        <w:t>Subsequent costs</w:t>
      </w:r>
    </w:p>
    <w:p w14:paraId="234D673D" w14:textId="77777777" w:rsidR="00E22FF3" w:rsidRPr="00632E6D" w:rsidRDefault="00E22FF3" w:rsidP="00E22FF3">
      <w:pPr>
        <w:spacing w:after="0" w:line="264" w:lineRule="auto"/>
      </w:pPr>
      <w:r w:rsidRPr="00632E6D">
        <w:t>Costs incurred subsequent to initial acquisition are capitalised only when it is probable that future economic benefits or service potential associated with the item will flow to the Ministry and the cost of the item can be measured reliably.</w:t>
      </w:r>
    </w:p>
    <w:p w14:paraId="6B7E548B" w14:textId="77777777" w:rsidR="00E22FF3" w:rsidRPr="00632E6D" w:rsidRDefault="00E22FF3" w:rsidP="00E22FF3">
      <w:pPr>
        <w:spacing w:after="0" w:line="264" w:lineRule="auto"/>
      </w:pPr>
      <w:r w:rsidRPr="00632E6D">
        <w:t>The cost of day-to-day servicing of property, plant and equipment are recognised in the surplus or deficit as they are incurred.</w:t>
      </w:r>
    </w:p>
    <w:p w14:paraId="687E39FA" w14:textId="77777777" w:rsidR="00E22FF3" w:rsidRPr="00CF0005" w:rsidRDefault="00E22FF3" w:rsidP="00E22FF3">
      <w:pPr>
        <w:pStyle w:val="Heading5"/>
      </w:pPr>
      <w:r w:rsidRPr="00CF0005">
        <w:t>Revaluations</w:t>
      </w:r>
    </w:p>
    <w:p w14:paraId="4D8311CC" w14:textId="77777777" w:rsidR="00E22FF3" w:rsidRPr="00632E6D" w:rsidRDefault="00E22FF3" w:rsidP="00E22FF3">
      <w:pPr>
        <w:spacing w:after="0" w:line="264" w:lineRule="auto"/>
      </w:pPr>
      <w:r w:rsidRPr="00632E6D">
        <w:t>Land and buildings are revalued with sufficient regularity to ensure that the carrying amount does not differ materially from their fair value and at least every three years.</w:t>
      </w:r>
    </w:p>
    <w:p w14:paraId="384EA11E" w14:textId="77777777" w:rsidR="00E22FF3" w:rsidRPr="00632E6D" w:rsidRDefault="00E22FF3" w:rsidP="00E22FF3">
      <w:pPr>
        <w:spacing w:after="0" w:line="264" w:lineRule="auto"/>
        <w:ind w:right="-284"/>
        <w:rPr>
          <w:spacing w:val="-4"/>
        </w:rPr>
      </w:pPr>
      <w:r w:rsidRPr="00632E6D">
        <w:rPr>
          <w:spacing w:val="-4"/>
        </w:rPr>
        <w:lastRenderedPageBreak/>
        <w:t>The carrying value of revalued assets are assessed annually to ensure that they do not differ materially from fair value. If there is a material difference then the off-cycle asset classes are revalued.</w:t>
      </w:r>
    </w:p>
    <w:p w14:paraId="3B87C5DA" w14:textId="77777777" w:rsidR="00E22FF3" w:rsidRPr="00632E6D" w:rsidRDefault="00E22FF3" w:rsidP="00E22FF3">
      <w:pPr>
        <w:spacing w:after="0" w:line="264" w:lineRule="auto"/>
      </w:pPr>
      <w:r w:rsidRPr="00632E6D">
        <w:t>Land and building revaluation movements are accounted for on a class-of-asset basis.</w:t>
      </w:r>
    </w:p>
    <w:p w14:paraId="62BE20BF" w14:textId="77777777" w:rsidR="00E22FF3" w:rsidRPr="00632E6D" w:rsidRDefault="00E22FF3" w:rsidP="00E22FF3">
      <w:pPr>
        <w:spacing w:after="0" w:line="264" w:lineRule="auto"/>
      </w:pPr>
      <w:r w:rsidRPr="00632E6D">
        <w:t>The net revaluation results are credited or debited to other comprehensive revenue and expense and are accumulated to an asset revaluation reserve in equity for that class-of-class asset. Where this would result in a debit balance in the asset revaluation reserve, this balance is not recognised in other comprehensive revenue and expense but is recognised in the surplus or deficit. Any subsequent increase on revaluation that reverses a previous decrease in value recognised in the surplus or deficit will be recognised first in the surplus of deficit up to the amount previously expensed, and then recognised in other comprehensive revenue and expense.</w:t>
      </w:r>
    </w:p>
    <w:p w14:paraId="32FB3673" w14:textId="77777777" w:rsidR="00E22FF3" w:rsidRPr="00CF0005" w:rsidRDefault="00E22FF3" w:rsidP="00E22FF3">
      <w:pPr>
        <w:pStyle w:val="Heading5"/>
      </w:pPr>
      <w:r w:rsidRPr="00CF0005">
        <w:t>Impairment</w:t>
      </w:r>
    </w:p>
    <w:p w14:paraId="6A64A54E" w14:textId="77777777" w:rsidR="00E22FF3" w:rsidRPr="00632E6D" w:rsidRDefault="00E22FF3" w:rsidP="00E22FF3">
      <w:pPr>
        <w:spacing w:after="0" w:line="264" w:lineRule="auto"/>
      </w:pPr>
      <w:r w:rsidRPr="00632E6D">
        <w:t>The Ministry does not hold any cash-generating assets. Assets are considered cash-generating where their primary objective is to generate a commercial return.</w:t>
      </w:r>
    </w:p>
    <w:p w14:paraId="32267EC6" w14:textId="77777777" w:rsidR="00E22FF3" w:rsidRPr="00CF0005" w:rsidRDefault="00E22FF3" w:rsidP="00E22FF3">
      <w:pPr>
        <w:pStyle w:val="Heading5"/>
      </w:pPr>
      <w:r w:rsidRPr="00CF0005">
        <w:t>Non-cash-generating assets</w:t>
      </w:r>
    </w:p>
    <w:p w14:paraId="09DA38D1" w14:textId="77777777" w:rsidR="00E22FF3" w:rsidRPr="00632E6D" w:rsidRDefault="00E22FF3" w:rsidP="00E22FF3">
      <w:pPr>
        <w:spacing w:after="0" w:line="264" w:lineRule="auto"/>
      </w:pPr>
      <w:r w:rsidRPr="00632E6D">
        <w:t>Property, plant and equipment assets held at cost that have a finite useful life are reviewed for impairment whenever events or changes in circumstances indicate that the carrying amount may not be recoverable. An impairment loss is recognised for the amount by which the asset’s carrying amount exceeds its recoverable service amount. The recoverable service amount is the higher of an asset’s fair value less costs to sell and value in use.</w:t>
      </w:r>
    </w:p>
    <w:p w14:paraId="13C256F6" w14:textId="77777777" w:rsidR="00E22FF3" w:rsidRPr="00632E6D" w:rsidRDefault="00E22FF3" w:rsidP="00E22FF3">
      <w:pPr>
        <w:spacing w:after="0" w:line="264" w:lineRule="auto"/>
      </w:pPr>
      <w:r w:rsidRPr="00632E6D">
        <w:t>Value in use is the present value of the asset’s remaining service potential. Value in use is determined using an approach based on either a depreciated replacement cost approach, restoration cost approach, or a service units approach. The most appropriate approach used to measure value in use depends on the nature of the impairment and availability of information.</w:t>
      </w:r>
    </w:p>
    <w:p w14:paraId="218ED537" w14:textId="77777777" w:rsidR="00E22FF3" w:rsidRPr="00632E6D" w:rsidRDefault="00E22FF3" w:rsidP="00E22FF3">
      <w:pPr>
        <w:spacing w:after="0" w:line="264" w:lineRule="auto"/>
      </w:pPr>
      <w:r w:rsidRPr="00632E6D">
        <w:t>If an asset’s carrying amount exceeds its recoverable service amount, the asset is considered to be impaired and the carrying amount is written down to the recoverable service amount. The total impairment loss is recognised in the surplus or deficit. Reversal of an impairment loss is recognised in the surplus of deficit.</w:t>
      </w:r>
    </w:p>
    <w:p w14:paraId="7F965B25" w14:textId="77777777" w:rsidR="00E22FF3" w:rsidRPr="00632E6D" w:rsidRDefault="00E22FF3" w:rsidP="00E22FF3">
      <w:pPr>
        <w:pStyle w:val="Heading5"/>
      </w:pPr>
      <w:r w:rsidRPr="00030F7E">
        <w:t>Breakdown of property, plant and equipment</w:t>
      </w:r>
    </w:p>
    <w:p w14:paraId="4633952D" w14:textId="77777777" w:rsidR="00E22FF3" w:rsidRPr="00632E6D" w:rsidRDefault="00E22FF3" w:rsidP="00E22FF3">
      <w:pPr>
        <w:spacing w:after="0" w:line="264" w:lineRule="auto"/>
      </w:pPr>
      <w:r w:rsidRPr="00E96E03">
        <w:t xml:space="preserve">The land at 108 Victoria Street, Christchurch was valued by </w:t>
      </w:r>
      <w:r w:rsidRPr="007846B7">
        <w:t>Bayleys Valuations Limited</w:t>
      </w:r>
      <w:r w:rsidRPr="00E96E03">
        <w:t>, an independent valuer. The effective date of the evaluation is 30 June 2018. There has been no change to the value of this land.</w:t>
      </w:r>
    </w:p>
    <w:p w14:paraId="43EEA734" w14:textId="77777777" w:rsidR="00E22FF3" w:rsidRDefault="00E22FF3" w:rsidP="00E22FF3">
      <w:pPr>
        <w:spacing w:after="0" w:line="264" w:lineRule="auto"/>
      </w:pPr>
      <w:r w:rsidRPr="00632E6D">
        <w:t>There are no restrictions over the title of the Ministry’s plant, property and equipment.</w:t>
      </w:r>
    </w:p>
    <w:p w14:paraId="35915726" w14:textId="77777777" w:rsidR="00FA72A0" w:rsidRDefault="00FA72A0" w:rsidP="00E22FF3">
      <w:pPr>
        <w:spacing w:after="0" w:line="264" w:lineRule="auto"/>
      </w:pPr>
    </w:p>
    <w:p w14:paraId="23C91DCE" w14:textId="77777777" w:rsidR="00FA72A0" w:rsidRPr="00632E6D" w:rsidRDefault="00FA72A0" w:rsidP="00E22FF3">
      <w:pPr>
        <w:spacing w:after="0" w:line="264" w:lineRule="auto"/>
      </w:pPr>
    </w:p>
    <w:tbl>
      <w:tblPr>
        <w:tblW w:w="9214" w:type="dxa"/>
        <w:tblLook w:val="04A0" w:firstRow="1" w:lastRow="0" w:firstColumn="1" w:lastColumn="0" w:noHBand="0" w:noVBand="1"/>
      </w:tblPr>
      <w:tblGrid>
        <w:gridCol w:w="2410"/>
        <w:gridCol w:w="1036"/>
        <w:gridCol w:w="1441"/>
        <w:gridCol w:w="1138"/>
        <w:gridCol w:w="1063"/>
        <w:gridCol w:w="1176"/>
        <w:gridCol w:w="950"/>
      </w:tblGrid>
      <w:tr w:rsidR="008545B5" w:rsidRPr="008545B5" w14:paraId="2018A109" w14:textId="77777777" w:rsidTr="00CB1C7F">
        <w:trPr>
          <w:trHeight w:val="283"/>
          <w:tblHeader/>
        </w:trPr>
        <w:tc>
          <w:tcPr>
            <w:tcW w:w="2410" w:type="dxa"/>
            <w:shd w:val="clear" w:color="auto" w:fill="DBE5F1"/>
            <w:noWrap/>
            <w:vAlign w:val="bottom"/>
            <w:hideMark/>
          </w:tcPr>
          <w:p w14:paraId="758928DF"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lastRenderedPageBreak/>
              <w:t> </w:t>
            </w:r>
          </w:p>
        </w:tc>
        <w:tc>
          <w:tcPr>
            <w:tcW w:w="1036" w:type="dxa"/>
            <w:shd w:val="clear" w:color="auto" w:fill="DBE5F1"/>
            <w:noWrap/>
            <w:vAlign w:val="bottom"/>
            <w:hideMark/>
          </w:tcPr>
          <w:p w14:paraId="29F1E654"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Land</w:t>
            </w:r>
          </w:p>
        </w:tc>
        <w:tc>
          <w:tcPr>
            <w:tcW w:w="1441" w:type="dxa"/>
            <w:shd w:val="clear" w:color="auto" w:fill="DBE5F1"/>
            <w:noWrap/>
            <w:vAlign w:val="bottom"/>
            <w:hideMark/>
          </w:tcPr>
          <w:p w14:paraId="401DECF9"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Buildings/</w:t>
            </w:r>
          </w:p>
        </w:tc>
        <w:tc>
          <w:tcPr>
            <w:tcW w:w="1138" w:type="dxa"/>
            <w:shd w:val="clear" w:color="auto" w:fill="DBE5F1"/>
            <w:noWrap/>
            <w:vAlign w:val="bottom"/>
            <w:hideMark/>
          </w:tcPr>
          <w:p w14:paraId="5718D8BC"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Furniture</w:t>
            </w:r>
          </w:p>
        </w:tc>
        <w:tc>
          <w:tcPr>
            <w:tcW w:w="1063" w:type="dxa"/>
            <w:shd w:val="clear" w:color="auto" w:fill="DBE5F1"/>
            <w:noWrap/>
            <w:vAlign w:val="bottom"/>
            <w:hideMark/>
          </w:tcPr>
          <w:p w14:paraId="6F3F7AB0"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Motor</w:t>
            </w:r>
          </w:p>
        </w:tc>
        <w:tc>
          <w:tcPr>
            <w:tcW w:w="1176" w:type="dxa"/>
            <w:shd w:val="clear" w:color="auto" w:fill="DBE5F1"/>
            <w:noWrap/>
            <w:vAlign w:val="bottom"/>
            <w:hideMark/>
          </w:tcPr>
          <w:p w14:paraId="71529C55"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Computer</w:t>
            </w:r>
          </w:p>
        </w:tc>
        <w:tc>
          <w:tcPr>
            <w:tcW w:w="950" w:type="dxa"/>
            <w:shd w:val="clear" w:color="auto" w:fill="DBE5F1"/>
            <w:noWrap/>
            <w:vAlign w:val="bottom"/>
            <w:hideMark/>
          </w:tcPr>
          <w:p w14:paraId="09446663"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Total</w:t>
            </w:r>
          </w:p>
        </w:tc>
      </w:tr>
      <w:tr w:rsidR="008545B5" w:rsidRPr="008545B5" w14:paraId="296B8385" w14:textId="77777777" w:rsidTr="00CB1C7F">
        <w:trPr>
          <w:trHeight w:val="283"/>
          <w:tblHeader/>
        </w:trPr>
        <w:tc>
          <w:tcPr>
            <w:tcW w:w="2410" w:type="dxa"/>
            <w:shd w:val="clear" w:color="auto" w:fill="DBE5F1"/>
            <w:noWrap/>
            <w:vAlign w:val="bottom"/>
            <w:hideMark/>
          </w:tcPr>
          <w:p w14:paraId="6BE68B2B"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1036" w:type="dxa"/>
            <w:shd w:val="clear" w:color="auto" w:fill="DBE5F1"/>
            <w:noWrap/>
            <w:vAlign w:val="bottom"/>
            <w:hideMark/>
          </w:tcPr>
          <w:p w14:paraId="0675D39B"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1441" w:type="dxa"/>
            <w:shd w:val="clear" w:color="auto" w:fill="DBE5F1"/>
            <w:noWrap/>
            <w:vAlign w:val="bottom"/>
            <w:hideMark/>
          </w:tcPr>
          <w:p w14:paraId="714392D5"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leasehold</w:t>
            </w:r>
          </w:p>
        </w:tc>
        <w:tc>
          <w:tcPr>
            <w:tcW w:w="1138" w:type="dxa"/>
            <w:shd w:val="clear" w:color="auto" w:fill="DBE5F1"/>
            <w:noWrap/>
            <w:vAlign w:val="bottom"/>
            <w:hideMark/>
          </w:tcPr>
          <w:p w14:paraId="4864F80E"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plant and</w:t>
            </w:r>
          </w:p>
        </w:tc>
        <w:tc>
          <w:tcPr>
            <w:tcW w:w="1063" w:type="dxa"/>
            <w:shd w:val="clear" w:color="auto" w:fill="DBE5F1"/>
            <w:noWrap/>
            <w:vAlign w:val="bottom"/>
            <w:hideMark/>
          </w:tcPr>
          <w:p w14:paraId="648D0288"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vehicles</w:t>
            </w:r>
          </w:p>
        </w:tc>
        <w:tc>
          <w:tcPr>
            <w:tcW w:w="1176" w:type="dxa"/>
            <w:shd w:val="clear" w:color="auto" w:fill="DBE5F1"/>
            <w:noWrap/>
            <w:vAlign w:val="bottom"/>
            <w:hideMark/>
          </w:tcPr>
          <w:p w14:paraId="10A70642"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hardware</w:t>
            </w:r>
          </w:p>
        </w:tc>
        <w:tc>
          <w:tcPr>
            <w:tcW w:w="950" w:type="dxa"/>
            <w:shd w:val="clear" w:color="auto" w:fill="DBE5F1"/>
            <w:noWrap/>
            <w:vAlign w:val="bottom"/>
            <w:hideMark/>
          </w:tcPr>
          <w:p w14:paraId="72A7C633"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r>
      <w:tr w:rsidR="008545B5" w:rsidRPr="008545B5" w14:paraId="1B798972" w14:textId="77777777" w:rsidTr="00CB1C7F">
        <w:trPr>
          <w:trHeight w:val="283"/>
          <w:tblHeader/>
        </w:trPr>
        <w:tc>
          <w:tcPr>
            <w:tcW w:w="2410" w:type="dxa"/>
            <w:shd w:val="clear" w:color="auto" w:fill="DBE5F1"/>
            <w:noWrap/>
            <w:vAlign w:val="bottom"/>
            <w:hideMark/>
          </w:tcPr>
          <w:p w14:paraId="1CA15BDC"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1036" w:type="dxa"/>
            <w:shd w:val="clear" w:color="auto" w:fill="DBE5F1"/>
            <w:noWrap/>
            <w:vAlign w:val="bottom"/>
            <w:hideMark/>
          </w:tcPr>
          <w:p w14:paraId="754DD8E4"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1441" w:type="dxa"/>
            <w:shd w:val="clear" w:color="auto" w:fill="DBE5F1"/>
            <w:noWrap/>
            <w:vAlign w:val="bottom"/>
            <w:hideMark/>
          </w:tcPr>
          <w:p w14:paraId="46869817"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improvements</w:t>
            </w:r>
          </w:p>
        </w:tc>
        <w:tc>
          <w:tcPr>
            <w:tcW w:w="1138" w:type="dxa"/>
            <w:shd w:val="clear" w:color="auto" w:fill="DBE5F1"/>
            <w:noWrap/>
            <w:vAlign w:val="bottom"/>
            <w:hideMark/>
          </w:tcPr>
          <w:p w14:paraId="34858E89"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equipment</w:t>
            </w:r>
          </w:p>
        </w:tc>
        <w:tc>
          <w:tcPr>
            <w:tcW w:w="1063" w:type="dxa"/>
            <w:shd w:val="clear" w:color="auto" w:fill="DBE5F1"/>
            <w:noWrap/>
            <w:vAlign w:val="bottom"/>
            <w:hideMark/>
          </w:tcPr>
          <w:p w14:paraId="02B9F1FE"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1176" w:type="dxa"/>
            <w:shd w:val="clear" w:color="auto" w:fill="DBE5F1"/>
            <w:noWrap/>
            <w:vAlign w:val="bottom"/>
            <w:hideMark/>
          </w:tcPr>
          <w:p w14:paraId="3285570B"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950" w:type="dxa"/>
            <w:shd w:val="clear" w:color="auto" w:fill="DBE5F1"/>
            <w:noWrap/>
            <w:vAlign w:val="bottom"/>
            <w:hideMark/>
          </w:tcPr>
          <w:p w14:paraId="40691C90"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r>
      <w:tr w:rsidR="008545B5" w:rsidRPr="008545B5" w14:paraId="67387209" w14:textId="77777777" w:rsidTr="00CB1C7F">
        <w:trPr>
          <w:trHeight w:val="283"/>
          <w:tblHeader/>
        </w:trPr>
        <w:tc>
          <w:tcPr>
            <w:tcW w:w="2410" w:type="dxa"/>
            <w:tcBorders>
              <w:bottom w:val="single" w:sz="4" w:space="0" w:color="A6A6A6"/>
            </w:tcBorders>
            <w:shd w:val="clear" w:color="auto" w:fill="DBE5F1"/>
            <w:noWrap/>
            <w:vAlign w:val="bottom"/>
            <w:hideMark/>
          </w:tcPr>
          <w:p w14:paraId="209A98AF"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 </w:t>
            </w:r>
          </w:p>
        </w:tc>
        <w:tc>
          <w:tcPr>
            <w:tcW w:w="1036" w:type="dxa"/>
            <w:tcBorders>
              <w:bottom w:val="single" w:sz="4" w:space="0" w:color="A6A6A6"/>
            </w:tcBorders>
            <w:shd w:val="clear" w:color="auto" w:fill="DBE5F1"/>
            <w:noWrap/>
            <w:vAlign w:val="bottom"/>
            <w:hideMark/>
          </w:tcPr>
          <w:p w14:paraId="65E022E0"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$000</w:t>
            </w:r>
          </w:p>
        </w:tc>
        <w:tc>
          <w:tcPr>
            <w:tcW w:w="1441" w:type="dxa"/>
            <w:tcBorders>
              <w:bottom w:val="single" w:sz="4" w:space="0" w:color="A6A6A6"/>
            </w:tcBorders>
            <w:shd w:val="clear" w:color="auto" w:fill="DBE5F1"/>
            <w:noWrap/>
            <w:vAlign w:val="bottom"/>
            <w:hideMark/>
          </w:tcPr>
          <w:p w14:paraId="62A6D925"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$000</w:t>
            </w:r>
          </w:p>
        </w:tc>
        <w:tc>
          <w:tcPr>
            <w:tcW w:w="1138" w:type="dxa"/>
            <w:tcBorders>
              <w:bottom w:val="single" w:sz="4" w:space="0" w:color="A6A6A6"/>
            </w:tcBorders>
            <w:shd w:val="clear" w:color="auto" w:fill="DBE5F1"/>
            <w:noWrap/>
            <w:vAlign w:val="bottom"/>
            <w:hideMark/>
          </w:tcPr>
          <w:p w14:paraId="35E53E41"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$000</w:t>
            </w:r>
          </w:p>
        </w:tc>
        <w:tc>
          <w:tcPr>
            <w:tcW w:w="1063" w:type="dxa"/>
            <w:tcBorders>
              <w:bottom w:val="single" w:sz="4" w:space="0" w:color="A6A6A6"/>
            </w:tcBorders>
            <w:shd w:val="clear" w:color="auto" w:fill="DBE5F1"/>
            <w:noWrap/>
            <w:vAlign w:val="bottom"/>
            <w:hideMark/>
          </w:tcPr>
          <w:p w14:paraId="369206FA"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$000</w:t>
            </w:r>
          </w:p>
        </w:tc>
        <w:tc>
          <w:tcPr>
            <w:tcW w:w="1176" w:type="dxa"/>
            <w:tcBorders>
              <w:bottom w:val="single" w:sz="4" w:space="0" w:color="A6A6A6"/>
            </w:tcBorders>
            <w:shd w:val="clear" w:color="auto" w:fill="DBE5F1"/>
            <w:noWrap/>
            <w:vAlign w:val="bottom"/>
            <w:hideMark/>
          </w:tcPr>
          <w:p w14:paraId="1B22639D"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$000</w:t>
            </w:r>
          </w:p>
        </w:tc>
        <w:tc>
          <w:tcPr>
            <w:tcW w:w="950" w:type="dxa"/>
            <w:tcBorders>
              <w:bottom w:val="single" w:sz="4" w:space="0" w:color="A6A6A6"/>
            </w:tcBorders>
            <w:shd w:val="clear" w:color="auto" w:fill="DBE5F1"/>
            <w:noWrap/>
            <w:vAlign w:val="bottom"/>
            <w:hideMark/>
          </w:tcPr>
          <w:p w14:paraId="115439C2"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$000</w:t>
            </w:r>
          </w:p>
        </w:tc>
      </w:tr>
      <w:tr w:rsidR="008545B5" w:rsidRPr="008545B5" w14:paraId="08BFABC1" w14:textId="77777777" w:rsidTr="00CB1C7F">
        <w:trPr>
          <w:trHeight w:val="283"/>
        </w:trPr>
        <w:tc>
          <w:tcPr>
            <w:tcW w:w="2410" w:type="dxa"/>
            <w:tcBorders>
              <w:top w:val="single" w:sz="4" w:space="0" w:color="A6A6A6"/>
            </w:tcBorders>
            <w:shd w:val="clear" w:color="000000" w:fill="FFFFFF"/>
            <w:noWrap/>
            <w:vAlign w:val="bottom"/>
            <w:hideMark/>
          </w:tcPr>
          <w:p w14:paraId="7B7BA3B3"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 </w:t>
            </w:r>
          </w:p>
        </w:tc>
        <w:tc>
          <w:tcPr>
            <w:tcW w:w="1036" w:type="dxa"/>
            <w:tcBorders>
              <w:top w:val="single" w:sz="4" w:space="0" w:color="A6A6A6"/>
            </w:tcBorders>
            <w:shd w:val="clear" w:color="000000" w:fill="FFFFFF"/>
            <w:noWrap/>
            <w:vAlign w:val="bottom"/>
            <w:hideMark/>
          </w:tcPr>
          <w:p w14:paraId="51440176"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1441" w:type="dxa"/>
            <w:tcBorders>
              <w:top w:val="single" w:sz="4" w:space="0" w:color="A6A6A6"/>
            </w:tcBorders>
            <w:shd w:val="clear" w:color="000000" w:fill="FFFFFF"/>
            <w:noWrap/>
            <w:vAlign w:val="bottom"/>
            <w:hideMark/>
          </w:tcPr>
          <w:p w14:paraId="38F8FA63"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1138" w:type="dxa"/>
            <w:tcBorders>
              <w:top w:val="single" w:sz="4" w:space="0" w:color="A6A6A6"/>
            </w:tcBorders>
            <w:shd w:val="clear" w:color="000000" w:fill="FFFFFF"/>
            <w:noWrap/>
            <w:vAlign w:val="bottom"/>
            <w:hideMark/>
          </w:tcPr>
          <w:p w14:paraId="42AA7EBB"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1063" w:type="dxa"/>
            <w:tcBorders>
              <w:top w:val="single" w:sz="4" w:space="0" w:color="A6A6A6"/>
            </w:tcBorders>
            <w:shd w:val="clear" w:color="000000" w:fill="FFFFFF"/>
            <w:noWrap/>
            <w:vAlign w:val="bottom"/>
            <w:hideMark/>
          </w:tcPr>
          <w:p w14:paraId="21CCB2D0"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1176" w:type="dxa"/>
            <w:tcBorders>
              <w:top w:val="single" w:sz="4" w:space="0" w:color="A6A6A6"/>
            </w:tcBorders>
            <w:shd w:val="clear" w:color="000000" w:fill="FFFFFF"/>
            <w:noWrap/>
            <w:vAlign w:val="bottom"/>
            <w:hideMark/>
          </w:tcPr>
          <w:p w14:paraId="44F49819"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950" w:type="dxa"/>
            <w:tcBorders>
              <w:top w:val="single" w:sz="4" w:space="0" w:color="A6A6A6"/>
            </w:tcBorders>
            <w:shd w:val="clear" w:color="000000" w:fill="FFFFFF"/>
            <w:noWrap/>
            <w:vAlign w:val="bottom"/>
            <w:hideMark/>
          </w:tcPr>
          <w:p w14:paraId="767BDC4F"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r>
      <w:tr w:rsidR="008545B5" w:rsidRPr="008545B5" w14:paraId="12AAA3EA" w14:textId="77777777" w:rsidTr="00CB1C7F">
        <w:trPr>
          <w:trHeight w:val="319"/>
        </w:trPr>
        <w:tc>
          <w:tcPr>
            <w:tcW w:w="2410" w:type="dxa"/>
            <w:shd w:val="clear" w:color="000000" w:fill="FFFFFF"/>
            <w:noWrap/>
            <w:vAlign w:val="bottom"/>
            <w:hideMark/>
          </w:tcPr>
          <w:p w14:paraId="3C2CB1B4"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Cost or valuation</w:t>
            </w:r>
          </w:p>
        </w:tc>
        <w:tc>
          <w:tcPr>
            <w:tcW w:w="1036" w:type="dxa"/>
            <w:shd w:val="clear" w:color="000000" w:fill="FFFFFF"/>
            <w:noWrap/>
            <w:vAlign w:val="bottom"/>
            <w:hideMark/>
          </w:tcPr>
          <w:p w14:paraId="19AA0EC6"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1441" w:type="dxa"/>
            <w:shd w:val="clear" w:color="000000" w:fill="FFFFFF"/>
            <w:noWrap/>
            <w:vAlign w:val="bottom"/>
            <w:hideMark/>
          </w:tcPr>
          <w:p w14:paraId="2C05873D"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1138" w:type="dxa"/>
            <w:shd w:val="clear" w:color="000000" w:fill="FFFFFF"/>
            <w:noWrap/>
            <w:vAlign w:val="bottom"/>
            <w:hideMark/>
          </w:tcPr>
          <w:p w14:paraId="6B2209AC"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1063" w:type="dxa"/>
            <w:shd w:val="clear" w:color="000000" w:fill="FFFFFF"/>
            <w:noWrap/>
            <w:vAlign w:val="bottom"/>
            <w:hideMark/>
          </w:tcPr>
          <w:p w14:paraId="13D9F583"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1176" w:type="dxa"/>
            <w:shd w:val="clear" w:color="000000" w:fill="FFFFFF"/>
            <w:noWrap/>
            <w:vAlign w:val="bottom"/>
            <w:hideMark/>
          </w:tcPr>
          <w:p w14:paraId="2BAC56F7"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950" w:type="dxa"/>
            <w:shd w:val="clear" w:color="000000" w:fill="FFFFFF"/>
            <w:noWrap/>
            <w:vAlign w:val="bottom"/>
            <w:hideMark/>
          </w:tcPr>
          <w:p w14:paraId="0D911A4D"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r>
      <w:tr w:rsidR="008545B5" w:rsidRPr="008545B5" w14:paraId="7384E708" w14:textId="77777777" w:rsidTr="00CB1C7F">
        <w:trPr>
          <w:trHeight w:val="285"/>
        </w:trPr>
        <w:tc>
          <w:tcPr>
            <w:tcW w:w="2410" w:type="dxa"/>
            <w:shd w:val="clear" w:color="auto" w:fill="auto"/>
            <w:noWrap/>
            <w:vAlign w:val="bottom"/>
            <w:hideMark/>
          </w:tcPr>
          <w:p w14:paraId="375EF45E"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Balance as at 1 July 2017</w:t>
            </w:r>
          </w:p>
        </w:tc>
        <w:tc>
          <w:tcPr>
            <w:tcW w:w="1036" w:type="dxa"/>
            <w:shd w:val="clear" w:color="auto" w:fill="auto"/>
            <w:noWrap/>
            <w:vAlign w:val="bottom"/>
            <w:hideMark/>
          </w:tcPr>
          <w:p w14:paraId="50D18201"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5,350 </w:t>
            </w:r>
          </w:p>
        </w:tc>
        <w:tc>
          <w:tcPr>
            <w:tcW w:w="1441" w:type="dxa"/>
            <w:shd w:val="clear" w:color="auto" w:fill="auto"/>
            <w:noWrap/>
            <w:vAlign w:val="bottom"/>
            <w:hideMark/>
          </w:tcPr>
          <w:p w14:paraId="107541A0"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5,990 </w:t>
            </w:r>
          </w:p>
        </w:tc>
        <w:tc>
          <w:tcPr>
            <w:tcW w:w="1138" w:type="dxa"/>
            <w:shd w:val="clear" w:color="auto" w:fill="auto"/>
            <w:noWrap/>
            <w:vAlign w:val="bottom"/>
            <w:hideMark/>
          </w:tcPr>
          <w:p w14:paraId="7D6341C1"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1,941 </w:t>
            </w:r>
          </w:p>
        </w:tc>
        <w:tc>
          <w:tcPr>
            <w:tcW w:w="1063" w:type="dxa"/>
            <w:shd w:val="clear" w:color="auto" w:fill="auto"/>
            <w:noWrap/>
            <w:vAlign w:val="bottom"/>
            <w:hideMark/>
          </w:tcPr>
          <w:p w14:paraId="63DE96E0"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373 </w:t>
            </w:r>
          </w:p>
        </w:tc>
        <w:tc>
          <w:tcPr>
            <w:tcW w:w="1176" w:type="dxa"/>
            <w:shd w:val="clear" w:color="auto" w:fill="auto"/>
            <w:noWrap/>
            <w:vAlign w:val="bottom"/>
            <w:hideMark/>
          </w:tcPr>
          <w:p w14:paraId="6D4F02B0"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18,640 </w:t>
            </w:r>
          </w:p>
        </w:tc>
        <w:tc>
          <w:tcPr>
            <w:tcW w:w="950" w:type="dxa"/>
            <w:shd w:val="clear" w:color="auto" w:fill="auto"/>
            <w:noWrap/>
            <w:vAlign w:val="bottom"/>
            <w:hideMark/>
          </w:tcPr>
          <w:p w14:paraId="0B2708AF"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32,294 </w:t>
            </w:r>
          </w:p>
        </w:tc>
      </w:tr>
      <w:tr w:rsidR="008545B5" w:rsidRPr="008545B5" w14:paraId="1A1DA964" w14:textId="77777777" w:rsidTr="00CB1C7F">
        <w:trPr>
          <w:trHeight w:val="290"/>
        </w:trPr>
        <w:tc>
          <w:tcPr>
            <w:tcW w:w="2410" w:type="dxa"/>
            <w:shd w:val="clear" w:color="auto" w:fill="auto"/>
            <w:noWrap/>
            <w:vAlign w:val="bottom"/>
            <w:hideMark/>
          </w:tcPr>
          <w:p w14:paraId="4CA0065B"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Additions</w:t>
            </w:r>
          </w:p>
        </w:tc>
        <w:tc>
          <w:tcPr>
            <w:tcW w:w="1036" w:type="dxa"/>
            <w:shd w:val="clear" w:color="auto" w:fill="auto"/>
            <w:noWrap/>
            <w:vAlign w:val="bottom"/>
            <w:hideMark/>
          </w:tcPr>
          <w:p w14:paraId="3220B2FE"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1441" w:type="dxa"/>
            <w:shd w:val="clear" w:color="auto" w:fill="auto"/>
            <w:noWrap/>
            <w:vAlign w:val="bottom"/>
            <w:hideMark/>
          </w:tcPr>
          <w:p w14:paraId="2B7F7D43"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48 </w:t>
            </w:r>
          </w:p>
        </w:tc>
        <w:tc>
          <w:tcPr>
            <w:tcW w:w="1138" w:type="dxa"/>
            <w:shd w:val="clear" w:color="auto" w:fill="auto"/>
            <w:noWrap/>
            <w:vAlign w:val="bottom"/>
            <w:hideMark/>
          </w:tcPr>
          <w:p w14:paraId="54F535A7"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27 </w:t>
            </w:r>
          </w:p>
        </w:tc>
        <w:tc>
          <w:tcPr>
            <w:tcW w:w="1063" w:type="dxa"/>
            <w:shd w:val="clear" w:color="auto" w:fill="auto"/>
            <w:noWrap/>
            <w:vAlign w:val="bottom"/>
            <w:hideMark/>
          </w:tcPr>
          <w:p w14:paraId="5E1817FD"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1176" w:type="dxa"/>
            <w:shd w:val="clear" w:color="auto" w:fill="auto"/>
            <w:noWrap/>
            <w:vAlign w:val="bottom"/>
            <w:hideMark/>
          </w:tcPr>
          <w:p w14:paraId="5D5D3A52"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91 </w:t>
            </w:r>
          </w:p>
        </w:tc>
        <w:tc>
          <w:tcPr>
            <w:tcW w:w="950" w:type="dxa"/>
            <w:shd w:val="clear" w:color="auto" w:fill="auto"/>
            <w:noWrap/>
            <w:vAlign w:val="bottom"/>
            <w:hideMark/>
          </w:tcPr>
          <w:p w14:paraId="5C934DD4"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166 </w:t>
            </w:r>
          </w:p>
        </w:tc>
      </w:tr>
      <w:tr w:rsidR="008545B5" w:rsidRPr="008545B5" w14:paraId="303B5CC1" w14:textId="77777777" w:rsidTr="00CB1C7F">
        <w:trPr>
          <w:trHeight w:val="290"/>
        </w:trPr>
        <w:tc>
          <w:tcPr>
            <w:tcW w:w="2410" w:type="dxa"/>
            <w:shd w:val="clear" w:color="auto" w:fill="auto"/>
            <w:noWrap/>
            <w:vAlign w:val="bottom"/>
            <w:hideMark/>
          </w:tcPr>
          <w:p w14:paraId="7EF81FF7"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Disposals</w:t>
            </w:r>
          </w:p>
        </w:tc>
        <w:tc>
          <w:tcPr>
            <w:tcW w:w="1036" w:type="dxa"/>
            <w:shd w:val="clear" w:color="auto" w:fill="auto"/>
            <w:noWrap/>
            <w:vAlign w:val="bottom"/>
            <w:hideMark/>
          </w:tcPr>
          <w:p w14:paraId="0FEF413E"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1441" w:type="dxa"/>
            <w:shd w:val="clear" w:color="auto" w:fill="auto"/>
            <w:noWrap/>
            <w:vAlign w:val="bottom"/>
            <w:hideMark/>
          </w:tcPr>
          <w:p w14:paraId="68A69A66"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(240)</w:t>
            </w:r>
          </w:p>
        </w:tc>
        <w:tc>
          <w:tcPr>
            <w:tcW w:w="1138" w:type="dxa"/>
            <w:shd w:val="clear" w:color="auto" w:fill="auto"/>
            <w:noWrap/>
            <w:vAlign w:val="bottom"/>
            <w:hideMark/>
          </w:tcPr>
          <w:p w14:paraId="5A7E21B5"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(307)</w:t>
            </w:r>
          </w:p>
        </w:tc>
        <w:tc>
          <w:tcPr>
            <w:tcW w:w="1063" w:type="dxa"/>
            <w:shd w:val="clear" w:color="auto" w:fill="auto"/>
            <w:noWrap/>
            <w:vAlign w:val="bottom"/>
            <w:hideMark/>
          </w:tcPr>
          <w:p w14:paraId="33DFF0C0"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1176" w:type="dxa"/>
            <w:shd w:val="clear" w:color="auto" w:fill="auto"/>
            <w:noWrap/>
            <w:vAlign w:val="bottom"/>
            <w:hideMark/>
          </w:tcPr>
          <w:p w14:paraId="3123C0FB"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(12,096)</w:t>
            </w:r>
          </w:p>
        </w:tc>
        <w:tc>
          <w:tcPr>
            <w:tcW w:w="950" w:type="dxa"/>
            <w:shd w:val="clear" w:color="auto" w:fill="auto"/>
            <w:noWrap/>
            <w:vAlign w:val="bottom"/>
            <w:hideMark/>
          </w:tcPr>
          <w:p w14:paraId="43AF1EBF"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(12,643)</w:t>
            </w:r>
          </w:p>
        </w:tc>
      </w:tr>
      <w:tr w:rsidR="008545B5" w:rsidRPr="008545B5" w14:paraId="4319A1D7" w14:textId="77777777" w:rsidTr="00CB1C7F">
        <w:trPr>
          <w:trHeight w:val="285"/>
        </w:trPr>
        <w:tc>
          <w:tcPr>
            <w:tcW w:w="2410" w:type="dxa"/>
            <w:tcBorders>
              <w:bottom w:val="single" w:sz="4" w:space="0" w:color="A6A6A6"/>
            </w:tcBorders>
            <w:shd w:val="clear" w:color="auto" w:fill="auto"/>
            <w:noWrap/>
            <w:vAlign w:val="bottom"/>
            <w:hideMark/>
          </w:tcPr>
          <w:p w14:paraId="70622A02"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Balance as at 30 June 2018</w:t>
            </w:r>
          </w:p>
        </w:tc>
        <w:tc>
          <w:tcPr>
            <w:tcW w:w="1036" w:type="dxa"/>
            <w:tcBorders>
              <w:bottom w:val="single" w:sz="4" w:space="0" w:color="A6A6A6"/>
            </w:tcBorders>
            <w:shd w:val="clear" w:color="auto" w:fill="auto"/>
            <w:noWrap/>
            <w:vAlign w:val="bottom"/>
            <w:hideMark/>
          </w:tcPr>
          <w:p w14:paraId="00F27D06"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5,350 </w:t>
            </w:r>
          </w:p>
        </w:tc>
        <w:tc>
          <w:tcPr>
            <w:tcW w:w="1441" w:type="dxa"/>
            <w:tcBorders>
              <w:bottom w:val="single" w:sz="4" w:space="0" w:color="A6A6A6"/>
            </w:tcBorders>
            <w:shd w:val="clear" w:color="auto" w:fill="auto"/>
            <w:noWrap/>
            <w:vAlign w:val="bottom"/>
            <w:hideMark/>
          </w:tcPr>
          <w:p w14:paraId="71B3110A"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5,798 </w:t>
            </w:r>
          </w:p>
        </w:tc>
        <w:tc>
          <w:tcPr>
            <w:tcW w:w="1138" w:type="dxa"/>
            <w:tcBorders>
              <w:bottom w:val="single" w:sz="4" w:space="0" w:color="A6A6A6"/>
            </w:tcBorders>
            <w:shd w:val="clear" w:color="auto" w:fill="auto"/>
            <w:noWrap/>
            <w:vAlign w:val="bottom"/>
            <w:hideMark/>
          </w:tcPr>
          <w:p w14:paraId="7DA19FDF"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1,661 </w:t>
            </w:r>
          </w:p>
        </w:tc>
        <w:tc>
          <w:tcPr>
            <w:tcW w:w="1063" w:type="dxa"/>
            <w:tcBorders>
              <w:bottom w:val="single" w:sz="4" w:space="0" w:color="A6A6A6"/>
            </w:tcBorders>
            <w:shd w:val="clear" w:color="auto" w:fill="auto"/>
            <w:noWrap/>
            <w:vAlign w:val="bottom"/>
            <w:hideMark/>
          </w:tcPr>
          <w:p w14:paraId="3C7F2154"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373 </w:t>
            </w:r>
          </w:p>
        </w:tc>
        <w:tc>
          <w:tcPr>
            <w:tcW w:w="1176" w:type="dxa"/>
            <w:tcBorders>
              <w:bottom w:val="single" w:sz="4" w:space="0" w:color="A6A6A6"/>
            </w:tcBorders>
            <w:shd w:val="clear" w:color="auto" w:fill="auto"/>
            <w:noWrap/>
            <w:vAlign w:val="bottom"/>
            <w:hideMark/>
          </w:tcPr>
          <w:p w14:paraId="742E5BF8"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6,635 </w:t>
            </w:r>
          </w:p>
        </w:tc>
        <w:tc>
          <w:tcPr>
            <w:tcW w:w="950" w:type="dxa"/>
            <w:tcBorders>
              <w:bottom w:val="single" w:sz="4" w:space="0" w:color="A6A6A6"/>
            </w:tcBorders>
            <w:shd w:val="clear" w:color="auto" w:fill="auto"/>
            <w:noWrap/>
            <w:vAlign w:val="bottom"/>
            <w:hideMark/>
          </w:tcPr>
          <w:p w14:paraId="318B2BBC"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19,817 </w:t>
            </w:r>
          </w:p>
        </w:tc>
      </w:tr>
      <w:tr w:rsidR="008545B5" w:rsidRPr="008545B5" w14:paraId="3AB4B3D5" w14:textId="77777777" w:rsidTr="00CB1C7F">
        <w:trPr>
          <w:trHeight w:val="285"/>
        </w:trPr>
        <w:tc>
          <w:tcPr>
            <w:tcW w:w="2410" w:type="dxa"/>
            <w:tcBorders>
              <w:top w:val="single" w:sz="4" w:space="0" w:color="A6A6A6"/>
            </w:tcBorders>
            <w:shd w:val="clear" w:color="auto" w:fill="auto"/>
            <w:noWrap/>
            <w:vAlign w:val="bottom"/>
            <w:hideMark/>
          </w:tcPr>
          <w:p w14:paraId="49628714" w14:textId="77777777" w:rsidR="008545B5" w:rsidRPr="008545B5" w:rsidRDefault="008545B5" w:rsidP="008545B5">
            <w:pPr>
              <w:spacing w:before="0" w:after="0"/>
              <w:jc w:val="right"/>
              <w:rPr>
                <w:rFonts w:cs="Segoe UI"/>
                <w:b/>
                <w:bCs/>
                <w:sz w:val="18"/>
                <w:szCs w:val="18"/>
                <w:lang w:val="en-AU" w:eastAsia="en-AU"/>
              </w:rPr>
            </w:pPr>
          </w:p>
        </w:tc>
        <w:tc>
          <w:tcPr>
            <w:tcW w:w="1036" w:type="dxa"/>
            <w:tcBorders>
              <w:top w:val="single" w:sz="4" w:space="0" w:color="A6A6A6"/>
            </w:tcBorders>
            <w:shd w:val="clear" w:color="auto" w:fill="auto"/>
            <w:noWrap/>
            <w:vAlign w:val="bottom"/>
            <w:hideMark/>
          </w:tcPr>
          <w:p w14:paraId="63E4D92A" w14:textId="77777777" w:rsidR="008545B5" w:rsidRPr="008545B5" w:rsidRDefault="008545B5" w:rsidP="008545B5">
            <w:pPr>
              <w:spacing w:before="0" w:after="0"/>
              <w:rPr>
                <w:rFonts w:cs="Segoe UI"/>
                <w:sz w:val="18"/>
                <w:szCs w:val="18"/>
                <w:lang w:val="en-AU" w:eastAsia="en-AU"/>
              </w:rPr>
            </w:pPr>
          </w:p>
        </w:tc>
        <w:tc>
          <w:tcPr>
            <w:tcW w:w="1441" w:type="dxa"/>
            <w:tcBorders>
              <w:top w:val="single" w:sz="4" w:space="0" w:color="A6A6A6"/>
            </w:tcBorders>
            <w:shd w:val="clear" w:color="auto" w:fill="auto"/>
            <w:noWrap/>
            <w:vAlign w:val="bottom"/>
            <w:hideMark/>
          </w:tcPr>
          <w:p w14:paraId="5D6C045C" w14:textId="77777777" w:rsidR="008545B5" w:rsidRPr="008545B5" w:rsidRDefault="008545B5" w:rsidP="008545B5">
            <w:pPr>
              <w:spacing w:before="0" w:after="0"/>
              <w:rPr>
                <w:rFonts w:cs="Segoe UI"/>
                <w:sz w:val="18"/>
                <w:szCs w:val="18"/>
                <w:lang w:val="en-AU" w:eastAsia="en-AU"/>
              </w:rPr>
            </w:pPr>
          </w:p>
        </w:tc>
        <w:tc>
          <w:tcPr>
            <w:tcW w:w="1138" w:type="dxa"/>
            <w:tcBorders>
              <w:top w:val="single" w:sz="4" w:space="0" w:color="A6A6A6"/>
            </w:tcBorders>
            <w:shd w:val="clear" w:color="auto" w:fill="auto"/>
            <w:noWrap/>
            <w:vAlign w:val="bottom"/>
            <w:hideMark/>
          </w:tcPr>
          <w:p w14:paraId="13F0310A" w14:textId="77777777" w:rsidR="008545B5" w:rsidRPr="008545B5" w:rsidRDefault="008545B5" w:rsidP="008545B5">
            <w:pPr>
              <w:spacing w:before="0" w:after="0"/>
              <w:rPr>
                <w:rFonts w:cs="Segoe UI"/>
                <w:sz w:val="18"/>
                <w:szCs w:val="18"/>
                <w:lang w:val="en-AU" w:eastAsia="en-AU"/>
              </w:rPr>
            </w:pPr>
          </w:p>
        </w:tc>
        <w:tc>
          <w:tcPr>
            <w:tcW w:w="1063" w:type="dxa"/>
            <w:tcBorders>
              <w:top w:val="single" w:sz="4" w:space="0" w:color="A6A6A6"/>
            </w:tcBorders>
            <w:shd w:val="clear" w:color="auto" w:fill="auto"/>
            <w:noWrap/>
            <w:vAlign w:val="bottom"/>
            <w:hideMark/>
          </w:tcPr>
          <w:p w14:paraId="00960A87" w14:textId="77777777" w:rsidR="008545B5" w:rsidRPr="008545B5" w:rsidRDefault="008545B5" w:rsidP="008545B5">
            <w:pPr>
              <w:spacing w:before="0" w:after="0"/>
              <w:rPr>
                <w:rFonts w:cs="Segoe UI"/>
                <w:sz w:val="18"/>
                <w:szCs w:val="18"/>
                <w:lang w:val="en-AU" w:eastAsia="en-AU"/>
              </w:rPr>
            </w:pPr>
          </w:p>
        </w:tc>
        <w:tc>
          <w:tcPr>
            <w:tcW w:w="1176" w:type="dxa"/>
            <w:tcBorders>
              <w:top w:val="single" w:sz="4" w:space="0" w:color="A6A6A6"/>
            </w:tcBorders>
            <w:shd w:val="clear" w:color="auto" w:fill="auto"/>
            <w:noWrap/>
            <w:vAlign w:val="bottom"/>
            <w:hideMark/>
          </w:tcPr>
          <w:p w14:paraId="171E91DF" w14:textId="77777777" w:rsidR="008545B5" w:rsidRPr="008545B5" w:rsidRDefault="008545B5" w:rsidP="008545B5">
            <w:pPr>
              <w:spacing w:before="0" w:after="0"/>
              <w:rPr>
                <w:rFonts w:cs="Segoe UI"/>
                <w:sz w:val="18"/>
                <w:szCs w:val="18"/>
                <w:lang w:val="en-AU" w:eastAsia="en-AU"/>
              </w:rPr>
            </w:pPr>
          </w:p>
        </w:tc>
        <w:tc>
          <w:tcPr>
            <w:tcW w:w="950" w:type="dxa"/>
            <w:tcBorders>
              <w:top w:val="single" w:sz="4" w:space="0" w:color="A6A6A6"/>
            </w:tcBorders>
            <w:shd w:val="clear" w:color="auto" w:fill="auto"/>
            <w:noWrap/>
            <w:vAlign w:val="bottom"/>
            <w:hideMark/>
          </w:tcPr>
          <w:p w14:paraId="0ACECDAA" w14:textId="77777777" w:rsidR="008545B5" w:rsidRPr="008545B5" w:rsidRDefault="008545B5" w:rsidP="008545B5">
            <w:pPr>
              <w:spacing w:before="0" w:after="0"/>
              <w:rPr>
                <w:rFonts w:cs="Segoe UI"/>
                <w:sz w:val="18"/>
                <w:szCs w:val="18"/>
                <w:lang w:val="en-AU" w:eastAsia="en-AU"/>
              </w:rPr>
            </w:pPr>
          </w:p>
        </w:tc>
      </w:tr>
      <w:tr w:rsidR="008545B5" w:rsidRPr="008545B5" w14:paraId="5D187C63" w14:textId="77777777" w:rsidTr="00CB1C7F">
        <w:trPr>
          <w:trHeight w:val="285"/>
        </w:trPr>
        <w:tc>
          <w:tcPr>
            <w:tcW w:w="2410" w:type="dxa"/>
            <w:shd w:val="clear" w:color="auto" w:fill="auto"/>
            <w:noWrap/>
            <w:vAlign w:val="bottom"/>
            <w:hideMark/>
          </w:tcPr>
          <w:p w14:paraId="4163D5FF"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Balance as at 1 July 2018</w:t>
            </w:r>
          </w:p>
        </w:tc>
        <w:tc>
          <w:tcPr>
            <w:tcW w:w="1036" w:type="dxa"/>
            <w:shd w:val="clear" w:color="auto" w:fill="auto"/>
            <w:noWrap/>
            <w:vAlign w:val="bottom"/>
            <w:hideMark/>
          </w:tcPr>
          <w:p w14:paraId="2E15711A"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5,350 </w:t>
            </w:r>
          </w:p>
        </w:tc>
        <w:tc>
          <w:tcPr>
            <w:tcW w:w="1441" w:type="dxa"/>
            <w:shd w:val="clear" w:color="auto" w:fill="auto"/>
            <w:noWrap/>
            <w:vAlign w:val="bottom"/>
            <w:hideMark/>
          </w:tcPr>
          <w:p w14:paraId="07A0C7A4"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5,798 </w:t>
            </w:r>
          </w:p>
        </w:tc>
        <w:tc>
          <w:tcPr>
            <w:tcW w:w="1138" w:type="dxa"/>
            <w:shd w:val="clear" w:color="auto" w:fill="auto"/>
            <w:noWrap/>
            <w:vAlign w:val="bottom"/>
            <w:hideMark/>
          </w:tcPr>
          <w:p w14:paraId="3E17A636"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1,661 </w:t>
            </w:r>
          </w:p>
        </w:tc>
        <w:tc>
          <w:tcPr>
            <w:tcW w:w="1063" w:type="dxa"/>
            <w:shd w:val="clear" w:color="auto" w:fill="auto"/>
            <w:noWrap/>
            <w:vAlign w:val="bottom"/>
            <w:hideMark/>
          </w:tcPr>
          <w:p w14:paraId="2C5031F8"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373 </w:t>
            </w:r>
          </w:p>
        </w:tc>
        <w:tc>
          <w:tcPr>
            <w:tcW w:w="1176" w:type="dxa"/>
            <w:shd w:val="clear" w:color="auto" w:fill="auto"/>
            <w:noWrap/>
            <w:vAlign w:val="bottom"/>
            <w:hideMark/>
          </w:tcPr>
          <w:p w14:paraId="1B99D475"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6,635 </w:t>
            </w:r>
          </w:p>
        </w:tc>
        <w:tc>
          <w:tcPr>
            <w:tcW w:w="950" w:type="dxa"/>
            <w:shd w:val="clear" w:color="auto" w:fill="auto"/>
            <w:noWrap/>
            <w:vAlign w:val="bottom"/>
            <w:hideMark/>
          </w:tcPr>
          <w:p w14:paraId="77784C6A"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19,817 </w:t>
            </w:r>
          </w:p>
        </w:tc>
      </w:tr>
      <w:tr w:rsidR="008545B5" w:rsidRPr="008545B5" w14:paraId="37A89B0B" w14:textId="77777777" w:rsidTr="00CB1C7F">
        <w:trPr>
          <w:trHeight w:val="285"/>
        </w:trPr>
        <w:tc>
          <w:tcPr>
            <w:tcW w:w="2410" w:type="dxa"/>
            <w:shd w:val="clear" w:color="auto" w:fill="auto"/>
            <w:noWrap/>
            <w:vAlign w:val="bottom"/>
            <w:hideMark/>
          </w:tcPr>
          <w:p w14:paraId="0F68C1CD"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Additions</w:t>
            </w:r>
          </w:p>
        </w:tc>
        <w:tc>
          <w:tcPr>
            <w:tcW w:w="1036" w:type="dxa"/>
            <w:shd w:val="clear" w:color="auto" w:fill="auto"/>
            <w:noWrap/>
            <w:vAlign w:val="bottom"/>
            <w:hideMark/>
          </w:tcPr>
          <w:p w14:paraId="40DF9529"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1441" w:type="dxa"/>
            <w:shd w:val="clear" w:color="auto" w:fill="auto"/>
            <w:noWrap/>
            <w:vAlign w:val="bottom"/>
            <w:hideMark/>
          </w:tcPr>
          <w:p w14:paraId="5C6A2EDE"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1138" w:type="dxa"/>
            <w:shd w:val="clear" w:color="auto" w:fill="auto"/>
            <w:noWrap/>
            <w:vAlign w:val="bottom"/>
            <w:hideMark/>
          </w:tcPr>
          <w:p w14:paraId="7094E6D8"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1063" w:type="dxa"/>
            <w:shd w:val="clear" w:color="auto" w:fill="auto"/>
            <w:noWrap/>
            <w:vAlign w:val="bottom"/>
            <w:hideMark/>
          </w:tcPr>
          <w:p w14:paraId="1B68D166"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1176" w:type="dxa"/>
            <w:shd w:val="clear" w:color="auto" w:fill="auto"/>
            <w:noWrap/>
            <w:vAlign w:val="bottom"/>
            <w:hideMark/>
          </w:tcPr>
          <w:p w14:paraId="1F36034F"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231 </w:t>
            </w:r>
          </w:p>
        </w:tc>
        <w:tc>
          <w:tcPr>
            <w:tcW w:w="950" w:type="dxa"/>
            <w:shd w:val="clear" w:color="auto" w:fill="auto"/>
            <w:noWrap/>
            <w:vAlign w:val="bottom"/>
            <w:hideMark/>
          </w:tcPr>
          <w:p w14:paraId="7629AB96"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231 </w:t>
            </w:r>
          </w:p>
        </w:tc>
      </w:tr>
      <w:tr w:rsidR="008545B5" w:rsidRPr="008545B5" w14:paraId="2F3B72A8" w14:textId="77777777" w:rsidTr="00CB1C7F">
        <w:trPr>
          <w:trHeight w:val="285"/>
        </w:trPr>
        <w:tc>
          <w:tcPr>
            <w:tcW w:w="2410" w:type="dxa"/>
            <w:shd w:val="clear" w:color="auto" w:fill="auto"/>
            <w:noWrap/>
            <w:vAlign w:val="bottom"/>
            <w:hideMark/>
          </w:tcPr>
          <w:p w14:paraId="5A50D115"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Disposals</w:t>
            </w:r>
          </w:p>
        </w:tc>
        <w:tc>
          <w:tcPr>
            <w:tcW w:w="1036" w:type="dxa"/>
            <w:shd w:val="clear" w:color="auto" w:fill="auto"/>
            <w:noWrap/>
            <w:vAlign w:val="bottom"/>
            <w:hideMark/>
          </w:tcPr>
          <w:p w14:paraId="6971F588"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1441" w:type="dxa"/>
            <w:shd w:val="clear" w:color="auto" w:fill="auto"/>
            <w:noWrap/>
            <w:vAlign w:val="bottom"/>
            <w:hideMark/>
          </w:tcPr>
          <w:p w14:paraId="53E5599E"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1138" w:type="dxa"/>
            <w:shd w:val="clear" w:color="auto" w:fill="auto"/>
            <w:noWrap/>
            <w:vAlign w:val="bottom"/>
            <w:hideMark/>
          </w:tcPr>
          <w:p w14:paraId="20ABDBDD"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(20)</w:t>
            </w:r>
          </w:p>
        </w:tc>
        <w:tc>
          <w:tcPr>
            <w:tcW w:w="1063" w:type="dxa"/>
            <w:shd w:val="clear" w:color="auto" w:fill="auto"/>
            <w:noWrap/>
            <w:vAlign w:val="bottom"/>
            <w:hideMark/>
          </w:tcPr>
          <w:p w14:paraId="7C1E827A"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1176" w:type="dxa"/>
            <w:shd w:val="clear" w:color="auto" w:fill="auto"/>
            <w:noWrap/>
            <w:vAlign w:val="bottom"/>
            <w:hideMark/>
          </w:tcPr>
          <w:p w14:paraId="39807051"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(3,806)</w:t>
            </w:r>
          </w:p>
        </w:tc>
        <w:tc>
          <w:tcPr>
            <w:tcW w:w="950" w:type="dxa"/>
            <w:shd w:val="clear" w:color="auto" w:fill="auto"/>
            <w:noWrap/>
            <w:vAlign w:val="bottom"/>
            <w:hideMark/>
          </w:tcPr>
          <w:p w14:paraId="0F619FC8"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(3,826)</w:t>
            </w:r>
          </w:p>
        </w:tc>
      </w:tr>
      <w:tr w:rsidR="008545B5" w:rsidRPr="008545B5" w14:paraId="76EF9399" w14:textId="77777777" w:rsidTr="00CB1C7F">
        <w:trPr>
          <w:trHeight w:val="285"/>
        </w:trPr>
        <w:tc>
          <w:tcPr>
            <w:tcW w:w="2410" w:type="dxa"/>
            <w:shd w:val="clear" w:color="auto" w:fill="auto"/>
            <w:noWrap/>
            <w:vAlign w:val="bottom"/>
            <w:hideMark/>
          </w:tcPr>
          <w:p w14:paraId="16AA56F3"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Transfers/Reclassifications</w:t>
            </w:r>
          </w:p>
        </w:tc>
        <w:tc>
          <w:tcPr>
            <w:tcW w:w="1036" w:type="dxa"/>
            <w:shd w:val="clear" w:color="auto" w:fill="auto"/>
            <w:noWrap/>
            <w:vAlign w:val="bottom"/>
            <w:hideMark/>
          </w:tcPr>
          <w:p w14:paraId="1FD6596F"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1441" w:type="dxa"/>
            <w:shd w:val="clear" w:color="auto" w:fill="auto"/>
            <w:noWrap/>
            <w:vAlign w:val="bottom"/>
            <w:hideMark/>
          </w:tcPr>
          <w:p w14:paraId="7D31B0CA"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11 </w:t>
            </w:r>
          </w:p>
        </w:tc>
        <w:tc>
          <w:tcPr>
            <w:tcW w:w="1138" w:type="dxa"/>
            <w:shd w:val="clear" w:color="auto" w:fill="auto"/>
            <w:noWrap/>
            <w:vAlign w:val="bottom"/>
            <w:hideMark/>
          </w:tcPr>
          <w:p w14:paraId="765841CC"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1063" w:type="dxa"/>
            <w:shd w:val="clear" w:color="auto" w:fill="auto"/>
            <w:noWrap/>
            <w:vAlign w:val="bottom"/>
            <w:hideMark/>
          </w:tcPr>
          <w:p w14:paraId="32E1183C"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1176" w:type="dxa"/>
            <w:shd w:val="clear" w:color="auto" w:fill="auto"/>
            <w:noWrap/>
            <w:vAlign w:val="bottom"/>
            <w:hideMark/>
          </w:tcPr>
          <w:p w14:paraId="006B89A5"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14 </w:t>
            </w:r>
          </w:p>
        </w:tc>
        <w:tc>
          <w:tcPr>
            <w:tcW w:w="950" w:type="dxa"/>
            <w:shd w:val="clear" w:color="auto" w:fill="auto"/>
            <w:noWrap/>
            <w:vAlign w:val="bottom"/>
            <w:hideMark/>
          </w:tcPr>
          <w:p w14:paraId="388C3C3C"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25 </w:t>
            </w:r>
          </w:p>
        </w:tc>
      </w:tr>
      <w:tr w:rsidR="008545B5" w:rsidRPr="008545B5" w14:paraId="07483698" w14:textId="77777777" w:rsidTr="00CB1C7F">
        <w:trPr>
          <w:trHeight w:val="285"/>
        </w:trPr>
        <w:tc>
          <w:tcPr>
            <w:tcW w:w="2410" w:type="dxa"/>
            <w:tcBorders>
              <w:bottom w:val="single" w:sz="4" w:space="0" w:color="A6A6A6"/>
            </w:tcBorders>
            <w:shd w:val="clear" w:color="auto" w:fill="auto"/>
            <w:noWrap/>
            <w:vAlign w:val="bottom"/>
            <w:hideMark/>
          </w:tcPr>
          <w:p w14:paraId="5FFE5D06"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Balance as at 30 June 2019</w:t>
            </w:r>
          </w:p>
        </w:tc>
        <w:tc>
          <w:tcPr>
            <w:tcW w:w="1036" w:type="dxa"/>
            <w:tcBorders>
              <w:bottom w:val="single" w:sz="4" w:space="0" w:color="A6A6A6"/>
            </w:tcBorders>
            <w:shd w:val="clear" w:color="auto" w:fill="auto"/>
            <w:noWrap/>
            <w:vAlign w:val="bottom"/>
            <w:hideMark/>
          </w:tcPr>
          <w:p w14:paraId="3C43A68A"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5,350 </w:t>
            </w:r>
          </w:p>
        </w:tc>
        <w:tc>
          <w:tcPr>
            <w:tcW w:w="1441" w:type="dxa"/>
            <w:tcBorders>
              <w:bottom w:val="single" w:sz="4" w:space="0" w:color="A6A6A6"/>
            </w:tcBorders>
            <w:shd w:val="clear" w:color="auto" w:fill="auto"/>
            <w:noWrap/>
            <w:vAlign w:val="bottom"/>
            <w:hideMark/>
          </w:tcPr>
          <w:p w14:paraId="0A58E38A"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5,809 </w:t>
            </w:r>
          </w:p>
        </w:tc>
        <w:tc>
          <w:tcPr>
            <w:tcW w:w="1138" w:type="dxa"/>
            <w:tcBorders>
              <w:bottom w:val="single" w:sz="4" w:space="0" w:color="A6A6A6"/>
            </w:tcBorders>
            <w:shd w:val="clear" w:color="auto" w:fill="auto"/>
            <w:noWrap/>
            <w:vAlign w:val="bottom"/>
            <w:hideMark/>
          </w:tcPr>
          <w:p w14:paraId="0F1DCBB9"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1,641 </w:t>
            </w:r>
          </w:p>
        </w:tc>
        <w:tc>
          <w:tcPr>
            <w:tcW w:w="1063" w:type="dxa"/>
            <w:tcBorders>
              <w:bottom w:val="single" w:sz="4" w:space="0" w:color="A6A6A6"/>
            </w:tcBorders>
            <w:shd w:val="clear" w:color="auto" w:fill="auto"/>
            <w:noWrap/>
            <w:vAlign w:val="bottom"/>
            <w:hideMark/>
          </w:tcPr>
          <w:p w14:paraId="051D4097"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373 </w:t>
            </w:r>
          </w:p>
        </w:tc>
        <w:tc>
          <w:tcPr>
            <w:tcW w:w="1176" w:type="dxa"/>
            <w:tcBorders>
              <w:bottom w:val="single" w:sz="4" w:space="0" w:color="A6A6A6"/>
            </w:tcBorders>
            <w:shd w:val="clear" w:color="auto" w:fill="auto"/>
            <w:noWrap/>
            <w:vAlign w:val="bottom"/>
            <w:hideMark/>
          </w:tcPr>
          <w:p w14:paraId="4E43A62A"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3,074 </w:t>
            </w:r>
          </w:p>
        </w:tc>
        <w:tc>
          <w:tcPr>
            <w:tcW w:w="950" w:type="dxa"/>
            <w:tcBorders>
              <w:bottom w:val="single" w:sz="4" w:space="0" w:color="A6A6A6"/>
            </w:tcBorders>
            <w:shd w:val="clear" w:color="auto" w:fill="auto"/>
            <w:noWrap/>
            <w:vAlign w:val="bottom"/>
            <w:hideMark/>
          </w:tcPr>
          <w:p w14:paraId="144A73C6"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16,247 </w:t>
            </w:r>
          </w:p>
        </w:tc>
      </w:tr>
      <w:tr w:rsidR="008545B5" w:rsidRPr="008545B5" w14:paraId="1A093CF6" w14:textId="77777777" w:rsidTr="00CB1C7F">
        <w:trPr>
          <w:trHeight w:val="285"/>
        </w:trPr>
        <w:tc>
          <w:tcPr>
            <w:tcW w:w="2410" w:type="dxa"/>
            <w:shd w:val="clear" w:color="auto" w:fill="auto"/>
            <w:noWrap/>
            <w:vAlign w:val="bottom"/>
            <w:hideMark/>
          </w:tcPr>
          <w:p w14:paraId="78631984" w14:textId="77777777" w:rsidR="008545B5" w:rsidRPr="008545B5" w:rsidRDefault="008545B5" w:rsidP="008545B5">
            <w:pPr>
              <w:spacing w:before="0" w:after="0"/>
              <w:rPr>
                <w:rFonts w:cs="Segoe UI"/>
                <w:sz w:val="18"/>
                <w:szCs w:val="18"/>
                <w:lang w:val="en-AU" w:eastAsia="en-AU"/>
              </w:rPr>
            </w:pPr>
          </w:p>
        </w:tc>
        <w:tc>
          <w:tcPr>
            <w:tcW w:w="1036" w:type="dxa"/>
            <w:shd w:val="clear" w:color="auto" w:fill="auto"/>
            <w:noWrap/>
            <w:vAlign w:val="bottom"/>
            <w:hideMark/>
          </w:tcPr>
          <w:p w14:paraId="0CD6D4EB" w14:textId="77777777" w:rsidR="008545B5" w:rsidRPr="008545B5" w:rsidRDefault="008545B5" w:rsidP="008545B5">
            <w:pPr>
              <w:spacing w:before="0" w:after="0"/>
              <w:rPr>
                <w:rFonts w:cs="Segoe UI"/>
                <w:sz w:val="18"/>
                <w:szCs w:val="18"/>
                <w:lang w:val="en-AU" w:eastAsia="en-AU"/>
              </w:rPr>
            </w:pPr>
          </w:p>
        </w:tc>
        <w:tc>
          <w:tcPr>
            <w:tcW w:w="1441" w:type="dxa"/>
            <w:shd w:val="clear" w:color="auto" w:fill="auto"/>
            <w:noWrap/>
            <w:vAlign w:val="bottom"/>
            <w:hideMark/>
          </w:tcPr>
          <w:p w14:paraId="28B2E781" w14:textId="77777777" w:rsidR="008545B5" w:rsidRPr="008545B5" w:rsidRDefault="008545B5" w:rsidP="008545B5">
            <w:pPr>
              <w:spacing w:before="0" w:after="0"/>
              <w:rPr>
                <w:rFonts w:cs="Segoe UI"/>
                <w:sz w:val="18"/>
                <w:szCs w:val="18"/>
                <w:lang w:val="en-AU" w:eastAsia="en-AU"/>
              </w:rPr>
            </w:pPr>
          </w:p>
        </w:tc>
        <w:tc>
          <w:tcPr>
            <w:tcW w:w="1138" w:type="dxa"/>
            <w:shd w:val="clear" w:color="auto" w:fill="auto"/>
            <w:noWrap/>
            <w:vAlign w:val="bottom"/>
            <w:hideMark/>
          </w:tcPr>
          <w:p w14:paraId="7268192D" w14:textId="77777777" w:rsidR="008545B5" w:rsidRPr="008545B5" w:rsidRDefault="008545B5" w:rsidP="008545B5">
            <w:pPr>
              <w:spacing w:before="0" w:after="0"/>
              <w:rPr>
                <w:rFonts w:cs="Segoe UI"/>
                <w:sz w:val="18"/>
                <w:szCs w:val="18"/>
                <w:lang w:val="en-AU" w:eastAsia="en-AU"/>
              </w:rPr>
            </w:pPr>
          </w:p>
        </w:tc>
        <w:tc>
          <w:tcPr>
            <w:tcW w:w="1063" w:type="dxa"/>
            <w:shd w:val="clear" w:color="auto" w:fill="auto"/>
            <w:noWrap/>
            <w:vAlign w:val="bottom"/>
            <w:hideMark/>
          </w:tcPr>
          <w:p w14:paraId="1E9AC0F8" w14:textId="77777777" w:rsidR="008545B5" w:rsidRPr="008545B5" w:rsidRDefault="008545B5" w:rsidP="008545B5">
            <w:pPr>
              <w:spacing w:before="0" w:after="0"/>
              <w:rPr>
                <w:rFonts w:cs="Segoe UI"/>
                <w:sz w:val="18"/>
                <w:szCs w:val="18"/>
                <w:lang w:val="en-AU" w:eastAsia="en-AU"/>
              </w:rPr>
            </w:pPr>
          </w:p>
        </w:tc>
        <w:tc>
          <w:tcPr>
            <w:tcW w:w="1176" w:type="dxa"/>
            <w:shd w:val="clear" w:color="auto" w:fill="auto"/>
            <w:noWrap/>
            <w:vAlign w:val="bottom"/>
            <w:hideMark/>
          </w:tcPr>
          <w:p w14:paraId="31E9BA0B" w14:textId="77777777" w:rsidR="008545B5" w:rsidRPr="008545B5" w:rsidRDefault="008545B5" w:rsidP="008545B5">
            <w:pPr>
              <w:spacing w:before="0" w:after="0"/>
              <w:rPr>
                <w:rFonts w:cs="Segoe UI"/>
                <w:sz w:val="18"/>
                <w:szCs w:val="18"/>
                <w:lang w:val="en-AU" w:eastAsia="en-AU"/>
              </w:rPr>
            </w:pPr>
          </w:p>
        </w:tc>
        <w:tc>
          <w:tcPr>
            <w:tcW w:w="950" w:type="dxa"/>
            <w:shd w:val="clear" w:color="auto" w:fill="auto"/>
            <w:noWrap/>
            <w:vAlign w:val="bottom"/>
            <w:hideMark/>
          </w:tcPr>
          <w:p w14:paraId="6E930A91" w14:textId="77777777" w:rsidR="008545B5" w:rsidRPr="008545B5" w:rsidRDefault="008545B5" w:rsidP="008545B5">
            <w:pPr>
              <w:spacing w:before="0" w:after="0"/>
              <w:rPr>
                <w:rFonts w:cs="Segoe UI"/>
                <w:sz w:val="18"/>
                <w:szCs w:val="18"/>
                <w:lang w:val="en-AU" w:eastAsia="en-AU"/>
              </w:rPr>
            </w:pPr>
          </w:p>
        </w:tc>
      </w:tr>
      <w:tr w:rsidR="008545B5" w:rsidRPr="008545B5" w14:paraId="7DFE4CF9" w14:textId="77777777" w:rsidTr="00CB1C7F">
        <w:trPr>
          <w:trHeight w:val="510"/>
        </w:trPr>
        <w:tc>
          <w:tcPr>
            <w:tcW w:w="2410" w:type="dxa"/>
            <w:shd w:val="clear" w:color="auto" w:fill="auto"/>
            <w:vAlign w:val="bottom"/>
            <w:hideMark/>
          </w:tcPr>
          <w:p w14:paraId="6F746C93"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Accumulated depreciation and impairment losses</w:t>
            </w:r>
          </w:p>
        </w:tc>
        <w:tc>
          <w:tcPr>
            <w:tcW w:w="1036" w:type="dxa"/>
            <w:shd w:val="clear" w:color="auto" w:fill="auto"/>
            <w:noWrap/>
            <w:vAlign w:val="bottom"/>
            <w:hideMark/>
          </w:tcPr>
          <w:p w14:paraId="607640FB" w14:textId="77777777" w:rsidR="008545B5" w:rsidRPr="008545B5" w:rsidRDefault="008545B5" w:rsidP="008545B5">
            <w:pPr>
              <w:spacing w:before="0" w:after="0"/>
              <w:rPr>
                <w:rFonts w:cs="Segoe UI"/>
                <w:b/>
                <w:bCs/>
                <w:sz w:val="18"/>
                <w:szCs w:val="18"/>
                <w:lang w:val="en-AU" w:eastAsia="en-AU"/>
              </w:rPr>
            </w:pPr>
          </w:p>
        </w:tc>
        <w:tc>
          <w:tcPr>
            <w:tcW w:w="1441" w:type="dxa"/>
            <w:shd w:val="clear" w:color="auto" w:fill="auto"/>
            <w:noWrap/>
            <w:vAlign w:val="bottom"/>
            <w:hideMark/>
          </w:tcPr>
          <w:p w14:paraId="33A7C782" w14:textId="77777777" w:rsidR="008545B5" w:rsidRPr="008545B5" w:rsidRDefault="008545B5" w:rsidP="008545B5">
            <w:pPr>
              <w:spacing w:before="0" w:after="0"/>
              <w:jc w:val="right"/>
              <w:rPr>
                <w:rFonts w:cs="Segoe UI"/>
                <w:sz w:val="18"/>
                <w:szCs w:val="18"/>
                <w:lang w:val="en-AU" w:eastAsia="en-AU"/>
              </w:rPr>
            </w:pPr>
          </w:p>
        </w:tc>
        <w:tc>
          <w:tcPr>
            <w:tcW w:w="1138" w:type="dxa"/>
            <w:shd w:val="clear" w:color="auto" w:fill="auto"/>
            <w:noWrap/>
            <w:vAlign w:val="bottom"/>
            <w:hideMark/>
          </w:tcPr>
          <w:p w14:paraId="469D9666" w14:textId="77777777" w:rsidR="008545B5" w:rsidRPr="008545B5" w:rsidRDefault="008545B5" w:rsidP="008545B5">
            <w:pPr>
              <w:spacing w:before="0" w:after="0"/>
              <w:jc w:val="right"/>
              <w:rPr>
                <w:rFonts w:cs="Segoe UI"/>
                <w:sz w:val="18"/>
                <w:szCs w:val="18"/>
                <w:lang w:val="en-AU" w:eastAsia="en-AU"/>
              </w:rPr>
            </w:pPr>
          </w:p>
        </w:tc>
        <w:tc>
          <w:tcPr>
            <w:tcW w:w="1063" w:type="dxa"/>
            <w:shd w:val="clear" w:color="auto" w:fill="auto"/>
            <w:noWrap/>
            <w:vAlign w:val="bottom"/>
            <w:hideMark/>
          </w:tcPr>
          <w:p w14:paraId="269FAE88" w14:textId="77777777" w:rsidR="008545B5" w:rsidRPr="008545B5" w:rsidRDefault="008545B5" w:rsidP="008545B5">
            <w:pPr>
              <w:spacing w:before="0" w:after="0"/>
              <w:jc w:val="right"/>
              <w:rPr>
                <w:rFonts w:cs="Segoe UI"/>
                <w:sz w:val="18"/>
                <w:szCs w:val="18"/>
                <w:lang w:val="en-AU" w:eastAsia="en-AU"/>
              </w:rPr>
            </w:pPr>
          </w:p>
        </w:tc>
        <w:tc>
          <w:tcPr>
            <w:tcW w:w="1176" w:type="dxa"/>
            <w:shd w:val="clear" w:color="auto" w:fill="auto"/>
            <w:noWrap/>
            <w:vAlign w:val="bottom"/>
            <w:hideMark/>
          </w:tcPr>
          <w:p w14:paraId="56F76B53" w14:textId="77777777" w:rsidR="008545B5" w:rsidRPr="008545B5" w:rsidRDefault="008545B5" w:rsidP="008545B5">
            <w:pPr>
              <w:spacing w:before="0" w:after="0"/>
              <w:jc w:val="right"/>
              <w:rPr>
                <w:rFonts w:cs="Segoe UI"/>
                <w:sz w:val="18"/>
                <w:szCs w:val="18"/>
                <w:lang w:val="en-AU" w:eastAsia="en-AU"/>
              </w:rPr>
            </w:pPr>
          </w:p>
        </w:tc>
        <w:tc>
          <w:tcPr>
            <w:tcW w:w="950" w:type="dxa"/>
            <w:shd w:val="clear" w:color="auto" w:fill="auto"/>
            <w:noWrap/>
            <w:vAlign w:val="bottom"/>
            <w:hideMark/>
          </w:tcPr>
          <w:p w14:paraId="6CDD39C6" w14:textId="77777777" w:rsidR="008545B5" w:rsidRPr="008545B5" w:rsidRDefault="008545B5" w:rsidP="008545B5">
            <w:pPr>
              <w:spacing w:before="0" w:after="0"/>
              <w:jc w:val="right"/>
              <w:rPr>
                <w:rFonts w:cs="Segoe UI"/>
                <w:sz w:val="18"/>
                <w:szCs w:val="18"/>
                <w:lang w:val="en-AU" w:eastAsia="en-AU"/>
              </w:rPr>
            </w:pPr>
          </w:p>
        </w:tc>
      </w:tr>
      <w:tr w:rsidR="008545B5" w:rsidRPr="008545B5" w14:paraId="27660D24" w14:textId="77777777" w:rsidTr="00CB1C7F">
        <w:trPr>
          <w:trHeight w:val="285"/>
        </w:trPr>
        <w:tc>
          <w:tcPr>
            <w:tcW w:w="2410" w:type="dxa"/>
            <w:shd w:val="clear" w:color="auto" w:fill="auto"/>
            <w:noWrap/>
            <w:vAlign w:val="bottom"/>
            <w:hideMark/>
          </w:tcPr>
          <w:p w14:paraId="1FDBE9F7"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Balance as at 1 July 2017</w:t>
            </w:r>
          </w:p>
        </w:tc>
        <w:tc>
          <w:tcPr>
            <w:tcW w:w="1036" w:type="dxa"/>
            <w:shd w:val="clear" w:color="auto" w:fill="auto"/>
            <w:noWrap/>
            <w:vAlign w:val="bottom"/>
            <w:hideMark/>
          </w:tcPr>
          <w:p w14:paraId="52AB65CC"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   </w:t>
            </w:r>
          </w:p>
        </w:tc>
        <w:tc>
          <w:tcPr>
            <w:tcW w:w="1441" w:type="dxa"/>
            <w:shd w:val="clear" w:color="auto" w:fill="auto"/>
            <w:noWrap/>
            <w:vAlign w:val="bottom"/>
            <w:hideMark/>
          </w:tcPr>
          <w:p w14:paraId="146D1E60"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1,387 </w:t>
            </w:r>
          </w:p>
        </w:tc>
        <w:tc>
          <w:tcPr>
            <w:tcW w:w="1138" w:type="dxa"/>
            <w:shd w:val="clear" w:color="auto" w:fill="auto"/>
            <w:noWrap/>
            <w:vAlign w:val="bottom"/>
            <w:hideMark/>
          </w:tcPr>
          <w:p w14:paraId="3933057E"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1,190 </w:t>
            </w:r>
          </w:p>
        </w:tc>
        <w:tc>
          <w:tcPr>
            <w:tcW w:w="1063" w:type="dxa"/>
            <w:shd w:val="clear" w:color="auto" w:fill="auto"/>
            <w:noWrap/>
            <w:vAlign w:val="bottom"/>
            <w:hideMark/>
          </w:tcPr>
          <w:p w14:paraId="75668A96"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286 </w:t>
            </w:r>
          </w:p>
        </w:tc>
        <w:tc>
          <w:tcPr>
            <w:tcW w:w="1176" w:type="dxa"/>
            <w:shd w:val="clear" w:color="auto" w:fill="auto"/>
            <w:noWrap/>
            <w:vAlign w:val="bottom"/>
            <w:hideMark/>
          </w:tcPr>
          <w:p w14:paraId="79DF9832"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18,472 </w:t>
            </w:r>
          </w:p>
        </w:tc>
        <w:tc>
          <w:tcPr>
            <w:tcW w:w="950" w:type="dxa"/>
            <w:shd w:val="clear" w:color="auto" w:fill="auto"/>
            <w:noWrap/>
            <w:vAlign w:val="bottom"/>
            <w:hideMark/>
          </w:tcPr>
          <w:p w14:paraId="11DEB22C"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21,335 </w:t>
            </w:r>
          </w:p>
        </w:tc>
      </w:tr>
      <w:tr w:rsidR="008545B5" w:rsidRPr="008545B5" w14:paraId="4B842F88" w14:textId="77777777" w:rsidTr="00CB1C7F">
        <w:trPr>
          <w:trHeight w:val="285"/>
        </w:trPr>
        <w:tc>
          <w:tcPr>
            <w:tcW w:w="2410" w:type="dxa"/>
            <w:shd w:val="clear" w:color="auto" w:fill="auto"/>
            <w:noWrap/>
            <w:vAlign w:val="bottom"/>
            <w:hideMark/>
          </w:tcPr>
          <w:p w14:paraId="1112D8AD"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Prior year adjustment</w:t>
            </w:r>
          </w:p>
        </w:tc>
        <w:tc>
          <w:tcPr>
            <w:tcW w:w="1036" w:type="dxa"/>
            <w:shd w:val="clear" w:color="auto" w:fill="auto"/>
            <w:noWrap/>
            <w:vAlign w:val="bottom"/>
            <w:hideMark/>
          </w:tcPr>
          <w:p w14:paraId="1B0F19F9" w14:textId="77777777" w:rsidR="008545B5" w:rsidRPr="008545B5" w:rsidRDefault="008545B5" w:rsidP="008545B5">
            <w:pPr>
              <w:spacing w:before="0" w:after="0"/>
              <w:rPr>
                <w:rFonts w:cs="Segoe UI"/>
                <w:sz w:val="18"/>
                <w:szCs w:val="18"/>
                <w:lang w:val="en-AU" w:eastAsia="en-AU"/>
              </w:rPr>
            </w:pPr>
          </w:p>
        </w:tc>
        <w:tc>
          <w:tcPr>
            <w:tcW w:w="1441" w:type="dxa"/>
            <w:shd w:val="clear" w:color="auto" w:fill="auto"/>
            <w:noWrap/>
            <w:vAlign w:val="bottom"/>
            <w:hideMark/>
          </w:tcPr>
          <w:p w14:paraId="2D6436FB"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160 </w:t>
            </w:r>
          </w:p>
        </w:tc>
        <w:tc>
          <w:tcPr>
            <w:tcW w:w="1138" w:type="dxa"/>
            <w:shd w:val="clear" w:color="auto" w:fill="auto"/>
            <w:noWrap/>
            <w:vAlign w:val="bottom"/>
            <w:hideMark/>
          </w:tcPr>
          <w:p w14:paraId="789E06A2"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1063" w:type="dxa"/>
            <w:shd w:val="clear" w:color="auto" w:fill="auto"/>
            <w:noWrap/>
            <w:vAlign w:val="bottom"/>
            <w:hideMark/>
          </w:tcPr>
          <w:p w14:paraId="617171AE"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1176" w:type="dxa"/>
            <w:shd w:val="clear" w:color="auto" w:fill="auto"/>
            <w:noWrap/>
            <w:vAlign w:val="bottom"/>
            <w:hideMark/>
          </w:tcPr>
          <w:p w14:paraId="582311BA"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950" w:type="dxa"/>
            <w:shd w:val="clear" w:color="auto" w:fill="auto"/>
            <w:noWrap/>
            <w:vAlign w:val="bottom"/>
            <w:hideMark/>
          </w:tcPr>
          <w:p w14:paraId="546BED87"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160 </w:t>
            </w:r>
          </w:p>
        </w:tc>
      </w:tr>
      <w:tr w:rsidR="008545B5" w:rsidRPr="008545B5" w14:paraId="5C700F42" w14:textId="77777777" w:rsidTr="00CB1C7F">
        <w:trPr>
          <w:trHeight w:val="290"/>
        </w:trPr>
        <w:tc>
          <w:tcPr>
            <w:tcW w:w="2410" w:type="dxa"/>
            <w:shd w:val="clear" w:color="auto" w:fill="auto"/>
            <w:noWrap/>
            <w:vAlign w:val="bottom"/>
            <w:hideMark/>
          </w:tcPr>
          <w:p w14:paraId="292045EE"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Depreciation expense</w:t>
            </w:r>
          </w:p>
        </w:tc>
        <w:tc>
          <w:tcPr>
            <w:tcW w:w="1036" w:type="dxa"/>
            <w:shd w:val="clear" w:color="auto" w:fill="auto"/>
            <w:noWrap/>
            <w:vAlign w:val="bottom"/>
            <w:hideMark/>
          </w:tcPr>
          <w:p w14:paraId="562786EA"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1441" w:type="dxa"/>
            <w:shd w:val="clear" w:color="auto" w:fill="auto"/>
            <w:noWrap/>
            <w:vAlign w:val="bottom"/>
            <w:hideMark/>
          </w:tcPr>
          <w:p w14:paraId="456F957A"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552 </w:t>
            </w:r>
          </w:p>
        </w:tc>
        <w:tc>
          <w:tcPr>
            <w:tcW w:w="1138" w:type="dxa"/>
            <w:shd w:val="clear" w:color="auto" w:fill="auto"/>
            <w:noWrap/>
            <w:vAlign w:val="bottom"/>
            <w:hideMark/>
          </w:tcPr>
          <w:p w14:paraId="64C63452"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131 </w:t>
            </w:r>
          </w:p>
        </w:tc>
        <w:tc>
          <w:tcPr>
            <w:tcW w:w="1063" w:type="dxa"/>
            <w:shd w:val="clear" w:color="auto" w:fill="auto"/>
            <w:noWrap/>
            <w:vAlign w:val="bottom"/>
            <w:hideMark/>
          </w:tcPr>
          <w:p w14:paraId="22D2272D"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12 </w:t>
            </w:r>
          </w:p>
        </w:tc>
        <w:tc>
          <w:tcPr>
            <w:tcW w:w="1176" w:type="dxa"/>
            <w:shd w:val="clear" w:color="auto" w:fill="auto"/>
            <w:noWrap/>
            <w:vAlign w:val="bottom"/>
            <w:hideMark/>
          </w:tcPr>
          <w:p w14:paraId="7335A6B6"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105 </w:t>
            </w:r>
          </w:p>
        </w:tc>
        <w:tc>
          <w:tcPr>
            <w:tcW w:w="950" w:type="dxa"/>
            <w:shd w:val="clear" w:color="auto" w:fill="auto"/>
            <w:noWrap/>
            <w:vAlign w:val="bottom"/>
            <w:hideMark/>
          </w:tcPr>
          <w:p w14:paraId="6C498B40"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800 </w:t>
            </w:r>
          </w:p>
        </w:tc>
      </w:tr>
      <w:tr w:rsidR="008545B5" w:rsidRPr="008545B5" w14:paraId="260843C9" w14:textId="77777777" w:rsidTr="00CB1C7F">
        <w:trPr>
          <w:trHeight w:val="290"/>
        </w:trPr>
        <w:tc>
          <w:tcPr>
            <w:tcW w:w="2410" w:type="dxa"/>
            <w:shd w:val="clear" w:color="auto" w:fill="auto"/>
            <w:noWrap/>
            <w:vAlign w:val="bottom"/>
            <w:hideMark/>
          </w:tcPr>
          <w:p w14:paraId="52063E4D"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Eliminate on disposal</w:t>
            </w:r>
          </w:p>
        </w:tc>
        <w:tc>
          <w:tcPr>
            <w:tcW w:w="1036" w:type="dxa"/>
            <w:shd w:val="clear" w:color="auto" w:fill="auto"/>
            <w:noWrap/>
            <w:vAlign w:val="bottom"/>
            <w:hideMark/>
          </w:tcPr>
          <w:p w14:paraId="5490FC51"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1441" w:type="dxa"/>
            <w:shd w:val="clear" w:color="auto" w:fill="auto"/>
            <w:noWrap/>
            <w:vAlign w:val="bottom"/>
            <w:hideMark/>
          </w:tcPr>
          <w:p w14:paraId="592CA24A"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(201)</w:t>
            </w:r>
          </w:p>
        </w:tc>
        <w:tc>
          <w:tcPr>
            <w:tcW w:w="1138" w:type="dxa"/>
            <w:shd w:val="clear" w:color="auto" w:fill="auto"/>
            <w:noWrap/>
            <w:vAlign w:val="bottom"/>
            <w:hideMark/>
          </w:tcPr>
          <w:p w14:paraId="205ADC2F"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(233)</w:t>
            </w:r>
          </w:p>
        </w:tc>
        <w:tc>
          <w:tcPr>
            <w:tcW w:w="1063" w:type="dxa"/>
            <w:shd w:val="clear" w:color="auto" w:fill="auto"/>
            <w:noWrap/>
            <w:vAlign w:val="bottom"/>
            <w:hideMark/>
          </w:tcPr>
          <w:p w14:paraId="58BDAEBF"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1176" w:type="dxa"/>
            <w:shd w:val="clear" w:color="auto" w:fill="auto"/>
            <w:noWrap/>
            <w:vAlign w:val="bottom"/>
            <w:hideMark/>
          </w:tcPr>
          <w:p w14:paraId="7FE5ADA6"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(12,092)</w:t>
            </w:r>
          </w:p>
        </w:tc>
        <w:tc>
          <w:tcPr>
            <w:tcW w:w="950" w:type="dxa"/>
            <w:shd w:val="clear" w:color="auto" w:fill="auto"/>
            <w:noWrap/>
            <w:vAlign w:val="bottom"/>
            <w:hideMark/>
          </w:tcPr>
          <w:p w14:paraId="2943B876"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(12,526)</w:t>
            </w:r>
          </w:p>
        </w:tc>
      </w:tr>
      <w:tr w:rsidR="008545B5" w:rsidRPr="008545B5" w14:paraId="38C2D04C" w14:textId="77777777" w:rsidTr="00CB1C7F">
        <w:trPr>
          <w:trHeight w:val="285"/>
        </w:trPr>
        <w:tc>
          <w:tcPr>
            <w:tcW w:w="2410" w:type="dxa"/>
            <w:tcBorders>
              <w:bottom w:val="single" w:sz="4" w:space="0" w:color="A6A6A6"/>
            </w:tcBorders>
            <w:shd w:val="clear" w:color="auto" w:fill="auto"/>
            <w:noWrap/>
            <w:vAlign w:val="bottom"/>
            <w:hideMark/>
          </w:tcPr>
          <w:p w14:paraId="261D4359"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Balance as at 30 June 2018</w:t>
            </w:r>
          </w:p>
        </w:tc>
        <w:tc>
          <w:tcPr>
            <w:tcW w:w="1036" w:type="dxa"/>
            <w:tcBorders>
              <w:bottom w:val="single" w:sz="4" w:space="0" w:color="A6A6A6"/>
            </w:tcBorders>
            <w:shd w:val="clear" w:color="auto" w:fill="auto"/>
            <w:noWrap/>
            <w:vAlign w:val="bottom"/>
            <w:hideMark/>
          </w:tcPr>
          <w:p w14:paraId="4BAD7231"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   </w:t>
            </w:r>
          </w:p>
        </w:tc>
        <w:tc>
          <w:tcPr>
            <w:tcW w:w="1441" w:type="dxa"/>
            <w:tcBorders>
              <w:bottom w:val="single" w:sz="4" w:space="0" w:color="A6A6A6"/>
            </w:tcBorders>
            <w:shd w:val="clear" w:color="auto" w:fill="auto"/>
            <w:noWrap/>
            <w:vAlign w:val="bottom"/>
            <w:hideMark/>
          </w:tcPr>
          <w:p w14:paraId="580298DE"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1,898 </w:t>
            </w:r>
          </w:p>
        </w:tc>
        <w:tc>
          <w:tcPr>
            <w:tcW w:w="1138" w:type="dxa"/>
            <w:tcBorders>
              <w:bottom w:val="single" w:sz="4" w:space="0" w:color="A6A6A6"/>
            </w:tcBorders>
            <w:shd w:val="clear" w:color="auto" w:fill="auto"/>
            <w:noWrap/>
            <w:vAlign w:val="bottom"/>
            <w:hideMark/>
          </w:tcPr>
          <w:p w14:paraId="76AF5908"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1,088 </w:t>
            </w:r>
          </w:p>
        </w:tc>
        <w:tc>
          <w:tcPr>
            <w:tcW w:w="1063" w:type="dxa"/>
            <w:tcBorders>
              <w:bottom w:val="single" w:sz="4" w:space="0" w:color="A6A6A6"/>
            </w:tcBorders>
            <w:shd w:val="clear" w:color="auto" w:fill="auto"/>
            <w:noWrap/>
            <w:vAlign w:val="bottom"/>
            <w:hideMark/>
          </w:tcPr>
          <w:p w14:paraId="3FF786AF"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298 </w:t>
            </w:r>
          </w:p>
        </w:tc>
        <w:tc>
          <w:tcPr>
            <w:tcW w:w="1176" w:type="dxa"/>
            <w:tcBorders>
              <w:bottom w:val="single" w:sz="4" w:space="0" w:color="A6A6A6"/>
            </w:tcBorders>
            <w:shd w:val="clear" w:color="auto" w:fill="auto"/>
            <w:noWrap/>
            <w:vAlign w:val="bottom"/>
            <w:hideMark/>
          </w:tcPr>
          <w:p w14:paraId="15F6CE4E"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6,485 </w:t>
            </w:r>
          </w:p>
        </w:tc>
        <w:tc>
          <w:tcPr>
            <w:tcW w:w="950" w:type="dxa"/>
            <w:tcBorders>
              <w:bottom w:val="single" w:sz="4" w:space="0" w:color="A6A6A6"/>
            </w:tcBorders>
            <w:shd w:val="clear" w:color="auto" w:fill="auto"/>
            <w:noWrap/>
            <w:vAlign w:val="bottom"/>
            <w:hideMark/>
          </w:tcPr>
          <w:p w14:paraId="38553AF0"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9,769 </w:t>
            </w:r>
          </w:p>
        </w:tc>
      </w:tr>
      <w:tr w:rsidR="008545B5" w:rsidRPr="008545B5" w14:paraId="7D72C476" w14:textId="77777777" w:rsidTr="00CB1C7F">
        <w:trPr>
          <w:trHeight w:val="285"/>
        </w:trPr>
        <w:tc>
          <w:tcPr>
            <w:tcW w:w="2410" w:type="dxa"/>
            <w:tcBorders>
              <w:top w:val="single" w:sz="4" w:space="0" w:color="A6A6A6"/>
            </w:tcBorders>
            <w:shd w:val="clear" w:color="auto" w:fill="auto"/>
            <w:noWrap/>
            <w:vAlign w:val="bottom"/>
            <w:hideMark/>
          </w:tcPr>
          <w:p w14:paraId="24BDB58C" w14:textId="77777777" w:rsidR="008545B5" w:rsidRPr="008545B5" w:rsidRDefault="008545B5" w:rsidP="008545B5">
            <w:pPr>
              <w:spacing w:before="0" w:after="0"/>
              <w:jc w:val="right"/>
              <w:rPr>
                <w:rFonts w:cs="Segoe UI"/>
                <w:b/>
                <w:bCs/>
                <w:sz w:val="18"/>
                <w:szCs w:val="18"/>
                <w:lang w:val="en-AU" w:eastAsia="en-AU"/>
              </w:rPr>
            </w:pPr>
          </w:p>
        </w:tc>
        <w:tc>
          <w:tcPr>
            <w:tcW w:w="1036" w:type="dxa"/>
            <w:tcBorders>
              <w:top w:val="single" w:sz="4" w:space="0" w:color="A6A6A6"/>
            </w:tcBorders>
            <w:shd w:val="clear" w:color="auto" w:fill="auto"/>
            <w:noWrap/>
            <w:vAlign w:val="bottom"/>
            <w:hideMark/>
          </w:tcPr>
          <w:p w14:paraId="1CEA8FB5" w14:textId="77777777" w:rsidR="008545B5" w:rsidRPr="008545B5" w:rsidRDefault="008545B5" w:rsidP="008545B5">
            <w:pPr>
              <w:spacing w:before="0" w:after="0"/>
              <w:rPr>
                <w:rFonts w:cs="Segoe UI"/>
                <w:sz w:val="18"/>
                <w:szCs w:val="18"/>
                <w:lang w:val="en-AU" w:eastAsia="en-AU"/>
              </w:rPr>
            </w:pPr>
          </w:p>
        </w:tc>
        <w:tc>
          <w:tcPr>
            <w:tcW w:w="1441" w:type="dxa"/>
            <w:tcBorders>
              <w:top w:val="single" w:sz="4" w:space="0" w:color="A6A6A6"/>
            </w:tcBorders>
            <w:shd w:val="clear" w:color="auto" w:fill="auto"/>
            <w:noWrap/>
            <w:vAlign w:val="bottom"/>
            <w:hideMark/>
          </w:tcPr>
          <w:p w14:paraId="6D97D00B" w14:textId="77777777" w:rsidR="008545B5" w:rsidRPr="008545B5" w:rsidRDefault="008545B5" w:rsidP="008545B5">
            <w:pPr>
              <w:spacing w:before="0" w:after="0"/>
              <w:rPr>
                <w:rFonts w:cs="Segoe UI"/>
                <w:sz w:val="18"/>
                <w:szCs w:val="18"/>
                <w:lang w:val="en-AU" w:eastAsia="en-AU"/>
              </w:rPr>
            </w:pPr>
          </w:p>
        </w:tc>
        <w:tc>
          <w:tcPr>
            <w:tcW w:w="1138" w:type="dxa"/>
            <w:tcBorders>
              <w:top w:val="single" w:sz="4" w:space="0" w:color="A6A6A6"/>
            </w:tcBorders>
            <w:shd w:val="clear" w:color="auto" w:fill="auto"/>
            <w:noWrap/>
            <w:vAlign w:val="bottom"/>
            <w:hideMark/>
          </w:tcPr>
          <w:p w14:paraId="74152629" w14:textId="77777777" w:rsidR="008545B5" w:rsidRPr="008545B5" w:rsidRDefault="008545B5" w:rsidP="008545B5">
            <w:pPr>
              <w:spacing w:before="0" w:after="0"/>
              <w:rPr>
                <w:rFonts w:cs="Segoe UI"/>
                <w:sz w:val="18"/>
                <w:szCs w:val="18"/>
                <w:lang w:val="en-AU" w:eastAsia="en-AU"/>
              </w:rPr>
            </w:pPr>
          </w:p>
        </w:tc>
        <w:tc>
          <w:tcPr>
            <w:tcW w:w="1063" w:type="dxa"/>
            <w:tcBorders>
              <w:top w:val="single" w:sz="4" w:space="0" w:color="A6A6A6"/>
            </w:tcBorders>
            <w:shd w:val="clear" w:color="auto" w:fill="auto"/>
            <w:noWrap/>
            <w:vAlign w:val="bottom"/>
            <w:hideMark/>
          </w:tcPr>
          <w:p w14:paraId="6A65EFF3" w14:textId="77777777" w:rsidR="008545B5" w:rsidRPr="008545B5" w:rsidRDefault="008545B5" w:rsidP="008545B5">
            <w:pPr>
              <w:spacing w:before="0" w:after="0"/>
              <w:rPr>
                <w:rFonts w:cs="Segoe UI"/>
                <w:sz w:val="18"/>
                <w:szCs w:val="18"/>
                <w:lang w:val="en-AU" w:eastAsia="en-AU"/>
              </w:rPr>
            </w:pPr>
          </w:p>
        </w:tc>
        <w:tc>
          <w:tcPr>
            <w:tcW w:w="1176" w:type="dxa"/>
            <w:tcBorders>
              <w:top w:val="single" w:sz="4" w:space="0" w:color="A6A6A6"/>
            </w:tcBorders>
            <w:shd w:val="clear" w:color="auto" w:fill="auto"/>
            <w:noWrap/>
            <w:vAlign w:val="bottom"/>
            <w:hideMark/>
          </w:tcPr>
          <w:p w14:paraId="63B31D42" w14:textId="77777777" w:rsidR="008545B5" w:rsidRPr="008545B5" w:rsidRDefault="008545B5" w:rsidP="008545B5">
            <w:pPr>
              <w:spacing w:before="0" w:after="0"/>
              <w:rPr>
                <w:rFonts w:cs="Segoe UI"/>
                <w:sz w:val="18"/>
                <w:szCs w:val="18"/>
                <w:lang w:val="en-AU" w:eastAsia="en-AU"/>
              </w:rPr>
            </w:pPr>
          </w:p>
        </w:tc>
        <w:tc>
          <w:tcPr>
            <w:tcW w:w="950" w:type="dxa"/>
            <w:tcBorders>
              <w:top w:val="single" w:sz="4" w:space="0" w:color="A6A6A6"/>
            </w:tcBorders>
            <w:shd w:val="clear" w:color="auto" w:fill="auto"/>
            <w:noWrap/>
            <w:vAlign w:val="bottom"/>
            <w:hideMark/>
          </w:tcPr>
          <w:p w14:paraId="697660F7" w14:textId="77777777" w:rsidR="008545B5" w:rsidRPr="008545B5" w:rsidRDefault="008545B5" w:rsidP="008545B5">
            <w:pPr>
              <w:spacing w:before="0" w:after="0"/>
              <w:rPr>
                <w:rFonts w:cs="Segoe UI"/>
                <w:sz w:val="18"/>
                <w:szCs w:val="18"/>
                <w:lang w:val="en-AU" w:eastAsia="en-AU"/>
              </w:rPr>
            </w:pPr>
          </w:p>
        </w:tc>
      </w:tr>
      <w:tr w:rsidR="008545B5" w:rsidRPr="008545B5" w14:paraId="7DB6F1B0" w14:textId="77777777" w:rsidTr="00CB1C7F">
        <w:trPr>
          <w:trHeight w:val="285"/>
        </w:trPr>
        <w:tc>
          <w:tcPr>
            <w:tcW w:w="2410" w:type="dxa"/>
            <w:shd w:val="clear" w:color="auto" w:fill="auto"/>
            <w:noWrap/>
            <w:vAlign w:val="bottom"/>
            <w:hideMark/>
          </w:tcPr>
          <w:p w14:paraId="36E7CFD0"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Balance as at 1 July 2018</w:t>
            </w:r>
          </w:p>
        </w:tc>
        <w:tc>
          <w:tcPr>
            <w:tcW w:w="1036" w:type="dxa"/>
            <w:shd w:val="clear" w:color="auto" w:fill="auto"/>
            <w:noWrap/>
            <w:vAlign w:val="bottom"/>
            <w:hideMark/>
          </w:tcPr>
          <w:p w14:paraId="761C3C98"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   </w:t>
            </w:r>
          </w:p>
        </w:tc>
        <w:tc>
          <w:tcPr>
            <w:tcW w:w="1441" w:type="dxa"/>
            <w:shd w:val="clear" w:color="auto" w:fill="auto"/>
            <w:noWrap/>
            <w:vAlign w:val="bottom"/>
            <w:hideMark/>
          </w:tcPr>
          <w:p w14:paraId="344D91D9"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1,898 </w:t>
            </w:r>
          </w:p>
        </w:tc>
        <w:tc>
          <w:tcPr>
            <w:tcW w:w="1138" w:type="dxa"/>
            <w:shd w:val="clear" w:color="auto" w:fill="auto"/>
            <w:noWrap/>
            <w:vAlign w:val="bottom"/>
            <w:hideMark/>
          </w:tcPr>
          <w:p w14:paraId="1EE10AC6"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1,088 </w:t>
            </w:r>
          </w:p>
        </w:tc>
        <w:tc>
          <w:tcPr>
            <w:tcW w:w="1063" w:type="dxa"/>
            <w:shd w:val="clear" w:color="auto" w:fill="auto"/>
            <w:noWrap/>
            <w:vAlign w:val="bottom"/>
            <w:hideMark/>
          </w:tcPr>
          <w:p w14:paraId="3A6718B5"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298 </w:t>
            </w:r>
          </w:p>
        </w:tc>
        <w:tc>
          <w:tcPr>
            <w:tcW w:w="1176" w:type="dxa"/>
            <w:shd w:val="clear" w:color="auto" w:fill="auto"/>
            <w:noWrap/>
            <w:vAlign w:val="bottom"/>
            <w:hideMark/>
          </w:tcPr>
          <w:p w14:paraId="202BBC3C"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6,485 </w:t>
            </w:r>
          </w:p>
        </w:tc>
        <w:tc>
          <w:tcPr>
            <w:tcW w:w="950" w:type="dxa"/>
            <w:shd w:val="clear" w:color="auto" w:fill="auto"/>
            <w:noWrap/>
            <w:vAlign w:val="bottom"/>
            <w:hideMark/>
          </w:tcPr>
          <w:p w14:paraId="48E11387"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9,769 </w:t>
            </w:r>
          </w:p>
        </w:tc>
      </w:tr>
      <w:tr w:rsidR="008545B5" w:rsidRPr="008545B5" w14:paraId="1F6D8C45" w14:textId="77777777" w:rsidTr="00CB1C7F">
        <w:trPr>
          <w:trHeight w:val="285"/>
        </w:trPr>
        <w:tc>
          <w:tcPr>
            <w:tcW w:w="2410" w:type="dxa"/>
            <w:shd w:val="clear" w:color="auto" w:fill="auto"/>
            <w:noWrap/>
            <w:vAlign w:val="bottom"/>
            <w:hideMark/>
          </w:tcPr>
          <w:p w14:paraId="6E62F05C"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Depreciation expense</w:t>
            </w:r>
          </w:p>
        </w:tc>
        <w:tc>
          <w:tcPr>
            <w:tcW w:w="1036" w:type="dxa"/>
            <w:shd w:val="clear" w:color="auto" w:fill="auto"/>
            <w:noWrap/>
            <w:vAlign w:val="bottom"/>
            <w:hideMark/>
          </w:tcPr>
          <w:p w14:paraId="64ABEA56"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1441" w:type="dxa"/>
            <w:shd w:val="clear" w:color="auto" w:fill="auto"/>
            <w:noWrap/>
            <w:vAlign w:val="bottom"/>
            <w:hideMark/>
          </w:tcPr>
          <w:p w14:paraId="3249DB41"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545 </w:t>
            </w:r>
          </w:p>
        </w:tc>
        <w:tc>
          <w:tcPr>
            <w:tcW w:w="1138" w:type="dxa"/>
            <w:shd w:val="clear" w:color="auto" w:fill="auto"/>
            <w:noWrap/>
            <w:vAlign w:val="bottom"/>
            <w:hideMark/>
          </w:tcPr>
          <w:p w14:paraId="566D29AC"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129 </w:t>
            </w:r>
          </w:p>
        </w:tc>
        <w:tc>
          <w:tcPr>
            <w:tcW w:w="1063" w:type="dxa"/>
            <w:shd w:val="clear" w:color="auto" w:fill="auto"/>
            <w:noWrap/>
            <w:vAlign w:val="bottom"/>
            <w:hideMark/>
          </w:tcPr>
          <w:p w14:paraId="34E49C41"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1176" w:type="dxa"/>
            <w:shd w:val="clear" w:color="auto" w:fill="auto"/>
            <w:noWrap/>
            <w:vAlign w:val="bottom"/>
            <w:hideMark/>
          </w:tcPr>
          <w:p w14:paraId="414B2B40"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134 </w:t>
            </w:r>
          </w:p>
        </w:tc>
        <w:tc>
          <w:tcPr>
            <w:tcW w:w="950" w:type="dxa"/>
            <w:shd w:val="clear" w:color="auto" w:fill="auto"/>
            <w:noWrap/>
            <w:vAlign w:val="bottom"/>
            <w:hideMark/>
          </w:tcPr>
          <w:p w14:paraId="7BC71495"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808 </w:t>
            </w:r>
          </w:p>
        </w:tc>
      </w:tr>
      <w:tr w:rsidR="008545B5" w:rsidRPr="008545B5" w14:paraId="2EBF1E47" w14:textId="77777777" w:rsidTr="00CB1C7F">
        <w:trPr>
          <w:trHeight w:val="285"/>
        </w:trPr>
        <w:tc>
          <w:tcPr>
            <w:tcW w:w="2410" w:type="dxa"/>
            <w:shd w:val="clear" w:color="auto" w:fill="auto"/>
            <w:noWrap/>
            <w:vAlign w:val="bottom"/>
            <w:hideMark/>
          </w:tcPr>
          <w:p w14:paraId="48AAFB86"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Eliminate on disposal</w:t>
            </w:r>
          </w:p>
        </w:tc>
        <w:tc>
          <w:tcPr>
            <w:tcW w:w="1036" w:type="dxa"/>
            <w:shd w:val="clear" w:color="auto" w:fill="auto"/>
            <w:noWrap/>
            <w:vAlign w:val="bottom"/>
            <w:hideMark/>
          </w:tcPr>
          <w:p w14:paraId="62800FF4"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1441" w:type="dxa"/>
            <w:shd w:val="clear" w:color="auto" w:fill="auto"/>
            <w:noWrap/>
            <w:vAlign w:val="bottom"/>
            <w:hideMark/>
          </w:tcPr>
          <w:p w14:paraId="65F10065"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1138" w:type="dxa"/>
            <w:shd w:val="clear" w:color="auto" w:fill="auto"/>
            <w:noWrap/>
            <w:vAlign w:val="bottom"/>
            <w:hideMark/>
          </w:tcPr>
          <w:p w14:paraId="69A90D16"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(9)</w:t>
            </w:r>
          </w:p>
        </w:tc>
        <w:tc>
          <w:tcPr>
            <w:tcW w:w="1063" w:type="dxa"/>
            <w:shd w:val="clear" w:color="auto" w:fill="auto"/>
            <w:noWrap/>
            <w:vAlign w:val="bottom"/>
            <w:hideMark/>
          </w:tcPr>
          <w:p w14:paraId="15680280"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1176" w:type="dxa"/>
            <w:shd w:val="clear" w:color="auto" w:fill="auto"/>
            <w:noWrap/>
            <w:vAlign w:val="bottom"/>
            <w:hideMark/>
          </w:tcPr>
          <w:p w14:paraId="5234A57E"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(3,661)</w:t>
            </w:r>
          </w:p>
        </w:tc>
        <w:tc>
          <w:tcPr>
            <w:tcW w:w="950" w:type="dxa"/>
            <w:shd w:val="clear" w:color="auto" w:fill="auto"/>
            <w:noWrap/>
            <w:vAlign w:val="bottom"/>
            <w:hideMark/>
          </w:tcPr>
          <w:p w14:paraId="48BDA711"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(3,670)</w:t>
            </w:r>
          </w:p>
        </w:tc>
      </w:tr>
      <w:tr w:rsidR="008545B5" w:rsidRPr="008545B5" w14:paraId="186F1C47" w14:textId="77777777" w:rsidTr="00CB1C7F">
        <w:trPr>
          <w:trHeight w:val="285"/>
        </w:trPr>
        <w:tc>
          <w:tcPr>
            <w:tcW w:w="2410" w:type="dxa"/>
            <w:shd w:val="clear" w:color="auto" w:fill="auto"/>
            <w:noWrap/>
            <w:vAlign w:val="bottom"/>
            <w:hideMark/>
          </w:tcPr>
          <w:p w14:paraId="74F9613B"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Transfers/Reclassifications</w:t>
            </w:r>
          </w:p>
        </w:tc>
        <w:tc>
          <w:tcPr>
            <w:tcW w:w="1036" w:type="dxa"/>
            <w:shd w:val="clear" w:color="auto" w:fill="auto"/>
            <w:noWrap/>
            <w:vAlign w:val="bottom"/>
            <w:hideMark/>
          </w:tcPr>
          <w:p w14:paraId="1E1413AA"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1441" w:type="dxa"/>
            <w:shd w:val="clear" w:color="auto" w:fill="auto"/>
            <w:noWrap/>
            <w:vAlign w:val="bottom"/>
            <w:hideMark/>
          </w:tcPr>
          <w:p w14:paraId="034324B9"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1138" w:type="dxa"/>
            <w:shd w:val="clear" w:color="auto" w:fill="auto"/>
            <w:noWrap/>
            <w:vAlign w:val="bottom"/>
            <w:hideMark/>
          </w:tcPr>
          <w:p w14:paraId="41E47704"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3 </w:t>
            </w:r>
          </w:p>
        </w:tc>
        <w:tc>
          <w:tcPr>
            <w:tcW w:w="1063" w:type="dxa"/>
            <w:shd w:val="clear" w:color="auto" w:fill="auto"/>
            <w:noWrap/>
            <w:vAlign w:val="bottom"/>
            <w:hideMark/>
          </w:tcPr>
          <w:p w14:paraId="74B6BBEE"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1176" w:type="dxa"/>
            <w:shd w:val="clear" w:color="auto" w:fill="auto"/>
            <w:noWrap/>
            <w:vAlign w:val="bottom"/>
            <w:hideMark/>
          </w:tcPr>
          <w:p w14:paraId="21548463"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2 </w:t>
            </w:r>
          </w:p>
        </w:tc>
        <w:tc>
          <w:tcPr>
            <w:tcW w:w="950" w:type="dxa"/>
            <w:shd w:val="clear" w:color="auto" w:fill="auto"/>
            <w:noWrap/>
            <w:vAlign w:val="bottom"/>
            <w:hideMark/>
          </w:tcPr>
          <w:p w14:paraId="4267853C"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5 </w:t>
            </w:r>
          </w:p>
        </w:tc>
      </w:tr>
      <w:tr w:rsidR="008545B5" w:rsidRPr="008545B5" w14:paraId="4007BE4B" w14:textId="77777777" w:rsidTr="00CB1C7F">
        <w:trPr>
          <w:trHeight w:val="285"/>
        </w:trPr>
        <w:tc>
          <w:tcPr>
            <w:tcW w:w="2410" w:type="dxa"/>
            <w:tcBorders>
              <w:bottom w:val="single" w:sz="4" w:space="0" w:color="A6A6A6"/>
            </w:tcBorders>
            <w:shd w:val="clear" w:color="auto" w:fill="auto"/>
            <w:noWrap/>
            <w:vAlign w:val="bottom"/>
            <w:hideMark/>
          </w:tcPr>
          <w:p w14:paraId="799C7C39"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Balance as at 30 June 2019</w:t>
            </w:r>
          </w:p>
        </w:tc>
        <w:tc>
          <w:tcPr>
            <w:tcW w:w="1036" w:type="dxa"/>
            <w:tcBorders>
              <w:bottom w:val="single" w:sz="4" w:space="0" w:color="A6A6A6"/>
            </w:tcBorders>
            <w:shd w:val="clear" w:color="auto" w:fill="auto"/>
            <w:noWrap/>
            <w:vAlign w:val="bottom"/>
            <w:hideMark/>
          </w:tcPr>
          <w:p w14:paraId="03568BE6"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   </w:t>
            </w:r>
          </w:p>
        </w:tc>
        <w:tc>
          <w:tcPr>
            <w:tcW w:w="1441" w:type="dxa"/>
            <w:tcBorders>
              <w:bottom w:val="single" w:sz="4" w:space="0" w:color="A6A6A6"/>
            </w:tcBorders>
            <w:shd w:val="clear" w:color="auto" w:fill="auto"/>
            <w:noWrap/>
            <w:vAlign w:val="bottom"/>
            <w:hideMark/>
          </w:tcPr>
          <w:p w14:paraId="2A41AD54"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2,443 </w:t>
            </w:r>
          </w:p>
        </w:tc>
        <w:tc>
          <w:tcPr>
            <w:tcW w:w="1138" w:type="dxa"/>
            <w:tcBorders>
              <w:bottom w:val="single" w:sz="4" w:space="0" w:color="A6A6A6"/>
            </w:tcBorders>
            <w:shd w:val="clear" w:color="auto" w:fill="auto"/>
            <w:noWrap/>
            <w:vAlign w:val="bottom"/>
            <w:hideMark/>
          </w:tcPr>
          <w:p w14:paraId="34A340E4"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1,211 </w:t>
            </w:r>
          </w:p>
        </w:tc>
        <w:tc>
          <w:tcPr>
            <w:tcW w:w="1063" w:type="dxa"/>
            <w:tcBorders>
              <w:bottom w:val="single" w:sz="4" w:space="0" w:color="A6A6A6"/>
            </w:tcBorders>
            <w:shd w:val="clear" w:color="auto" w:fill="auto"/>
            <w:noWrap/>
            <w:vAlign w:val="bottom"/>
            <w:hideMark/>
          </w:tcPr>
          <w:p w14:paraId="75FD2857"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298 </w:t>
            </w:r>
          </w:p>
        </w:tc>
        <w:tc>
          <w:tcPr>
            <w:tcW w:w="1176" w:type="dxa"/>
            <w:tcBorders>
              <w:bottom w:val="single" w:sz="4" w:space="0" w:color="A6A6A6"/>
            </w:tcBorders>
            <w:shd w:val="clear" w:color="auto" w:fill="auto"/>
            <w:noWrap/>
            <w:vAlign w:val="bottom"/>
            <w:hideMark/>
          </w:tcPr>
          <w:p w14:paraId="0C0196AE"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2,960 </w:t>
            </w:r>
          </w:p>
        </w:tc>
        <w:tc>
          <w:tcPr>
            <w:tcW w:w="950" w:type="dxa"/>
            <w:tcBorders>
              <w:bottom w:val="single" w:sz="4" w:space="0" w:color="A6A6A6"/>
            </w:tcBorders>
            <w:shd w:val="clear" w:color="auto" w:fill="auto"/>
            <w:noWrap/>
            <w:vAlign w:val="bottom"/>
            <w:hideMark/>
          </w:tcPr>
          <w:p w14:paraId="33FE5B77"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6,912 </w:t>
            </w:r>
          </w:p>
        </w:tc>
      </w:tr>
      <w:tr w:rsidR="008545B5" w:rsidRPr="008545B5" w14:paraId="46A12F23" w14:textId="77777777" w:rsidTr="00CB1C7F">
        <w:trPr>
          <w:trHeight w:val="290"/>
        </w:trPr>
        <w:tc>
          <w:tcPr>
            <w:tcW w:w="2410" w:type="dxa"/>
            <w:tcBorders>
              <w:top w:val="single" w:sz="4" w:space="0" w:color="A6A6A6"/>
            </w:tcBorders>
            <w:shd w:val="clear" w:color="auto" w:fill="auto"/>
            <w:vAlign w:val="bottom"/>
            <w:hideMark/>
          </w:tcPr>
          <w:p w14:paraId="041C29D4"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Work in progress (WIP)</w:t>
            </w:r>
          </w:p>
        </w:tc>
        <w:tc>
          <w:tcPr>
            <w:tcW w:w="1036" w:type="dxa"/>
            <w:tcBorders>
              <w:top w:val="single" w:sz="4" w:space="0" w:color="A6A6A6"/>
            </w:tcBorders>
            <w:shd w:val="clear" w:color="auto" w:fill="auto"/>
            <w:noWrap/>
            <w:vAlign w:val="bottom"/>
            <w:hideMark/>
          </w:tcPr>
          <w:p w14:paraId="477D50AE" w14:textId="77777777" w:rsidR="008545B5" w:rsidRPr="008545B5" w:rsidRDefault="008545B5" w:rsidP="008545B5">
            <w:pPr>
              <w:spacing w:before="0" w:after="0"/>
              <w:rPr>
                <w:rFonts w:cs="Segoe UI"/>
                <w:b/>
                <w:bCs/>
                <w:sz w:val="18"/>
                <w:szCs w:val="18"/>
                <w:lang w:val="en-AU" w:eastAsia="en-AU"/>
              </w:rPr>
            </w:pPr>
          </w:p>
        </w:tc>
        <w:tc>
          <w:tcPr>
            <w:tcW w:w="1441" w:type="dxa"/>
            <w:tcBorders>
              <w:top w:val="single" w:sz="4" w:space="0" w:color="A6A6A6"/>
            </w:tcBorders>
            <w:shd w:val="clear" w:color="auto" w:fill="auto"/>
            <w:noWrap/>
            <w:vAlign w:val="bottom"/>
            <w:hideMark/>
          </w:tcPr>
          <w:p w14:paraId="2D8CF290" w14:textId="77777777" w:rsidR="008545B5" w:rsidRPr="008545B5" w:rsidRDefault="008545B5" w:rsidP="008545B5">
            <w:pPr>
              <w:spacing w:before="0" w:after="0"/>
              <w:rPr>
                <w:rFonts w:cs="Segoe UI"/>
                <w:sz w:val="18"/>
                <w:szCs w:val="18"/>
                <w:lang w:val="en-AU" w:eastAsia="en-AU"/>
              </w:rPr>
            </w:pPr>
          </w:p>
        </w:tc>
        <w:tc>
          <w:tcPr>
            <w:tcW w:w="1138" w:type="dxa"/>
            <w:tcBorders>
              <w:top w:val="single" w:sz="4" w:space="0" w:color="A6A6A6"/>
            </w:tcBorders>
            <w:shd w:val="clear" w:color="auto" w:fill="auto"/>
            <w:noWrap/>
            <w:vAlign w:val="bottom"/>
            <w:hideMark/>
          </w:tcPr>
          <w:p w14:paraId="13423F81" w14:textId="77777777" w:rsidR="008545B5" w:rsidRPr="008545B5" w:rsidRDefault="008545B5" w:rsidP="008545B5">
            <w:pPr>
              <w:spacing w:before="0" w:after="0"/>
              <w:rPr>
                <w:rFonts w:cs="Segoe UI"/>
                <w:sz w:val="18"/>
                <w:szCs w:val="18"/>
                <w:lang w:val="en-AU" w:eastAsia="en-AU"/>
              </w:rPr>
            </w:pPr>
          </w:p>
        </w:tc>
        <w:tc>
          <w:tcPr>
            <w:tcW w:w="1063" w:type="dxa"/>
            <w:tcBorders>
              <w:top w:val="single" w:sz="4" w:space="0" w:color="A6A6A6"/>
            </w:tcBorders>
            <w:shd w:val="clear" w:color="auto" w:fill="auto"/>
            <w:noWrap/>
            <w:vAlign w:val="bottom"/>
            <w:hideMark/>
          </w:tcPr>
          <w:p w14:paraId="6F8AEC63" w14:textId="77777777" w:rsidR="008545B5" w:rsidRPr="008545B5" w:rsidRDefault="008545B5" w:rsidP="008545B5">
            <w:pPr>
              <w:spacing w:before="0" w:after="0"/>
              <w:rPr>
                <w:rFonts w:cs="Segoe UI"/>
                <w:sz w:val="18"/>
                <w:szCs w:val="18"/>
                <w:lang w:val="en-AU" w:eastAsia="en-AU"/>
              </w:rPr>
            </w:pPr>
          </w:p>
        </w:tc>
        <w:tc>
          <w:tcPr>
            <w:tcW w:w="1176" w:type="dxa"/>
            <w:tcBorders>
              <w:top w:val="single" w:sz="4" w:space="0" w:color="A6A6A6"/>
            </w:tcBorders>
            <w:shd w:val="clear" w:color="auto" w:fill="auto"/>
            <w:noWrap/>
            <w:vAlign w:val="bottom"/>
            <w:hideMark/>
          </w:tcPr>
          <w:p w14:paraId="3F9B7878" w14:textId="77777777" w:rsidR="008545B5" w:rsidRPr="008545B5" w:rsidRDefault="008545B5" w:rsidP="008545B5">
            <w:pPr>
              <w:spacing w:before="0" w:after="0"/>
              <w:rPr>
                <w:rFonts w:cs="Segoe UI"/>
                <w:sz w:val="18"/>
                <w:szCs w:val="18"/>
                <w:lang w:val="en-AU" w:eastAsia="en-AU"/>
              </w:rPr>
            </w:pPr>
          </w:p>
        </w:tc>
        <w:tc>
          <w:tcPr>
            <w:tcW w:w="950" w:type="dxa"/>
            <w:tcBorders>
              <w:top w:val="single" w:sz="4" w:space="0" w:color="A6A6A6"/>
            </w:tcBorders>
            <w:shd w:val="clear" w:color="auto" w:fill="auto"/>
            <w:noWrap/>
            <w:vAlign w:val="bottom"/>
            <w:hideMark/>
          </w:tcPr>
          <w:p w14:paraId="4A6959A7" w14:textId="77777777" w:rsidR="008545B5" w:rsidRPr="008545B5" w:rsidRDefault="008545B5" w:rsidP="008545B5">
            <w:pPr>
              <w:spacing w:before="0" w:after="0"/>
              <w:rPr>
                <w:rFonts w:cs="Segoe UI"/>
                <w:sz w:val="18"/>
                <w:szCs w:val="18"/>
                <w:lang w:val="en-AU" w:eastAsia="en-AU"/>
              </w:rPr>
            </w:pPr>
          </w:p>
        </w:tc>
      </w:tr>
      <w:tr w:rsidR="008545B5" w:rsidRPr="008545B5" w14:paraId="1FECCE5E" w14:textId="77777777" w:rsidTr="00CB1C7F">
        <w:trPr>
          <w:trHeight w:val="290"/>
        </w:trPr>
        <w:tc>
          <w:tcPr>
            <w:tcW w:w="2410" w:type="dxa"/>
            <w:shd w:val="clear" w:color="auto" w:fill="auto"/>
            <w:noWrap/>
            <w:vAlign w:val="bottom"/>
            <w:hideMark/>
          </w:tcPr>
          <w:p w14:paraId="309A38E4"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At 30 June 2017</w:t>
            </w:r>
          </w:p>
        </w:tc>
        <w:tc>
          <w:tcPr>
            <w:tcW w:w="1036" w:type="dxa"/>
            <w:shd w:val="clear" w:color="auto" w:fill="auto"/>
            <w:noWrap/>
            <w:vAlign w:val="bottom"/>
            <w:hideMark/>
          </w:tcPr>
          <w:p w14:paraId="2785613D"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1441" w:type="dxa"/>
            <w:shd w:val="clear" w:color="auto" w:fill="auto"/>
            <w:noWrap/>
            <w:vAlign w:val="bottom"/>
            <w:hideMark/>
          </w:tcPr>
          <w:p w14:paraId="42F035E7"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3,566 </w:t>
            </w:r>
          </w:p>
        </w:tc>
        <w:tc>
          <w:tcPr>
            <w:tcW w:w="1138" w:type="dxa"/>
            <w:shd w:val="clear" w:color="auto" w:fill="auto"/>
            <w:noWrap/>
            <w:vAlign w:val="bottom"/>
            <w:hideMark/>
          </w:tcPr>
          <w:p w14:paraId="1450C978"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92 </w:t>
            </w:r>
          </w:p>
        </w:tc>
        <w:tc>
          <w:tcPr>
            <w:tcW w:w="1063" w:type="dxa"/>
            <w:shd w:val="clear" w:color="auto" w:fill="auto"/>
            <w:noWrap/>
            <w:vAlign w:val="bottom"/>
            <w:hideMark/>
          </w:tcPr>
          <w:p w14:paraId="7A4DBF4E"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1176" w:type="dxa"/>
            <w:shd w:val="clear" w:color="auto" w:fill="auto"/>
            <w:noWrap/>
            <w:vAlign w:val="bottom"/>
            <w:hideMark/>
          </w:tcPr>
          <w:p w14:paraId="13B114D1"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24 </w:t>
            </w:r>
          </w:p>
        </w:tc>
        <w:tc>
          <w:tcPr>
            <w:tcW w:w="950" w:type="dxa"/>
            <w:shd w:val="clear" w:color="auto" w:fill="auto"/>
            <w:noWrap/>
            <w:vAlign w:val="bottom"/>
            <w:hideMark/>
          </w:tcPr>
          <w:p w14:paraId="0B78449C"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3,682 </w:t>
            </w:r>
          </w:p>
        </w:tc>
      </w:tr>
      <w:tr w:rsidR="008545B5" w:rsidRPr="008545B5" w14:paraId="6029358A" w14:textId="77777777" w:rsidTr="00CB1C7F">
        <w:trPr>
          <w:trHeight w:val="285"/>
        </w:trPr>
        <w:tc>
          <w:tcPr>
            <w:tcW w:w="2410" w:type="dxa"/>
            <w:shd w:val="clear" w:color="auto" w:fill="auto"/>
            <w:noWrap/>
            <w:vAlign w:val="bottom"/>
            <w:hideMark/>
          </w:tcPr>
          <w:p w14:paraId="5AB5C0BE"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At 30 June 2018</w:t>
            </w:r>
          </w:p>
        </w:tc>
        <w:tc>
          <w:tcPr>
            <w:tcW w:w="1036" w:type="dxa"/>
            <w:shd w:val="clear" w:color="auto" w:fill="auto"/>
            <w:noWrap/>
            <w:vAlign w:val="bottom"/>
            <w:hideMark/>
          </w:tcPr>
          <w:p w14:paraId="09B015A3"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1441" w:type="dxa"/>
            <w:shd w:val="clear" w:color="auto" w:fill="auto"/>
            <w:noWrap/>
            <w:vAlign w:val="bottom"/>
            <w:hideMark/>
          </w:tcPr>
          <w:p w14:paraId="433AD52C"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1138" w:type="dxa"/>
            <w:shd w:val="clear" w:color="auto" w:fill="auto"/>
            <w:noWrap/>
            <w:vAlign w:val="bottom"/>
            <w:hideMark/>
          </w:tcPr>
          <w:p w14:paraId="4310D359"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11 </w:t>
            </w:r>
          </w:p>
        </w:tc>
        <w:tc>
          <w:tcPr>
            <w:tcW w:w="1063" w:type="dxa"/>
            <w:shd w:val="clear" w:color="auto" w:fill="auto"/>
            <w:noWrap/>
            <w:vAlign w:val="bottom"/>
            <w:hideMark/>
          </w:tcPr>
          <w:p w14:paraId="7788D96A"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1176" w:type="dxa"/>
            <w:shd w:val="clear" w:color="auto" w:fill="auto"/>
            <w:noWrap/>
            <w:vAlign w:val="bottom"/>
            <w:hideMark/>
          </w:tcPr>
          <w:p w14:paraId="5809C0C6"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41 </w:t>
            </w:r>
          </w:p>
        </w:tc>
        <w:tc>
          <w:tcPr>
            <w:tcW w:w="950" w:type="dxa"/>
            <w:shd w:val="clear" w:color="auto" w:fill="auto"/>
            <w:noWrap/>
            <w:vAlign w:val="bottom"/>
            <w:hideMark/>
          </w:tcPr>
          <w:p w14:paraId="09356325"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52 </w:t>
            </w:r>
          </w:p>
        </w:tc>
      </w:tr>
      <w:tr w:rsidR="008545B5" w:rsidRPr="008545B5" w14:paraId="6DF74F98" w14:textId="77777777" w:rsidTr="00CB1C7F">
        <w:trPr>
          <w:trHeight w:val="260"/>
        </w:trPr>
        <w:tc>
          <w:tcPr>
            <w:tcW w:w="2410" w:type="dxa"/>
            <w:tcBorders>
              <w:bottom w:val="single" w:sz="4" w:space="0" w:color="A6A6A6"/>
            </w:tcBorders>
            <w:shd w:val="clear" w:color="auto" w:fill="auto"/>
            <w:noWrap/>
            <w:vAlign w:val="bottom"/>
            <w:hideMark/>
          </w:tcPr>
          <w:p w14:paraId="27F7EAB1"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At 30 June 2019</w:t>
            </w:r>
          </w:p>
        </w:tc>
        <w:tc>
          <w:tcPr>
            <w:tcW w:w="1036" w:type="dxa"/>
            <w:tcBorders>
              <w:bottom w:val="single" w:sz="4" w:space="0" w:color="A6A6A6"/>
            </w:tcBorders>
            <w:shd w:val="clear" w:color="auto" w:fill="auto"/>
            <w:noWrap/>
            <w:vAlign w:val="bottom"/>
            <w:hideMark/>
          </w:tcPr>
          <w:p w14:paraId="6CF34FEE"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1441" w:type="dxa"/>
            <w:tcBorders>
              <w:bottom w:val="single" w:sz="4" w:space="0" w:color="A6A6A6"/>
            </w:tcBorders>
            <w:shd w:val="clear" w:color="auto" w:fill="auto"/>
            <w:noWrap/>
            <w:vAlign w:val="bottom"/>
            <w:hideMark/>
          </w:tcPr>
          <w:p w14:paraId="4D4E502D"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1138" w:type="dxa"/>
            <w:tcBorders>
              <w:bottom w:val="single" w:sz="4" w:space="0" w:color="A6A6A6"/>
            </w:tcBorders>
            <w:shd w:val="clear" w:color="auto" w:fill="auto"/>
            <w:noWrap/>
            <w:vAlign w:val="bottom"/>
            <w:hideMark/>
          </w:tcPr>
          <w:p w14:paraId="5066ABC8"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1063" w:type="dxa"/>
            <w:tcBorders>
              <w:bottom w:val="single" w:sz="4" w:space="0" w:color="A6A6A6"/>
            </w:tcBorders>
            <w:shd w:val="clear" w:color="auto" w:fill="auto"/>
            <w:noWrap/>
            <w:vAlign w:val="bottom"/>
            <w:hideMark/>
          </w:tcPr>
          <w:p w14:paraId="0DD904E8"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1176" w:type="dxa"/>
            <w:tcBorders>
              <w:bottom w:val="single" w:sz="4" w:space="0" w:color="A6A6A6"/>
            </w:tcBorders>
            <w:shd w:val="clear" w:color="auto" w:fill="auto"/>
            <w:noWrap/>
            <w:vAlign w:val="bottom"/>
            <w:hideMark/>
          </w:tcPr>
          <w:p w14:paraId="599DE550"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20 </w:t>
            </w:r>
          </w:p>
        </w:tc>
        <w:tc>
          <w:tcPr>
            <w:tcW w:w="950" w:type="dxa"/>
            <w:tcBorders>
              <w:bottom w:val="single" w:sz="4" w:space="0" w:color="A6A6A6"/>
            </w:tcBorders>
            <w:shd w:val="clear" w:color="auto" w:fill="auto"/>
            <w:noWrap/>
            <w:vAlign w:val="bottom"/>
            <w:hideMark/>
          </w:tcPr>
          <w:p w14:paraId="19730E46"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20 </w:t>
            </w:r>
          </w:p>
        </w:tc>
      </w:tr>
      <w:tr w:rsidR="008545B5" w:rsidRPr="008545B5" w14:paraId="7C980D63" w14:textId="77777777" w:rsidTr="00CB1C7F">
        <w:trPr>
          <w:trHeight w:val="260"/>
        </w:trPr>
        <w:tc>
          <w:tcPr>
            <w:tcW w:w="2410" w:type="dxa"/>
            <w:tcBorders>
              <w:top w:val="single" w:sz="4" w:space="0" w:color="A6A6A6"/>
            </w:tcBorders>
            <w:shd w:val="clear" w:color="auto" w:fill="auto"/>
            <w:noWrap/>
            <w:vAlign w:val="bottom"/>
            <w:hideMark/>
          </w:tcPr>
          <w:p w14:paraId="43B574F4" w14:textId="77777777" w:rsidR="008545B5" w:rsidRPr="008545B5" w:rsidRDefault="008545B5" w:rsidP="008545B5">
            <w:pPr>
              <w:spacing w:before="0" w:after="0"/>
              <w:jc w:val="right"/>
              <w:rPr>
                <w:rFonts w:cs="Segoe UI"/>
                <w:b/>
                <w:bCs/>
                <w:sz w:val="18"/>
                <w:szCs w:val="18"/>
                <w:lang w:val="en-AU" w:eastAsia="en-AU"/>
              </w:rPr>
            </w:pPr>
          </w:p>
        </w:tc>
        <w:tc>
          <w:tcPr>
            <w:tcW w:w="1036" w:type="dxa"/>
            <w:tcBorders>
              <w:top w:val="single" w:sz="4" w:space="0" w:color="A6A6A6"/>
            </w:tcBorders>
            <w:shd w:val="clear" w:color="auto" w:fill="auto"/>
            <w:noWrap/>
            <w:vAlign w:val="bottom"/>
            <w:hideMark/>
          </w:tcPr>
          <w:p w14:paraId="23547C80" w14:textId="77777777" w:rsidR="008545B5" w:rsidRPr="008545B5" w:rsidRDefault="008545B5" w:rsidP="008545B5">
            <w:pPr>
              <w:spacing w:before="0" w:after="0"/>
              <w:rPr>
                <w:rFonts w:cs="Segoe UI"/>
                <w:sz w:val="18"/>
                <w:szCs w:val="18"/>
                <w:lang w:val="en-AU" w:eastAsia="en-AU"/>
              </w:rPr>
            </w:pPr>
          </w:p>
        </w:tc>
        <w:tc>
          <w:tcPr>
            <w:tcW w:w="1441" w:type="dxa"/>
            <w:tcBorders>
              <w:top w:val="single" w:sz="4" w:space="0" w:color="A6A6A6"/>
            </w:tcBorders>
            <w:shd w:val="clear" w:color="auto" w:fill="auto"/>
            <w:noWrap/>
            <w:vAlign w:val="bottom"/>
            <w:hideMark/>
          </w:tcPr>
          <w:p w14:paraId="7B38F564" w14:textId="77777777" w:rsidR="008545B5" w:rsidRPr="008545B5" w:rsidRDefault="008545B5" w:rsidP="008545B5">
            <w:pPr>
              <w:spacing w:before="0" w:after="0"/>
              <w:jc w:val="right"/>
              <w:rPr>
                <w:rFonts w:cs="Segoe UI"/>
                <w:sz w:val="18"/>
                <w:szCs w:val="18"/>
                <w:lang w:val="en-AU" w:eastAsia="en-AU"/>
              </w:rPr>
            </w:pPr>
          </w:p>
        </w:tc>
        <w:tc>
          <w:tcPr>
            <w:tcW w:w="1138" w:type="dxa"/>
            <w:tcBorders>
              <w:top w:val="single" w:sz="4" w:space="0" w:color="A6A6A6"/>
            </w:tcBorders>
            <w:shd w:val="clear" w:color="auto" w:fill="auto"/>
            <w:noWrap/>
            <w:vAlign w:val="bottom"/>
            <w:hideMark/>
          </w:tcPr>
          <w:p w14:paraId="532AF4B0" w14:textId="77777777" w:rsidR="008545B5" w:rsidRPr="008545B5" w:rsidRDefault="008545B5" w:rsidP="008545B5">
            <w:pPr>
              <w:spacing w:before="0" w:after="0"/>
              <w:jc w:val="right"/>
              <w:rPr>
                <w:rFonts w:cs="Segoe UI"/>
                <w:sz w:val="18"/>
                <w:szCs w:val="18"/>
                <w:lang w:val="en-AU" w:eastAsia="en-AU"/>
              </w:rPr>
            </w:pPr>
          </w:p>
        </w:tc>
        <w:tc>
          <w:tcPr>
            <w:tcW w:w="1063" w:type="dxa"/>
            <w:tcBorders>
              <w:top w:val="single" w:sz="4" w:space="0" w:color="A6A6A6"/>
            </w:tcBorders>
            <w:shd w:val="clear" w:color="auto" w:fill="auto"/>
            <w:noWrap/>
            <w:vAlign w:val="bottom"/>
            <w:hideMark/>
          </w:tcPr>
          <w:p w14:paraId="31F9EB6A" w14:textId="77777777" w:rsidR="008545B5" w:rsidRPr="008545B5" w:rsidRDefault="008545B5" w:rsidP="008545B5">
            <w:pPr>
              <w:spacing w:before="0" w:after="0"/>
              <w:jc w:val="right"/>
              <w:rPr>
                <w:rFonts w:cs="Segoe UI"/>
                <w:sz w:val="18"/>
                <w:szCs w:val="18"/>
                <w:lang w:val="en-AU" w:eastAsia="en-AU"/>
              </w:rPr>
            </w:pPr>
          </w:p>
        </w:tc>
        <w:tc>
          <w:tcPr>
            <w:tcW w:w="1176" w:type="dxa"/>
            <w:tcBorders>
              <w:top w:val="single" w:sz="4" w:space="0" w:color="A6A6A6"/>
            </w:tcBorders>
            <w:shd w:val="clear" w:color="auto" w:fill="auto"/>
            <w:noWrap/>
            <w:vAlign w:val="bottom"/>
            <w:hideMark/>
          </w:tcPr>
          <w:p w14:paraId="5BC9156D" w14:textId="77777777" w:rsidR="008545B5" w:rsidRPr="008545B5" w:rsidRDefault="008545B5" w:rsidP="008545B5">
            <w:pPr>
              <w:spacing w:before="0" w:after="0"/>
              <w:jc w:val="right"/>
              <w:rPr>
                <w:rFonts w:cs="Segoe UI"/>
                <w:sz w:val="18"/>
                <w:szCs w:val="18"/>
                <w:lang w:val="en-AU" w:eastAsia="en-AU"/>
              </w:rPr>
            </w:pPr>
          </w:p>
        </w:tc>
        <w:tc>
          <w:tcPr>
            <w:tcW w:w="950" w:type="dxa"/>
            <w:tcBorders>
              <w:top w:val="single" w:sz="4" w:space="0" w:color="A6A6A6"/>
            </w:tcBorders>
            <w:shd w:val="clear" w:color="auto" w:fill="auto"/>
            <w:noWrap/>
            <w:vAlign w:val="bottom"/>
            <w:hideMark/>
          </w:tcPr>
          <w:p w14:paraId="4C47E138" w14:textId="77777777" w:rsidR="008545B5" w:rsidRPr="008545B5" w:rsidRDefault="008545B5" w:rsidP="008545B5">
            <w:pPr>
              <w:spacing w:before="0" w:after="0"/>
              <w:jc w:val="right"/>
              <w:rPr>
                <w:rFonts w:cs="Segoe UI"/>
                <w:sz w:val="18"/>
                <w:szCs w:val="18"/>
                <w:lang w:val="en-AU" w:eastAsia="en-AU"/>
              </w:rPr>
            </w:pPr>
          </w:p>
        </w:tc>
      </w:tr>
      <w:tr w:rsidR="008545B5" w:rsidRPr="008545B5" w14:paraId="265387DA" w14:textId="77777777" w:rsidTr="00CB1C7F">
        <w:trPr>
          <w:trHeight w:val="290"/>
        </w:trPr>
        <w:tc>
          <w:tcPr>
            <w:tcW w:w="3446" w:type="dxa"/>
            <w:gridSpan w:val="2"/>
            <w:shd w:val="clear" w:color="auto" w:fill="auto"/>
            <w:vAlign w:val="bottom"/>
            <w:hideMark/>
          </w:tcPr>
          <w:p w14:paraId="70468C51"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Total property, plant and equipment including WIP</w:t>
            </w:r>
          </w:p>
        </w:tc>
        <w:tc>
          <w:tcPr>
            <w:tcW w:w="1441" w:type="dxa"/>
            <w:shd w:val="clear" w:color="auto" w:fill="auto"/>
            <w:noWrap/>
            <w:vAlign w:val="bottom"/>
            <w:hideMark/>
          </w:tcPr>
          <w:p w14:paraId="5D81FB48" w14:textId="77777777" w:rsidR="008545B5" w:rsidRPr="008545B5" w:rsidRDefault="008545B5" w:rsidP="008545B5">
            <w:pPr>
              <w:spacing w:before="0" w:after="0"/>
              <w:rPr>
                <w:rFonts w:cs="Segoe UI"/>
                <w:b/>
                <w:bCs/>
                <w:sz w:val="18"/>
                <w:szCs w:val="18"/>
                <w:lang w:val="en-AU" w:eastAsia="en-AU"/>
              </w:rPr>
            </w:pPr>
          </w:p>
        </w:tc>
        <w:tc>
          <w:tcPr>
            <w:tcW w:w="1138" w:type="dxa"/>
            <w:shd w:val="clear" w:color="auto" w:fill="auto"/>
            <w:noWrap/>
            <w:vAlign w:val="bottom"/>
            <w:hideMark/>
          </w:tcPr>
          <w:p w14:paraId="5E91DCBC" w14:textId="77777777" w:rsidR="008545B5" w:rsidRPr="008545B5" w:rsidRDefault="008545B5" w:rsidP="008545B5">
            <w:pPr>
              <w:spacing w:before="0" w:after="0"/>
              <w:rPr>
                <w:rFonts w:cs="Segoe UI"/>
                <w:sz w:val="18"/>
                <w:szCs w:val="18"/>
                <w:lang w:val="en-AU" w:eastAsia="en-AU"/>
              </w:rPr>
            </w:pPr>
          </w:p>
        </w:tc>
        <w:tc>
          <w:tcPr>
            <w:tcW w:w="1063" w:type="dxa"/>
            <w:shd w:val="clear" w:color="auto" w:fill="auto"/>
            <w:noWrap/>
            <w:vAlign w:val="bottom"/>
            <w:hideMark/>
          </w:tcPr>
          <w:p w14:paraId="1CCE0180" w14:textId="77777777" w:rsidR="008545B5" w:rsidRPr="008545B5" w:rsidRDefault="008545B5" w:rsidP="008545B5">
            <w:pPr>
              <w:spacing w:before="0" w:after="0"/>
              <w:rPr>
                <w:rFonts w:cs="Segoe UI"/>
                <w:sz w:val="18"/>
                <w:szCs w:val="18"/>
                <w:lang w:val="en-AU" w:eastAsia="en-AU"/>
              </w:rPr>
            </w:pPr>
          </w:p>
        </w:tc>
        <w:tc>
          <w:tcPr>
            <w:tcW w:w="1176" w:type="dxa"/>
            <w:shd w:val="clear" w:color="auto" w:fill="auto"/>
            <w:noWrap/>
            <w:vAlign w:val="bottom"/>
            <w:hideMark/>
          </w:tcPr>
          <w:p w14:paraId="261C3FE0" w14:textId="77777777" w:rsidR="008545B5" w:rsidRPr="008545B5" w:rsidRDefault="008545B5" w:rsidP="008545B5">
            <w:pPr>
              <w:spacing w:before="0" w:after="0"/>
              <w:rPr>
                <w:rFonts w:cs="Segoe UI"/>
                <w:sz w:val="18"/>
                <w:szCs w:val="18"/>
                <w:lang w:val="en-AU" w:eastAsia="en-AU"/>
              </w:rPr>
            </w:pPr>
          </w:p>
        </w:tc>
        <w:tc>
          <w:tcPr>
            <w:tcW w:w="950" w:type="dxa"/>
            <w:shd w:val="clear" w:color="auto" w:fill="auto"/>
            <w:noWrap/>
            <w:vAlign w:val="bottom"/>
            <w:hideMark/>
          </w:tcPr>
          <w:p w14:paraId="24CB4CF1" w14:textId="77777777" w:rsidR="008545B5" w:rsidRPr="008545B5" w:rsidRDefault="008545B5" w:rsidP="008545B5">
            <w:pPr>
              <w:spacing w:before="0" w:after="0"/>
              <w:rPr>
                <w:rFonts w:cs="Segoe UI"/>
                <w:sz w:val="18"/>
                <w:szCs w:val="18"/>
                <w:lang w:val="en-AU" w:eastAsia="en-AU"/>
              </w:rPr>
            </w:pPr>
          </w:p>
        </w:tc>
      </w:tr>
      <w:tr w:rsidR="008545B5" w:rsidRPr="008545B5" w14:paraId="073EDC5C" w14:textId="77777777" w:rsidTr="00CB1C7F">
        <w:trPr>
          <w:trHeight w:val="300"/>
        </w:trPr>
        <w:tc>
          <w:tcPr>
            <w:tcW w:w="2410" w:type="dxa"/>
            <w:shd w:val="clear" w:color="auto" w:fill="auto"/>
            <w:noWrap/>
            <w:vAlign w:val="bottom"/>
            <w:hideMark/>
          </w:tcPr>
          <w:p w14:paraId="6D8F88EA"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At 30 June 2017</w:t>
            </w:r>
          </w:p>
        </w:tc>
        <w:tc>
          <w:tcPr>
            <w:tcW w:w="1036" w:type="dxa"/>
            <w:shd w:val="clear" w:color="auto" w:fill="auto"/>
            <w:noWrap/>
            <w:vAlign w:val="bottom"/>
            <w:hideMark/>
          </w:tcPr>
          <w:p w14:paraId="3684673A"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5,350 </w:t>
            </w:r>
          </w:p>
        </w:tc>
        <w:tc>
          <w:tcPr>
            <w:tcW w:w="1441" w:type="dxa"/>
            <w:shd w:val="clear" w:color="auto" w:fill="auto"/>
            <w:noWrap/>
            <w:vAlign w:val="bottom"/>
            <w:hideMark/>
          </w:tcPr>
          <w:p w14:paraId="1078FD68"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4,603 </w:t>
            </w:r>
          </w:p>
        </w:tc>
        <w:tc>
          <w:tcPr>
            <w:tcW w:w="1138" w:type="dxa"/>
            <w:shd w:val="clear" w:color="auto" w:fill="auto"/>
            <w:noWrap/>
            <w:vAlign w:val="bottom"/>
            <w:hideMark/>
          </w:tcPr>
          <w:p w14:paraId="0C9E3063"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751 </w:t>
            </w:r>
          </w:p>
        </w:tc>
        <w:tc>
          <w:tcPr>
            <w:tcW w:w="1063" w:type="dxa"/>
            <w:shd w:val="clear" w:color="auto" w:fill="auto"/>
            <w:noWrap/>
            <w:vAlign w:val="bottom"/>
            <w:hideMark/>
          </w:tcPr>
          <w:p w14:paraId="2BB302E2"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87 </w:t>
            </w:r>
          </w:p>
        </w:tc>
        <w:tc>
          <w:tcPr>
            <w:tcW w:w="1176" w:type="dxa"/>
            <w:shd w:val="clear" w:color="auto" w:fill="auto"/>
            <w:noWrap/>
            <w:vAlign w:val="bottom"/>
            <w:hideMark/>
          </w:tcPr>
          <w:p w14:paraId="0D82656E"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168 </w:t>
            </w:r>
          </w:p>
        </w:tc>
        <w:tc>
          <w:tcPr>
            <w:tcW w:w="950" w:type="dxa"/>
            <w:shd w:val="clear" w:color="auto" w:fill="auto"/>
            <w:noWrap/>
            <w:vAlign w:val="bottom"/>
            <w:hideMark/>
          </w:tcPr>
          <w:p w14:paraId="5E79F1D2"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10,959 </w:t>
            </w:r>
          </w:p>
        </w:tc>
      </w:tr>
      <w:tr w:rsidR="008545B5" w:rsidRPr="008545B5" w14:paraId="032B238E" w14:textId="77777777" w:rsidTr="00CB1C7F">
        <w:trPr>
          <w:trHeight w:val="285"/>
        </w:trPr>
        <w:tc>
          <w:tcPr>
            <w:tcW w:w="2410" w:type="dxa"/>
            <w:shd w:val="clear" w:color="auto" w:fill="auto"/>
            <w:noWrap/>
            <w:vAlign w:val="bottom"/>
            <w:hideMark/>
          </w:tcPr>
          <w:p w14:paraId="11986B73"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At 30 June 2018</w:t>
            </w:r>
          </w:p>
        </w:tc>
        <w:tc>
          <w:tcPr>
            <w:tcW w:w="1036" w:type="dxa"/>
            <w:shd w:val="clear" w:color="auto" w:fill="auto"/>
            <w:noWrap/>
            <w:vAlign w:val="bottom"/>
            <w:hideMark/>
          </w:tcPr>
          <w:p w14:paraId="1F5ECCD5"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5,350 </w:t>
            </w:r>
          </w:p>
        </w:tc>
        <w:tc>
          <w:tcPr>
            <w:tcW w:w="1441" w:type="dxa"/>
            <w:shd w:val="clear" w:color="auto" w:fill="auto"/>
            <w:noWrap/>
            <w:vAlign w:val="bottom"/>
            <w:hideMark/>
          </w:tcPr>
          <w:p w14:paraId="12E4C7BF"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3,900 </w:t>
            </w:r>
          </w:p>
        </w:tc>
        <w:tc>
          <w:tcPr>
            <w:tcW w:w="1138" w:type="dxa"/>
            <w:shd w:val="clear" w:color="auto" w:fill="auto"/>
            <w:noWrap/>
            <w:vAlign w:val="bottom"/>
            <w:hideMark/>
          </w:tcPr>
          <w:p w14:paraId="6DCF9EFC"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573 </w:t>
            </w:r>
          </w:p>
        </w:tc>
        <w:tc>
          <w:tcPr>
            <w:tcW w:w="1063" w:type="dxa"/>
            <w:shd w:val="clear" w:color="auto" w:fill="auto"/>
            <w:noWrap/>
            <w:vAlign w:val="bottom"/>
            <w:hideMark/>
          </w:tcPr>
          <w:p w14:paraId="51131704"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75 </w:t>
            </w:r>
          </w:p>
        </w:tc>
        <w:tc>
          <w:tcPr>
            <w:tcW w:w="1176" w:type="dxa"/>
            <w:shd w:val="clear" w:color="auto" w:fill="auto"/>
            <w:noWrap/>
            <w:vAlign w:val="bottom"/>
            <w:hideMark/>
          </w:tcPr>
          <w:p w14:paraId="6466DCD4"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150 </w:t>
            </w:r>
          </w:p>
        </w:tc>
        <w:tc>
          <w:tcPr>
            <w:tcW w:w="950" w:type="dxa"/>
            <w:shd w:val="clear" w:color="auto" w:fill="auto"/>
            <w:noWrap/>
            <w:vAlign w:val="bottom"/>
            <w:hideMark/>
          </w:tcPr>
          <w:p w14:paraId="59328BD4"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10,048 </w:t>
            </w:r>
          </w:p>
        </w:tc>
      </w:tr>
      <w:tr w:rsidR="008545B5" w:rsidRPr="008545B5" w14:paraId="4B9FEFB7" w14:textId="77777777" w:rsidTr="00CB1C7F">
        <w:trPr>
          <w:trHeight w:val="275"/>
        </w:trPr>
        <w:tc>
          <w:tcPr>
            <w:tcW w:w="2410" w:type="dxa"/>
            <w:tcBorders>
              <w:bottom w:val="single" w:sz="4" w:space="0" w:color="A6A6A6"/>
            </w:tcBorders>
            <w:shd w:val="clear" w:color="auto" w:fill="auto"/>
            <w:noWrap/>
            <w:vAlign w:val="bottom"/>
            <w:hideMark/>
          </w:tcPr>
          <w:p w14:paraId="28FFA267"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At 30 June 2019</w:t>
            </w:r>
          </w:p>
        </w:tc>
        <w:tc>
          <w:tcPr>
            <w:tcW w:w="1036" w:type="dxa"/>
            <w:tcBorders>
              <w:bottom w:val="single" w:sz="4" w:space="0" w:color="A6A6A6"/>
            </w:tcBorders>
            <w:shd w:val="clear" w:color="auto" w:fill="auto"/>
            <w:noWrap/>
            <w:vAlign w:val="bottom"/>
            <w:hideMark/>
          </w:tcPr>
          <w:p w14:paraId="72061C83"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5,350 </w:t>
            </w:r>
          </w:p>
        </w:tc>
        <w:tc>
          <w:tcPr>
            <w:tcW w:w="1441" w:type="dxa"/>
            <w:tcBorders>
              <w:bottom w:val="single" w:sz="4" w:space="0" w:color="A6A6A6"/>
            </w:tcBorders>
            <w:shd w:val="clear" w:color="auto" w:fill="auto"/>
            <w:noWrap/>
            <w:vAlign w:val="bottom"/>
            <w:hideMark/>
          </w:tcPr>
          <w:p w14:paraId="6F80CF4A"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3,366 </w:t>
            </w:r>
          </w:p>
        </w:tc>
        <w:tc>
          <w:tcPr>
            <w:tcW w:w="1138" w:type="dxa"/>
            <w:tcBorders>
              <w:bottom w:val="single" w:sz="4" w:space="0" w:color="A6A6A6"/>
            </w:tcBorders>
            <w:shd w:val="clear" w:color="auto" w:fill="auto"/>
            <w:noWrap/>
            <w:vAlign w:val="bottom"/>
            <w:hideMark/>
          </w:tcPr>
          <w:p w14:paraId="3B9D33E8"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430 </w:t>
            </w:r>
          </w:p>
        </w:tc>
        <w:tc>
          <w:tcPr>
            <w:tcW w:w="1063" w:type="dxa"/>
            <w:tcBorders>
              <w:bottom w:val="single" w:sz="4" w:space="0" w:color="A6A6A6"/>
            </w:tcBorders>
            <w:shd w:val="clear" w:color="auto" w:fill="auto"/>
            <w:noWrap/>
            <w:vAlign w:val="bottom"/>
            <w:hideMark/>
          </w:tcPr>
          <w:p w14:paraId="18DD2606"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75 </w:t>
            </w:r>
          </w:p>
        </w:tc>
        <w:tc>
          <w:tcPr>
            <w:tcW w:w="1176" w:type="dxa"/>
            <w:tcBorders>
              <w:bottom w:val="single" w:sz="4" w:space="0" w:color="A6A6A6"/>
            </w:tcBorders>
            <w:shd w:val="clear" w:color="auto" w:fill="auto"/>
            <w:noWrap/>
            <w:vAlign w:val="bottom"/>
            <w:hideMark/>
          </w:tcPr>
          <w:p w14:paraId="77086661"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114 </w:t>
            </w:r>
          </w:p>
        </w:tc>
        <w:tc>
          <w:tcPr>
            <w:tcW w:w="950" w:type="dxa"/>
            <w:tcBorders>
              <w:bottom w:val="single" w:sz="4" w:space="0" w:color="A6A6A6"/>
            </w:tcBorders>
            <w:shd w:val="clear" w:color="auto" w:fill="auto"/>
            <w:noWrap/>
            <w:vAlign w:val="bottom"/>
            <w:hideMark/>
          </w:tcPr>
          <w:p w14:paraId="184C8BE8"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9,335 </w:t>
            </w:r>
          </w:p>
        </w:tc>
      </w:tr>
    </w:tbl>
    <w:p w14:paraId="51BC0E4E" w14:textId="77777777" w:rsidR="00F34831" w:rsidRDefault="00F34831" w:rsidP="00F34831">
      <w:pPr>
        <w:rPr>
          <w:color w:val="0A6AB4"/>
          <w:sz w:val="28"/>
        </w:rPr>
      </w:pPr>
      <w:r>
        <w:br w:type="page"/>
      </w:r>
    </w:p>
    <w:p w14:paraId="367DA379" w14:textId="77777777" w:rsidR="00E22FF3" w:rsidRPr="00632E6D" w:rsidRDefault="00E22FF3" w:rsidP="00E22FF3">
      <w:pPr>
        <w:pStyle w:val="Heading4"/>
      </w:pPr>
      <w:r w:rsidRPr="00632E6D">
        <w:lastRenderedPageBreak/>
        <w:t>7</w:t>
      </w:r>
      <w:r w:rsidRPr="00632E6D">
        <w:tab/>
        <w:t>Intangible assets</w:t>
      </w:r>
    </w:p>
    <w:p w14:paraId="0CF52A55" w14:textId="77777777" w:rsidR="00E22FF3" w:rsidRPr="00632E6D" w:rsidRDefault="00E22FF3" w:rsidP="00E22FF3">
      <w:pPr>
        <w:pStyle w:val="Heading5"/>
      </w:pPr>
      <w:r w:rsidRPr="00632E6D">
        <w:t>Accounting policy</w:t>
      </w:r>
    </w:p>
    <w:p w14:paraId="3465BC65" w14:textId="77777777" w:rsidR="00E22FF3" w:rsidRPr="00632E6D" w:rsidRDefault="00E22FF3" w:rsidP="00E22FF3">
      <w:pPr>
        <w:spacing w:after="0" w:line="264" w:lineRule="auto"/>
      </w:pPr>
      <w:r w:rsidRPr="00632E6D">
        <w:t>Intangible assets are initially recorded at cost. The cost of an internally generated intangible asset represents expenditure incurred in the development phase of the asset only. The development phase occurs after the following can be demonstrated: technical feasibility; ability to complete the asset; intention and ability to sell or use; and where development expenditure can be reliably measured. Expenditure incurred on research related to an internally generated intangible asset is expensed when it is incurred. Where the research phase cannot be distinguished from the development phase, the expenditure is expensed when it is incurred.</w:t>
      </w:r>
    </w:p>
    <w:p w14:paraId="3DF94D67" w14:textId="77777777" w:rsidR="00E22FF3" w:rsidRPr="00CF0005" w:rsidRDefault="00E22FF3" w:rsidP="00107B0A">
      <w:pPr>
        <w:pStyle w:val="Heading6"/>
      </w:pPr>
      <w:r w:rsidRPr="00CF0005">
        <w:t>Software acquisition and development</w:t>
      </w:r>
    </w:p>
    <w:p w14:paraId="201B32AD" w14:textId="77777777" w:rsidR="00E22FF3" w:rsidRPr="00632E6D" w:rsidRDefault="00E22FF3" w:rsidP="00E22FF3">
      <w:pPr>
        <w:spacing w:after="0" w:line="264" w:lineRule="auto"/>
      </w:pPr>
      <w:r w:rsidRPr="00632E6D">
        <w:t>Acquired computer software licenses are capitalised on the basis of the costs incurred to acquire and bring to use the specific software.</w:t>
      </w:r>
    </w:p>
    <w:p w14:paraId="4E73CA8C" w14:textId="77777777" w:rsidR="00E22FF3" w:rsidRPr="00632E6D" w:rsidRDefault="00E22FF3" w:rsidP="00E22FF3">
      <w:pPr>
        <w:spacing w:after="0" w:line="264" w:lineRule="auto"/>
      </w:pPr>
      <w:r w:rsidRPr="00632E6D">
        <w:t>Costs that are directly associated with the development of software for internal use are recognised as an intangible asset. Direct costs include the costs of services, software development employee costs, and an appropriate portion of relevant overheads.</w:t>
      </w:r>
    </w:p>
    <w:p w14:paraId="4B2E4370" w14:textId="77777777" w:rsidR="00E22FF3" w:rsidRPr="00632E6D" w:rsidRDefault="00E22FF3" w:rsidP="00E22FF3">
      <w:pPr>
        <w:spacing w:after="0" w:line="264" w:lineRule="auto"/>
      </w:pPr>
      <w:r w:rsidRPr="00632E6D">
        <w:t>Costs of software updates or upgrades are capitalised only when they increase the usefulness or value of the software.</w:t>
      </w:r>
    </w:p>
    <w:p w14:paraId="48DDECB7" w14:textId="77777777" w:rsidR="00E22FF3" w:rsidRPr="00632E6D" w:rsidRDefault="00E22FF3" w:rsidP="00E22FF3">
      <w:pPr>
        <w:spacing w:after="0" w:line="264" w:lineRule="auto"/>
      </w:pPr>
      <w:r w:rsidRPr="00632E6D">
        <w:t>Staff training costs, costs associated with maintaining software and costs associated with development and maintenance of the Ministry’s website are recognised as an expense when incurred.</w:t>
      </w:r>
    </w:p>
    <w:p w14:paraId="04CEF7D5" w14:textId="77777777" w:rsidR="00E22FF3" w:rsidRPr="00EF79C0" w:rsidRDefault="00E22FF3" w:rsidP="00107B0A">
      <w:pPr>
        <w:pStyle w:val="Heading6"/>
      </w:pPr>
      <w:r w:rsidRPr="00EF79C0">
        <w:t>Amortisation</w:t>
      </w:r>
    </w:p>
    <w:p w14:paraId="13066792" w14:textId="77777777" w:rsidR="00E22FF3" w:rsidRPr="00632E6D" w:rsidRDefault="00E22FF3" w:rsidP="001434FB">
      <w:r w:rsidRPr="00632E6D">
        <w:t>The carrying value of an intangible asset with a finite life is amortised on a straight-line basis over its useful life. Amortisation begins when the asset is available for use and ceases at the date that the asset is derecognised. The amortisation charge for each financial year is recognised in the surplus or deficit. The useful lives and associated rates of major classes of intangible assets have been estimated as follows:</w:t>
      </w:r>
    </w:p>
    <w:tbl>
      <w:tblPr>
        <w:tblW w:w="0" w:type="auto"/>
        <w:tblInd w:w="57" w:type="dxa"/>
        <w:tblLayout w:type="fixed"/>
        <w:tblCellMar>
          <w:left w:w="57" w:type="dxa"/>
          <w:right w:w="57" w:type="dxa"/>
        </w:tblCellMar>
        <w:tblLook w:val="00A0" w:firstRow="1" w:lastRow="0" w:firstColumn="1" w:lastColumn="0" w:noHBand="0" w:noVBand="0"/>
      </w:tblPr>
      <w:tblGrid>
        <w:gridCol w:w="2977"/>
        <w:gridCol w:w="2551"/>
        <w:gridCol w:w="2552"/>
      </w:tblGrid>
      <w:tr w:rsidR="00E22FF3" w:rsidRPr="008545B5" w14:paraId="2484BC05" w14:textId="77777777" w:rsidTr="008A63F7">
        <w:trPr>
          <w:cantSplit/>
        </w:trPr>
        <w:tc>
          <w:tcPr>
            <w:tcW w:w="2977" w:type="dxa"/>
            <w:tcBorders>
              <w:bottom w:val="single" w:sz="4" w:space="0" w:color="A6A6A6"/>
            </w:tcBorders>
            <w:shd w:val="clear" w:color="auto" w:fill="DBE5F1"/>
          </w:tcPr>
          <w:p w14:paraId="77C00090" w14:textId="77777777" w:rsidR="00E22FF3" w:rsidRPr="008545B5" w:rsidRDefault="00E22FF3" w:rsidP="007B7683">
            <w:pPr>
              <w:spacing w:before="60" w:after="60"/>
              <w:rPr>
                <w:rFonts w:cs="Segoe UI"/>
                <w:b/>
                <w:sz w:val="18"/>
              </w:rPr>
            </w:pPr>
          </w:p>
        </w:tc>
        <w:tc>
          <w:tcPr>
            <w:tcW w:w="2551" w:type="dxa"/>
            <w:tcBorders>
              <w:bottom w:val="single" w:sz="4" w:space="0" w:color="A6A6A6"/>
            </w:tcBorders>
            <w:shd w:val="clear" w:color="auto" w:fill="DBE5F1"/>
          </w:tcPr>
          <w:p w14:paraId="1BE27AD1" w14:textId="77777777" w:rsidR="00E22FF3" w:rsidRPr="008545B5" w:rsidRDefault="00E22FF3" w:rsidP="007B7683">
            <w:pPr>
              <w:spacing w:before="60" w:after="60"/>
              <w:jc w:val="center"/>
              <w:rPr>
                <w:rFonts w:cs="Segoe UI"/>
                <w:b/>
                <w:sz w:val="18"/>
              </w:rPr>
            </w:pPr>
            <w:r w:rsidRPr="008545B5">
              <w:rPr>
                <w:rFonts w:cs="Segoe UI"/>
                <w:b/>
                <w:sz w:val="18"/>
              </w:rPr>
              <w:t>Useful life</w:t>
            </w:r>
          </w:p>
        </w:tc>
        <w:tc>
          <w:tcPr>
            <w:tcW w:w="2552" w:type="dxa"/>
            <w:tcBorders>
              <w:bottom w:val="single" w:sz="4" w:space="0" w:color="A6A6A6"/>
            </w:tcBorders>
            <w:shd w:val="clear" w:color="auto" w:fill="DBE5F1"/>
          </w:tcPr>
          <w:p w14:paraId="5A8E69FC" w14:textId="77777777" w:rsidR="00E22FF3" w:rsidRPr="008545B5" w:rsidRDefault="00E22FF3" w:rsidP="007B7683">
            <w:pPr>
              <w:spacing w:before="60" w:after="60"/>
              <w:jc w:val="center"/>
              <w:rPr>
                <w:rFonts w:cs="Segoe UI"/>
                <w:b/>
                <w:sz w:val="18"/>
              </w:rPr>
            </w:pPr>
            <w:r w:rsidRPr="008545B5">
              <w:rPr>
                <w:rFonts w:cs="Segoe UI"/>
                <w:b/>
                <w:sz w:val="18"/>
              </w:rPr>
              <w:t>Amortisation rate</w:t>
            </w:r>
          </w:p>
        </w:tc>
      </w:tr>
      <w:tr w:rsidR="00E22FF3" w:rsidRPr="008545B5" w14:paraId="6D655428" w14:textId="77777777" w:rsidTr="008545B5">
        <w:trPr>
          <w:cantSplit/>
        </w:trPr>
        <w:tc>
          <w:tcPr>
            <w:tcW w:w="2977" w:type="dxa"/>
            <w:tcBorders>
              <w:top w:val="single" w:sz="4" w:space="0" w:color="A6A6A6"/>
              <w:bottom w:val="single" w:sz="4" w:space="0" w:color="A6A6A6"/>
            </w:tcBorders>
          </w:tcPr>
          <w:p w14:paraId="132DCCA2" w14:textId="77777777" w:rsidR="00E22FF3" w:rsidRPr="008545B5" w:rsidRDefault="00E22FF3" w:rsidP="007B7683">
            <w:pPr>
              <w:spacing w:before="60" w:after="60"/>
              <w:rPr>
                <w:rFonts w:cs="Segoe UI"/>
                <w:sz w:val="18"/>
              </w:rPr>
            </w:pPr>
            <w:r w:rsidRPr="008545B5">
              <w:rPr>
                <w:rFonts w:cs="Segoe UI"/>
                <w:sz w:val="18"/>
              </w:rPr>
              <w:t>Software – internally generated</w:t>
            </w:r>
          </w:p>
        </w:tc>
        <w:tc>
          <w:tcPr>
            <w:tcW w:w="2551" w:type="dxa"/>
            <w:tcBorders>
              <w:top w:val="single" w:sz="4" w:space="0" w:color="A6A6A6"/>
              <w:bottom w:val="single" w:sz="4" w:space="0" w:color="A6A6A6"/>
            </w:tcBorders>
          </w:tcPr>
          <w:p w14:paraId="5F101AE5" w14:textId="77777777" w:rsidR="00E22FF3" w:rsidRPr="008545B5" w:rsidRDefault="00E22FF3" w:rsidP="007B7683">
            <w:pPr>
              <w:spacing w:before="60" w:after="60"/>
              <w:jc w:val="center"/>
              <w:rPr>
                <w:rFonts w:cs="Segoe UI"/>
                <w:sz w:val="18"/>
              </w:rPr>
            </w:pPr>
            <w:r w:rsidRPr="008545B5">
              <w:rPr>
                <w:rFonts w:cs="Segoe UI"/>
                <w:sz w:val="18"/>
              </w:rPr>
              <w:t>3–10 years</w:t>
            </w:r>
          </w:p>
        </w:tc>
        <w:tc>
          <w:tcPr>
            <w:tcW w:w="2552" w:type="dxa"/>
            <w:tcBorders>
              <w:top w:val="single" w:sz="4" w:space="0" w:color="A6A6A6"/>
              <w:bottom w:val="single" w:sz="4" w:space="0" w:color="A6A6A6"/>
            </w:tcBorders>
          </w:tcPr>
          <w:p w14:paraId="07E4BE4D" w14:textId="77777777" w:rsidR="00E22FF3" w:rsidRPr="008545B5" w:rsidRDefault="00E22FF3" w:rsidP="007B7683">
            <w:pPr>
              <w:spacing w:before="60" w:after="60"/>
              <w:jc w:val="center"/>
              <w:rPr>
                <w:rFonts w:cs="Segoe UI"/>
                <w:sz w:val="18"/>
              </w:rPr>
            </w:pPr>
            <w:r w:rsidRPr="008545B5">
              <w:rPr>
                <w:rFonts w:cs="Segoe UI"/>
                <w:sz w:val="18"/>
              </w:rPr>
              <w:t>14.3–33.3%</w:t>
            </w:r>
          </w:p>
        </w:tc>
      </w:tr>
      <w:tr w:rsidR="00E22FF3" w:rsidRPr="008545B5" w14:paraId="5265A9C3" w14:textId="77777777" w:rsidTr="008545B5">
        <w:trPr>
          <w:cantSplit/>
        </w:trPr>
        <w:tc>
          <w:tcPr>
            <w:tcW w:w="2977" w:type="dxa"/>
            <w:tcBorders>
              <w:top w:val="single" w:sz="4" w:space="0" w:color="A6A6A6"/>
              <w:bottom w:val="single" w:sz="4" w:space="0" w:color="A6A6A6"/>
            </w:tcBorders>
          </w:tcPr>
          <w:p w14:paraId="635A679C" w14:textId="77777777" w:rsidR="00E22FF3" w:rsidRPr="008545B5" w:rsidRDefault="00E22FF3" w:rsidP="007B7683">
            <w:pPr>
              <w:spacing w:before="60" w:after="60"/>
              <w:rPr>
                <w:rFonts w:cs="Segoe UI"/>
                <w:sz w:val="18"/>
              </w:rPr>
            </w:pPr>
            <w:r w:rsidRPr="008545B5">
              <w:rPr>
                <w:rFonts w:cs="Segoe UI"/>
                <w:sz w:val="18"/>
              </w:rPr>
              <w:t>Software – other</w:t>
            </w:r>
          </w:p>
        </w:tc>
        <w:tc>
          <w:tcPr>
            <w:tcW w:w="2551" w:type="dxa"/>
            <w:tcBorders>
              <w:top w:val="single" w:sz="4" w:space="0" w:color="A6A6A6"/>
              <w:bottom w:val="single" w:sz="4" w:space="0" w:color="A6A6A6"/>
            </w:tcBorders>
          </w:tcPr>
          <w:p w14:paraId="1E45A6DD" w14:textId="77777777" w:rsidR="00E22FF3" w:rsidRPr="008545B5" w:rsidRDefault="00E22FF3" w:rsidP="007B7683">
            <w:pPr>
              <w:spacing w:before="60" w:after="60"/>
              <w:jc w:val="center"/>
              <w:rPr>
                <w:rFonts w:cs="Segoe UI"/>
                <w:sz w:val="18"/>
              </w:rPr>
            </w:pPr>
            <w:r w:rsidRPr="008545B5">
              <w:rPr>
                <w:rFonts w:cs="Segoe UI"/>
                <w:sz w:val="18"/>
              </w:rPr>
              <w:t>3–10 years</w:t>
            </w:r>
          </w:p>
        </w:tc>
        <w:tc>
          <w:tcPr>
            <w:tcW w:w="2552" w:type="dxa"/>
            <w:tcBorders>
              <w:top w:val="single" w:sz="4" w:space="0" w:color="A6A6A6"/>
              <w:bottom w:val="single" w:sz="4" w:space="0" w:color="A6A6A6"/>
            </w:tcBorders>
          </w:tcPr>
          <w:p w14:paraId="711F21EE" w14:textId="77777777" w:rsidR="00E22FF3" w:rsidRPr="008545B5" w:rsidRDefault="00E22FF3" w:rsidP="007B7683">
            <w:pPr>
              <w:spacing w:before="60" w:after="60"/>
              <w:jc w:val="center"/>
              <w:rPr>
                <w:rFonts w:cs="Segoe UI"/>
                <w:sz w:val="18"/>
              </w:rPr>
            </w:pPr>
            <w:r w:rsidRPr="008545B5">
              <w:rPr>
                <w:rFonts w:cs="Segoe UI"/>
                <w:sz w:val="18"/>
              </w:rPr>
              <w:t>14.3–33.3%</w:t>
            </w:r>
          </w:p>
        </w:tc>
      </w:tr>
    </w:tbl>
    <w:p w14:paraId="212E72E3" w14:textId="77777777" w:rsidR="00E22FF3" w:rsidRPr="00CF0005" w:rsidRDefault="00E22FF3" w:rsidP="00107B0A">
      <w:pPr>
        <w:pStyle w:val="Heading6"/>
      </w:pPr>
      <w:r w:rsidRPr="00CF0005">
        <w:t>Impairment</w:t>
      </w:r>
    </w:p>
    <w:p w14:paraId="0DFA282A" w14:textId="77777777" w:rsidR="00E22FF3" w:rsidRPr="00632E6D" w:rsidRDefault="00E22FF3" w:rsidP="00E22FF3">
      <w:pPr>
        <w:spacing w:after="0" w:line="264" w:lineRule="auto"/>
      </w:pPr>
      <w:r w:rsidRPr="00632E6D">
        <w:t>Intangible assets subsequently measured at cost that have an indefinite useful life, or are not yet available for use, are not subject to amortisation and are tested annually for impairment. For further details, refer to the policy for impairment of property, plant and equipment in note 6 as the same approach applies to the impairment of intangible assets.</w:t>
      </w:r>
    </w:p>
    <w:p w14:paraId="50E3817D" w14:textId="77777777" w:rsidR="00E22FF3" w:rsidRPr="00632E6D" w:rsidRDefault="00E22FF3" w:rsidP="00E22FF3">
      <w:pPr>
        <w:pStyle w:val="Heading5"/>
      </w:pPr>
      <w:r w:rsidRPr="00632E6D">
        <w:lastRenderedPageBreak/>
        <w:t>Critical accounting estimates and assumptions</w:t>
      </w:r>
    </w:p>
    <w:p w14:paraId="42EB7506" w14:textId="77777777" w:rsidR="00E22FF3" w:rsidRPr="00CF0005" w:rsidRDefault="00E22FF3" w:rsidP="00107B0A">
      <w:pPr>
        <w:pStyle w:val="Heading6"/>
      </w:pPr>
      <w:r w:rsidRPr="00CF0005">
        <w:t>Useful lives of software</w:t>
      </w:r>
    </w:p>
    <w:p w14:paraId="5DF52E23" w14:textId="77777777" w:rsidR="00E22FF3" w:rsidRPr="00632E6D" w:rsidRDefault="00E22FF3" w:rsidP="00E22FF3">
      <w:pPr>
        <w:spacing w:after="0" w:line="264" w:lineRule="auto"/>
      </w:pPr>
      <w:r w:rsidRPr="00632E6D">
        <w:t>The useful life of software is determined at the time the software is acquired and brought into use and is reviewed at each reporting date for appropriateness. For computer software licences, the useful life represents management’s view of the expected period over which the Ministry will receive benefits from the software but not exceeding the licence term. For internally generated software developed by the Ministry, the useful life is based on historical experience with similar systems as well as anticipation of future events that may impact the useful life such as changes in technology.</w:t>
      </w:r>
    </w:p>
    <w:p w14:paraId="21F7CF15" w14:textId="77777777" w:rsidR="00E22FF3" w:rsidRPr="00632E6D" w:rsidRDefault="00E22FF3" w:rsidP="00E22FF3">
      <w:pPr>
        <w:pStyle w:val="Heading5"/>
      </w:pPr>
      <w:r w:rsidRPr="00632E6D">
        <w:t>Breakdown of intangible assets</w:t>
      </w:r>
    </w:p>
    <w:tbl>
      <w:tblPr>
        <w:tblW w:w="8344" w:type="dxa"/>
        <w:tblInd w:w="108" w:type="dxa"/>
        <w:tblLook w:val="04A0" w:firstRow="1" w:lastRow="0" w:firstColumn="1" w:lastColumn="0" w:noHBand="0" w:noVBand="1"/>
      </w:tblPr>
      <w:tblGrid>
        <w:gridCol w:w="4536"/>
        <w:gridCol w:w="1336"/>
        <w:gridCol w:w="1236"/>
        <w:gridCol w:w="1236"/>
      </w:tblGrid>
      <w:tr w:rsidR="008545B5" w:rsidRPr="008545B5" w14:paraId="38C64AD0" w14:textId="77777777" w:rsidTr="00107B0A">
        <w:trPr>
          <w:trHeight w:val="119"/>
          <w:tblHeader/>
        </w:trPr>
        <w:tc>
          <w:tcPr>
            <w:tcW w:w="4536" w:type="dxa"/>
            <w:shd w:val="clear" w:color="auto" w:fill="DBE5F1"/>
            <w:noWrap/>
            <w:vAlign w:val="bottom"/>
            <w:hideMark/>
          </w:tcPr>
          <w:p w14:paraId="3AD00E5A" w14:textId="77777777" w:rsidR="008545B5" w:rsidRPr="008545B5" w:rsidRDefault="00E22FF3" w:rsidP="008545B5">
            <w:pPr>
              <w:spacing w:before="0" w:after="0"/>
              <w:rPr>
                <w:rFonts w:cs="Segoe UI"/>
                <w:sz w:val="18"/>
                <w:szCs w:val="18"/>
                <w:lang w:val="en-AU" w:eastAsia="en-AU"/>
              </w:rPr>
            </w:pPr>
            <w:r w:rsidRPr="008545B5">
              <w:rPr>
                <w:rFonts w:cs="Segoe UI"/>
                <w:sz w:val="18"/>
                <w:szCs w:val="18"/>
              </w:rPr>
              <w:t xml:space="preserve"> </w:t>
            </w:r>
            <w:r w:rsidR="008545B5" w:rsidRPr="008545B5">
              <w:rPr>
                <w:rFonts w:cs="Segoe UI"/>
                <w:sz w:val="18"/>
                <w:szCs w:val="18"/>
                <w:lang w:val="en-AU" w:eastAsia="en-AU"/>
              </w:rPr>
              <w:t> </w:t>
            </w:r>
          </w:p>
        </w:tc>
        <w:tc>
          <w:tcPr>
            <w:tcW w:w="1336" w:type="dxa"/>
            <w:shd w:val="clear" w:color="auto" w:fill="DBE5F1"/>
            <w:noWrap/>
            <w:vAlign w:val="bottom"/>
            <w:hideMark/>
          </w:tcPr>
          <w:p w14:paraId="5AC37599"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Acquired</w:t>
            </w:r>
          </w:p>
        </w:tc>
        <w:tc>
          <w:tcPr>
            <w:tcW w:w="1236" w:type="dxa"/>
            <w:shd w:val="clear" w:color="auto" w:fill="DBE5F1"/>
            <w:noWrap/>
            <w:vAlign w:val="bottom"/>
            <w:hideMark/>
          </w:tcPr>
          <w:p w14:paraId="178365CC"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Internally</w:t>
            </w:r>
          </w:p>
        </w:tc>
        <w:tc>
          <w:tcPr>
            <w:tcW w:w="1236" w:type="dxa"/>
            <w:shd w:val="clear" w:color="auto" w:fill="DBE5F1"/>
            <w:noWrap/>
            <w:vAlign w:val="bottom"/>
            <w:hideMark/>
          </w:tcPr>
          <w:p w14:paraId="26E4F636"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Total</w:t>
            </w:r>
          </w:p>
        </w:tc>
      </w:tr>
      <w:tr w:rsidR="008545B5" w:rsidRPr="008545B5" w14:paraId="3D0F3C1F" w14:textId="77777777" w:rsidTr="001434FB">
        <w:trPr>
          <w:trHeight w:val="283"/>
          <w:tblHeader/>
        </w:trPr>
        <w:tc>
          <w:tcPr>
            <w:tcW w:w="4536" w:type="dxa"/>
            <w:shd w:val="clear" w:color="auto" w:fill="DBE5F1"/>
            <w:noWrap/>
            <w:vAlign w:val="bottom"/>
            <w:hideMark/>
          </w:tcPr>
          <w:p w14:paraId="2A30D532"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 </w:t>
            </w:r>
          </w:p>
        </w:tc>
        <w:tc>
          <w:tcPr>
            <w:tcW w:w="1336" w:type="dxa"/>
            <w:shd w:val="clear" w:color="auto" w:fill="DBE5F1"/>
            <w:noWrap/>
            <w:vAlign w:val="bottom"/>
            <w:hideMark/>
          </w:tcPr>
          <w:p w14:paraId="2E6FAB84"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software</w:t>
            </w:r>
          </w:p>
        </w:tc>
        <w:tc>
          <w:tcPr>
            <w:tcW w:w="1236" w:type="dxa"/>
            <w:shd w:val="clear" w:color="auto" w:fill="DBE5F1"/>
            <w:noWrap/>
            <w:vAlign w:val="bottom"/>
            <w:hideMark/>
          </w:tcPr>
          <w:p w14:paraId="0D13C451"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generated</w:t>
            </w:r>
          </w:p>
        </w:tc>
        <w:tc>
          <w:tcPr>
            <w:tcW w:w="1236" w:type="dxa"/>
            <w:shd w:val="clear" w:color="auto" w:fill="DBE5F1"/>
            <w:noWrap/>
            <w:vAlign w:val="bottom"/>
            <w:hideMark/>
          </w:tcPr>
          <w:p w14:paraId="4A5F1757"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r>
      <w:tr w:rsidR="008545B5" w:rsidRPr="008545B5" w14:paraId="35714251" w14:textId="77777777" w:rsidTr="001434FB">
        <w:trPr>
          <w:trHeight w:val="283"/>
          <w:tblHeader/>
        </w:trPr>
        <w:tc>
          <w:tcPr>
            <w:tcW w:w="4536" w:type="dxa"/>
            <w:shd w:val="clear" w:color="auto" w:fill="DBE5F1"/>
            <w:noWrap/>
            <w:vAlign w:val="bottom"/>
            <w:hideMark/>
          </w:tcPr>
          <w:p w14:paraId="0C825119"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 </w:t>
            </w:r>
          </w:p>
        </w:tc>
        <w:tc>
          <w:tcPr>
            <w:tcW w:w="1336" w:type="dxa"/>
            <w:shd w:val="clear" w:color="auto" w:fill="DBE5F1"/>
            <w:noWrap/>
            <w:vAlign w:val="bottom"/>
            <w:hideMark/>
          </w:tcPr>
          <w:p w14:paraId="7E6DEBC5"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1236" w:type="dxa"/>
            <w:shd w:val="clear" w:color="auto" w:fill="DBE5F1"/>
            <w:noWrap/>
            <w:vAlign w:val="bottom"/>
            <w:hideMark/>
          </w:tcPr>
          <w:p w14:paraId="59FACD8A"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software</w:t>
            </w:r>
          </w:p>
        </w:tc>
        <w:tc>
          <w:tcPr>
            <w:tcW w:w="1236" w:type="dxa"/>
            <w:shd w:val="clear" w:color="auto" w:fill="DBE5F1"/>
            <w:noWrap/>
            <w:vAlign w:val="bottom"/>
            <w:hideMark/>
          </w:tcPr>
          <w:p w14:paraId="05AC1368"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r>
      <w:tr w:rsidR="008545B5" w:rsidRPr="008545B5" w14:paraId="2DB9F66E" w14:textId="77777777" w:rsidTr="001434FB">
        <w:trPr>
          <w:trHeight w:val="283"/>
          <w:tblHeader/>
        </w:trPr>
        <w:tc>
          <w:tcPr>
            <w:tcW w:w="4536" w:type="dxa"/>
            <w:tcBorders>
              <w:bottom w:val="single" w:sz="4" w:space="0" w:color="A6A6A6"/>
            </w:tcBorders>
            <w:shd w:val="clear" w:color="auto" w:fill="DBE5F1"/>
            <w:noWrap/>
            <w:vAlign w:val="bottom"/>
            <w:hideMark/>
          </w:tcPr>
          <w:p w14:paraId="5509E67B"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 </w:t>
            </w:r>
          </w:p>
        </w:tc>
        <w:tc>
          <w:tcPr>
            <w:tcW w:w="1336" w:type="dxa"/>
            <w:tcBorders>
              <w:bottom w:val="single" w:sz="4" w:space="0" w:color="A6A6A6"/>
            </w:tcBorders>
            <w:shd w:val="clear" w:color="auto" w:fill="DBE5F1"/>
            <w:noWrap/>
            <w:vAlign w:val="bottom"/>
            <w:hideMark/>
          </w:tcPr>
          <w:p w14:paraId="77DBDA57"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$000</w:t>
            </w:r>
          </w:p>
        </w:tc>
        <w:tc>
          <w:tcPr>
            <w:tcW w:w="1236" w:type="dxa"/>
            <w:tcBorders>
              <w:bottom w:val="single" w:sz="4" w:space="0" w:color="A6A6A6"/>
            </w:tcBorders>
            <w:shd w:val="clear" w:color="auto" w:fill="DBE5F1"/>
            <w:noWrap/>
            <w:vAlign w:val="bottom"/>
            <w:hideMark/>
          </w:tcPr>
          <w:p w14:paraId="48543DC1"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$000</w:t>
            </w:r>
          </w:p>
        </w:tc>
        <w:tc>
          <w:tcPr>
            <w:tcW w:w="1236" w:type="dxa"/>
            <w:tcBorders>
              <w:bottom w:val="single" w:sz="4" w:space="0" w:color="A6A6A6"/>
            </w:tcBorders>
            <w:shd w:val="clear" w:color="auto" w:fill="DBE5F1"/>
            <w:noWrap/>
            <w:vAlign w:val="bottom"/>
            <w:hideMark/>
          </w:tcPr>
          <w:p w14:paraId="62D20295"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$000</w:t>
            </w:r>
          </w:p>
        </w:tc>
      </w:tr>
      <w:tr w:rsidR="008545B5" w:rsidRPr="008545B5" w14:paraId="707A468A" w14:textId="77777777" w:rsidTr="001434FB">
        <w:trPr>
          <w:trHeight w:val="260"/>
        </w:trPr>
        <w:tc>
          <w:tcPr>
            <w:tcW w:w="4536" w:type="dxa"/>
            <w:tcBorders>
              <w:top w:val="single" w:sz="4" w:space="0" w:color="A6A6A6"/>
            </w:tcBorders>
            <w:shd w:val="clear" w:color="000000" w:fill="FFFFFF"/>
            <w:noWrap/>
            <w:vAlign w:val="bottom"/>
            <w:hideMark/>
          </w:tcPr>
          <w:p w14:paraId="522FADCE"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 </w:t>
            </w:r>
          </w:p>
        </w:tc>
        <w:tc>
          <w:tcPr>
            <w:tcW w:w="1336" w:type="dxa"/>
            <w:tcBorders>
              <w:top w:val="single" w:sz="4" w:space="0" w:color="A6A6A6"/>
            </w:tcBorders>
            <w:shd w:val="clear" w:color="000000" w:fill="FFFFFF"/>
            <w:noWrap/>
            <w:vAlign w:val="bottom"/>
            <w:hideMark/>
          </w:tcPr>
          <w:p w14:paraId="0A2B9B7F"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1236" w:type="dxa"/>
            <w:tcBorders>
              <w:top w:val="single" w:sz="4" w:space="0" w:color="A6A6A6"/>
            </w:tcBorders>
            <w:shd w:val="clear" w:color="000000" w:fill="FFFFFF"/>
            <w:noWrap/>
            <w:vAlign w:val="bottom"/>
            <w:hideMark/>
          </w:tcPr>
          <w:p w14:paraId="45F8FA94"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1236" w:type="dxa"/>
            <w:tcBorders>
              <w:top w:val="single" w:sz="4" w:space="0" w:color="A6A6A6"/>
            </w:tcBorders>
            <w:shd w:val="clear" w:color="000000" w:fill="FFFFFF"/>
            <w:noWrap/>
            <w:vAlign w:val="bottom"/>
            <w:hideMark/>
          </w:tcPr>
          <w:p w14:paraId="7BB1D661"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r>
      <w:tr w:rsidR="008545B5" w:rsidRPr="008545B5" w14:paraId="2FF71950" w14:textId="77777777" w:rsidTr="001434FB">
        <w:trPr>
          <w:trHeight w:val="319"/>
        </w:trPr>
        <w:tc>
          <w:tcPr>
            <w:tcW w:w="4536" w:type="dxa"/>
            <w:shd w:val="clear" w:color="000000" w:fill="FFFFFF"/>
            <w:noWrap/>
            <w:vAlign w:val="bottom"/>
            <w:hideMark/>
          </w:tcPr>
          <w:p w14:paraId="1DF10D5A"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Cost</w:t>
            </w:r>
          </w:p>
        </w:tc>
        <w:tc>
          <w:tcPr>
            <w:tcW w:w="1336" w:type="dxa"/>
            <w:shd w:val="clear" w:color="auto" w:fill="auto"/>
            <w:noWrap/>
            <w:vAlign w:val="center"/>
            <w:hideMark/>
          </w:tcPr>
          <w:p w14:paraId="4399FADB" w14:textId="77777777" w:rsidR="008545B5" w:rsidRPr="008545B5" w:rsidRDefault="008545B5" w:rsidP="008545B5">
            <w:pPr>
              <w:spacing w:before="0" w:after="0"/>
              <w:rPr>
                <w:rFonts w:cs="Segoe UI"/>
                <w:b/>
                <w:bCs/>
                <w:sz w:val="18"/>
                <w:szCs w:val="18"/>
                <w:lang w:val="en-AU" w:eastAsia="en-AU"/>
              </w:rPr>
            </w:pPr>
          </w:p>
        </w:tc>
        <w:tc>
          <w:tcPr>
            <w:tcW w:w="1236" w:type="dxa"/>
            <w:shd w:val="clear" w:color="auto" w:fill="auto"/>
            <w:noWrap/>
            <w:vAlign w:val="center"/>
            <w:hideMark/>
          </w:tcPr>
          <w:p w14:paraId="05397024" w14:textId="77777777" w:rsidR="008545B5" w:rsidRPr="008545B5" w:rsidRDefault="008545B5" w:rsidP="008545B5">
            <w:pPr>
              <w:spacing w:before="0" w:after="0"/>
              <w:rPr>
                <w:rFonts w:cs="Segoe UI"/>
                <w:sz w:val="18"/>
                <w:szCs w:val="18"/>
                <w:lang w:val="en-AU" w:eastAsia="en-AU"/>
              </w:rPr>
            </w:pPr>
          </w:p>
        </w:tc>
        <w:tc>
          <w:tcPr>
            <w:tcW w:w="1236" w:type="dxa"/>
            <w:shd w:val="clear" w:color="auto" w:fill="auto"/>
            <w:noWrap/>
            <w:vAlign w:val="center"/>
            <w:hideMark/>
          </w:tcPr>
          <w:p w14:paraId="078FBA9F" w14:textId="77777777" w:rsidR="008545B5" w:rsidRPr="008545B5" w:rsidRDefault="008545B5" w:rsidP="008545B5">
            <w:pPr>
              <w:spacing w:before="0" w:after="0"/>
              <w:rPr>
                <w:rFonts w:cs="Segoe UI"/>
                <w:sz w:val="18"/>
                <w:szCs w:val="18"/>
                <w:lang w:val="en-AU" w:eastAsia="en-AU"/>
              </w:rPr>
            </w:pPr>
          </w:p>
        </w:tc>
      </w:tr>
      <w:tr w:rsidR="008545B5" w:rsidRPr="008545B5" w14:paraId="28836163" w14:textId="77777777" w:rsidTr="001434FB">
        <w:trPr>
          <w:trHeight w:val="315"/>
        </w:trPr>
        <w:tc>
          <w:tcPr>
            <w:tcW w:w="4536" w:type="dxa"/>
            <w:shd w:val="clear" w:color="000000" w:fill="FFFFFF"/>
            <w:noWrap/>
            <w:vAlign w:val="bottom"/>
            <w:hideMark/>
          </w:tcPr>
          <w:p w14:paraId="3592EAB4"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Balance as at 1 July 2017</w:t>
            </w:r>
          </w:p>
        </w:tc>
        <w:tc>
          <w:tcPr>
            <w:tcW w:w="1336" w:type="dxa"/>
            <w:shd w:val="clear" w:color="auto" w:fill="auto"/>
            <w:noWrap/>
            <w:vAlign w:val="bottom"/>
            <w:hideMark/>
          </w:tcPr>
          <w:p w14:paraId="6042D0A8"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20,418 </w:t>
            </w:r>
          </w:p>
        </w:tc>
        <w:tc>
          <w:tcPr>
            <w:tcW w:w="1236" w:type="dxa"/>
            <w:shd w:val="clear" w:color="auto" w:fill="auto"/>
            <w:noWrap/>
            <w:vAlign w:val="bottom"/>
            <w:hideMark/>
          </w:tcPr>
          <w:p w14:paraId="7E4BB1FE"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74,848 </w:t>
            </w:r>
          </w:p>
        </w:tc>
        <w:tc>
          <w:tcPr>
            <w:tcW w:w="1236" w:type="dxa"/>
            <w:shd w:val="clear" w:color="auto" w:fill="auto"/>
            <w:noWrap/>
            <w:vAlign w:val="bottom"/>
            <w:hideMark/>
          </w:tcPr>
          <w:p w14:paraId="38F84BDE"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95,266 </w:t>
            </w:r>
          </w:p>
        </w:tc>
      </w:tr>
      <w:tr w:rsidR="008545B5" w:rsidRPr="008545B5" w14:paraId="545CE4DC" w14:textId="77777777" w:rsidTr="001434FB">
        <w:trPr>
          <w:trHeight w:val="315"/>
        </w:trPr>
        <w:tc>
          <w:tcPr>
            <w:tcW w:w="4536" w:type="dxa"/>
            <w:shd w:val="clear" w:color="auto" w:fill="auto"/>
            <w:noWrap/>
            <w:vAlign w:val="bottom"/>
            <w:hideMark/>
          </w:tcPr>
          <w:p w14:paraId="533BCF5B"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Additions</w:t>
            </w:r>
          </w:p>
        </w:tc>
        <w:tc>
          <w:tcPr>
            <w:tcW w:w="1336" w:type="dxa"/>
            <w:shd w:val="clear" w:color="auto" w:fill="auto"/>
            <w:noWrap/>
            <w:vAlign w:val="bottom"/>
            <w:hideMark/>
          </w:tcPr>
          <w:p w14:paraId="388EBF55"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22 </w:t>
            </w:r>
          </w:p>
        </w:tc>
        <w:tc>
          <w:tcPr>
            <w:tcW w:w="1236" w:type="dxa"/>
            <w:shd w:val="clear" w:color="auto" w:fill="auto"/>
            <w:noWrap/>
            <w:vAlign w:val="bottom"/>
            <w:hideMark/>
          </w:tcPr>
          <w:p w14:paraId="574F0196"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7,723 </w:t>
            </w:r>
          </w:p>
        </w:tc>
        <w:tc>
          <w:tcPr>
            <w:tcW w:w="1236" w:type="dxa"/>
            <w:shd w:val="clear" w:color="auto" w:fill="auto"/>
            <w:noWrap/>
            <w:vAlign w:val="bottom"/>
            <w:hideMark/>
          </w:tcPr>
          <w:p w14:paraId="0CFCABF1"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7,745 </w:t>
            </w:r>
          </w:p>
        </w:tc>
      </w:tr>
      <w:tr w:rsidR="008545B5" w:rsidRPr="008545B5" w14:paraId="7FE85E6C" w14:textId="77777777" w:rsidTr="001434FB">
        <w:trPr>
          <w:trHeight w:val="315"/>
        </w:trPr>
        <w:tc>
          <w:tcPr>
            <w:tcW w:w="4536" w:type="dxa"/>
            <w:shd w:val="clear" w:color="auto" w:fill="auto"/>
            <w:noWrap/>
            <w:vAlign w:val="bottom"/>
            <w:hideMark/>
          </w:tcPr>
          <w:p w14:paraId="0AC4C17D"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Disposals</w:t>
            </w:r>
          </w:p>
        </w:tc>
        <w:tc>
          <w:tcPr>
            <w:tcW w:w="1336" w:type="dxa"/>
            <w:shd w:val="clear" w:color="auto" w:fill="auto"/>
            <w:noWrap/>
            <w:vAlign w:val="bottom"/>
            <w:hideMark/>
          </w:tcPr>
          <w:p w14:paraId="393F8BA9"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(320)</w:t>
            </w:r>
          </w:p>
        </w:tc>
        <w:tc>
          <w:tcPr>
            <w:tcW w:w="1236" w:type="dxa"/>
            <w:shd w:val="clear" w:color="auto" w:fill="auto"/>
            <w:noWrap/>
            <w:vAlign w:val="bottom"/>
            <w:hideMark/>
          </w:tcPr>
          <w:p w14:paraId="55DDB586"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(3,142)</w:t>
            </w:r>
          </w:p>
        </w:tc>
        <w:tc>
          <w:tcPr>
            <w:tcW w:w="1236" w:type="dxa"/>
            <w:shd w:val="clear" w:color="auto" w:fill="auto"/>
            <w:noWrap/>
            <w:vAlign w:val="bottom"/>
            <w:hideMark/>
          </w:tcPr>
          <w:p w14:paraId="3589BB6F"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(3,462)</w:t>
            </w:r>
          </w:p>
        </w:tc>
      </w:tr>
      <w:tr w:rsidR="008545B5" w:rsidRPr="008545B5" w14:paraId="62DD94CA" w14:textId="77777777" w:rsidTr="001434FB">
        <w:trPr>
          <w:trHeight w:val="319"/>
        </w:trPr>
        <w:tc>
          <w:tcPr>
            <w:tcW w:w="4536" w:type="dxa"/>
            <w:tcBorders>
              <w:bottom w:val="single" w:sz="4" w:space="0" w:color="A6A6A6"/>
            </w:tcBorders>
            <w:shd w:val="clear" w:color="000000" w:fill="FFFFFF"/>
            <w:noWrap/>
            <w:vAlign w:val="bottom"/>
            <w:hideMark/>
          </w:tcPr>
          <w:p w14:paraId="107B51EB"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Balance as at 30 June 2018</w:t>
            </w:r>
          </w:p>
        </w:tc>
        <w:tc>
          <w:tcPr>
            <w:tcW w:w="1336" w:type="dxa"/>
            <w:tcBorders>
              <w:bottom w:val="single" w:sz="4" w:space="0" w:color="A6A6A6"/>
            </w:tcBorders>
            <w:shd w:val="clear" w:color="auto" w:fill="auto"/>
            <w:noWrap/>
            <w:vAlign w:val="bottom"/>
            <w:hideMark/>
          </w:tcPr>
          <w:p w14:paraId="66026170"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20,120 </w:t>
            </w:r>
          </w:p>
        </w:tc>
        <w:tc>
          <w:tcPr>
            <w:tcW w:w="1236" w:type="dxa"/>
            <w:tcBorders>
              <w:bottom w:val="single" w:sz="4" w:space="0" w:color="A6A6A6"/>
            </w:tcBorders>
            <w:shd w:val="clear" w:color="auto" w:fill="auto"/>
            <w:noWrap/>
            <w:vAlign w:val="bottom"/>
            <w:hideMark/>
          </w:tcPr>
          <w:p w14:paraId="0460E0F4"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79,429 </w:t>
            </w:r>
          </w:p>
        </w:tc>
        <w:tc>
          <w:tcPr>
            <w:tcW w:w="1236" w:type="dxa"/>
            <w:tcBorders>
              <w:bottom w:val="single" w:sz="4" w:space="0" w:color="A6A6A6"/>
            </w:tcBorders>
            <w:shd w:val="clear" w:color="auto" w:fill="auto"/>
            <w:noWrap/>
            <w:vAlign w:val="bottom"/>
            <w:hideMark/>
          </w:tcPr>
          <w:p w14:paraId="13A2AD43"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99,549 </w:t>
            </w:r>
          </w:p>
        </w:tc>
      </w:tr>
      <w:tr w:rsidR="008545B5" w:rsidRPr="008545B5" w14:paraId="0F870206" w14:textId="77777777" w:rsidTr="001434FB">
        <w:trPr>
          <w:trHeight w:val="315"/>
        </w:trPr>
        <w:tc>
          <w:tcPr>
            <w:tcW w:w="4536" w:type="dxa"/>
            <w:shd w:val="clear" w:color="000000" w:fill="FFFFFF"/>
            <w:noWrap/>
            <w:vAlign w:val="bottom"/>
            <w:hideMark/>
          </w:tcPr>
          <w:p w14:paraId="69A20516"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Balance as at 1 July 2018</w:t>
            </w:r>
          </w:p>
        </w:tc>
        <w:tc>
          <w:tcPr>
            <w:tcW w:w="1336" w:type="dxa"/>
            <w:shd w:val="clear" w:color="auto" w:fill="auto"/>
            <w:noWrap/>
            <w:vAlign w:val="bottom"/>
            <w:hideMark/>
          </w:tcPr>
          <w:p w14:paraId="07AA18ED"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20,120 </w:t>
            </w:r>
          </w:p>
        </w:tc>
        <w:tc>
          <w:tcPr>
            <w:tcW w:w="1236" w:type="dxa"/>
            <w:shd w:val="clear" w:color="auto" w:fill="auto"/>
            <w:noWrap/>
            <w:vAlign w:val="bottom"/>
            <w:hideMark/>
          </w:tcPr>
          <w:p w14:paraId="238B0036"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79,429 </w:t>
            </w:r>
          </w:p>
        </w:tc>
        <w:tc>
          <w:tcPr>
            <w:tcW w:w="1236" w:type="dxa"/>
            <w:shd w:val="clear" w:color="auto" w:fill="auto"/>
            <w:noWrap/>
            <w:vAlign w:val="bottom"/>
            <w:hideMark/>
          </w:tcPr>
          <w:p w14:paraId="2693CF5E"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99,549 </w:t>
            </w:r>
          </w:p>
        </w:tc>
      </w:tr>
      <w:tr w:rsidR="008545B5" w:rsidRPr="008545B5" w14:paraId="105C2666" w14:textId="77777777" w:rsidTr="001434FB">
        <w:trPr>
          <w:trHeight w:val="315"/>
        </w:trPr>
        <w:tc>
          <w:tcPr>
            <w:tcW w:w="4536" w:type="dxa"/>
            <w:shd w:val="clear" w:color="000000" w:fill="FFFFFF"/>
            <w:noWrap/>
            <w:vAlign w:val="bottom"/>
            <w:hideMark/>
          </w:tcPr>
          <w:p w14:paraId="49654E7C"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Additions</w:t>
            </w:r>
          </w:p>
        </w:tc>
        <w:tc>
          <w:tcPr>
            <w:tcW w:w="1336" w:type="dxa"/>
            <w:shd w:val="clear" w:color="auto" w:fill="auto"/>
            <w:noWrap/>
            <w:vAlign w:val="bottom"/>
            <w:hideMark/>
          </w:tcPr>
          <w:p w14:paraId="4E80CEA0"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24 </w:t>
            </w:r>
          </w:p>
        </w:tc>
        <w:tc>
          <w:tcPr>
            <w:tcW w:w="1236" w:type="dxa"/>
            <w:shd w:val="clear" w:color="auto" w:fill="auto"/>
            <w:noWrap/>
            <w:vAlign w:val="bottom"/>
            <w:hideMark/>
          </w:tcPr>
          <w:p w14:paraId="3E83B953"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12,356 </w:t>
            </w:r>
          </w:p>
        </w:tc>
        <w:tc>
          <w:tcPr>
            <w:tcW w:w="1236" w:type="dxa"/>
            <w:shd w:val="clear" w:color="auto" w:fill="auto"/>
            <w:noWrap/>
            <w:vAlign w:val="bottom"/>
            <w:hideMark/>
          </w:tcPr>
          <w:p w14:paraId="5E697FE4"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12,380 </w:t>
            </w:r>
          </w:p>
        </w:tc>
      </w:tr>
      <w:tr w:rsidR="008545B5" w:rsidRPr="008545B5" w14:paraId="423DD0E7" w14:textId="77777777" w:rsidTr="001434FB">
        <w:trPr>
          <w:trHeight w:val="315"/>
        </w:trPr>
        <w:tc>
          <w:tcPr>
            <w:tcW w:w="4536" w:type="dxa"/>
            <w:shd w:val="clear" w:color="000000" w:fill="FFFFFF"/>
            <w:noWrap/>
            <w:vAlign w:val="bottom"/>
            <w:hideMark/>
          </w:tcPr>
          <w:p w14:paraId="3A39BEFE"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Disposals</w:t>
            </w:r>
          </w:p>
        </w:tc>
        <w:tc>
          <w:tcPr>
            <w:tcW w:w="1336" w:type="dxa"/>
            <w:shd w:val="clear" w:color="auto" w:fill="auto"/>
            <w:noWrap/>
            <w:vAlign w:val="bottom"/>
            <w:hideMark/>
          </w:tcPr>
          <w:p w14:paraId="5460E8FE"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1236" w:type="dxa"/>
            <w:shd w:val="clear" w:color="auto" w:fill="auto"/>
            <w:noWrap/>
            <w:vAlign w:val="bottom"/>
            <w:hideMark/>
          </w:tcPr>
          <w:p w14:paraId="24D7467F"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1236" w:type="dxa"/>
            <w:shd w:val="clear" w:color="auto" w:fill="auto"/>
            <w:noWrap/>
            <w:vAlign w:val="bottom"/>
            <w:hideMark/>
          </w:tcPr>
          <w:p w14:paraId="71B83107"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r>
      <w:tr w:rsidR="008545B5" w:rsidRPr="008545B5" w14:paraId="42D6CF3D" w14:textId="77777777" w:rsidTr="001434FB">
        <w:trPr>
          <w:trHeight w:val="260"/>
        </w:trPr>
        <w:tc>
          <w:tcPr>
            <w:tcW w:w="4536" w:type="dxa"/>
            <w:shd w:val="clear" w:color="000000" w:fill="FFFFFF"/>
            <w:noWrap/>
            <w:vAlign w:val="bottom"/>
            <w:hideMark/>
          </w:tcPr>
          <w:p w14:paraId="58841565"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Transfers</w:t>
            </w:r>
          </w:p>
        </w:tc>
        <w:tc>
          <w:tcPr>
            <w:tcW w:w="1336" w:type="dxa"/>
            <w:shd w:val="clear" w:color="auto" w:fill="auto"/>
            <w:noWrap/>
            <w:vAlign w:val="bottom"/>
            <w:hideMark/>
          </w:tcPr>
          <w:p w14:paraId="5E35979C"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(25)</w:t>
            </w:r>
          </w:p>
        </w:tc>
        <w:tc>
          <w:tcPr>
            <w:tcW w:w="1236" w:type="dxa"/>
            <w:shd w:val="clear" w:color="auto" w:fill="auto"/>
            <w:noWrap/>
            <w:vAlign w:val="bottom"/>
            <w:hideMark/>
          </w:tcPr>
          <w:p w14:paraId="4906264B"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1236" w:type="dxa"/>
            <w:shd w:val="clear" w:color="auto" w:fill="auto"/>
            <w:noWrap/>
            <w:vAlign w:val="bottom"/>
            <w:hideMark/>
          </w:tcPr>
          <w:p w14:paraId="0BF7F74C"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(25)</w:t>
            </w:r>
          </w:p>
        </w:tc>
      </w:tr>
      <w:tr w:rsidR="008545B5" w:rsidRPr="008545B5" w14:paraId="224AACEE" w14:textId="77777777" w:rsidTr="001434FB">
        <w:trPr>
          <w:trHeight w:val="319"/>
        </w:trPr>
        <w:tc>
          <w:tcPr>
            <w:tcW w:w="4536" w:type="dxa"/>
            <w:tcBorders>
              <w:bottom w:val="single" w:sz="4" w:space="0" w:color="A6A6A6"/>
            </w:tcBorders>
            <w:shd w:val="clear" w:color="000000" w:fill="FFFFFF"/>
            <w:noWrap/>
            <w:vAlign w:val="bottom"/>
            <w:hideMark/>
          </w:tcPr>
          <w:p w14:paraId="45D92C94"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Balance as at 30 June 2019</w:t>
            </w:r>
          </w:p>
        </w:tc>
        <w:tc>
          <w:tcPr>
            <w:tcW w:w="1336" w:type="dxa"/>
            <w:tcBorders>
              <w:bottom w:val="single" w:sz="4" w:space="0" w:color="A6A6A6"/>
            </w:tcBorders>
            <w:shd w:val="clear" w:color="auto" w:fill="auto"/>
            <w:noWrap/>
            <w:vAlign w:val="bottom"/>
            <w:hideMark/>
          </w:tcPr>
          <w:p w14:paraId="3790064E"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20,119 </w:t>
            </w:r>
          </w:p>
        </w:tc>
        <w:tc>
          <w:tcPr>
            <w:tcW w:w="1236" w:type="dxa"/>
            <w:tcBorders>
              <w:bottom w:val="single" w:sz="4" w:space="0" w:color="A6A6A6"/>
            </w:tcBorders>
            <w:shd w:val="clear" w:color="auto" w:fill="auto"/>
            <w:noWrap/>
            <w:vAlign w:val="bottom"/>
            <w:hideMark/>
          </w:tcPr>
          <w:p w14:paraId="2B4E9E54"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91,785 </w:t>
            </w:r>
          </w:p>
        </w:tc>
        <w:tc>
          <w:tcPr>
            <w:tcW w:w="1236" w:type="dxa"/>
            <w:tcBorders>
              <w:bottom w:val="single" w:sz="4" w:space="0" w:color="A6A6A6"/>
            </w:tcBorders>
            <w:shd w:val="clear" w:color="auto" w:fill="auto"/>
            <w:noWrap/>
            <w:vAlign w:val="bottom"/>
            <w:hideMark/>
          </w:tcPr>
          <w:p w14:paraId="021CB4A4"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111,904 </w:t>
            </w:r>
          </w:p>
        </w:tc>
      </w:tr>
      <w:tr w:rsidR="008545B5" w:rsidRPr="008545B5" w14:paraId="4A1F4FE0" w14:textId="77777777" w:rsidTr="001434FB">
        <w:trPr>
          <w:trHeight w:val="319"/>
        </w:trPr>
        <w:tc>
          <w:tcPr>
            <w:tcW w:w="4536" w:type="dxa"/>
            <w:shd w:val="clear" w:color="000000" w:fill="FFFFFF"/>
            <w:vAlign w:val="bottom"/>
            <w:hideMark/>
          </w:tcPr>
          <w:p w14:paraId="25D8E687" w14:textId="77777777" w:rsidR="008545B5" w:rsidRPr="008545B5" w:rsidRDefault="00FA72A0" w:rsidP="008545B5">
            <w:pPr>
              <w:spacing w:before="0" w:after="0"/>
              <w:rPr>
                <w:rFonts w:cs="Segoe UI"/>
                <w:b/>
                <w:bCs/>
                <w:sz w:val="18"/>
                <w:szCs w:val="18"/>
                <w:lang w:val="en-AU" w:eastAsia="en-AU"/>
              </w:rPr>
            </w:pPr>
            <w:r>
              <w:rPr>
                <w:rFonts w:cs="Segoe UI"/>
                <w:b/>
                <w:bCs/>
                <w:sz w:val="18"/>
                <w:szCs w:val="18"/>
                <w:lang w:val="en-AU" w:eastAsia="en-AU"/>
              </w:rPr>
              <w:br/>
            </w:r>
            <w:r w:rsidR="008545B5" w:rsidRPr="008545B5">
              <w:rPr>
                <w:rFonts w:cs="Segoe UI"/>
                <w:b/>
                <w:bCs/>
                <w:sz w:val="18"/>
                <w:szCs w:val="18"/>
                <w:lang w:val="en-AU" w:eastAsia="en-AU"/>
              </w:rPr>
              <w:t>Accumulated amortisation and impairment losses</w:t>
            </w:r>
          </w:p>
        </w:tc>
        <w:tc>
          <w:tcPr>
            <w:tcW w:w="1336" w:type="dxa"/>
            <w:shd w:val="clear" w:color="auto" w:fill="auto"/>
            <w:noWrap/>
            <w:vAlign w:val="bottom"/>
            <w:hideMark/>
          </w:tcPr>
          <w:p w14:paraId="0D109F24" w14:textId="77777777" w:rsidR="008545B5" w:rsidRPr="008545B5" w:rsidRDefault="008545B5" w:rsidP="008545B5">
            <w:pPr>
              <w:spacing w:before="0" w:after="0"/>
              <w:rPr>
                <w:rFonts w:cs="Segoe UI"/>
                <w:b/>
                <w:bCs/>
                <w:sz w:val="18"/>
                <w:szCs w:val="18"/>
                <w:lang w:val="en-AU" w:eastAsia="en-AU"/>
              </w:rPr>
            </w:pPr>
          </w:p>
        </w:tc>
        <w:tc>
          <w:tcPr>
            <w:tcW w:w="1236" w:type="dxa"/>
            <w:shd w:val="clear" w:color="auto" w:fill="auto"/>
            <w:noWrap/>
            <w:vAlign w:val="bottom"/>
            <w:hideMark/>
          </w:tcPr>
          <w:p w14:paraId="51B5D03D" w14:textId="77777777" w:rsidR="008545B5" w:rsidRPr="008545B5" w:rsidRDefault="008545B5" w:rsidP="008545B5">
            <w:pPr>
              <w:spacing w:before="0" w:after="0"/>
              <w:rPr>
                <w:rFonts w:cs="Segoe UI"/>
                <w:sz w:val="18"/>
                <w:szCs w:val="18"/>
                <w:lang w:val="en-AU" w:eastAsia="en-AU"/>
              </w:rPr>
            </w:pPr>
          </w:p>
        </w:tc>
        <w:tc>
          <w:tcPr>
            <w:tcW w:w="1236" w:type="dxa"/>
            <w:shd w:val="clear" w:color="auto" w:fill="auto"/>
            <w:noWrap/>
            <w:vAlign w:val="bottom"/>
            <w:hideMark/>
          </w:tcPr>
          <w:p w14:paraId="47029BC9" w14:textId="77777777" w:rsidR="008545B5" w:rsidRPr="008545B5" w:rsidRDefault="008545B5" w:rsidP="008545B5">
            <w:pPr>
              <w:spacing w:before="0" w:after="0"/>
              <w:rPr>
                <w:rFonts w:cs="Segoe UI"/>
                <w:sz w:val="18"/>
                <w:szCs w:val="18"/>
                <w:lang w:val="en-AU" w:eastAsia="en-AU"/>
              </w:rPr>
            </w:pPr>
          </w:p>
        </w:tc>
      </w:tr>
      <w:tr w:rsidR="008545B5" w:rsidRPr="008545B5" w14:paraId="6B5D02AA" w14:textId="77777777" w:rsidTr="001434FB">
        <w:trPr>
          <w:trHeight w:val="315"/>
        </w:trPr>
        <w:tc>
          <w:tcPr>
            <w:tcW w:w="4536" w:type="dxa"/>
            <w:shd w:val="clear" w:color="000000" w:fill="FFFFFF"/>
            <w:noWrap/>
            <w:vAlign w:val="bottom"/>
            <w:hideMark/>
          </w:tcPr>
          <w:p w14:paraId="2E4826C2"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Balance as at 1 July 2017</w:t>
            </w:r>
          </w:p>
        </w:tc>
        <w:tc>
          <w:tcPr>
            <w:tcW w:w="1336" w:type="dxa"/>
            <w:shd w:val="clear" w:color="auto" w:fill="auto"/>
            <w:noWrap/>
            <w:vAlign w:val="bottom"/>
            <w:hideMark/>
          </w:tcPr>
          <w:p w14:paraId="2103A6E9"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19,266 </w:t>
            </w:r>
          </w:p>
        </w:tc>
        <w:tc>
          <w:tcPr>
            <w:tcW w:w="1236" w:type="dxa"/>
            <w:shd w:val="clear" w:color="auto" w:fill="auto"/>
            <w:noWrap/>
            <w:vAlign w:val="bottom"/>
            <w:hideMark/>
          </w:tcPr>
          <w:p w14:paraId="24270898"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46,071 </w:t>
            </w:r>
          </w:p>
        </w:tc>
        <w:tc>
          <w:tcPr>
            <w:tcW w:w="1236" w:type="dxa"/>
            <w:shd w:val="clear" w:color="auto" w:fill="auto"/>
            <w:noWrap/>
            <w:vAlign w:val="bottom"/>
            <w:hideMark/>
          </w:tcPr>
          <w:p w14:paraId="088181CB"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65,337 </w:t>
            </w:r>
          </w:p>
        </w:tc>
      </w:tr>
      <w:tr w:rsidR="008545B5" w:rsidRPr="008545B5" w14:paraId="45C3CBBA" w14:textId="77777777" w:rsidTr="001434FB">
        <w:trPr>
          <w:trHeight w:val="315"/>
        </w:trPr>
        <w:tc>
          <w:tcPr>
            <w:tcW w:w="4536" w:type="dxa"/>
            <w:shd w:val="clear" w:color="auto" w:fill="auto"/>
            <w:noWrap/>
            <w:vAlign w:val="bottom"/>
            <w:hideMark/>
          </w:tcPr>
          <w:p w14:paraId="6A3C1D41"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Amortisation expense</w:t>
            </w:r>
          </w:p>
        </w:tc>
        <w:tc>
          <w:tcPr>
            <w:tcW w:w="1336" w:type="dxa"/>
            <w:shd w:val="clear" w:color="auto" w:fill="auto"/>
            <w:noWrap/>
            <w:vAlign w:val="bottom"/>
            <w:hideMark/>
          </w:tcPr>
          <w:p w14:paraId="1F3B3D3A"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262 </w:t>
            </w:r>
          </w:p>
        </w:tc>
        <w:tc>
          <w:tcPr>
            <w:tcW w:w="1236" w:type="dxa"/>
            <w:shd w:val="clear" w:color="auto" w:fill="auto"/>
            <w:noWrap/>
            <w:vAlign w:val="bottom"/>
            <w:hideMark/>
          </w:tcPr>
          <w:p w14:paraId="3EA8A227"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7,157 </w:t>
            </w:r>
          </w:p>
        </w:tc>
        <w:tc>
          <w:tcPr>
            <w:tcW w:w="1236" w:type="dxa"/>
            <w:shd w:val="clear" w:color="auto" w:fill="auto"/>
            <w:noWrap/>
            <w:vAlign w:val="bottom"/>
            <w:hideMark/>
          </w:tcPr>
          <w:p w14:paraId="666181F7"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7,419 </w:t>
            </w:r>
          </w:p>
        </w:tc>
      </w:tr>
      <w:tr w:rsidR="008545B5" w:rsidRPr="008545B5" w14:paraId="5548BFBE" w14:textId="77777777" w:rsidTr="001434FB">
        <w:trPr>
          <w:trHeight w:val="315"/>
        </w:trPr>
        <w:tc>
          <w:tcPr>
            <w:tcW w:w="4536" w:type="dxa"/>
            <w:shd w:val="clear" w:color="auto" w:fill="auto"/>
            <w:noWrap/>
            <w:vAlign w:val="bottom"/>
            <w:hideMark/>
          </w:tcPr>
          <w:p w14:paraId="036B8719"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Disposals</w:t>
            </w:r>
          </w:p>
        </w:tc>
        <w:tc>
          <w:tcPr>
            <w:tcW w:w="1336" w:type="dxa"/>
            <w:shd w:val="clear" w:color="auto" w:fill="auto"/>
            <w:noWrap/>
            <w:vAlign w:val="bottom"/>
            <w:hideMark/>
          </w:tcPr>
          <w:p w14:paraId="4F2A8C78"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(320)</w:t>
            </w:r>
          </w:p>
        </w:tc>
        <w:tc>
          <w:tcPr>
            <w:tcW w:w="1236" w:type="dxa"/>
            <w:shd w:val="clear" w:color="auto" w:fill="auto"/>
            <w:noWrap/>
            <w:vAlign w:val="bottom"/>
            <w:hideMark/>
          </w:tcPr>
          <w:p w14:paraId="2E5BAEE3"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(3,142)</w:t>
            </w:r>
          </w:p>
        </w:tc>
        <w:tc>
          <w:tcPr>
            <w:tcW w:w="1236" w:type="dxa"/>
            <w:shd w:val="clear" w:color="auto" w:fill="auto"/>
            <w:noWrap/>
            <w:vAlign w:val="bottom"/>
            <w:hideMark/>
          </w:tcPr>
          <w:p w14:paraId="0E510566"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(3,462)</w:t>
            </w:r>
          </w:p>
        </w:tc>
      </w:tr>
      <w:tr w:rsidR="008545B5" w:rsidRPr="008545B5" w14:paraId="79A2051F" w14:textId="77777777" w:rsidTr="001434FB">
        <w:trPr>
          <w:trHeight w:val="260"/>
        </w:trPr>
        <w:tc>
          <w:tcPr>
            <w:tcW w:w="4536" w:type="dxa"/>
            <w:tcBorders>
              <w:bottom w:val="single" w:sz="4" w:space="0" w:color="A6A6A6"/>
            </w:tcBorders>
            <w:shd w:val="clear" w:color="auto" w:fill="auto"/>
            <w:noWrap/>
            <w:vAlign w:val="bottom"/>
            <w:hideMark/>
          </w:tcPr>
          <w:p w14:paraId="62F0C3DF"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Balance as at 30 June 2018</w:t>
            </w:r>
          </w:p>
        </w:tc>
        <w:tc>
          <w:tcPr>
            <w:tcW w:w="1336" w:type="dxa"/>
            <w:tcBorders>
              <w:bottom w:val="single" w:sz="4" w:space="0" w:color="A6A6A6"/>
            </w:tcBorders>
            <w:shd w:val="clear" w:color="auto" w:fill="auto"/>
            <w:noWrap/>
            <w:vAlign w:val="bottom"/>
            <w:hideMark/>
          </w:tcPr>
          <w:p w14:paraId="499738C6"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19,208 </w:t>
            </w:r>
          </w:p>
        </w:tc>
        <w:tc>
          <w:tcPr>
            <w:tcW w:w="1236" w:type="dxa"/>
            <w:tcBorders>
              <w:bottom w:val="single" w:sz="4" w:space="0" w:color="A6A6A6"/>
            </w:tcBorders>
            <w:shd w:val="clear" w:color="auto" w:fill="auto"/>
            <w:noWrap/>
            <w:vAlign w:val="bottom"/>
            <w:hideMark/>
          </w:tcPr>
          <w:p w14:paraId="4969D9F2"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50,086 </w:t>
            </w:r>
          </w:p>
        </w:tc>
        <w:tc>
          <w:tcPr>
            <w:tcW w:w="1236" w:type="dxa"/>
            <w:tcBorders>
              <w:bottom w:val="single" w:sz="4" w:space="0" w:color="A6A6A6"/>
            </w:tcBorders>
            <w:shd w:val="clear" w:color="auto" w:fill="auto"/>
            <w:noWrap/>
            <w:vAlign w:val="bottom"/>
            <w:hideMark/>
          </w:tcPr>
          <w:p w14:paraId="7CDB06D5"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69,294 </w:t>
            </w:r>
          </w:p>
        </w:tc>
      </w:tr>
      <w:tr w:rsidR="008545B5" w:rsidRPr="008545B5" w14:paraId="16FDB56E" w14:textId="77777777" w:rsidTr="001434FB">
        <w:trPr>
          <w:trHeight w:val="315"/>
        </w:trPr>
        <w:tc>
          <w:tcPr>
            <w:tcW w:w="4536" w:type="dxa"/>
            <w:shd w:val="clear" w:color="000000" w:fill="FFFFFF"/>
            <w:noWrap/>
            <w:vAlign w:val="bottom"/>
            <w:hideMark/>
          </w:tcPr>
          <w:p w14:paraId="57AB7E41"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Balance as at 1 July 2018</w:t>
            </w:r>
          </w:p>
        </w:tc>
        <w:tc>
          <w:tcPr>
            <w:tcW w:w="1336" w:type="dxa"/>
            <w:shd w:val="clear" w:color="auto" w:fill="auto"/>
            <w:noWrap/>
            <w:vAlign w:val="bottom"/>
            <w:hideMark/>
          </w:tcPr>
          <w:p w14:paraId="69177786"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19,208 </w:t>
            </w:r>
          </w:p>
        </w:tc>
        <w:tc>
          <w:tcPr>
            <w:tcW w:w="1236" w:type="dxa"/>
            <w:shd w:val="clear" w:color="auto" w:fill="auto"/>
            <w:noWrap/>
            <w:vAlign w:val="bottom"/>
            <w:hideMark/>
          </w:tcPr>
          <w:p w14:paraId="44514FCF"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50,086 </w:t>
            </w:r>
          </w:p>
        </w:tc>
        <w:tc>
          <w:tcPr>
            <w:tcW w:w="1236" w:type="dxa"/>
            <w:shd w:val="clear" w:color="auto" w:fill="auto"/>
            <w:noWrap/>
            <w:vAlign w:val="bottom"/>
            <w:hideMark/>
          </w:tcPr>
          <w:p w14:paraId="7E6F82E6"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69,294 </w:t>
            </w:r>
          </w:p>
        </w:tc>
      </w:tr>
      <w:tr w:rsidR="008545B5" w:rsidRPr="008545B5" w14:paraId="6432CC05" w14:textId="77777777" w:rsidTr="001434FB">
        <w:trPr>
          <w:trHeight w:val="315"/>
        </w:trPr>
        <w:tc>
          <w:tcPr>
            <w:tcW w:w="4536" w:type="dxa"/>
            <w:shd w:val="clear" w:color="000000" w:fill="FFFFFF"/>
            <w:noWrap/>
            <w:vAlign w:val="bottom"/>
            <w:hideMark/>
          </w:tcPr>
          <w:p w14:paraId="1E260AD0"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Amortisation expense</w:t>
            </w:r>
          </w:p>
        </w:tc>
        <w:tc>
          <w:tcPr>
            <w:tcW w:w="1336" w:type="dxa"/>
            <w:shd w:val="clear" w:color="auto" w:fill="auto"/>
            <w:noWrap/>
            <w:vAlign w:val="bottom"/>
            <w:hideMark/>
          </w:tcPr>
          <w:p w14:paraId="34799CD6"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213 </w:t>
            </w:r>
          </w:p>
        </w:tc>
        <w:tc>
          <w:tcPr>
            <w:tcW w:w="1236" w:type="dxa"/>
            <w:shd w:val="clear" w:color="auto" w:fill="auto"/>
            <w:noWrap/>
            <w:vAlign w:val="bottom"/>
            <w:hideMark/>
          </w:tcPr>
          <w:p w14:paraId="38829E53"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6,397 </w:t>
            </w:r>
          </w:p>
        </w:tc>
        <w:tc>
          <w:tcPr>
            <w:tcW w:w="1236" w:type="dxa"/>
            <w:shd w:val="clear" w:color="auto" w:fill="auto"/>
            <w:noWrap/>
            <w:vAlign w:val="bottom"/>
            <w:hideMark/>
          </w:tcPr>
          <w:p w14:paraId="0600B52A"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6,610 </w:t>
            </w:r>
          </w:p>
        </w:tc>
      </w:tr>
      <w:tr w:rsidR="008545B5" w:rsidRPr="008545B5" w14:paraId="547062B5" w14:textId="77777777" w:rsidTr="001434FB">
        <w:trPr>
          <w:trHeight w:val="260"/>
        </w:trPr>
        <w:tc>
          <w:tcPr>
            <w:tcW w:w="4536" w:type="dxa"/>
            <w:shd w:val="clear" w:color="000000" w:fill="FFFFFF"/>
            <w:noWrap/>
            <w:vAlign w:val="bottom"/>
            <w:hideMark/>
          </w:tcPr>
          <w:p w14:paraId="0BC9CBC3"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Transfers</w:t>
            </w:r>
          </w:p>
        </w:tc>
        <w:tc>
          <w:tcPr>
            <w:tcW w:w="1336" w:type="dxa"/>
            <w:shd w:val="clear" w:color="auto" w:fill="auto"/>
            <w:noWrap/>
            <w:vAlign w:val="bottom"/>
            <w:hideMark/>
          </w:tcPr>
          <w:p w14:paraId="579AB98D"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(5)</w:t>
            </w:r>
          </w:p>
        </w:tc>
        <w:tc>
          <w:tcPr>
            <w:tcW w:w="1236" w:type="dxa"/>
            <w:shd w:val="clear" w:color="auto" w:fill="auto"/>
            <w:noWrap/>
            <w:vAlign w:val="bottom"/>
            <w:hideMark/>
          </w:tcPr>
          <w:p w14:paraId="65CD3B86"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1236" w:type="dxa"/>
            <w:shd w:val="clear" w:color="auto" w:fill="auto"/>
            <w:noWrap/>
            <w:vAlign w:val="bottom"/>
            <w:hideMark/>
          </w:tcPr>
          <w:p w14:paraId="0D7173B3"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(5)</w:t>
            </w:r>
          </w:p>
        </w:tc>
      </w:tr>
      <w:tr w:rsidR="008545B5" w:rsidRPr="008545B5" w14:paraId="79F867F3" w14:textId="77777777" w:rsidTr="001434FB">
        <w:trPr>
          <w:trHeight w:val="319"/>
        </w:trPr>
        <w:tc>
          <w:tcPr>
            <w:tcW w:w="4536" w:type="dxa"/>
            <w:tcBorders>
              <w:bottom w:val="single" w:sz="4" w:space="0" w:color="A6A6A6"/>
            </w:tcBorders>
            <w:shd w:val="clear" w:color="000000" w:fill="FFFFFF"/>
            <w:noWrap/>
            <w:vAlign w:val="bottom"/>
            <w:hideMark/>
          </w:tcPr>
          <w:p w14:paraId="76879AEF"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Balance as at 30 June 2019</w:t>
            </w:r>
          </w:p>
        </w:tc>
        <w:tc>
          <w:tcPr>
            <w:tcW w:w="1336" w:type="dxa"/>
            <w:tcBorders>
              <w:bottom w:val="single" w:sz="4" w:space="0" w:color="A6A6A6"/>
            </w:tcBorders>
            <w:shd w:val="clear" w:color="auto" w:fill="auto"/>
            <w:noWrap/>
            <w:vAlign w:val="bottom"/>
            <w:hideMark/>
          </w:tcPr>
          <w:p w14:paraId="4B4FB337"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19,416 </w:t>
            </w:r>
          </w:p>
        </w:tc>
        <w:tc>
          <w:tcPr>
            <w:tcW w:w="1236" w:type="dxa"/>
            <w:tcBorders>
              <w:bottom w:val="single" w:sz="4" w:space="0" w:color="A6A6A6"/>
            </w:tcBorders>
            <w:shd w:val="clear" w:color="auto" w:fill="auto"/>
            <w:noWrap/>
            <w:vAlign w:val="bottom"/>
            <w:hideMark/>
          </w:tcPr>
          <w:p w14:paraId="4B9B3081"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56,483 </w:t>
            </w:r>
          </w:p>
        </w:tc>
        <w:tc>
          <w:tcPr>
            <w:tcW w:w="1236" w:type="dxa"/>
            <w:tcBorders>
              <w:bottom w:val="single" w:sz="4" w:space="0" w:color="A6A6A6"/>
            </w:tcBorders>
            <w:shd w:val="clear" w:color="auto" w:fill="auto"/>
            <w:noWrap/>
            <w:vAlign w:val="bottom"/>
            <w:hideMark/>
          </w:tcPr>
          <w:p w14:paraId="1BA09171"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75,899 </w:t>
            </w:r>
          </w:p>
        </w:tc>
      </w:tr>
      <w:tr w:rsidR="008545B5" w:rsidRPr="008545B5" w14:paraId="299FEC7D" w14:textId="77777777" w:rsidTr="001434FB">
        <w:trPr>
          <w:trHeight w:val="319"/>
        </w:trPr>
        <w:tc>
          <w:tcPr>
            <w:tcW w:w="4536" w:type="dxa"/>
            <w:shd w:val="clear" w:color="000000" w:fill="FFFFFF"/>
            <w:vAlign w:val="bottom"/>
            <w:hideMark/>
          </w:tcPr>
          <w:p w14:paraId="49B8D58E" w14:textId="77777777" w:rsidR="008545B5" w:rsidRPr="008545B5" w:rsidRDefault="00FA72A0" w:rsidP="008545B5">
            <w:pPr>
              <w:spacing w:before="0" w:after="0"/>
              <w:rPr>
                <w:rFonts w:cs="Segoe UI"/>
                <w:b/>
                <w:bCs/>
                <w:sz w:val="18"/>
                <w:szCs w:val="18"/>
                <w:lang w:val="en-AU" w:eastAsia="en-AU"/>
              </w:rPr>
            </w:pPr>
            <w:r>
              <w:rPr>
                <w:rFonts w:cs="Segoe UI"/>
                <w:b/>
                <w:bCs/>
                <w:sz w:val="18"/>
                <w:szCs w:val="18"/>
                <w:lang w:val="en-AU" w:eastAsia="en-AU"/>
              </w:rPr>
              <w:br/>
            </w:r>
            <w:r w:rsidR="008545B5" w:rsidRPr="008545B5">
              <w:rPr>
                <w:rFonts w:cs="Segoe UI"/>
                <w:b/>
                <w:bCs/>
                <w:sz w:val="18"/>
                <w:szCs w:val="18"/>
                <w:lang w:val="en-AU" w:eastAsia="en-AU"/>
              </w:rPr>
              <w:t>Work in progress</w:t>
            </w:r>
          </w:p>
        </w:tc>
        <w:tc>
          <w:tcPr>
            <w:tcW w:w="1336" w:type="dxa"/>
            <w:shd w:val="clear" w:color="auto" w:fill="auto"/>
            <w:noWrap/>
            <w:vAlign w:val="bottom"/>
            <w:hideMark/>
          </w:tcPr>
          <w:p w14:paraId="52E5813A" w14:textId="77777777" w:rsidR="008545B5" w:rsidRPr="008545B5" w:rsidRDefault="008545B5" w:rsidP="008545B5">
            <w:pPr>
              <w:spacing w:before="0" w:after="0"/>
              <w:rPr>
                <w:rFonts w:cs="Segoe UI"/>
                <w:b/>
                <w:bCs/>
                <w:sz w:val="18"/>
                <w:szCs w:val="18"/>
                <w:lang w:val="en-AU" w:eastAsia="en-AU"/>
              </w:rPr>
            </w:pPr>
          </w:p>
        </w:tc>
        <w:tc>
          <w:tcPr>
            <w:tcW w:w="1236" w:type="dxa"/>
            <w:shd w:val="clear" w:color="auto" w:fill="auto"/>
            <w:noWrap/>
            <w:vAlign w:val="bottom"/>
            <w:hideMark/>
          </w:tcPr>
          <w:p w14:paraId="499B6357" w14:textId="77777777" w:rsidR="008545B5" w:rsidRPr="008545B5" w:rsidRDefault="008545B5" w:rsidP="008545B5">
            <w:pPr>
              <w:spacing w:before="0" w:after="0"/>
              <w:jc w:val="right"/>
              <w:rPr>
                <w:rFonts w:cs="Segoe UI"/>
                <w:sz w:val="18"/>
                <w:szCs w:val="18"/>
                <w:lang w:val="en-AU" w:eastAsia="en-AU"/>
              </w:rPr>
            </w:pPr>
          </w:p>
        </w:tc>
        <w:tc>
          <w:tcPr>
            <w:tcW w:w="1236" w:type="dxa"/>
            <w:shd w:val="clear" w:color="auto" w:fill="auto"/>
            <w:noWrap/>
            <w:vAlign w:val="bottom"/>
            <w:hideMark/>
          </w:tcPr>
          <w:p w14:paraId="693ECF34" w14:textId="77777777" w:rsidR="008545B5" w:rsidRPr="008545B5" w:rsidRDefault="008545B5" w:rsidP="008545B5">
            <w:pPr>
              <w:spacing w:before="0" w:after="0"/>
              <w:jc w:val="right"/>
              <w:rPr>
                <w:rFonts w:cs="Segoe UI"/>
                <w:sz w:val="18"/>
                <w:szCs w:val="18"/>
                <w:lang w:val="en-AU" w:eastAsia="en-AU"/>
              </w:rPr>
            </w:pPr>
          </w:p>
        </w:tc>
      </w:tr>
      <w:tr w:rsidR="008545B5" w:rsidRPr="008545B5" w14:paraId="181419DD" w14:textId="77777777" w:rsidTr="001434FB">
        <w:trPr>
          <w:trHeight w:val="260"/>
        </w:trPr>
        <w:tc>
          <w:tcPr>
            <w:tcW w:w="4536" w:type="dxa"/>
            <w:shd w:val="clear" w:color="auto" w:fill="auto"/>
            <w:noWrap/>
            <w:vAlign w:val="bottom"/>
            <w:hideMark/>
          </w:tcPr>
          <w:p w14:paraId="77402EC7"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At 30 June 2017</w:t>
            </w:r>
          </w:p>
        </w:tc>
        <w:tc>
          <w:tcPr>
            <w:tcW w:w="1336" w:type="dxa"/>
            <w:shd w:val="clear" w:color="auto" w:fill="auto"/>
            <w:noWrap/>
            <w:vAlign w:val="bottom"/>
            <w:hideMark/>
          </w:tcPr>
          <w:p w14:paraId="744F9169"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138 </w:t>
            </w:r>
          </w:p>
        </w:tc>
        <w:tc>
          <w:tcPr>
            <w:tcW w:w="1236" w:type="dxa"/>
            <w:shd w:val="clear" w:color="auto" w:fill="auto"/>
            <w:noWrap/>
            <w:vAlign w:val="bottom"/>
            <w:hideMark/>
          </w:tcPr>
          <w:p w14:paraId="2B8A5292"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11,663 </w:t>
            </w:r>
          </w:p>
        </w:tc>
        <w:tc>
          <w:tcPr>
            <w:tcW w:w="1236" w:type="dxa"/>
            <w:shd w:val="clear" w:color="auto" w:fill="auto"/>
            <w:noWrap/>
            <w:vAlign w:val="bottom"/>
            <w:hideMark/>
          </w:tcPr>
          <w:p w14:paraId="748E7464"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11,801 </w:t>
            </w:r>
          </w:p>
        </w:tc>
      </w:tr>
      <w:tr w:rsidR="008545B5" w:rsidRPr="008545B5" w14:paraId="76065EF9" w14:textId="77777777" w:rsidTr="001434FB">
        <w:trPr>
          <w:trHeight w:val="315"/>
        </w:trPr>
        <w:tc>
          <w:tcPr>
            <w:tcW w:w="4536" w:type="dxa"/>
            <w:shd w:val="clear" w:color="000000" w:fill="FFFFFF"/>
            <w:noWrap/>
            <w:vAlign w:val="bottom"/>
            <w:hideMark/>
          </w:tcPr>
          <w:p w14:paraId="5630FEBD"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At 30 June 2018</w:t>
            </w:r>
          </w:p>
        </w:tc>
        <w:tc>
          <w:tcPr>
            <w:tcW w:w="1336" w:type="dxa"/>
            <w:shd w:val="clear" w:color="auto" w:fill="auto"/>
            <w:noWrap/>
            <w:vAlign w:val="bottom"/>
            <w:hideMark/>
          </w:tcPr>
          <w:p w14:paraId="30A96F21"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2,488 </w:t>
            </w:r>
          </w:p>
        </w:tc>
        <w:tc>
          <w:tcPr>
            <w:tcW w:w="1236" w:type="dxa"/>
            <w:shd w:val="clear" w:color="auto" w:fill="auto"/>
            <w:noWrap/>
            <w:vAlign w:val="bottom"/>
            <w:hideMark/>
          </w:tcPr>
          <w:p w14:paraId="6F190FFD"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6,833 </w:t>
            </w:r>
          </w:p>
        </w:tc>
        <w:tc>
          <w:tcPr>
            <w:tcW w:w="1236" w:type="dxa"/>
            <w:shd w:val="clear" w:color="auto" w:fill="auto"/>
            <w:noWrap/>
            <w:vAlign w:val="bottom"/>
            <w:hideMark/>
          </w:tcPr>
          <w:p w14:paraId="2F87564C"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9,321 </w:t>
            </w:r>
          </w:p>
        </w:tc>
      </w:tr>
      <w:tr w:rsidR="008545B5" w:rsidRPr="008545B5" w14:paraId="7C454C43" w14:textId="77777777" w:rsidTr="001434FB">
        <w:trPr>
          <w:trHeight w:val="315"/>
        </w:trPr>
        <w:tc>
          <w:tcPr>
            <w:tcW w:w="4536" w:type="dxa"/>
            <w:tcBorders>
              <w:bottom w:val="single" w:sz="4" w:space="0" w:color="A6A6A6"/>
            </w:tcBorders>
            <w:shd w:val="clear" w:color="000000" w:fill="FFFFFF"/>
            <w:noWrap/>
            <w:vAlign w:val="bottom"/>
            <w:hideMark/>
          </w:tcPr>
          <w:p w14:paraId="6D766D97"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At 30 June 2019</w:t>
            </w:r>
          </w:p>
        </w:tc>
        <w:tc>
          <w:tcPr>
            <w:tcW w:w="1336" w:type="dxa"/>
            <w:tcBorders>
              <w:bottom w:val="single" w:sz="4" w:space="0" w:color="A6A6A6"/>
            </w:tcBorders>
            <w:shd w:val="clear" w:color="auto" w:fill="auto"/>
            <w:noWrap/>
            <w:vAlign w:val="bottom"/>
            <w:hideMark/>
          </w:tcPr>
          <w:p w14:paraId="735732DD"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7,589 </w:t>
            </w:r>
          </w:p>
        </w:tc>
        <w:tc>
          <w:tcPr>
            <w:tcW w:w="1236" w:type="dxa"/>
            <w:tcBorders>
              <w:bottom w:val="single" w:sz="4" w:space="0" w:color="A6A6A6"/>
            </w:tcBorders>
            <w:shd w:val="clear" w:color="auto" w:fill="auto"/>
            <w:noWrap/>
            <w:vAlign w:val="bottom"/>
            <w:hideMark/>
          </w:tcPr>
          <w:p w14:paraId="73472F9C"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12,324 </w:t>
            </w:r>
          </w:p>
        </w:tc>
        <w:tc>
          <w:tcPr>
            <w:tcW w:w="1236" w:type="dxa"/>
            <w:tcBorders>
              <w:bottom w:val="single" w:sz="4" w:space="0" w:color="A6A6A6"/>
            </w:tcBorders>
            <w:shd w:val="clear" w:color="auto" w:fill="auto"/>
            <w:noWrap/>
            <w:vAlign w:val="bottom"/>
            <w:hideMark/>
          </w:tcPr>
          <w:p w14:paraId="0CFA6019"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19,913 </w:t>
            </w:r>
          </w:p>
        </w:tc>
      </w:tr>
      <w:tr w:rsidR="008545B5" w:rsidRPr="008545B5" w14:paraId="036713A9" w14:textId="77777777" w:rsidTr="001434FB">
        <w:trPr>
          <w:trHeight w:val="319"/>
        </w:trPr>
        <w:tc>
          <w:tcPr>
            <w:tcW w:w="4536" w:type="dxa"/>
            <w:shd w:val="clear" w:color="000000" w:fill="FFFFFF"/>
            <w:vAlign w:val="bottom"/>
            <w:hideMark/>
          </w:tcPr>
          <w:p w14:paraId="098B947D" w14:textId="77777777" w:rsidR="008545B5" w:rsidRPr="008545B5" w:rsidRDefault="00FA72A0" w:rsidP="008545B5">
            <w:pPr>
              <w:spacing w:before="0" w:after="0"/>
              <w:rPr>
                <w:rFonts w:cs="Segoe UI"/>
                <w:b/>
                <w:bCs/>
                <w:sz w:val="18"/>
                <w:szCs w:val="18"/>
                <w:lang w:val="en-AU" w:eastAsia="en-AU"/>
              </w:rPr>
            </w:pPr>
            <w:r>
              <w:rPr>
                <w:rFonts w:cs="Segoe UI"/>
                <w:b/>
                <w:bCs/>
                <w:sz w:val="18"/>
                <w:szCs w:val="18"/>
                <w:lang w:val="en-AU" w:eastAsia="en-AU"/>
              </w:rPr>
              <w:br/>
            </w:r>
            <w:r w:rsidR="008545B5" w:rsidRPr="008545B5">
              <w:rPr>
                <w:rFonts w:cs="Segoe UI"/>
                <w:b/>
                <w:bCs/>
                <w:sz w:val="18"/>
                <w:szCs w:val="18"/>
                <w:lang w:val="en-AU" w:eastAsia="en-AU"/>
              </w:rPr>
              <w:t>Total intangible assets including WIP</w:t>
            </w:r>
          </w:p>
        </w:tc>
        <w:tc>
          <w:tcPr>
            <w:tcW w:w="1336" w:type="dxa"/>
            <w:shd w:val="clear" w:color="auto" w:fill="auto"/>
            <w:noWrap/>
            <w:vAlign w:val="bottom"/>
            <w:hideMark/>
          </w:tcPr>
          <w:p w14:paraId="4ACC337C" w14:textId="77777777" w:rsidR="008545B5" w:rsidRPr="008545B5" w:rsidRDefault="008545B5" w:rsidP="008545B5">
            <w:pPr>
              <w:spacing w:before="0" w:after="0"/>
              <w:rPr>
                <w:rFonts w:cs="Segoe UI"/>
                <w:b/>
                <w:bCs/>
                <w:sz w:val="18"/>
                <w:szCs w:val="18"/>
                <w:lang w:val="en-AU" w:eastAsia="en-AU"/>
              </w:rPr>
            </w:pPr>
          </w:p>
        </w:tc>
        <w:tc>
          <w:tcPr>
            <w:tcW w:w="1236" w:type="dxa"/>
            <w:shd w:val="clear" w:color="auto" w:fill="auto"/>
            <w:noWrap/>
            <w:vAlign w:val="bottom"/>
            <w:hideMark/>
          </w:tcPr>
          <w:p w14:paraId="16DFFF1B" w14:textId="77777777" w:rsidR="008545B5" w:rsidRPr="008545B5" w:rsidRDefault="008545B5" w:rsidP="008545B5">
            <w:pPr>
              <w:spacing w:before="0" w:after="0"/>
              <w:jc w:val="right"/>
              <w:rPr>
                <w:rFonts w:cs="Segoe UI"/>
                <w:sz w:val="18"/>
                <w:szCs w:val="18"/>
                <w:lang w:val="en-AU" w:eastAsia="en-AU"/>
              </w:rPr>
            </w:pPr>
          </w:p>
        </w:tc>
        <w:tc>
          <w:tcPr>
            <w:tcW w:w="1236" w:type="dxa"/>
            <w:shd w:val="clear" w:color="auto" w:fill="auto"/>
            <w:noWrap/>
            <w:vAlign w:val="bottom"/>
            <w:hideMark/>
          </w:tcPr>
          <w:p w14:paraId="2A4A673B" w14:textId="77777777" w:rsidR="008545B5" w:rsidRPr="008545B5" w:rsidRDefault="008545B5" w:rsidP="008545B5">
            <w:pPr>
              <w:spacing w:before="0" w:after="0"/>
              <w:jc w:val="right"/>
              <w:rPr>
                <w:rFonts w:cs="Segoe UI"/>
                <w:sz w:val="18"/>
                <w:szCs w:val="18"/>
                <w:lang w:val="en-AU" w:eastAsia="en-AU"/>
              </w:rPr>
            </w:pPr>
          </w:p>
        </w:tc>
      </w:tr>
      <w:tr w:rsidR="008545B5" w:rsidRPr="008545B5" w14:paraId="34387B92" w14:textId="77777777" w:rsidTr="001434FB">
        <w:trPr>
          <w:trHeight w:val="260"/>
        </w:trPr>
        <w:tc>
          <w:tcPr>
            <w:tcW w:w="4536" w:type="dxa"/>
            <w:shd w:val="clear" w:color="auto" w:fill="auto"/>
            <w:noWrap/>
            <w:vAlign w:val="bottom"/>
            <w:hideMark/>
          </w:tcPr>
          <w:p w14:paraId="2469E9FA"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At 30 June 2017</w:t>
            </w:r>
          </w:p>
        </w:tc>
        <w:tc>
          <w:tcPr>
            <w:tcW w:w="1336" w:type="dxa"/>
            <w:shd w:val="clear" w:color="auto" w:fill="auto"/>
            <w:noWrap/>
            <w:vAlign w:val="bottom"/>
            <w:hideMark/>
          </w:tcPr>
          <w:p w14:paraId="0E41DC69"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1,152 </w:t>
            </w:r>
          </w:p>
        </w:tc>
        <w:tc>
          <w:tcPr>
            <w:tcW w:w="1236" w:type="dxa"/>
            <w:shd w:val="clear" w:color="auto" w:fill="auto"/>
            <w:noWrap/>
            <w:vAlign w:val="bottom"/>
            <w:hideMark/>
          </w:tcPr>
          <w:p w14:paraId="0FB171A7"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28,777 </w:t>
            </w:r>
          </w:p>
        </w:tc>
        <w:tc>
          <w:tcPr>
            <w:tcW w:w="1236" w:type="dxa"/>
            <w:shd w:val="clear" w:color="auto" w:fill="auto"/>
            <w:noWrap/>
            <w:vAlign w:val="bottom"/>
            <w:hideMark/>
          </w:tcPr>
          <w:p w14:paraId="2561CE6A"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29,929 </w:t>
            </w:r>
          </w:p>
        </w:tc>
      </w:tr>
      <w:tr w:rsidR="008545B5" w:rsidRPr="008545B5" w14:paraId="4789C3BB" w14:textId="77777777" w:rsidTr="001434FB">
        <w:trPr>
          <w:trHeight w:val="315"/>
        </w:trPr>
        <w:tc>
          <w:tcPr>
            <w:tcW w:w="4536" w:type="dxa"/>
            <w:shd w:val="clear" w:color="000000" w:fill="FFFFFF"/>
            <w:noWrap/>
            <w:vAlign w:val="bottom"/>
            <w:hideMark/>
          </w:tcPr>
          <w:p w14:paraId="75E95951"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At 30 June 2018</w:t>
            </w:r>
          </w:p>
        </w:tc>
        <w:tc>
          <w:tcPr>
            <w:tcW w:w="1336" w:type="dxa"/>
            <w:shd w:val="clear" w:color="auto" w:fill="auto"/>
            <w:noWrap/>
            <w:vAlign w:val="bottom"/>
            <w:hideMark/>
          </w:tcPr>
          <w:p w14:paraId="14146AFF"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912 </w:t>
            </w:r>
          </w:p>
        </w:tc>
        <w:tc>
          <w:tcPr>
            <w:tcW w:w="1236" w:type="dxa"/>
            <w:shd w:val="clear" w:color="auto" w:fill="auto"/>
            <w:noWrap/>
            <w:vAlign w:val="bottom"/>
            <w:hideMark/>
          </w:tcPr>
          <w:p w14:paraId="6E5961C5"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29,343 </w:t>
            </w:r>
          </w:p>
        </w:tc>
        <w:tc>
          <w:tcPr>
            <w:tcW w:w="1236" w:type="dxa"/>
            <w:shd w:val="clear" w:color="auto" w:fill="auto"/>
            <w:noWrap/>
            <w:vAlign w:val="bottom"/>
            <w:hideMark/>
          </w:tcPr>
          <w:p w14:paraId="7608B80D"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30,255 </w:t>
            </w:r>
          </w:p>
        </w:tc>
      </w:tr>
      <w:tr w:rsidR="008545B5" w:rsidRPr="008545B5" w14:paraId="43509EC4" w14:textId="77777777" w:rsidTr="001434FB">
        <w:trPr>
          <w:trHeight w:val="315"/>
        </w:trPr>
        <w:tc>
          <w:tcPr>
            <w:tcW w:w="4536" w:type="dxa"/>
            <w:tcBorders>
              <w:bottom w:val="single" w:sz="4" w:space="0" w:color="A6A6A6"/>
            </w:tcBorders>
            <w:shd w:val="clear" w:color="000000" w:fill="FFFFFF"/>
            <w:noWrap/>
            <w:vAlign w:val="bottom"/>
            <w:hideMark/>
          </w:tcPr>
          <w:p w14:paraId="0B26C443"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At 30 June 2019</w:t>
            </w:r>
          </w:p>
        </w:tc>
        <w:tc>
          <w:tcPr>
            <w:tcW w:w="1336" w:type="dxa"/>
            <w:tcBorders>
              <w:bottom w:val="single" w:sz="4" w:space="0" w:color="A6A6A6"/>
            </w:tcBorders>
            <w:shd w:val="clear" w:color="auto" w:fill="auto"/>
            <w:noWrap/>
            <w:vAlign w:val="bottom"/>
            <w:hideMark/>
          </w:tcPr>
          <w:p w14:paraId="69440452"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703 </w:t>
            </w:r>
          </w:p>
        </w:tc>
        <w:tc>
          <w:tcPr>
            <w:tcW w:w="1236" w:type="dxa"/>
            <w:tcBorders>
              <w:bottom w:val="single" w:sz="4" w:space="0" w:color="A6A6A6"/>
            </w:tcBorders>
            <w:shd w:val="clear" w:color="auto" w:fill="auto"/>
            <w:noWrap/>
            <w:vAlign w:val="bottom"/>
            <w:hideMark/>
          </w:tcPr>
          <w:p w14:paraId="7166B0A7"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35,302 </w:t>
            </w:r>
          </w:p>
        </w:tc>
        <w:tc>
          <w:tcPr>
            <w:tcW w:w="1236" w:type="dxa"/>
            <w:tcBorders>
              <w:bottom w:val="single" w:sz="4" w:space="0" w:color="A6A6A6"/>
            </w:tcBorders>
            <w:shd w:val="clear" w:color="auto" w:fill="auto"/>
            <w:noWrap/>
            <w:vAlign w:val="bottom"/>
            <w:hideMark/>
          </w:tcPr>
          <w:p w14:paraId="0B93E1F8"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36,005 </w:t>
            </w:r>
          </w:p>
        </w:tc>
      </w:tr>
    </w:tbl>
    <w:p w14:paraId="06E79D79" w14:textId="77777777" w:rsidR="00E22FF3" w:rsidRPr="00632E6D" w:rsidRDefault="00E22FF3" w:rsidP="00E22FF3">
      <w:pPr>
        <w:spacing w:after="0" w:line="264" w:lineRule="auto"/>
      </w:pPr>
      <w:r w:rsidRPr="00632E6D">
        <w:t>There are no restrictions over the title of the Ministry’s intangible assets.</w:t>
      </w:r>
    </w:p>
    <w:p w14:paraId="7E90DD61" w14:textId="77777777" w:rsidR="00E22FF3" w:rsidRPr="00632E6D" w:rsidRDefault="00E22FF3" w:rsidP="00E22FF3">
      <w:pPr>
        <w:pStyle w:val="Heading4"/>
      </w:pPr>
      <w:r w:rsidRPr="00632E6D">
        <w:lastRenderedPageBreak/>
        <w:t>8</w:t>
      </w:r>
      <w:r w:rsidRPr="00632E6D">
        <w:tab/>
        <w:t>Payables</w:t>
      </w:r>
    </w:p>
    <w:p w14:paraId="1689DBCF" w14:textId="77777777" w:rsidR="00E22FF3" w:rsidRPr="00632E6D" w:rsidRDefault="00E22FF3" w:rsidP="00E22FF3">
      <w:pPr>
        <w:pStyle w:val="Heading5"/>
      </w:pPr>
      <w:r w:rsidRPr="00632E6D">
        <w:t>Accounting policy</w:t>
      </w:r>
    </w:p>
    <w:p w14:paraId="41C25A8F" w14:textId="77777777" w:rsidR="00DC59AB" w:rsidRDefault="00E22FF3" w:rsidP="00E22FF3">
      <w:pPr>
        <w:spacing w:after="0" w:line="264" w:lineRule="auto"/>
      </w:pPr>
      <w:r w:rsidRPr="00632E6D">
        <w:t xml:space="preserve">Short-term payables are </w:t>
      </w:r>
      <w:r w:rsidR="00DC59AB" w:rsidRPr="00DC59AB">
        <w:t>measured at amortised cost and recorded at the estimated obligation to pay less an allowance for credit losses per the requirements of PBE IFRS 9. As the estimated loss allowance is considered to be nil or trivial, no adjustment has been made</w:t>
      </w:r>
      <w:r w:rsidR="00DC59AB">
        <w:t>.</w:t>
      </w:r>
    </w:p>
    <w:p w14:paraId="5818E8EE" w14:textId="77777777" w:rsidR="00E22FF3" w:rsidRPr="00632E6D" w:rsidRDefault="00E22FF3" w:rsidP="00E22FF3">
      <w:pPr>
        <w:spacing w:after="0" w:line="264" w:lineRule="auto"/>
      </w:pPr>
      <w:r w:rsidRPr="00632E6D">
        <w:t>Revenue in advance are fees received in advance in relation to new medicine applications.</w:t>
      </w:r>
    </w:p>
    <w:p w14:paraId="4EACC927" w14:textId="77777777" w:rsidR="00E22FF3" w:rsidRPr="00632E6D" w:rsidRDefault="00E22FF3" w:rsidP="00E22FF3">
      <w:pPr>
        <w:pStyle w:val="Heading5"/>
      </w:pPr>
      <w:r w:rsidRPr="00632E6D">
        <w:t>Breakdown of payables</w:t>
      </w:r>
    </w:p>
    <w:tbl>
      <w:tblPr>
        <w:tblW w:w="8188" w:type="dxa"/>
        <w:tblLook w:val="04A0" w:firstRow="1" w:lastRow="0" w:firstColumn="1" w:lastColumn="0" w:noHBand="0" w:noVBand="1"/>
      </w:tblPr>
      <w:tblGrid>
        <w:gridCol w:w="1264"/>
        <w:gridCol w:w="396"/>
        <w:gridCol w:w="1996"/>
        <w:gridCol w:w="3316"/>
        <w:gridCol w:w="1216"/>
      </w:tblGrid>
      <w:tr w:rsidR="008545B5" w:rsidRPr="008545B5" w14:paraId="0F4B0548" w14:textId="77777777" w:rsidTr="00107B0A">
        <w:trPr>
          <w:trHeight w:val="283"/>
        </w:trPr>
        <w:tc>
          <w:tcPr>
            <w:tcW w:w="1264" w:type="dxa"/>
            <w:shd w:val="clear" w:color="auto" w:fill="DBE5F1"/>
            <w:noWrap/>
            <w:vAlign w:val="bottom"/>
            <w:hideMark/>
          </w:tcPr>
          <w:p w14:paraId="55ADBD13"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Actual</w:t>
            </w:r>
          </w:p>
        </w:tc>
        <w:tc>
          <w:tcPr>
            <w:tcW w:w="396" w:type="dxa"/>
            <w:shd w:val="clear" w:color="auto" w:fill="DBE5F1"/>
            <w:noWrap/>
            <w:vAlign w:val="bottom"/>
            <w:hideMark/>
          </w:tcPr>
          <w:p w14:paraId="053B6EED"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1996" w:type="dxa"/>
            <w:shd w:val="clear" w:color="auto" w:fill="DBE5F1"/>
            <w:noWrap/>
            <w:vAlign w:val="bottom"/>
            <w:hideMark/>
          </w:tcPr>
          <w:p w14:paraId="541B3896"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3316" w:type="dxa"/>
            <w:shd w:val="clear" w:color="auto" w:fill="DBE5F1"/>
            <w:noWrap/>
            <w:vAlign w:val="bottom"/>
            <w:hideMark/>
          </w:tcPr>
          <w:p w14:paraId="3356BF10"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1216" w:type="dxa"/>
            <w:shd w:val="clear" w:color="auto" w:fill="DBE5F1"/>
            <w:noWrap/>
            <w:vAlign w:val="bottom"/>
            <w:hideMark/>
          </w:tcPr>
          <w:p w14:paraId="21ECAA39"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Actual</w:t>
            </w:r>
          </w:p>
        </w:tc>
      </w:tr>
      <w:tr w:rsidR="008545B5" w:rsidRPr="008545B5" w14:paraId="583D2735" w14:textId="77777777" w:rsidTr="00107B0A">
        <w:trPr>
          <w:trHeight w:val="283"/>
        </w:trPr>
        <w:tc>
          <w:tcPr>
            <w:tcW w:w="1264" w:type="dxa"/>
            <w:shd w:val="clear" w:color="auto" w:fill="DBE5F1"/>
            <w:noWrap/>
            <w:vAlign w:val="bottom"/>
            <w:hideMark/>
          </w:tcPr>
          <w:p w14:paraId="4C1653F4"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2018</w:t>
            </w:r>
          </w:p>
        </w:tc>
        <w:tc>
          <w:tcPr>
            <w:tcW w:w="396" w:type="dxa"/>
            <w:shd w:val="clear" w:color="auto" w:fill="DBE5F1"/>
            <w:noWrap/>
            <w:vAlign w:val="bottom"/>
            <w:hideMark/>
          </w:tcPr>
          <w:p w14:paraId="0F9F8558"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1996" w:type="dxa"/>
            <w:shd w:val="clear" w:color="auto" w:fill="DBE5F1"/>
            <w:noWrap/>
            <w:vAlign w:val="bottom"/>
            <w:hideMark/>
          </w:tcPr>
          <w:p w14:paraId="75CB424E"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3316" w:type="dxa"/>
            <w:shd w:val="clear" w:color="auto" w:fill="DBE5F1"/>
            <w:noWrap/>
            <w:vAlign w:val="bottom"/>
            <w:hideMark/>
          </w:tcPr>
          <w:p w14:paraId="11BB932A"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1216" w:type="dxa"/>
            <w:shd w:val="clear" w:color="auto" w:fill="DBE5F1"/>
            <w:noWrap/>
            <w:vAlign w:val="bottom"/>
            <w:hideMark/>
          </w:tcPr>
          <w:p w14:paraId="64096A3A"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2019</w:t>
            </w:r>
          </w:p>
        </w:tc>
      </w:tr>
      <w:tr w:rsidR="008545B5" w:rsidRPr="008545B5" w14:paraId="06C71138" w14:textId="77777777" w:rsidTr="00107B0A">
        <w:trPr>
          <w:trHeight w:val="283"/>
        </w:trPr>
        <w:tc>
          <w:tcPr>
            <w:tcW w:w="1264" w:type="dxa"/>
            <w:tcBorders>
              <w:bottom w:val="single" w:sz="4" w:space="0" w:color="A6A6A6"/>
            </w:tcBorders>
            <w:shd w:val="clear" w:color="auto" w:fill="DBE5F1"/>
            <w:noWrap/>
            <w:vAlign w:val="bottom"/>
            <w:hideMark/>
          </w:tcPr>
          <w:p w14:paraId="3D160AEC"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$000</w:t>
            </w:r>
          </w:p>
        </w:tc>
        <w:tc>
          <w:tcPr>
            <w:tcW w:w="396" w:type="dxa"/>
            <w:tcBorders>
              <w:bottom w:val="single" w:sz="4" w:space="0" w:color="A6A6A6"/>
            </w:tcBorders>
            <w:shd w:val="clear" w:color="auto" w:fill="DBE5F1"/>
            <w:noWrap/>
            <w:vAlign w:val="bottom"/>
            <w:hideMark/>
          </w:tcPr>
          <w:p w14:paraId="11ADE471"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1996" w:type="dxa"/>
            <w:tcBorders>
              <w:bottom w:val="single" w:sz="4" w:space="0" w:color="A6A6A6"/>
            </w:tcBorders>
            <w:shd w:val="clear" w:color="auto" w:fill="DBE5F1"/>
            <w:noWrap/>
            <w:vAlign w:val="bottom"/>
            <w:hideMark/>
          </w:tcPr>
          <w:p w14:paraId="57217B52"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3316" w:type="dxa"/>
            <w:tcBorders>
              <w:bottom w:val="single" w:sz="4" w:space="0" w:color="A6A6A6"/>
            </w:tcBorders>
            <w:shd w:val="clear" w:color="auto" w:fill="DBE5F1"/>
            <w:noWrap/>
            <w:vAlign w:val="bottom"/>
            <w:hideMark/>
          </w:tcPr>
          <w:p w14:paraId="3A84E270"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1216" w:type="dxa"/>
            <w:tcBorders>
              <w:bottom w:val="single" w:sz="4" w:space="0" w:color="A6A6A6"/>
            </w:tcBorders>
            <w:shd w:val="clear" w:color="auto" w:fill="DBE5F1"/>
            <w:noWrap/>
            <w:vAlign w:val="bottom"/>
            <w:hideMark/>
          </w:tcPr>
          <w:p w14:paraId="16EFC0E0"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$000</w:t>
            </w:r>
          </w:p>
        </w:tc>
      </w:tr>
      <w:tr w:rsidR="008545B5" w:rsidRPr="008545B5" w14:paraId="1AD57B19" w14:textId="77777777" w:rsidTr="00107B0A">
        <w:trPr>
          <w:trHeight w:val="255"/>
        </w:trPr>
        <w:tc>
          <w:tcPr>
            <w:tcW w:w="1264" w:type="dxa"/>
            <w:tcBorders>
              <w:top w:val="single" w:sz="4" w:space="0" w:color="A6A6A6"/>
            </w:tcBorders>
            <w:shd w:val="clear" w:color="000000" w:fill="FFFFFF"/>
            <w:noWrap/>
            <w:vAlign w:val="bottom"/>
            <w:hideMark/>
          </w:tcPr>
          <w:p w14:paraId="1DEC3B88"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396" w:type="dxa"/>
            <w:tcBorders>
              <w:top w:val="single" w:sz="4" w:space="0" w:color="A6A6A6"/>
            </w:tcBorders>
            <w:shd w:val="clear" w:color="000000" w:fill="FFFFFF"/>
            <w:noWrap/>
            <w:vAlign w:val="bottom"/>
            <w:hideMark/>
          </w:tcPr>
          <w:p w14:paraId="0AB48E00"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1996" w:type="dxa"/>
            <w:tcBorders>
              <w:top w:val="single" w:sz="4" w:space="0" w:color="A6A6A6"/>
            </w:tcBorders>
            <w:shd w:val="clear" w:color="000000" w:fill="FFFFFF"/>
            <w:noWrap/>
            <w:vAlign w:val="bottom"/>
            <w:hideMark/>
          </w:tcPr>
          <w:p w14:paraId="4BB85550"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3316" w:type="dxa"/>
            <w:tcBorders>
              <w:top w:val="single" w:sz="4" w:space="0" w:color="A6A6A6"/>
            </w:tcBorders>
            <w:shd w:val="clear" w:color="000000" w:fill="FFFFFF"/>
            <w:noWrap/>
            <w:vAlign w:val="bottom"/>
            <w:hideMark/>
          </w:tcPr>
          <w:p w14:paraId="79ADCA8E"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1216" w:type="dxa"/>
            <w:tcBorders>
              <w:top w:val="single" w:sz="4" w:space="0" w:color="A6A6A6"/>
            </w:tcBorders>
            <w:shd w:val="clear" w:color="000000" w:fill="FFFFFF"/>
            <w:noWrap/>
            <w:vAlign w:val="bottom"/>
            <w:hideMark/>
          </w:tcPr>
          <w:p w14:paraId="1B40AA64"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r>
      <w:tr w:rsidR="008545B5" w:rsidRPr="008545B5" w14:paraId="1D359885" w14:textId="77777777" w:rsidTr="00107B0A">
        <w:trPr>
          <w:trHeight w:val="315"/>
        </w:trPr>
        <w:tc>
          <w:tcPr>
            <w:tcW w:w="1264" w:type="dxa"/>
            <w:shd w:val="clear" w:color="000000" w:fill="FFFFFF"/>
            <w:noWrap/>
            <w:vAlign w:val="bottom"/>
            <w:hideMark/>
          </w:tcPr>
          <w:p w14:paraId="0AE02D7A"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3,578 </w:t>
            </w:r>
          </w:p>
        </w:tc>
        <w:tc>
          <w:tcPr>
            <w:tcW w:w="396" w:type="dxa"/>
            <w:shd w:val="clear" w:color="000000" w:fill="FFFFFF"/>
            <w:noWrap/>
            <w:vAlign w:val="bottom"/>
            <w:hideMark/>
          </w:tcPr>
          <w:p w14:paraId="553D480F" w14:textId="77777777" w:rsidR="008545B5" w:rsidRPr="008545B5" w:rsidRDefault="008545B5" w:rsidP="008545B5">
            <w:pPr>
              <w:spacing w:before="0" w:after="0"/>
              <w:jc w:val="right"/>
              <w:rPr>
                <w:rFonts w:cs="Segoe UI"/>
                <w:color w:val="000000"/>
                <w:sz w:val="18"/>
                <w:szCs w:val="18"/>
                <w:lang w:val="en-AU" w:eastAsia="en-AU"/>
              </w:rPr>
            </w:pPr>
            <w:r w:rsidRPr="008545B5">
              <w:rPr>
                <w:rFonts w:cs="Segoe UI"/>
                <w:color w:val="000000"/>
                <w:sz w:val="18"/>
                <w:szCs w:val="18"/>
                <w:lang w:val="en-AU" w:eastAsia="en-AU"/>
              </w:rPr>
              <w:t> </w:t>
            </w:r>
          </w:p>
        </w:tc>
        <w:tc>
          <w:tcPr>
            <w:tcW w:w="1996" w:type="dxa"/>
            <w:shd w:val="clear" w:color="000000" w:fill="FFFFFF"/>
            <w:noWrap/>
            <w:vAlign w:val="bottom"/>
            <w:hideMark/>
          </w:tcPr>
          <w:p w14:paraId="2B023DC5" w14:textId="77777777" w:rsidR="008545B5" w:rsidRPr="008545B5" w:rsidRDefault="008545B5" w:rsidP="008545B5">
            <w:pPr>
              <w:spacing w:before="0" w:after="0"/>
              <w:rPr>
                <w:rFonts w:cs="Segoe UI"/>
                <w:color w:val="000000"/>
                <w:sz w:val="18"/>
                <w:szCs w:val="18"/>
                <w:lang w:val="en-AU" w:eastAsia="en-AU"/>
              </w:rPr>
            </w:pPr>
            <w:r w:rsidRPr="008545B5">
              <w:rPr>
                <w:rFonts w:cs="Segoe UI"/>
                <w:color w:val="000000"/>
                <w:sz w:val="18"/>
                <w:szCs w:val="18"/>
                <w:lang w:val="en-AU" w:eastAsia="en-AU"/>
              </w:rPr>
              <w:t xml:space="preserve">Creditors </w:t>
            </w:r>
          </w:p>
        </w:tc>
        <w:tc>
          <w:tcPr>
            <w:tcW w:w="3316" w:type="dxa"/>
            <w:shd w:val="clear" w:color="000000" w:fill="FFFFFF"/>
            <w:noWrap/>
            <w:vAlign w:val="bottom"/>
            <w:hideMark/>
          </w:tcPr>
          <w:p w14:paraId="10086BA3" w14:textId="77777777" w:rsidR="008545B5" w:rsidRPr="008545B5" w:rsidRDefault="008545B5" w:rsidP="008545B5">
            <w:pPr>
              <w:spacing w:before="0" w:after="0"/>
              <w:rPr>
                <w:rFonts w:cs="Segoe UI"/>
                <w:color w:val="000000"/>
                <w:sz w:val="18"/>
                <w:szCs w:val="18"/>
                <w:lang w:val="en-AU" w:eastAsia="en-AU"/>
              </w:rPr>
            </w:pPr>
            <w:r w:rsidRPr="008545B5">
              <w:rPr>
                <w:rFonts w:cs="Segoe UI"/>
                <w:color w:val="000000"/>
                <w:sz w:val="18"/>
                <w:szCs w:val="18"/>
                <w:lang w:val="en-AU" w:eastAsia="en-AU"/>
              </w:rPr>
              <w:t> </w:t>
            </w:r>
          </w:p>
        </w:tc>
        <w:tc>
          <w:tcPr>
            <w:tcW w:w="1216" w:type="dxa"/>
            <w:shd w:val="clear" w:color="000000" w:fill="FFFFFF"/>
            <w:noWrap/>
            <w:vAlign w:val="bottom"/>
            <w:hideMark/>
          </w:tcPr>
          <w:p w14:paraId="2E16011E"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4,186 </w:t>
            </w:r>
          </w:p>
        </w:tc>
      </w:tr>
      <w:tr w:rsidR="008545B5" w:rsidRPr="008545B5" w14:paraId="2F527B56" w14:textId="77777777" w:rsidTr="00107B0A">
        <w:trPr>
          <w:trHeight w:val="315"/>
        </w:trPr>
        <w:tc>
          <w:tcPr>
            <w:tcW w:w="1264" w:type="dxa"/>
            <w:shd w:val="clear" w:color="000000" w:fill="FFFFFF"/>
            <w:noWrap/>
            <w:vAlign w:val="bottom"/>
            <w:hideMark/>
          </w:tcPr>
          <w:p w14:paraId="2C28D7C5"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2,320 </w:t>
            </w:r>
          </w:p>
        </w:tc>
        <w:tc>
          <w:tcPr>
            <w:tcW w:w="396" w:type="dxa"/>
            <w:shd w:val="clear" w:color="000000" w:fill="FFFFFF"/>
            <w:noWrap/>
            <w:vAlign w:val="bottom"/>
            <w:hideMark/>
          </w:tcPr>
          <w:p w14:paraId="35EA75E9" w14:textId="77777777" w:rsidR="008545B5" w:rsidRPr="008545B5" w:rsidRDefault="008545B5" w:rsidP="008545B5">
            <w:pPr>
              <w:spacing w:before="0" w:after="0"/>
              <w:rPr>
                <w:rFonts w:cs="Segoe UI"/>
                <w:color w:val="000000"/>
                <w:sz w:val="18"/>
                <w:szCs w:val="18"/>
                <w:lang w:val="en-AU" w:eastAsia="en-AU"/>
              </w:rPr>
            </w:pPr>
            <w:r w:rsidRPr="008545B5">
              <w:rPr>
                <w:rFonts w:cs="Segoe UI"/>
                <w:color w:val="000000"/>
                <w:sz w:val="18"/>
                <w:szCs w:val="18"/>
                <w:lang w:val="en-AU" w:eastAsia="en-AU"/>
              </w:rPr>
              <w:t> </w:t>
            </w:r>
          </w:p>
        </w:tc>
        <w:tc>
          <w:tcPr>
            <w:tcW w:w="1996" w:type="dxa"/>
            <w:shd w:val="clear" w:color="000000" w:fill="FFFFFF"/>
            <w:noWrap/>
            <w:vAlign w:val="bottom"/>
            <w:hideMark/>
          </w:tcPr>
          <w:p w14:paraId="7EBA4136" w14:textId="77777777" w:rsidR="008545B5" w:rsidRPr="008545B5" w:rsidRDefault="008545B5" w:rsidP="008545B5">
            <w:pPr>
              <w:spacing w:before="0" w:after="0"/>
              <w:rPr>
                <w:rFonts w:cs="Segoe UI"/>
                <w:color w:val="000000"/>
                <w:sz w:val="18"/>
                <w:szCs w:val="18"/>
                <w:lang w:val="en-AU" w:eastAsia="en-AU"/>
              </w:rPr>
            </w:pPr>
            <w:r w:rsidRPr="008545B5">
              <w:rPr>
                <w:rFonts w:cs="Segoe UI"/>
                <w:color w:val="000000"/>
                <w:sz w:val="18"/>
                <w:szCs w:val="18"/>
                <w:lang w:val="en-AU" w:eastAsia="en-AU"/>
              </w:rPr>
              <w:t>Revenue in advance</w:t>
            </w:r>
          </w:p>
        </w:tc>
        <w:tc>
          <w:tcPr>
            <w:tcW w:w="3316" w:type="dxa"/>
            <w:shd w:val="clear" w:color="000000" w:fill="FFFFFF"/>
            <w:noWrap/>
            <w:vAlign w:val="bottom"/>
            <w:hideMark/>
          </w:tcPr>
          <w:p w14:paraId="4A649F17" w14:textId="77777777" w:rsidR="008545B5" w:rsidRPr="008545B5" w:rsidRDefault="008545B5" w:rsidP="008545B5">
            <w:pPr>
              <w:spacing w:before="0" w:after="0"/>
              <w:rPr>
                <w:rFonts w:cs="Segoe UI"/>
                <w:color w:val="000000"/>
                <w:sz w:val="18"/>
                <w:szCs w:val="18"/>
                <w:lang w:val="en-AU" w:eastAsia="en-AU"/>
              </w:rPr>
            </w:pPr>
            <w:r w:rsidRPr="008545B5">
              <w:rPr>
                <w:rFonts w:cs="Segoe UI"/>
                <w:color w:val="000000"/>
                <w:sz w:val="18"/>
                <w:szCs w:val="18"/>
                <w:lang w:val="en-AU" w:eastAsia="en-AU"/>
              </w:rPr>
              <w:t> </w:t>
            </w:r>
          </w:p>
        </w:tc>
        <w:tc>
          <w:tcPr>
            <w:tcW w:w="1216" w:type="dxa"/>
            <w:shd w:val="clear" w:color="000000" w:fill="FFFFFF"/>
            <w:noWrap/>
            <w:vAlign w:val="bottom"/>
            <w:hideMark/>
          </w:tcPr>
          <w:p w14:paraId="1138138B"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2,251 </w:t>
            </w:r>
          </w:p>
        </w:tc>
      </w:tr>
      <w:tr w:rsidR="008545B5" w:rsidRPr="008545B5" w14:paraId="2CC7080D" w14:textId="77777777" w:rsidTr="00107B0A">
        <w:trPr>
          <w:trHeight w:val="315"/>
        </w:trPr>
        <w:tc>
          <w:tcPr>
            <w:tcW w:w="1264" w:type="dxa"/>
            <w:shd w:val="clear" w:color="000000" w:fill="FFFFFF"/>
            <w:noWrap/>
            <w:vAlign w:val="bottom"/>
            <w:hideMark/>
          </w:tcPr>
          <w:p w14:paraId="0A5262CB"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8,832 </w:t>
            </w:r>
          </w:p>
        </w:tc>
        <w:tc>
          <w:tcPr>
            <w:tcW w:w="396" w:type="dxa"/>
            <w:shd w:val="clear" w:color="000000" w:fill="FFFFFF"/>
            <w:noWrap/>
            <w:vAlign w:val="bottom"/>
            <w:hideMark/>
          </w:tcPr>
          <w:p w14:paraId="15A4C357" w14:textId="77777777" w:rsidR="008545B5" w:rsidRPr="008545B5" w:rsidRDefault="008545B5" w:rsidP="008545B5">
            <w:pPr>
              <w:spacing w:before="0" w:after="0"/>
              <w:rPr>
                <w:rFonts w:cs="Segoe UI"/>
                <w:color w:val="000000"/>
                <w:sz w:val="18"/>
                <w:szCs w:val="18"/>
                <w:lang w:val="en-AU" w:eastAsia="en-AU"/>
              </w:rPr>
            </w:pPr>
            <w:r w:rsidRPr="008545B5">
              <w:rPr>
                <w:rFonts w:cs="Segoe UI"/>
                <w:color w:val="000000"/>
                <w:sz w:val="18"/>
                <w:szCs w:val="18"/>
                <w:lang w:val="en-AU" w:eastAsia="en-AU"/>
              </w:rPr>
              <w:t> </w:t>
            </w:r>
          </w:p>
        </w:tc>
        <w:tc>
          <w:tcPr>
            <w:tcW w:w="1996" w:type="dxa"/>
            <w:shd w:val="clear" w:color="000000" w:fill="FFFFFF"/>
            <w:noWrap/>
            <w:vAlign w:val="bottom"/>
            <w:hideMark/>
          </w:tcPr>
          <w:p w14:paraId="6CE69FEB" w14:textId="77777777" w:rsidR="008545B5" w:rsidRPr="008545B5" w:rsidRDefault="008545B5" w:rsidP="008545B5">
            <w:pPr>
              <w:spacing w:before="0" w:after="0"/>
              <w:rPr>
                <w:rFonts w:cs="Segoe UI"/>
                <w:color w:val="000000"/>
                <w:sz w:val="18"/>
                <w:szCs w:val="18"/>
                <w:lang w:val="en-AU" w:eastAsia="en-AU"/>
              </w:rPr>
            </w:pPr>
            <w:r w:rsidRPr="008545B5">
              <w:rPr>
                <w:rFonts w:cs="Segoe UI"/>
                <w:color w:val="000000"/>
                <w:sz w:val="18"/>
                <w:szCs w:val="18"/>
                <w:lang w:val="en-AU" w:eastAsia="en-AU"/>
              </w:rPr>
              <w:t>Accrued expenses</w:t>
            </w:r>
          </w:p>
        </w:tc>
        <w:tc>
          <w:tcPr>
            <w:tcW w:w="3316" w:type="dxa"/>
            <w:shd w:val="clear" w:color="000000" w:fill="FFFFFF"/>
            <w:noWrap/>
            <w:vAlign w:val="bottom"/>
            <w:hideMark/>
          </w:tcPr>
          <w:p w14:paraId="6691E6DD" w14:textId="77777777" w:rsidR="008545B5" w:rsidRPr="008545B5" w:rsidRDefault="008545B5" w:rsidP="008545B5">
            <w:pPr>
              <w:spacing w:before="0" w:after="0"/>
              <w:rPr>
                <w:rFonts w:cs="Segoe UI"/>
                <w:color w:val="000000"/>
                <w:sz w:val="18"/>
                <w:szCs w:val="18"/>
                <w:lang w:val="en-AU" w:eastAsia="en-AU"/>
              </w:rPr>
            </w:pPr>
            <w:r w:rsidRPr="008545B5">
              <w:rPr>
                <w:rFonts w:cs="Segoe UI"/>
                <w:color w:val="000000"/>
                <w:sz w:val="18"/>
                <w:szCs w:val="18"/>
                <w:lang w:val="en-AU" w:eastAsia="en-AU"/>
              </w:rPr>
              <w:t> </w:t>
            </w:r>
          </w:p>
        </w:tc>
        <w:tc>
          <w:tcPr>
            <w:tcW w:w="1216" w:type="dxa"/>
            <w:shd w:val="clear" w:color="000000" w:fill="FFFFFF"/>
            <w:noWrap/>
            <w:vAlign w:val="bottom"/>
            <w:hideMark/>
          </w:tcPr>
          <w:p w14:paraId="0652AD17"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11,375 </w:t>
            </w:r>
          </w:p>
        </w:tc>
      </w:tr>
      <w:tr w:rsidR="008545B5" w:rsidRPr="008545B5" w14:paraId="7DF04E0B" w14:textId="77777777" w:rsidTr="00107B0A">
        <w:trPr>
          <w:trHeight w:val="315"/>
        </w:trPr>
        <w:tc>
          <w:tcPr>
            <w:tcW w:w="1264" w:type="dxa"/>
            <w:shd w:val="clear" w:color="000000" w:fill="FFFFFF"/>
            <w:noWrap/>
            <w:vAlign w:val="bottom"/>
            <w:hideMark/>
          </w:tcPr>
          <w:p w14:paraId="6A8C9324"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1,607 </w:t>
            </w:r>
          </w:p>
        </w:tc>
        <w:tc>
          <w:tcPr>
            <w:tcW w:w="396" w:type="dxa"/>
            <w:shd w:val="clear" w:color="000000" w:fill="FFFFFF"/>
            <w:noWrap/>
            <w:vAlign w:val="bottom"/>
            <w:hideMark/>
          </w:tcPr>
          <w:p w14:paraId="2DF5C3AA" w14:textId="77777777" w:rsidR="008545B5" w:rsidRPr="008545B5" w:rsidRDefault="008545B5" w:rsidP="008545B5">
            <w:pPr>
              <w:spacing w:before="0" w:after="0"/>
              <w:rPr>
                <w:rFonts w:cs="Segoe UI"/>
                <w:color w:val="000000"/>
                <w:sz w:val="18"/>
                <w:szCs w:val="18"/>
                <w:lang w:val="en-AU" w:eastAsia="en-AU"/>
              </w:rPr>
            </w:pPr>
            <w:r w:rsidRPr="008545B5">
              <w:rPr>
                <w:rFonts w:cs="Segoe UI"/>
                <w:color w:val="000000"/>
                <w:sz w:val="18"/>
                <w:szCs w:val="18"/>
                <w:lang w:val="en-AU" w:eastAsia="en-AU"/>
              </w:rPr>
              <w:t> </w:t>
            </w:r>
          </w:p>
        </w:tc>
        <w:tc>
          <w:tcPr>
            <w:tcW w:w="1996" w:type="dxa"/>
            <w:shd w:val="clear" w:color="000000" w:fill="FFFFFF"/>
            <w:noWrap/>
            <w:vAlign w:val="bottom"/>
            <w:hideMark/>
          </w:tcPr>
          <w:p w14:paraId="486026B3" w14:textId="77777777" w:rsidR="008545B5" w:rsidRPr="008545B5" w:rsidRDefault="008545B5" w:rsidP="008545B5">
            <w:pPr>
              <w:spacing w:before="0" w:after="0"/>
              <w:rPr>
                <w:rFonts w:cs="Segoe UI"/>
                <w:color w:val="000000"/>
                <w:sz w:val="18"/>
                <w:szCs w:val="18"/>
                <w:lang w:val="en-AU" w:eastAsia="en-AU"/>
              </w:rPr>
            </w:pPr>
            <w:r w:rsidRPr="008545B5">
              <w:rPr>
                <w:rFonts w:cs="Segoe UI"/>
                <w:color w:val="000000"/>
                <w:sz w:val="18"/>
                <w:szCs w:val="18"/>
                <w:lang w:val="en-AU" w:eastAsia="en-AU"/>
              </w:rPr>
              <w:t>GST payable</w:t>
            </w:r>
          </w:p>
        </w:tc>
        <w:tc>
          <w:tcPr>
            <w:tcW w:w="3316" w:type="dxa"/>
            <w:shd w:val="clear" w:color="000000" w:fill="FFFFFF"/>
            <w:noWrap/>
            <w:vAlign w:val="bottom"/>
            <w:hideMark/>
          </w:tcPr>
          <w:p w14:paraId="2BB987FB" w14:textId="77777777" w:rsidR="008545B5" w:rsidRPr="008545B5" w:rsidRDefault="008545B5" w:rsidP="008545B5">
            <w:pPr>
              <w:spacing w:before="0" w:after="0"/>
              <w:rPr>
                <w:rFonts w:cs="Segoe UI"/>
                <w:color w:val="000000"/>
                <w:sz w:val="18"/>
                <w:szCs w:val="18"/>
                <w:lang w:val="en-AU" w:eastAsia="en-AU"/>
              </w:rPr>
            </w:pPr>
            <w:r w:rsidRPr="008545B5">
              <w:rPr>
                <w:rFonts w:cs="Segoe UI"/>
                <w:color w:val="000000"/>
                <w:sz w:val="18"/>
                <w:szCs w:val="18"/>
                <w:lang w:val="en-AU" w:eastAsia="en-AU"/>
              </w:rPr>
              <w:t> </w:t>
            </w:r>
          </w:p>
        </w:tc>
        <w:tc>
          <w:tcPr>
            <w:tcW w:w="1216" w:type="dxa"/>
            <w:shd w:val="clear" w:color="000000" w:fill="FFFFFF"/>
            <w:noWrap/>
            <w:vAlign w:val="bottom"/>
            <w:hideMark/>
          </w:tcPr>
          <w:p w14:paraId="07A271B1"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2,160 </w:t>
            </w:r>
          </w:p>
        </w:tc>
      </w:tr>
      <w:tr w:rsidR="008545B5" w:rsidRPr="008545B5" w14:paraId="34AF27FA" w14:textId="77777777" w:rsidTr="00107B0A">
        <w:trPr>
          <w:trHeight w:val="319"/>
        </w:trPr>
        <w:tc>
          <w:tcPr>
            <w:tcW w:w="1264" w:type="dxa"/>
            <w:tcBorders>
              <w:bottom w:val="single" w:sz="4" w:space="0" w:color="A6A6A6"/>
            </w:tcBorders>
            <w:shd w:val="clear" w:color="000000" w:fill="FFFFFF"/>
            <w:noWrap/>
            <w:vAlign w:val="bottom"/>
            <w:hideMark/>
          </w:tcPr>
          <w:p w14:paraId="06EEE56D" w14:textId="77777777" w:rsidR="008545B5" w:rsidRPr="008545B5" w:rsidRDefault="008545B5" w:rsidP="008545B5">
            <w:pPr>
              <w:spacing w:before="0" w:after="0"/>
              <w:jc w:val="right"/>
              <w:rPr>
                <w:rFonts w:cs="Segoe UI"/>
                <w:b/>
                <w:bCs/>
                <w:color w:val="000000"/>
                <w:sz w:val="18"/>
                <w:szCs w:val="18"/>
                <w:lang w:val="en-AU" w:eastAsia="en-AU"/>
              </w:rPr>
            </w:pPr>
            <w:r w:rsidRPr="008545B5">
              <w:rPr>
                <w:rFonts w:cs="Segoe UI"/>
                <w:b/>
                <w:bCs/>
                <w:color w:val="000000"/>
                <w:sz w:val="18"/>
                <w:szCs w:val="18"/>
                <w:lang w:val="en-AU" w:eastAsia="en-AU"/>
              </w:rPr>
              <w:t xml:space="preserve">16,337 </w:t>
            </w:r>
          </w:p>
        </w:tc>
        <w:tc>
          <w:tcPr>
            <w:tcW w:w="396" w:type="dxa"/>
            <w:tcBorders>
              <w:bottom w:val="single" w:sz="4" w:space="0" w:color="A6A6A6"/>
            </w:tcBorders>
            <w:shd w:val="clear" w:color="000000" w:fill="FFFFFF"/>
            <w:noWrap/>
            <w:vAlign w:val="bottom"/>
            <w:hideMark/>
          </w:tcPr>
          <w:p w14:paraId="15E42998"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1996" w:type="dxa"/>
            <w:tcBorders>
              <w:bottom w:val="single" w:sz="4" w:space="0" w:color="A6A6A6"/>
            </w:tcBorders>
            <w:shd w:val="clear" w:color="000000" w:fill="FFFFFF"/>
            <w:noWrap/>
            <w:vAlign w:val="bottom"/>
            <w:hideMark/>
          </w:tcPr>
          <w:p w14:paraId="6D1C5906"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Total payables</w:t>
            </w:r>
          </w:p>
        </w:tc>
        <w:tc>
          <w:tcPr>
            <w:tcW w:w="3316" w:type="dxa"/>
            <w:tcBorders>
              <w:bottom w:val="single" w:sz="4" w:space="0" w:color="A6A6A6"/>
            </w:tcBorders>
            <w:shd w:val="clear" w:color="000000" w:fill="FFFFFF"/>
            <w:noWrap/>
            <w:vAlign w:val="bottom"/>
            <w:hideMark/>
          </w:tcPr>
          <w:p w14:paraId="73902CD8"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1216" w:type="dxa"/>
            <w:tcBorders>
              <w:bottom w:val="single" w:sz="4" w:space="0" w:color="A6A6A6"/>
            </w:tcBorders>
            <w:shd w:val="clear" w:color="000000" w:fill="FFFFFF"/>
            <w:noWrap/>
            <w:vAlign w:val="bottom"/>
            <w:hideMark/>
          </w:tcPr>
          <w:p w14:paraId="7D15496F" w14:textId="77777777" w:rsidR="008545B5" w:rsidRPr="008545B5" w:rsidRDefault="008545B5" w:rsidP="008545B5">
            <w:pPr>
              <w:spacing w:before="0" w:after="0"/>
              <w:jc w:val="right"/>
              <w:rPr>
                <w:rFonts w:cs="Segoe UI"/>
                <w:b/>
                <w:bCs/>
                <w:color w:val="000000"/>
                <w:sz w:val="18"/>
                <w:szCs w:val="18"/>
                <w:lang w:val="en-AU" w:eastAsia="en-AU"/>
              </w:rPr>
            </w:pPr>
            <w:r w:rsidRPr="008545B5">
              <w:rPr>
                <w:rFonts w:cs="Segoe UI"/>
                <w:b/>
                <w:bCs/>
                <w:color w:val="000000"/>
                <w:sz w:val="18"/>
                <w:szCs w:val="18"/>
                <w:lang w:val="en-AU" w:eastAsia="en-AU"/>
              </w:rPr>
              <w:t xml:space="preserve">19,972 </w:t>
            </w:r>
          </w:p>
        </w:tc>
      </w:tr>
    </w:tbl>
    <w:p w14:paraId="3E9D7704" w14:textId="77777777" w:rsidR="00E22FF3" w:rsidRPr="00632E6D" w:rsidRDefault="00E22FF3" w:rsidP="00E22FF3">
      <w:pPr>
        <w:pStyle w:val="Heading4"/>
      </w:pPr>
      <w:r w:rsidRPr="00632E6D">
        <w:t>9</w:t>
      </w:r>
      <w:r w:rsidRPr="00632E6D">
        <w:tab/>
        <w:t>Return of operating surplus</w:t>
      </w:r>
    </w:p>
    <w:tbl>
      <w:tblPr>
        <w:tblW w:w="8188" w:type="dxa"/>
        <w:tblLook w:val="04A0" w:firstRow="1" w:lastRow="0" w:firstColumn="1" w:lastColumn="0" w:noHBand="0" w:noVBand="1"/>
      </w:tblPr>
      <w:tblGrid>
        <w:gridCol w:w="1264"/>
        <w:gridCol w:w="396"/>
        <w:gridCol w:w="1996"/>
        <w:gridCol w:w="3316"/>
        <w:gridCol w:w="1216"/>
      </w:tblGrid>
      <w:tr w:rsidR="008545B5" w:rsidRPr="008545B5" w14:paraId="5973E22C" w14:textId="77777777" w:rsidTr="00107B0A">
        <w:trPr>
          <w:trHeight w:val="283"/>
        </w:trPr>
        <w:tc>
          <w:tcPr>
            <w:tcW w:w="1264" w:type="dxa"/>
            <w:shd w:val="clear" w:color="auto" w:fill="DBE5F1"/>
            <w:noWrap/>
            <w:vAlign w:val="bottom"/>
            <w:hideMark/>
          </w:tcPr>
          <w:p w14:paraId="39EB9C16"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Actual</w:t>
            </w:r>
          </w:p>
        </w:tc>
        <w:tc>
          <w:tcPr>
            <w:tcW w:w="396" w:type="dxa"/>
            <w:shd w:val="clear" w:color="auto" w:fill="DBE5F1"/>
            <w:noWrap/>
            <w:vAlign w:val="bottom"/>
            <w:hideMark/>
          </w:tcPr>
          <w:p w14:paraId="1ECFC459"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1996" w:type="dxa"/>
            <w:shd w:val="clear" w:color="auto" w:fill="DBE5F1"/>
            <w:noWrap/>
            <w:vAlign w:val="bottom"/>
            <w:hideMark/>
          </w:tcPr>
          <w:p w14:paraId="23AC4155"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3316" w:type="dxa"/>
            <w:shd w:val="clear" w:color="auto" w:fill="DBE5F1"/>
            <w:noWrap/>
            <w:vAlign w:val="bottom"/>
            <w:hideMark/>
          </w:tcPr>
          <w:p w14:paraId="225319CB"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1216" w:type="dxa"/>
            <w:shd w:val="clear" w:color="auto" w:fill="DBE5F1"/>
            <w:noWrap/>
            <w:vAlign w:val="bottom"/>
            <w:hideMark/>
          </w:tcPr>
          <w:p w14:paraId="69115843"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Actual</w:t>
            </w:r>
          </w:p>
        </w:tc>
      </w:tr>
      <w:tr w:rsidR="008545B5" w:rsidRPr="008545B5" w14:paraId="0D6AF519" w14:textId="77777777" w:rsidTr="00107B0A">
        <w:trPr>
          <w:trHeight w:val="283"/>
        </w:trPr>
        <w:tc>
          <w:tcPr>
            <w:tcW w:w="1264" w:type="dxa"/>
            <w:shd w:val="clear" w:color="auto" w:fill="DBE5F1"/>
            <w:noWrap/>
            <w:vAlign w:val="bottom"/>
            <w:hideMark/>
          </w:tcPr>
          <w:p w14:paraId="4DB89809"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2018</w:t>
            </w:r>
          </w:p>
        </w:tc>
        <w:tc>
          <w:tcPr>
            <w:tcW w:w="396" w:type="dxa"/>
            <w:shd w:val="clear" w:color="auto" w:fill="DBE5F1"/>
            <w:noWrap/>
            <w:vAlign w:val="bottom"/>
            <w:hideMark/>
          </w:tcPr>
          <w:p w14:paraId="3DAD7A3F"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1996" w:type="dxa"/>
            <w:shd w:val="clear" w:color="auto" w:fill="DBE5F1"/>
            <w:noWrap/>
            <w:vAlign w:val="bottom"/>
            <w:hideMark/>
          </w:tcPr>
          <w:p w14:paraId="433788B8"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3316" w:type="dxa"/>
            <w:shd w:val="clear" w:color="auto" w:fill="DBE5F1"/>
            <w:noWrap/>
            <w:vAlign w:val="bottom"/>
            <w:hideMark/>
          </w:tcPr>
          <w:p w14:paraId="4484DFC6"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1216" w:type="dxa"/>
            <w:shd w:val="clear" w:color="auto" w:fill="DBE5F1"/>
            <w:noWrap/>
            <w:vAlign w:val="bottom"/>
            <w:hideMark/>
          </w:tcPr>
          <w:p w14:paraId="38897C1B"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2019</w:t>
            </w:r>
          </w:p>
        </w:tc>
      </w:tr>
      <w:tr w:rsidR="008545B5" w:rsidRPr="008545B5" w14:paraId="50940890" w14:textId="77777777" w:rsidTr="00107B0A">
        <w:trPr>
          <w:trHeight w:val="283"/>
        </w:trPr>
        <w:tc>
          <w:tcPr>
            <w:tcW w:w="1264" w:type="dxa"/>
            <w:tcBorders>
              <w:bottom w:val="single" w:sz="4" w:space="0" w:color="A6A6A6"/>
            </w:tcBorders>
            <w:shd w:val="clear" w:color="auto" w:fill="DBE5F1"/>
            <w:noWrap/>
            <w:vAlign w:val="bottom"/>
            <w:hideMark/>
          </w:tcPr>
          <w:p w14:paraId="5B497907"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$000</w:t>
            </w:r>
          </w:p>
        </w:tc>
        <w:tc>
          <w:tcPr>
            <w:tcW w:w="396" w:type="dxa"/>
            <w:tcBorders>
              <w:bottom w:val="single" w:sz="4" w:space="0" w:color="A6A6A6"/>
            </w:tcBorders>
            <w:shd w:val="clear" w:color="auto" w:fill="DBE5F1"/>
            <w:noWrap/>
            <w:vAlign w:val="bottom"/>
            <w:hideMark/>
          </w:tcPr>
          <w:p w14:paraId="2CB4DD2F"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1996" w:type="dxa"/>
            <w:tcBorders>
              <w:bottom w:val="single" w:sz="4" w:space="0" w:color="A6A6A6"/>
            </w:tcBorders>
            <w:shd w:val="clear" w:color="auto" w:fill="DBE5F1"/>
            <w:noWrap/>
            <w:vAlign w:val="bottom"/>
            <w:hideMark/>
          </w:tcPr>
          <w:p w14:paraId="31960D2C"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3316" w:type="dxa"/>
            <w:tcBorders>
              <w:bottom w:val="single" w:sz="4" w:space="0" w:color="A6A6A6"/>
            </w:tcBorders>
            <w:shd w:val="clear" w:color="auto" w:fill="DBE5F1"/>
            <w:noWrap/>
            <w:vAlign w:val="bottom"/>
            <w:hideMark/>
          </w:tcPr>
          <w:p w14:paraId="64841431"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1216" w:type="dxa"/>
            <w:tcBorders>
              <w:bottom w:val="single" w:sz="4" w:space="0" w:color="A6A6A6"/>
            </w:tcBorders>
            <w:shd w:val="clear" w:color="auto" w:fill="DBE5F1"/>
            <w:noWrap/>
            <w:vAlign w:val="bottom"/>
            <w:hideMark/>
          </w:tcPr>
          <w:p w14:paraId="3A079962"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$000</w:t>
            </w:r>
          </w:p>
        </w:tc>
      </w:tr>
      <w:tr w:rsidR="008545B5" w:rsidRPr="008545B5" w14:paraId="5C0FA42E" w14:textId="77777777" w:rsidTr="00107B0A">
        <w:trPr>
          <w:trHeight w:val="255"/>
        </w:trPr>
        <w:tc>
          <w:tcPr>
            <w:tcW w:w="1264" w:type="dxa"/>
            <w:tcBorders>
              <w:top w:val="single" w:sz="4" w:space="0" w:color="A6A6A6"/>
            </w:tcBorders>
            <w:shd w:val="clear" w:color="000000" w:fill="FFFFFF"/>
            <w:noWrap/>
            <w:vAlign w:val="bottom"/>
            <w:hideMark/>
          </w:tcPr>
          <w:p w14:paraId="5A194C7C"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396" w:type="dxa"/>
            <w:tcBorders>
              <w:top w:val="single" w:sz="4" w:space="0" w:color="A6A6A6"/>
            </w:tcBorders>
            <w:shd w:val="clear" w:color="000000" w:fill="FFFFFF"/>
            <w:noWrap/>
            <w:vAlign w:val="bottom"/>
            <w:hideMark/>
          </w:tcPr>
          <w:p w14:paraId="17981887"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1996" w:type="dxa"/>
            <w:tcBorders>
              <w:top w:val="single" w:sz="4" w:space="0" w:color="A6A6A6"/>
            </w:tcBorders>
            <w:shd w:val="clear" w:color="000000" w:fill="FFFFFF"/>
            <w:noWrap/>
            <w:vAlign w:val="bottom"/>
            <w:hideMark/>
          </w:tcPr>
          <w:p w14:paraId="40F1A09A"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3316" w:type="dxa"/>
            <w:tcBorders>
              <w:top w:val="single" w:sz="4" w:space="0" w:color="A6A6A6"/>
            </w:tcBorders>
            <w:shd w:val="clear" w:color="000000" w:fill="FFFFFF"/>
            <w:noWrap/>
            <w:vAlign w:val="bottom"/>
            <w:hideMark/>
          </w:tcPr>
          <w:p w14:paraId="10AAF835"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1216" w:type="dxa"/>
            <w:tcBorders>
              <w:top w:val="single" w:sz="4" w:space="0" w:color="A6A6A6"/>
            </w:tcBorders>
            <w:shd w:val="clear" w:color="000000" w:fill="FFFFFF"/>
            <w:noWrap/>
            <w:vAlign w:val="bottom"/>
            <w:hideMark/>
          </w:tcPr>
          <w:p w14:paraId="0A00CEF1"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r>
      <w:tr w:rsidR="008545B5" w:rsidRPr="008545B5" w14:paraId="769E820F" w14:textId="77777777" w:rsidTr="00107B0A">
        <w:trPr>
          <w:trHeight w:val="315"/>
        </w:trPr>
        <w:tc>
          <w:tcPr>
            <w:tcW w:w="1264" w:type="dxa"/>
            <w:shd w:val="clear" w:color="000000" w:fill="FFFFFF"/>
            <w:noWrap/>
            <w:vAlign w:val="bottom"/>
            <w:hideMark/>
          </w:tcPr>
          <w:p w14:paraId="5F1A4E21"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(3,202)</w:t>
            </w:r>
          </w:p>
        </w:tc>
        <w:tc>
          <w:tcPr>
            <w:tcW w:w="396" w:type="dxa"/>
            <w:shd w:val="clear" w:color="000000" w:fill="FFFFFF"/>
            <w:noWrap/>
            <w:vAlign w:val="bottom"/>
            <w:hideMark/>
          </w:tcPr>
          <w:p w14:paraId="0F342487"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w:t>
            </w:r>
          </w:p>
        </w:tc>
        <w:tc>
          <w:tcPr>
            <w:tcW w:w="1996" w:type="dxa"/>
            <w:shd w:val="clear" w:color="000000" w:fill="FFFFFF"/>
            <w:noWrap/>
            <w:vAlign w:val="bottom"/>
            <w:hideMark/>
          </w:tcPr>
          <w:p w14:paraId="5E6A0F08"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 xml:space="preserve">Net surplus/(deficit) </w:t>
            </w:r>
          </w:p>
        </w:tc>
        <w:tc>
          <w:tcPr>
            <w:tcW w:w="3316" w:type="dxa"/>
            <w:shd w:val="clear" w:color="000000" w:fill="FFFFFF"/>
            <w:noWrap/>
            <w:vAlign w:val="bottom"/>
            <w:hideMark/>
          </w:tcPr>
          <w:p w14:paraId="25CF8465"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 </w:t>
            </w:r>
          </w:p>
        </w:tc>
        <w:tc>
          <w:tcPr>
            <w:tcW w:w="1216" w:type="dxa"/>
            <w:shd w:val="clear" w:color="000000" w:fill="FFFFFF"/>
            <w:noWrap/>
            <w:vAlign w:val="bottom"/>
            <w:hideMark/>
          </w:tcPr>
          <w:p w14:paraId="2516CC0B"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4,106 </w:t>
            </w:r>
          </w:p>
        </w:tc>
      </w:tr>
      <w:tr w:rsidR="008545B5" w:rsidRPr="008545B5" w14:paraId="477B99C0" w14:textId="77777777" w:rsidTr="00107B0A">
        <w:trPr>
          <w:trHeight w:val="260"/>
        </w:trPr>
        <w:tc>
          <w:tcPr>
            <w:tcW w:w="1264" w:type="dxa"/>
            <w:shd w:val="clear" w:color="000000" w:fill="FFFFFF"/>
            <w:noWrap/>
            <w:vAlign w:val="bottom"/>
            <w:hideMark/>
          </w:tcPr>
          <w:p w14:paraId="39F05EE7"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 </w:t>
            </w:r>
          </w:p>
        </w:tc>
        <w:tc>
          <w:tcPr>
            <w:tcW w:w="396" w:type="dxa"/>
            <w:shd w:val="clear" w:color="000000" w:fill="FFFFFF"/>
            <w:noWrap/>
            <w:vAlign w:val="bottom"/>
            <w:hideMark/>
          </w:tcPr>
          <w:p w14:paraId="55759BA8"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w:t>
            </w:r>
          </w:p>
        </w:tc>
        <w:tc>
          <w:tcPr>
            <w:tcW w:w="1996" w:type="dxa"/>
            <w:shd w:val="clear" w:color="000000" w:fill="FFFFFF"/>
            <w:noWrap/>
            <w:vAlign w:val="bottom"/>
            <w:hideMark/>
          </w:tcPr>
          <w:p w14:paraId="1BE170C6"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Add:</w:t>
            </w:r>
          </w:p>
        </w:tc>
        <w:tc>
          <w:tcPr>
            <w:tcW w:w="3316" w:type="dxa"/>
            <w:shd w:val="clear" w:color="000000" w:fill="FFFFFF"/>
            <w:noWrap/>
            <w:vAlign w:val="bottom"/>
            <w:hideMark/>
          </w:tcPr>
          <w:p w14:paraId="32B00F42"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 </w:t>
            </w:r>
          </w:p>
        </w:tc>
        <w:tc>
          <w:tcPr>
            <w:tcW w:w="1216" w:type="dxa"/>
            <w:shd w:val="clear" w:color="000000" w:fill="FFFFFF"/>
            <w:noWrap/>
            <w:vAlign w:val="bottom"/>
            <w:hideMark/>
          </w:tcPr>
          <w:p w14:paraId="27461AB7"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w:t>
            </w:r>
          </w:p>
        </w:tc>
      </w:tr>
      <w:tr w:rsidR="008545B5" w:rsidRPr="008545B5" w14:paraId="0B4998FC" w14:textId="77777777" w:rsidTr="00107B0A">
        <w:trPr>
          <w:trHeight w:val="315"/>
        </w:trPr>
        <w:tc>
          <w:tcPr>
            <w:tcW w:w="1264" w:type="dxa"/>
            <w:shd w:val="clear" w:color="000000" w:fill="FFFFFF"/>
            <w:noWrap/>
            <w:vAlign w:val="bottom"/>
            <w:hideMark/>
          </w:tcPr>
          <w:p w14:paraId="6BC62839"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1,428 </w:t>
            </w:r>
          </w:p>
        </w:tc>
        <w:tc>
          <w:tcPr>
            <w:tcW w:w="396" w:type="dxa"/>
            <w:shd w:val="clear" w:color="000000" w:fill="FFFFFF"/>
            <w:noWrap/>
            <w:vAlign w:val="bottom"/>
            <w:hideMark/>
          </w:tcPr>
          <w:p w14:paraId="2C020BDE"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w:t>
            </w:r>
          </w:p>
        </w:tc>
        <w:tc>
          <w:tcPr>
            <w:tcW w:w="5312" w:type="dxa"/>
            <w:gridSpan w:val="2"/>
            <w:shd w:val="clear" w:color="000000" w:fill="FFFFFF"/>
            <w:noWrap/>
            <w:vAlign w:val="bottom"/>
            <w:hideMark/>
          </w:tcPr>
          <w:p w14:paraId="658E128C"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(Surplus)/deficit of memorandum accounts</w:t>
            </w:r>
          </w:p>
        </w:tc>
        <w:tc>
          <w:tcPr>
            <w:tcW w:w="1216" w:type="dxa"/>
            <w:shd w:val="clear" w:color="000000" w:fill="FFFFFF"/>
            <w:noWrap/>
            <w:vAlign w:val="bottom"/>
            <w:hideMark/>
          </w:tcPr>
          <w:p w14:paraId="166A68F7"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1,336 </w:t>
            </w:r>
          </w:p>
        </w:tc>
      </w:tr>
      <w:tr w:rsidR="008545B5" w:rsidRPr="008545B5" w14:paraId="7E418CE2" w14:textId="77777777" w:rsidTr="00107B0A">
        <w:trPr>
          <w:trHeight w:val="315"/>
        </w:trPr>
        <w:tc>
          <w:tcPr>
            <w:tcW w:w="1264" w:type="dxa"/>
            <w:shd w:val="clear" w:color="000000" w:fill="FFFFFF"/>
            <w:noWrap/>
            <w:vAlign w:val="bottom"/>
            <w:hideMark/>
          </w:tcPr>
          <w:p w14:paraId="217EB971"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(1,774)</w:t>
            </w:r>
          </w:p>
        </w:tc>
        <w:tc>
          <w:tcPr>
            <w:tcW w:w="396" w:type="dxa"/>
            <w:shd w:val="clear" w:color="000000" w:fill="FFFFFF"/>
            <w:noWrap/>
            <w:vAlign w:val="bottom"/>
            <w:hideMark/>
          </w:tcPr>
          <w:p w14:paraId="159CD8E1"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w:t>
            </w:r>
          </w:p>
        </w:tc>
        <w:tc>
          <w:tcPr>
            <w:tcW w:w="5312" w:type="dxa"/>
            <w:gridSpan w:val="2"/>
            <w:shd w:val="clear" w:color="000000" w:fill="FFFFFF"/>
            <w:noWrap/>
            <w:vAlign w:val="bottom"/>
            <w:hideMark/>
          </w:tcPr>
          <w:p w14:paraId="3D38E563"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Total operating surplus/(deficit)</w:t>
            </w:r>
          </w:p>
        </w:tc>
        <w:tc>
          <w:tcPr>
            <w:tcW w:w="1216" w:type="dxa"/>
            <w:shd w:val="clear" w:color="000000" w:fill="FFFFFF"/>
            <w:noWrap/>
            <w:vAlign w:val="bottom"/>
            <w:hideMark/>
          </w:tcPr>
          <w:p w14:paraId="4AC4E2E7"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5,442 </w:t>
            </w:r>
          </w:p>
        </w:tc>
      </w:tr>
      <w:tr w:rsidR="008545B5" w:rsidRPr="008545B5" w14:paraId="5C4BB0F7" w14:textId="77777777" w:rsidTr="00107B0A">
        <w:trPr>
          <w:trHeight w:val="319"/>
        </w:trPr>
        <w:tc>
          <w:tcPr>
            <w:tcW w:w="1264" w:type="dxa"/>
            <w:tcBorders>
              <w:bottom w:val="single" w:sz="4" w:space="0" w:color="A6A6A6"/>
            </w:tcBorders>
            <w:shd w:val="clear" w:color="000000" w:fill="FFFFFF"/>
            <w:noWrap/>
            <w:vAlign w:val="bottom"/>
            <w:hideMark/>
          </w:tcPr>
          <w:p w14:paraId="33C6B98E" w14:textId="77777777" w:rsidR="008545B5" w:rsidRPr="008545B5" w:rsidRDefault="008545B5" w:rsidP="008545B5">
            <w:pPr>
              <w:spacing w:before="0" w:after="0"/>
              <w:jc w:val="right"/>
              <w:rPr>
                <w:rFonts w:cs="Segoe UI"/>
                <w:b/>
                <w:bCs/>
                <w:color w:val="000000"/>
                <w:sz w:val="18"/>
                <w:szCs w:val="18"/>
                <w:lang w:val="en-AU" w:eastAsia="en-AU"/>
              </w:rPr>
            </w:pPr>
            <w:r w:rsidRPr="008545B5">
              <w:rPr>
                <w:rFonts w:cs="Segoe UI"/>
                <w:b/>
                <w:bCs/>
                <w:color w:val="000000"/>
                <w:sz w:val="18"/>
                <w:szCs w:val="18"/>
                <w:lang w:val="en-AU" w:eastAsia="en-AU"/>
              </w:rPr>
              <w:t xml:space="preserve">-   </w:t>
            </w:r>
          </w:p>
        </w:tc>
        <w:tc>
          <w:tcPr>
            <w:tcW w:w="396" w:type="dxa"/>
            <w:tcBorders>
              <w:bottom w:val="single" w:sz="4" w:space="0" w:color="A6A6A6"/>
            </w:tcBorders>
            <w:shd w:val="clear" w:color="000000" w:fill="FFFFFF"/>
            <w:noWrap/>
            <w:vAlign w:val="bottom"/>
            <w:hideMark/>
          </w:tcPr>
          <w:p w14:paraId="69C95560"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5312" w:type="dxa"/>
            <w:gridSpan w:val="2"/>
            <w:tcBorders>
              <w:bottom w:val="single" w:sz="4" w:space="0" w:color="A6A6A6"/>
            </w:tcBorders>
            <w:shd w:val="clear" w:color="000000" w:fill="FFFFFF"/>
            <w:noWrap/>
            <w:vAlign w:val="bottom"/>
            <w:hideMark/>
          </w:tcPr>
          <w:p w14:paraId="6BDD2714"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Total return of operating surplus</w:t>
            </w:r>
          </w:p>
        </w:tc>
        <w:tc>
          <w:tcPr>
            <w:tcW w:w="1216" w:type="dxa"/>
            <w:tcBorders>
              <w:bottom w:val="single" w:sz="4" w:space="0" w:color="A6A6A6"/>
            </w:tcBorders>
            <w:shd w:val="clear" w:color="000000" w:fill="FFFFFF"/>
            <w:noWrap/>
            <w:vAlign w:val="bottom"/>
            <w:hideMark/>
          </w:tcPr>
          <w:p w14:paraId="1E3116FD" w14:textId="77777777" w:rsidR="008545B5" w:rsidRPr="008545B5" w:rsidRDefault="008545B5" w:rsidP="008545B5">
            <w:pPr>
              <w:spacing w:before="0" w:after="0"/>
              <w:jc w:val="right"/>
              <w:rPr>
                <w:rFonts w:cs="Segoe UI"/>
                <w:b/>
                <w:bCs/>
                <w:color w:val="000000"/>
                <w:sz w:val="18"/>
                <w:szCs w:val="18"/>
                <w:lang w:val="en-AU" w:eastAsia="en-AU"/>
              </w:rPr>
            </w:pPr>
            <w:r w:rsidRPr="008545B5">
              <w:rPr>
                <w:rFonts w:cs="Segoe UI"/>
                <w:b/>
                <w:bCs/>
                <w:color w:val="000000"/>
                <w:sz w:val="18"/>
                <w:szCs w:val="18"/>
                <w:lang w:val="en-AU" w:eastAsia="en-AU"/>
              </w:rPr>
              <w:t xml:space="preserve">5,442 </w:t>
            </w:r>
          </w:p>
        </w:tc>
      </w:tr>
    </w:tbl>
    <w:p w14:paraId="5ED0D164" w14:textId="77777777" w:rsidR="00E22FF3" w:rsidRPr="00632E6D" w:rsidRDefault="00E22FF3" w:rsidP="00E22FF3">
      <w:pPr>
        <w:spacing w:after="0" w:line="264" w:lineRule="auto"/>
      </w:pPr>
      <w:r w:rsidRPr="00632E6D">
        <w:t>The return of operating surplus to the Crown is required to be paid by 31 October of each year.</w:t>
      </w:r>
    </w:p>
    <w:p w14:paraId="0BFDC51E" w14:textId="77777777" w:rsidR="00E22FF3" w:rsidRPr="00632E6D" w:rsidRDefault="00E22FF3" w:rsidP="00E22FF3">
      <w:pPr>
        <w:pStyle w:val="Heading4"/>
      </w:pPr>
      <w:r w:rsidRPr="00632E6D">
        <w:t>10</w:t>
      </w:r>
      <w:r w:rsidRPr="00632E6D">
        <w:tab/>
        <w:t>Provisions</w:t>
      </w:r>
    </w:p>
    <w:p w14:paraId="217FD6EF" w14:textId="77777777" w:rsidR="00E22FF3" w:rsidRPr="00632E6D" w:rsidRDefault="00E22FF3" w:rsidP="00E22FF3">
      <w:pPr>
        <w:pStyle w:val="Heading5"/>
      </w:pPr>
      <w:r w:rsidRPr="00632E6D">
        <w:t>Accounting policy</w:t>
      </w:r>
    </w:p>
    <w:p w14:paraId="406549CB" w14:textId="77777777" w:rsidR="00E22FF3" w:rsidRPr="006771D0" w:rsidRDefault="00E22FF3" w:rsidP="00E22FF3">
      <w:pPr>
        <w:spacing w:after="0" w:line="264" w:lineRule="auto"/>
      </w:pPr>
      <w:r w:rsidRPr="006771D0">
        <w:t>A provision is recognised for future expenditure of an uncertain amount or timing when:</w:t>
      </w:r>
    </w:p>
    <w:p w14:paraId="08CCC8B7" w14:textId="77777777" w:rsidR="00E22FF3" w:rsidRPr="00CF0005" w:rsidRDefault="00E22FF3" w:rsidP="00E22FF3">
      <w:pPr>
        <w:pStyle w:val="ListParagraph"/>
        <w:numPr>
          <w:ilvl w:val="0"/>
          <w:numId w:val="15"/>
        </w:numPr>
        <w:tabs>
          <w:tab w:val="num" w:pos="284"/>
        </w:tabs>
        <w:spacing w:before="90" w:after="0" w:line="264" w:lineRule="auto"/>
        <w:ind w:left="284" w:hanging="284"/>
        <w:contextualSpacing/>
      </w:pPr>
      <w:r w:rsidRPr="00CF0005">
        <w:t>there is a present obligation (either legal or constructive) as a result of a past event</w:t>
      </w:r>
    </w:p>
    <w:p w14:paraId="333CD166" w14:textId="77777777" w:rsidR="00E22FF3" w:rsidRPr="00CF0005" w:rsidRDefault="00E22FF3" w:rsidP="00E22FF3">
      <w:pPr>
        <w:pStyle w:val="ListParagraph"/>
        <w:numPr>
          <w:ilvl w:val="0"/>
          <w:numId w:val="15"/>
        </w:numPr>
        <w:tabs>
          <w:tab w:val="num" w:pos="284"/>
        </w:tabs>
        <w:spacing w:before="90" w:after="0" w:line="264" w:lineRule="auto"/>
        <w:ind w:left="284" w:hanging="284"/>
        <w:contextualSpacing/>
      </w:pPr>
      <w:r w:rsidRPr="00CF0005">
        <w:t>it is probable that an outflow of resources embodying economic benefits or service potential will be required to settle the obligation</w:t>
      </w:r>
    </w:p>
    <w:p w14:paraId="3F3A0362" w14:textId="77777777" w:rsidR="00E22FF3" w:rsidRPr="00CF0005" w:rsidRDefault="00E22FF3" w:rsidP="00E22FF3">
      <w:pPr>
        <w:pStyle w:val="ListParagraph"/>
        <w:numPr>
          <w:ilvl w:val="0"/>
          <w:numId w:val="15"/>
        </w:numPr>
        <w:tabs>
          <w:tab w:val="num" w:pos="284"/>
        </w:tabs>
        <w:spacing w:before="90" w:after="0" w:line="264" w:lineRule="auto"/>
        <w:ind w:left="284" w:hanging="284"/>
        <w:contextualSpacing/>
      </w:pPr>
      <w:r w:rsidRPr="00CF0005">
        <w:t>a reliable estimate can be made of the amount of the obligation.</w:t>
      </w:r>
    </w:p>
    <w:p w14:paraId="2FA08B76" w14:textId="77777777" w:rsidR="00E22FF3" w:rsidRPr="00632E6D" w:rsidRDefault="00E22FF3" w:rsidP="00E22FF3">
      <w:pPr>
        <w:spacing w:after="0" w:line="264" w:lineRule="auto"/>
      </w:pPr>
      <w:r w:rsidRPr="00632E6D">
        <w:t>Provisions are not recognised for net deficits from future operating activities.</w:t>
      </w:r>
    </w:p>
    <w:p w14:paraId="3D1304EF" w14:textId="77777777" w:rsidR="00E22FF3" w:rsidRPr="00632E6D" w:rsidRDefault="00E22FF3" w:rsidP="00E22FF3">
      <w:pPr>
        <w:spacing w:after="0" w:line="264" w:lineRule="auto"/>
      </w:pPr>
      <w:r w:rsidRPr="00632E6D">
        <w:t xml:space="preserve">Provisions are measured at the present value of the expenditure expected to be required to settle the obligation using a pre-tax discount rate that reflects current market </w:t>
      </w:r>
      <w:r w:rsidRPr="00632E6D">
        <w:lastRenderedPageBreak/>
        <w:t>assessments of the time value of money and the risks specific to the obligation. Provisions to be settled beyond 12 months are recorded at their present value.</w:t>
      </w:r>
    </w:p>
    <w:p w14:paraId="1DB12137" w14:textId="77777777" w:rsidR="00E22FF3" w:rsidRPr="00CF0005" w:rsidRDefault="00E22FF3" w:rsidP="00107B0A">
      <w:pPr>
        <w:pStyle w:val="Heading6"/>
      </w:pPr>
      <w:r w:rsidRPr="00CF0005">
        <w:t>Restructuring</w:t>
      </w:r>
    </w:p>
    <w:p w14:paraId="2F53ED09" w14:textId="77777777" w:rsidR="00E22FF3" w:rsidRDefault="00E22FF3" w:rsidP="00E22FF3">
      <w:pPr>
        <w:spacing w:after="0" w:line="264" w:lineRule="auto"/>
      </w:pPr>
      <w:r w:rsidRPr="00632E6D">
        <w:t>A provision for restructuring is recognised when an approved detailed formal plan for the restructuring has been announced publicly to those affected or implementation has already commenced.</w:t>
      </w:r>
    </w:p>
    <w:p w14:paraId="41B932A2" w14:textId="77777777" w:rsidR="00290D24" w:rsidRPr="00632E6D" w:rsidRDefault="00290D24" w:rsidP="00E22FF3">
      <w:pPr>
        <w:spacing w:after="0" w:line="264" w:lineRule="auto"/>
      </w:pPr>
      <w:r w:rsidRPr="00290D24">
        <w:t>The restructuring provision arises from the second phase of changes to the Ministry's restructure, which was announced in June 2019, and relates to the cost of expected redundancies. Management anticipate that the restructuring will be completed within nine months of balance date and the amount of the liability is considered reasonably certain.</w:t>
      </w:r>
    </w:p>
    <w:p w14:paraId="78D84BD0" w14:textId="77777777" w:rsidR="00E22FF3" w:rsidRPr="00632E6D" w:rsidRDefault="00E22FF3" w:rsidP="00E22FF3">
      <w:pPr>
        <w:pStyle w:val="Heading5"/>
      </w:pPr>
      <w:r w:rsidRPr="00632E6D">
        <w:t>Breakdown of provisions</w:t>
      </w:r>
    </w:p>
    <w:tbl>
      <w:tblPr>
        <w:tblW w:w="8080" w:type="dxa"/>
        <w:tblInd w:w="108" w:type="dxa"/>
        <w:tblLook w:val="04A0" w:firstRow="1" w:lastRow="0" w:firstColumn="1" w:lastColumn="0" w:noHBand="0" w:noVBand="1"/>
      </w:tblPr>
      <w:tblGrid>
        <w:gridCol w:w="1156"/>
        <w:gridCol w:w="396"/>
        <w:gridCol w:w="1996"/>
        <w:gridCol w:w="3316"/>
        <w:gridCol w:w="1216"/>
      </w:tblGrid>
      <w:tr w:rsidR="008545B5" w:rsidRPr="008545B5" w14:paraId="4C6F3D37" w14:textId="77777777" w:rsidTr="008A63F7">
        <w:trPr>
          <w:trHeight w:val="283"/>
        </w:trPr>
        <w:tc>
          <w:tcPr>
            <w:tcW w:w="1156" w:type="dxa"/>
            <w:shd w:val="clear" w:color="auto" w:fill="DBE5F1"/>
            <w:noWrap/>
            <w:vAlign w:val="bottom"/>
            <w:hideMark/>
          </w:tcPr>
          <w:p w14:paraId="1CE15809"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Actual</w:t>
            </w:r>
          </w:p>
        </w:tc>
        <w:tc>
          <w:tcPr>
            <w:tcW w:w="396" w:type="dxa"/>
            <w:shd w:val="clear" w:color="auto" w:fill="DBE5F1"/>
            <w:noWrap/>
            <w:vAlign w:val="bottom"/>
            <w:hideMark/>
          </w:tcPr>
          <w:p w14:paraId="0BFB1349"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1996" w:type="dxa"/>
            <w:shd w:val="clear" w:color="auto" w:fill="DBE5F1"/>
            <w:noWrap/>
            <w:vAlign w:val="bottom"/>
            <w:hideMark/>
          </w:tcPr>
          <w:p w14:paraId="3A1F8BF8"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3316" w:type="dxa"/>
            <w:shd w:val="clear" w:color="auto" w:fill="DBE5F1"/>
            <w:noWrap/>
            <w:vAlign w:val="bottom"/>
            <w:hideMark/>
          </w:tcPr>
          <w:p w14:paraId="674988A0"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1216" w:type="dxa"/>
            <w:shd w:val="clear" w:color="auto" w:fill="DBE5F1"/>
            <w:noWrap/>
            <w:vAlign w:val="bottom"/>
            <w:hideMark/>
          </w:tcPr>
          <w:p w14:paraId="0B0B52AC"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Actual</w:t>
            </w:r>
          </w:p>
        </w:tc>
      </w:tr>
      <w:tr w:rsidR="008545B5" w:rsidRPr="008545B5" w14:paraId="1B6AFD5F" w14:textId="77777777" w:rsidTr="008A63F7">
        <w:trPr>
          <w:trHeight w:val="283"/>
        </w:trPr>
        <w:tc>
          <w:tcPr>
            <w:tcW w:w="1156" w:type="dxa"/>
            <w:shd w:val="clear" w:color="auto" w:fill="DBE5F1"/>
            <w:noWrap/>
            <w:vAlign w:val="bottom"/>
            <w:hideMark/>
          </w:tcPr>
          <w:p w14:paraId="628C51AD"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2018</w:t>
            </w:r>
          </w:p>
        </w:tc>
        <w:tc>
          <w:tcPr>
            <w:tcW w:w="396" w:type="dxa"/>
            <w:shd w:val="clear" w:color="auto" w:fill="DBE5F1"/>
            <w:noWrap/>
            <w:vAlign w:val="bottom"/>
            <w:hideMark/>
          </w:tcPr>
          <w:p w14:paraId="3C264CDD"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1996" w:type="dxa"/>
            <w:shd w:val="clear" w:color="auto" w:fill="DBE5F1"/>
            <w:noWrap/>
            <w:vAlign w:val="bottom"/>
            <w:hideMark/>
          </w:tcPr>
          <w:p w14:paraId="245F8D28"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3316" w:type="dxa"/>
            <w:shd w:val="clear" w:color="auto" w:fill="DBE5F1"/>
            <w:noWrap/>
            <w:vAlign w:val="bottom"/>
            <w:hideMark/>
          </w:tcPr>
          <w:p w14:paraId="00B70D54"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1216" w:type="dxa"/>
            <w:shd w:val="clear" w:color="auto" w:fill="DBE5F1"/>
            <w:noWrap/>
            <w:vAlign w:val="bottom"/>
            <w:hideMark/>
          </w:tcPr>
          <w:p w14:paraId="0987022C"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2019</w:t>
            </w:r>
          </w:p>
        </w:tc>
      </w:tr>
      <w:tr w:rsidR="008545B5" w:rsidRPr="008545B5" w14:paraId="6D86F69A" w14:textId="77777777" w:rsidTr="008A63F7">
        <w:trPr>
          <w:trHeight w:val="283"/>
        </w:trPr>
        <w:tc>
          <w:tcPr>
            <w:tcW w:w="1156" w:type="dxa"/>
            <w:tcBorders>
              <w:bottom w:val="single" w:sz="4" w:space="0" w:color="A6A6A6"/>
            </w:tcBorders>
            <w:shd w:val="clear" w:color="auto" w:fill="DBE5F1"/>
            <w:noWrap/>
            <w:vAlign w:val="bottom"/>
            <w:hideMark/>
          </w:tcPr>
          <w:p w14:paraId="7286EB01"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$000</w:t>
            </w:r>
          </w:p>
        </w:tc>
        <w:tc>
          <w:tcPr>
            <w:tcW w:w="396" w:type="dxa"/>
            <w:tcBorders>
              <w:bottom w:val="single" w:sz="4" w:space="0" w:color="A6A6A6"/>
            </w:tcBorders>
            <w:shd w:val="clear" w:color="auto" w:fill="DBE5F1"/>
            <w:noWrap/>
            <w:vAlign w:val="bottom"/>
            <w:hideMark/>
          </w:tcPr>
          <w:p w14:paraId="3CF2847B"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1996" w:type="dxa"/>
            <w:tcBorders>
              <w:bottom w:val="single" w:sz="4" w:space="0" w:color="A6A6A6"/>
            </w:tcBorders>
            <w:shd w:val="clear" w:color="auto" w:fill="DBE5F1"/>
            <w:noWrap/>
            <w:vAlign w:val="bottom"/>
            <w:hideMark/>
          </w:tcPr>
          <w:p w14:paraId="3ED12F56"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3316" w:type="dxa"/>
            <w:tcBorders>
              <w:bottom w:val="single" w:sz="4" w:space="0" w:color="A6A6A6"/>
            </w:tcBorders>
            <w:shd w:val="clear" w:color="auto" w:fill="DBE5F1"/>
            <w:noWrap/>
            <w:vAlign w:val="bottom"/>
            <w:hideMark/>
          </w:tcPr>
          <w:p w14:paraId="7A11C91C"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1216" w:type="dxa"/>
            <w:tcBorders>
              <w:bottom w:val="single" w:sz="4" w:space="0" w:color="A6A6A6"/>
            </w:tcBorders>
            <w:shd w:val="clear" w:color="auto" w:fill="DBE5F1"/>
            <w:noWrap/>
            <w:vAlign w:val="bottom"/>
            <w:hideMark/>
          </w:tcPr>
          <w:p w14:paraId="175D3355"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$000</w:t>
            </w:r>
          </w:p>
        </w:tc>
      </w:tr>
      <w:tr w:rsidR="008545B5" w:rsidRPr="008545B5" w14:paraId="3008388E" w14:textId="77777777" w:rsidTr="008545B5">
        <w:trPr>
          <w:trHeight w:val="255"/>
        </w:trPr>
        <w:tc>
          <w:tcPr>
            <w:tcW w:w="1156" w:type="dxa"/>
            <w:tcBorders>
              <w:top w:val="single" w:sz="4" w:space="0" w:color="A6A6A6"/>
            </w:tcBorders>
            <w:shd w:val="clear" w:color="000000" w:fill="FFFFFF"/>
            <w:noWrap/>
            <w:vAlign w:val="bottom"/>
            <w:hideMark/>
          </w:tcPr>
          <w:p w14:paraId="6DAF7105"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396" w:type="dxa"/>
            <w:tcBorders>
              <w:top w:val="single" w:sz="4" w:space="0" w:color="A6A6A6"/>
            </w:tcBorders>
            <w:shd w:val="clear" w:color="000000" w:fill="FFFFFF"/>
            <w:noWrap/>
            <w:vAlign w:val="bottom"/>
            <w:hideMark/>
          </w:tcPr>
          <w:p w14:paraId="7E8FCF6A"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1996" w:type="dxa"/>
            <w:tcBorders>
              <w:top w:val="single" w:sz="4" w:space="0" w:color="A6A6A6"/>
            </w:tcBorders>
            <w:shd w:val="clear" w:color="000000" w:fill="FFFFFF"/>
            <w:noWrap/>
            <w:vAlign w:val="bottom"/>
            <w:hideMark/>
          </w:tcPr>
          <w:p w14:paraId="6E15066C"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3316" w:type="dxa"/>
            <w:tcBorders>
              <w:top w:val="single" w:sz="4" w:space="0" w:color="A6A6A6"/>
            </w:tcBorders>
            <w:shd w:val="clear" w:color="000000" w:fill="FFFFFF"/>
            <w:noWrap/>
            <w:vAlign w:val="bottom"/>
            <w:hideMark/>
          </w:tcPr>
          <w:p w14:paraId="37A4533F"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1216" w:type="dxa"/>
            <w:tcBorders>
              <w:top w:val="single" w:sz="4" w:space="0" w:color="A6A6A6"/>
            </w:tcBorders>
            <w:shd w:val="clear" w:color="000000" w:fill="FFFFFF"/>
            <w:noWrap/>
            <w:vAlign w:val="bottom"/>
            <w:hideMark/>
          </w:tcPr>
          <w:p w14:paraId="361A7506"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r>
      <w:tr w:rsidR="008545B5" w:rsidRPr="008545B5" w14:paraId="00E5A049" w14:textId="77777777" w:rsidTr="008545B5">
        <w:trPr>
          <w:trHeight w:val="319"/>
        </w:trPr>
        <w:tc>
          <w:tcPr>
            <w:tcW w:w="1156" w:type="dxa"/>
            <w:shd w:val="clear" w:color="000000" w:fill="FFFFFF"/>
            <w:noWrap/>
            <w:vAlign w:val="bottom"/>
            <w:hideMark/>
          </w:tcPr>
          <w:p w14:paraId="466E5D1A"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396" w:type="dxa"/>
            <w:shd w:val="clear" w:color="000000" w:fill="FFFFFF"/>
            <w:noWrap/>
            <w:vAlign w:val="bottom"/>
            <w:hideMark/>
          </w:tcPr>
          <w:p w14:paraId="12F68D28"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1996" w:type="dxa"/>
            <w:shd w:val="clear" w:color="000000" w:fill="FFFFFF"/>
            <w:noWrap/>
            <w:vAlign w:val="bottom"/>
            <w:hideMark/>
          </w:tcPr>
          <w:p w14:paraId="179201CA"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Current portion</w:t>
            </w:r>
          </w:p>
        </w:tc>
        <w:tc>
          <w:tcPr>
            <w:tcW w:w="3316" w:type="dxa"/>
            <w:shd w:val="clear" w:color="000000" w:fill="FFFFFF"/>
            <w:noWrap/>
            <w:vAlign w:val="bottom"/>
            <w:hideMark/>
          </w:tcPr>
          <w:p w14:paraId="575B5615"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1216" w:type="dxa"/>
            <w:shd w:val="clear" w:color="000000" w:fill="FFFFFF"/>
            <w:noWrap/>
            <w:vAlign w:val="bottom"/>
            <w:hideMark/>
          </w:tcPr>
          <w:p w14:paraId="66024A34"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r>
      <w:tr w:rsidR="008545B5" w:rsidRPr="008545B5" w14:paraId="0E7285E1" w14:textId="77777777" w:rsidTr="008545B5">
        <w:trPr>
          <w:trHeight w:val="315"/>
        </w:trPr>
        <w:tc>
          <w:tcPr>
            <w:tcW w:w="1156" w:type="dxa"/>
            <w:shd w:val="clear" w:color="000000" w:fill="FFFFFF"/>
            <w:noWrap/>
            <w:vAlign w:val="bottom"/>
            <w:hideMark/>
          </w:tcPr>
          <w:p w14:paraId="0442B982"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396" w:type="dxa"/>
            <w:shd w:val="clear" w:color="000000" w:fill="FFFFFF"/>
            <w:noWrap/>
            <w:vAlign w:val="bottom"/>
            <w:hideMark/>
          </w:tcPr>
          <w:p w14:paraId="0ED3716B"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w:t>
            </w:r>
          </w:p>
        </w:tc>
        <w:tc>
          <w:tcPr>
            <w:tcW w:w="1996" w:type="dxa"/>
            <w:shd w:val="clear" w:color="000000" w:fill="FFFFFF"/>
            <w:noWrap/>
            <w:vAlign w:val="bottom"/>
            <w:hideMark/>
          </w:tcPr>
          <w:p w14:paraId="60B2D5E4"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Restructuring</w:t>
            </w:r>
          </w:p>
        </w:tc>
        <w:tc>
          <w:tcPr>
            <w:tcW w:w="3316" w:type="dxa"/>
            <w:shd w:val="clear" w:color="000000" w:fill="FFFFFF"/>
            <w:noWrap/>
            <w:vAlign w:val="bottom"/>
            <w:hideMark/>
          </w:tcPr>
          <w:p w14:paraId="47C4795B"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 </w:t>
            </w:r>
          </w:p>
        </w:tc>
        <w:tc>
          <w:tcPr>
            <w:tcW w:w="1216" w:type="dxa"/>
            <w:shd w:val="clear" w:color="000000" w:fill="FFFFFF"/>
            <w:noWrap/>
            <w:vAlign w:val="bottom"/>
            <w:hideMark/>
          </w:tcPr>
          <w:p w14:paraId="577068D5"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1,511 </w:t>
            </w:r>
          </w:p>
        </w:tc>
      </w:tr>
      <w:tr w:rsidR="008545B5" w:rsidRPr="008545B5" w14:paraId="64739782" w14:textId="77777777" w:rsidTr="008545B5">
        <w:trPr>
          <w:trHeight w:val="319"/>
        </w:trPr>
        <w:tc>
          <w:tcPr>
            <w:tcW w:w="1156" w:type="dxa"/>
            <w:shd w:val="clear" w:color="000000" w:fill="FFFFFF"/>
            <w:noWrap/>
            <w:vAlign w:val="center"/>
            <w:hideMark/>
          </w:tcPr>
          <w:p w14:paraId="5A86BBB0"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   </w:t>
            </w:r>
          </w:p>
        </w:tc>
        <w:tc>
          <w:tcPr>
            <w:tcW w:w="396" w:type="dxa"/>
            <w:shd w:val="clear" w:color="000000" w:fill="FFFFFF"/>
            <w:noWrap/>
            <w:vAlign w:val="center"/>
            <w:hideMark/>
          </w:tcPr>
          <w:p w14:paraId="7DDB3C8E"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1996" w:type="dxa"/>
            <w:shd w:val="clear" w:color="000000" w:fill="FFFFFF"/>
            <w:noWrap/>
            <w:vAlign w:val="center"/>
            <w:hideMark/>
          </w:tcPr>
          <w:p w14:paraId="5EAF09D2"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Total current portion</w:t>
            </w:r>
          </w:p>
        </w:tc>
        <w:tc>
          <w:tcPr>
            <w:tcW w:w="3316" w:type="dxa"/>
            <w:shd w:val="clear" w:color="000000" w:fill="FFFFFF"/>
            <w:noWrap/>
            <w:vAlign w:val="center"/>
            <w:hideMark/>
          </w:tcPr>
          <w:p w14:paraId="7C18AF67"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1216" w:type="dxa"/>
            <w:shd w:val="clear" w:color="000000" w:fill="FFFFFF"/>
            <w:noWrap/>
            <w:vAlign w:val="center"/>
            <w:hideMark/>
          </w:tcPr>
          <w:p w14:paraId="5A0DF4C2"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1,511 </w:t>
            </w:r>
          </w:p>
        </w:tc>
      </w:tr>
      <w:tr w:rsidR="008545B5" w:rsidRPr="008545B5" w14:paraId="0E3AFEFD" w14:textId="77777777" w:rsidTr="008545B5">
        <w:trPr>
          <w:trHeight w:val="255"/>
        </w:trPr>
        <w:tc>
          <w:tcPr>
            <w:tcW w:w="1156" w:type="dxa"/>
            <w:shd w:val="clear" w:color="000000" w:fill="FFFFFF"/>
            <w:noWrap/>
            <w:vAlign w:val="bottom"/>
            <w:hideMark/>
          </w:tcPr>
          <w:p w14:paraId="418838AF"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w:t>
            </w:r>
          </w:p>
        </w:tc>
        <w:tc>
          <w:tcPr>
            <w:tcW w:w="396" w:type="dxa"/>
            <w:shd w:val="clear" w:color="000000" w:fill="FFFFFF"/>
            <w:noWrap/>
            <w:vAlign w:val="bottom"/>
            <w:hideMark/>
          </w:tcPr>
          <w:p w14:paraId="21F35EFA"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w:t>
            </w:r>
          </w:p>
        </w:tc>
        <w:tc>
          <w:tcPr>
            <w:tcW w:w="1996" w:type="dxa"/>
            <w:shd w:val="clear" w:color="000000" w:fill="FFFFFF"/>
            <w:noWrap/>
            <w:vAlign w:val="bottom"/>
            <w:hideMark/>
          </w:tcPr>
          <w:p w14:paraId="108F68A7"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 </w:t>
            </w:r>
          </w:p>
        </w:tc>
        <w:tc>
          <w:tcPr>
            <w:tcW w:w="3316" w:type="dxa"/>
            <w:shd w:val="clear" w:color="000000" w:fill="FFFFFF"/>
            <w:noWrap/>
            <w:vAlign w:val="bottom"/>
            <w:hideMark/>
          </w:tcPr>
          <w:p w14:paraId="68AE7B40"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 </w:t>
            </w:r>
          </w:p>
        </w:tc>
        <w:tc>
          <w:tcPr>
            <w:tcW w:w="1216" w:type="dxa"/>
            <w:shd w:val="clear" w:color="000000" w:fill="FFFFFF"/>
            <w:noWrap/>
            <w:vAlign w:val="bottom"/>
            <w:hideMark/>
          </w:tcPr>
          <w:p w14:paraId="08BB2304"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 </w:t>
            </w:r>
          </w:p>
        </w:tc>
      </w:tr>
      <w:tr w:rsidR="008545B5" w:rsidRPr="008545B5" w14:paraId="7A14404A" w14:textId="77777777" w:rsidTr="008545B5">
        <w:trPr>
          <w:trHeight w:val="319"/>
        </w:trPr>
        <w:tc>
          <w:tcPr>
            <w:tcW w:w="1156" w:type="dxa"/>
            <w:tcBorders>
              <w:bottom w:val="single" w:sz="4" w:space="0" w:color="A6A6A6"/>
            </w:tcBorders>
            <w:shd w:val="clear" w:color="000000" w:fill="FFFFFF"/>
            <w:noWrap/>
            <w:vAlign w:val="bottom"/>
            <w:hideMark/>
          </w:tcPr>
          <w:p w14:paraId="0854DBAC" w14:textId="77777777" w:rsidR="008545B5" w:rsidRPr="008545B5" w:rsidRDefault="008545B5" w:rsidP="008545B5">
            <w:pPr>
              <w:spacing w:before="0" w:after="0"/>
              <w:jc w:val="right"/>
              <w:rPr>
                <w:rFonts w:cs="Segoe UI"/>
                <w:b/>
                <w:bCs/>
                <w:color w:val="000000"/>
                <w:sz w:val="18"/>
                <w:szCs w:val="18"/>
                <w:lang w:val="en-AU" w:eastAsia="en-AU"/>
              </w:rPr>
            </w:pPr>
            <w:r w:rsidRPr="008545B5">
              <w:rPr>
                <w:rFonts w:cs="Segoe UI"/>
                <w:b/>
                <w:bCs/>
                <w:color w:val="000000"/>
                <w:sz w:val="18"/>
                <w:szCs w:val="18"/>
                <w:lang w:val="en-AU" w:eastAsia="en-AU"/>
              </w:rPr>
              <w:t xml:space="preserve">-   </w:t>
            </w:r>
          </w:p>
        </w:tc>
        <w:tc>
          <w:tcPr>
            <w:tcW w:w="396" w:type="dxa"/>
            <w:tcBorders>
              <w:bottom w:val="single" w:sz="4" w:space="0" w:color="A6A6A6"/>
            </w:tcBorders>
            <w:shd w:val="clear" w:color="000000" w:fill="FFFFFF"/>
            <w:noWrap/>
            <w:vAlign w:val="bottom"/>
            <w:hideMark/>
          </w:tcPr>
          <w:p w14:paraId="3A7C0BF5"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1996" w:type="dxa"/>
            <w:tcBorders>
              <w:bottom w:val="single" w:sz="4" w:space="0" w:color="A6A6A6"/>
            </w:tcBorders>
            <w:shd w:val="clear" w:color="000000" w:fill="FFFFFF"/>
            <w:noWrap/>
            <w:vAlign w:val="bottom"/>
            <w:hideMark/>
          </w:tcPr>
          <w:p w14:paraId="43E391DE"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Total provisions</w:t>
            </w:r>
          </w:p>
        </w:tc>
        <w:tc>
          <w:tcPr>
            <w:tcW w:w="3316" w:type="dxa"/>
            <w:tcBorders>
              <w:bottom w:val="single" w:sz="4" w:space="0" w:color="A6A6A6"/>
            </w:tcBorders>
            <w:shd w:val="clear" w:color="000000" w:fill="FFFFFF"/>
            <w:noWrap/>
            <w:vAlign w:val="bottom"/>
            <w:hideMark/>
          </w:tcPr>
          <w:p w14:paraId="0C5FBFA7"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1216" w:type="dxa"/>
            <w:tcBorders>
              <w:bottom w:val="single" w:sz="4" w:space="0" w:color="A6A6A6"/>
            </w:tcBorders>
            <w:shd w:val="clear" w:color="000000" w:fill="FFFFFF"/>
            <w:noWrap/>
            <w:vAlign w:val="bottom"/>
            <w:hideMark/>
          </w:tcPr>
          <w:p w14:paraId="50482084" w14:textId="77777777" w:rsidR="008545B5" w:rsidRPr="008545B5" w:rsidRDefault="008545B5" w:rsidP="008545B5">
            <w:pPr>
              <w:spacing w:before="0" w:after="0"/>
              <w:jc w:val="right"/>
              <w:rPr>
                <w:rFonts w:cs="Segoe UI"/>
                <w:b/>
                <w:bCs/>
                <w:color w:val="000000"/>
                <w:sz w:val="18"/>
                <w:szCs w:val="18"/>
                <w:lang w:val="en-AU" w:eastAsia="en-AU"/>
              </w:rPr>
            </w:pPr>
            <w:r w:rsidRPr="008545B5">
              <w:rPr>
                <w:rFonts w:cs="Segoe UI"/>
                <w:b/>
                <w:bCs/>
                <w:color w:val="000000"/>
                <w:sz w:val="18"/>
                <w:szCs w:val="18"/>
                <w:lang w:val="en-AU" w:eastAsia="en-AU"/>
              </w:rPr>
              <w:t xml:space="preserve">1,511 </w:t>
            </w:r>
          </w:p>
        </w:tc>
      </w:tr>
    </w:tbl>
    <w:p w14:paraId="75F35D00" w14:textId="77777777" w:rsidR="00E22FF3" w:rsidRPr="00632E6D" w:rsidRDefault="00E22FF3" w:rsidP="00E22FF3">
      <w:pPr>
        <w:pStyle w:val="Heading5"/>
      </w:pPr>
      <w:r w:rsidRPr="00632E6D">
        <w:t>Movement of provisions</w:t>
      </w:r>
    </w:p>
    <w:tbl>
      <w:tblPr>
        <w:tblW w:w="8164" w:type="dxa"/>
        <w:tblInd w:w="108" w:type="dxa"/>
        <w:tblLook w:val="04A0" w:firstRow="1" w:lastRow="0" w:firstColumn="1" w:lastColumn="0" w:noHBand="0" w:noVBand="1"/>
      </w:tblPr>
      <w:tblGrid>
        <w:gridCol w:w="1156"/>
        <w:gridCol w:w="396"/>
        <w:gridCol w:w="1996"/>
        <w:gridCol w:w="2264"/>
        <w:gridCol w:w="1216"/>
        <w:gridCol w:w="1136"/>
      </w:tblGrid>
      <w:tr w:rsidR="008545B5" w:rsidRPr="008545B5" w14:paraId="0672A63F" w14:textId="77777777" w:rsidTr="008A63F7">
        <w:trPr>
          <w:trHeight w:val="260"/>
        </w:trPr>
        <w:tc>
          <w:tcPr>
            <w:tcW w:w="1156" w:type="dxa"/>
            <w:shd w:val="clear" w:color="auto" w:fill="DBE5F1"/>
            <w:noWrap/>
            <w:vAlign w:val="bottom"/>
            <w:hideMark/>
          </w:tcPr>
          <w:p w14:paraId="1443CE9A"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396" w:type="dxa"/>
            <w:shd w:val="clear" w:color="auto" w:fill="DBE5F1"/>
            <w:noWrap/>
            <w:vAlign w:val="bottom"/>
            <w:hideMark/>
          </w:tcPr>
          <w:p w14:paraId="08599854"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1996" w:type="dxa"/>
            <w:shd w:val="clear" w:color="auto" w:fill="DBE5F1"/>
            <w:noWrap/>
            <w:vAlign w:val="bottom"/>
            <w:hideMark/>
          </w:tcPr>
          <w:p w14:paraId="703592B3"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2264" w:type="dxa"/>
            <w:shd w:val="clear" w:color="auto" w:fill="DBE5F1"/>
            <w:noWrap/>
            <w:vAlign w:val="bottom"/>
            <w:hideMark/>
          </w:tcPr>
          <w:p w14:paraId="5249C21B"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Restructuring</w:t>
            </w:r>
          </w:p>
        </w:tc>
        <w:tc>
          <w:tcPr>
            <w:tcW w:w="1216" w:type="dxa"/>
            <w:shd w:val="clear" w:color="auto" w:fill="DBE5F1"/>
            <w:noWrap/>
            <w:vAlign w:val="bottom"/>
            <w:hideMark/>
          </w:tcPr>
          <w:p w14:paraId="72A860FE"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Other</w:t>
            </w:r>
          </w:p>
        </w:tc>
        <w:tc>
          <w:tcPr>
            <w:tcW w:w="1136" w:type="dxa"/>
            <w:shd w:val="clear" w:color="auto" w:fill="DBE5F1"/>
            <w:noWrap/>
            <w:vAlign w:val="bottom"/>
            <w:hideMark/>
          </w:tcPr>
          <w:p w14:paraId="409DF2A6"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Total</w:t>
            </w:r>
          </w:p>
        </w:tc>
      </w:tr>
      <w:tr w:rsidR="008545B5" w:rsidRPr="008545B5" w14:paraId="7DD6D0A7" w14:textId="77777777" w:rsidTr="008A63F7">
        <w:trPr>
          <w:trHeight w:val="260"/>
        </w:trPr>
        <w:tc>
          <w:tcPr>
            <w:tcW w:w="1156" w:type="dxa"/>
            <w:tcBorders>
              <w:bottom w:val="single" w:sz="4" w:space="0" w:color="A6A6A6"/>
            </w:tcBorders>
            <w:shd w:val="clear" w:color="auto" w:fill="DBE5F1"/>
            <w:noWrap/>
            <w:vAlign w:val="bottom"/>
            <w:hideMark/>
          </w:tcPr>
          <w:p w14:paraId="77606D7D"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396" w:type="dxa"/>
            <w:tcBorders>
              <w:bottom w:val="single" w:sz="4" w:space="0" w:color="A6A6A6"/>
            </w:tcBorders>
            <w:shd w:val="clear" w:color="auto" w:fill="DBE5F1"/>
            <w:noWrap/>
            <w:vAlign w:val="bottom"/>
            <w:hideMark/>
          </w:tcPr>
          <w:p w14:paraId="495553DD"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1996" w:type="dxa"/>
            <w:tcBorders>
              <w:bottom w:val="single" w:sz="4" w:space="0" w:color="A6A6A6"/>
            </w:tcBorders>
            <w:shd w:val="clear" w:color="auto" w:fill="DBE5F1"/>
            <w:noWrap/>
            <w:vAlign w:val="bottom"/>
            <w:hideMark/>
          </w:tcPr>
          <w:p w14:paraId="697F1E13"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2264" w:type="dxa"/>
            <w:tcBorders>
              <w:bottom w:val="single" w:sz="4" w:space="0" w:color="A6A6A6"/>
            </w:tcBorders>
            <w:shd w:val="clear" w:color="auto" w:fill="DBE5F1"/>
            <w:noWrap/>
            <w:vAlign w:val="bottom"/>
            <w:hideMark/>
          </w:tcPr>
          <w:p w14:paraId="4CB1A21B"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$000</w:t>
            </w:r>
          </w:p>
        </w:tc>
        <w:tc>
          <w:tcPr>
            <w:tcW w:w="1216" w:type="dxa"/>
            <w:tcBorders>
              <w:bottom w:val="single" w:sz="4" w:space="0" w:color="A6A6A6"/>
            </w:tcBorders>
            <w:shd w:val="clear" w:color="auto" w:fill="DBE5F1"/>
            <w:noWrap/>
            <w:vAlign w:val="bottom"/>
            <w:hideMark/>
          </w:tcPr>
          <w:p w14:paraId="55A4D287"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$000</w:t>
            </w:r>
          </w:p>
        </w:tc>
        <w:tc>
          <w:tcPr>
            <w:tcW w:w="1136" w:type="dxa"/>
            <w:tcBorders>
              <w:bottom w:val="single" w:sz="4" w:space="0" w:color="A6A6A6"/>
            </w:tcBorders>
            <w:shd w:val="clear" w:color="auto" w:fill="DBE5F1"/>
            <w:noWrap/>
            <w:vAlign w:val="bottom"/>
            <w:hideMark/>
          </w:tcPr>
          <w:p w14:paraId="2F2D7463"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$000</w:t>
            </w:r>
          </w:p>
        </w:tc>
      </w:tr>
      <w:tr w:rsidR="008545B5" w:rsidRPr="008545B5" w14:paraId="0C59C08A" w14:textId="77777777" w:rsidTr="008545B5">
        <w:trPr>
          <w:trHeight w:val="260"/>
        </w:trPr>
        <w:tc>
          <w:tcPr>
            <w:tcW w:w="1156" w:type="dxa"/>
            <w:tcBorders>
              <w:top w:val="single" w:sz="4" w:space="0" w:color="A6A6A6"/>
            </w:tcBorders>
            <w:shd w:val="clear" w:color="000000" w:fill="FFFFFF"/>
            <w:noWrap/>
            <w:vAlign w:val="bottom"/>
            <w:hideMark/>
          </w:tcPr>
          <w:p w14:paraId="350F9CF1"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396" w:type="dxa"/>
            <w:tcBorders>
              <w:top w:val="single" w:sz="4" w:space="0" w:color="A6A6A6"/>
            </w:tcBorders>
            <w:shd w:val="clear" w:color="000000" w:fill="FFFFFF"/>
            <w:noWrap/>
            <w:vAlign w:val="bottom"/>
            <w:hideMark/>
          </w:tcPr>
          <w:p w14:paraId="33049036"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1996" w:type="dxa"/>
            <w:tcBorders>
              <w:top w:val="single" w:sz="4" w:space="0" w:color="A6A6A6"/>
            </w:tcBorders>
            <w:shd w:val="clear" w:color="000000" w:fill="FFFFFF"/>
            <w:noWrap/>
            <w:vAlign w:val="bottom"/>
            <w:hideMark/>
          </w:tcPr>
          <w:p w14:paraId="511D261B"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2264" w:type="dxa"/>
            <w:tcBorders>
              <w:top w:val="single" w:sz="4" w:space="0" w:color="A6A6A6"/>
            </w:tcBorders>
            <w:shd w:val="clear" w:color="000000" w:fill="FFFFFF"/>
            <w:noWrap/>
            <w:vAlign w:val="bottom"/>
            <w:hideMark/>
          </w:tcPr>
          <w:p w14:paraId="664BC661"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1216" w:type="dxa"/>
            <w:tcBorders>
              <w:top w:val="single" w:sz="4" w:space="0" w:color="A6A6A6"/>
            </w:tcBorders>
            <w:shd w:val="clear" w:color="000000" w:fill="FFFFFF"/>
            <w:noWrap/>
            <w:vAlign w:val="bottom"/>
            <w:hideMark/>
          </w:tcPr>
          <w:p w14:paraId="040658A6"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1136" w:type="dxa"/>
            <w:tcBorders>
              <w:top w:val="single" w:sz="4" w:space="0" w:color="A6A6A6"/>
            </w:tcBorders>
            <w:shd w:val="clear" w:color="000000" w:fill="FFFFFF"/>
            <w:noWrap/>
            <w:vAlign w:val="bottom"/>
            <w:hideMark/>
          </w:tcPr>
          <w:p w14:paraId="028390E1"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r>
      <w:tr w:rsidR="008545B5" w:rsidRPr="008545B5" w14:paraId="776975DE" w14:textId="77777777" w:rsidTr="008545B5">
        <w:trPr>
          <w:trHeight w:val="260"/>
        </w:trPr>
        <w:tc>
          <w:tcPr>
            <w:tcW w:w="3548" w:type="dxa"/>
            <w:gridSpan w:val="3"/>
            <w:shd w:val="clear" w:color="000000" w:fill="FFFFFF"/>
            <w:noWrap/>
            <w:vAlign w:val="bottom"/>
            <w:hideMark/>
          </w:tcPr>
          <w:p w14:paraId="6A3C1578"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Opening balance 1 July</w:t>
            </w:r>
          </w:p>
        </w:tc>
        <w:tc>
          <w:tcPr>
            <w:tcW w:w="2264" w:type="dxa"/>
            <w:shd w:val="clear" w:color="000000" w:fill="FFFFFF"/>
            <w:noWrap/>
            <w:vAlign w:val="bottom"/>
            <w:hideMark/>
          </w:tcPr>
          <w:p w14:paraId="1E109B4A"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1216" w:type="dxa"/>
            <w:shd w:val="clear" w:color="000000" w:fill="FFFFFF"/>
            <w:noWrap/>
            <w:vAlign w:val="bottom"/>
            <w:hideMark/>
          </w:tcPr>
          <w:p w14:paraId="7E22365A"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1136" w:type="dxa"/>
            <w:shd w:val="clear" w:color="000000" w:fill="FFFFFF"/>
            <w:noWrap/>
            <w:vAlign w:val="bottom"/>
            <w:hideMark/>
          </w:tcPr>
          <w:p w14:paraId="018C1E0C"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r>
      <w:tr w:rsidR="008545B5" w:rsidRPr="008545B5" w14:paraId="5F909153" w14:textId="77777777" w:rsidTr="008545B5">
        <w:trPr>
          <w:trHeight w:val="260"/>
        </w:trPr>
        <w:tc>
          <w:tcPr>
            <w:tcW w:w="3548" w:type="dxa"/>
            <w:gridSpan w:val="3"/>
            <w:shd w:val="clear" w:color="000000" w:fill="FFFFFF"/>
            <w:noWrap/>
            <w:vAlign w:val="bottom"/>
            <w:hideMark/>
          </w:tcPr>
          <w:p w14:paraId="23DBB8BE"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Additional provision made</w:t>
            </w:r>
          </w:p>
        </w:tc>
        <w:tc>
          <w:tcPr>
            <w:tcW w:w="2264" w:type="dxa"/>
            <w:shd w:val="clear" w:color="000000" w:fill="FFFFFF"/>
            <w:noWrap/>
            <w:vAlign w:val="bottom"/>
            <w:hideMark/>
          </w:tcPr>
          <w:p w14:paraId="3F4B100A"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1,511 </w:t>
            </w:r>
          </w:p>
        </w:tc>
        <w:tc>
          <w:tcPr>
            <w:tcW w:w="1216" w:type="dxa"/>
            <w:shd w:val="clear" w:color="000000" w:fill="FFFFFF"/>
            <w:noWrap/>
            <w:vAlign w:val="bottom"/>
            <w:hideMark/>
          </w:tcPr>
          <w:p w14:paraId="3DB32042"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1136" w:type="dxa"/>
            <w:shd w:val="clear" w:color="000000" w:fill="FFFFFF"/>
            <w:noWrap/>
            <w:vAlign w:val="bottom"/>
            <w:hideMark/>
          </w:tcPr>
          <w:p w14:paraId="1BE9488A"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1,511 </w:t>
            </w:r>
          </w:p>
        </w:tc>
      </w:tr>
      <w:tr w:rsidR="008545B5" w:rsidRPr="008545B5" w14:paraId="4066D5CA" w14:textId="77777777" w:rsidTr="008545B5">
        <w:trPr>
          <w:trHeight w:val="275"/>
        </w:trPr>
        <w:tc>
          <w:tcPr>
            <w:tcW w:w="3548" w:type="dxa"/>
            <w:gridSpan w:val="3"/>
            <w:tcBorders>
              <w:bottom w:val="single" w:sz="4" w:space="0" w:color="A6A6A6"/>
            </w:tcBorders>
            <w:shd w:val="clear" w:color="000000" w:fill="FFFFFF"/>
            <w:noWrap/>
            <w:vAlign w:val="bottom"/>
            <w:hideMark/>
          </w:tcPr>
          <w:p w14:paraId="48240A06"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xml:space="preserve">Closing balance 30 June </w:t>
            </w:r>
          </w:p>
        </w:tc>
        <w:tc>
          <w:tcPr>
            <w:tcW w:w="2264" w:type="dxa"/>
            <w:tcBorders>
              <w:bottom w:val="single" w:sz="4" w:space="0" w:color="A6A6A6"/>
            </w:tcBorders>
            <w:shd w:val="clear" w:color="000000" w:fill="FFFFFF"/>
            <w:noWrap/>
            <w:vAlign w:val="bottom"/>
            <w:hideMark/>
          </w:tcPr>
          <w:p w14:paraId="29A15F19"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1,511 </w:t>
            </w:r>
          </w:p>
        </w:tc>
        <w:tc>
          <w:tcPr>
            <w:tcW w:w="1216" w:type="dxa"/>
            <w:tcBorders>
              <w:bottom w:val="single" w:sz="4" w:space="0" w:color="A6A6A6"/>
            </w:tcBorders>
            <w:shd w:val="clear" w:color="000000" w:fill="FFFFFF"/>
            <w:noWrap/>
            <w:vAlign w:val="bottom"/>
            <w:hideMark/>
          </w:tcPr>
          <w:p w14:paraId="2ECA1089"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   </w:t>
            </w:r>
          </w:p>
        </w:tc>
        <w:tc>
          <w:tcPr>
            <w:tcW w:w="1136" w:type="dxa"/>
            <w:tcBorders>
              <w:bottom w:val="single" w:sz="4" w:space="0" w:color="A6A6A6"/>
            </w:tcBorders>
            <w:shd w:val="clear" w:color="000000" w:fill="FFFFFF"/>
            <w:noWrap/>
            <w:vAlign w:val="bottom"/>
            <w:hideMark/>
          </w:tcPr>
          <w:p w14:paraId="18E91211"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1,511 </w:t>
            </w:r>
          </w:p>
        </w:tc>
      </w:tr>
    </w:tbl>
    <w:p w14:paraId="44248864" w14:textId="77777777" w:rsidR="00E22FF3" w:rsidRDefault="00E22FF3" w:rsidP="00E22FF3">
      <w:pPr>
        <w:spacing w:after="0" w:line="264" w:lineRule="auto"/>
      </w:pPr>
    </w:p>
    <w:p w14:paraId="48912E48" w14:textId="77777777" w:rsidR="00E22FF3" w:rsidRPr="00632E6D" w:rsidRDefault="00E22FF3" w:rsidP="00E22FF3">
      <w:pPr>
        <w:pStyle w:val="Heading4"/>
      </w:pPr>
      <w:r w:rsidRPr="00632E6D">
        <w:t>11</w:t>
      </w:r>
      <w:r w:rsidRPr="00632E6D">
        <w:tab/>
        <w:t>Employee entitlements</w:t>
      </w:r>
    </w:p>
    <w:p w14:paraId="04A964B7" w14:textId="77777777" w:rsidR="00E22FF3" w:rsidRPr="00632E6D" w:rsidRDefault="00E22FF3" w:rsidP="00E22FF3">
      <w:pPr>
        <w:pStyle w:val="Heading5"/>
      </w:pPr>
      <w:r w:rsidRPr="00632E6D">
        <w:t>Accounting policy</w:t>
      </w:r>
    </w:p>
    <w:p w14:paraId="71896AD0" w14:textId="77777777" w:rsidR="00E22FF3" w:rsidRPr="00CF0005" w:rsidRDefault="00E22FF3" w:rsidP="00107B0A">
      <w:pPr>
        <w:pStyle w:val="Heading6"/>
      </w:pPr>
      <w:r w:rsidRPr="00CF0005">
        <w:t>Short-term employee entitlements</w:t>
      </w:r>
    </w:p>
    <w:p w14:paraId="3FD39F74" w14:textId="77777777" w:rsidR="00E22FF3" w:rsidRPr="00632E6D" w:rsidRDefault="00E22FF3" w:rsidP="00E22FF3">
      <w:pPr>
        <w:spacing w:after="0" w:line="264" w:lineRule="auto"/>
      </w:pPr>
      <w:r w:rsidRPr="00632E6D">
        <w:t>Employee entitlements that are due to be settled within 12 months after the end of the year in which the employee provides the related service are measured based on accrued entitlements at current rates of pay.</w:t>
      </w:r>
    </w:p>
    <w:p w14:paraId="34990294" w14:textId="77777777" w:rsidR="00E22FF3" w:rsidRPr="00632E6D" w:rsidRDefault="00E22FF3" w:rsidP="00E22FF3">
      <w:pPr>
        <w:spacing w:after="0" w:line="264" w:lineRule="auto"/>
      </w:pPr>
      <w:r w:rsidRPr="00632E6D">
        <w:t xml:space="preserve">These include salaries and wages accrued up to </w:t>
      </w:r>
      <w:r>
        <w:t xml:space="preserve">the </w:t>
      </w:r>
      <w:r w:rsidRPr="00632E6D">
        <w:t>bal</w:t>
      </w:r>
      <w:r>
        <w:t>ance date, annual leave earned</w:t>
      </w:r>
      <w:r w:rsidRPr="00632E6D">
        <w:t xml:space="preserve"> but not yet taken at </w:t>
      </w:r>
      <w:r>
        <w:t xml:space="preserve">the </w:t>
      </w:r>
      <w:r w:rsidRPr="00632E6D">
        <w:t>balance date, long service leave and retirement gratuities e</w:t>
      </w:r>
      <w:r>
        <w:t xml:space="preserve">xpected to be settled within 12 </w:t>
      </w:r>
      <w:r w:rsidRPr="00632E6D">
        <w:t>months and sick leave.</w:t>
      </w:r>
    </w:p>
    <w:p w14:paraId="6D04AEA5" w14:textId="77777777" w:rsidR="00E22FF3" w:rsidRPr="006771D0" w:rsidRDefault="00E22FF3" w:rsidP="00107B0A">
      <w:pPr>
        <w:pStyle w:val="Heading6"/>
      </w:pPr>
      <w:r w:rsidRPr="006771D0">
        <w:lastRenderedPageBreak/>
        <w:t>Long-term employee entitlements</w:t>
      </w:r>
    </w:p>
    <w:p w14:paraId="67ACE9B3" w14:textId="77777777" w:rsidR="00E22FF3" w:rsidRDefault="00E22FF3" w:rsidP="00E22FF3">
      <w:pPr>
        <w:spacing w:after="0" w:line="264" w:lineRule="auto"/>
      </w:pPr>
      <w:r w:rsidRPr="00632E6D">
        <w:t>Employee entitlements that are due to be settled beyond 12 months after the end of the year in which the employee provides the related service, such as retirement and long service leave have been calculated on an actuarial basis. The calculations are based on:</w:t>
      </w:r>
    </w:p>
    <w:p w14:paraId="6F8E584F" w14:textId="77777777" w:rsidR="00E22FF3" w:rsidRDefault="00E22FF3" w:rsidP="00E22FF3">
      <w:pPr>
        <w:pStyle w:val="Bullet"/>
        <w:tabs>
          <w:tab w:val="num" w:pos="284"/>
        </w:tabs>
        <w:spacing w:after="0" w:line="264" w:lineRule="auto"/>
      </w:pPr>
      <w:r>
        <w:t>likely future entitlements accruing to employees, based on years of service, years to entitlement, the likelihood that employees will reach the point of entitlement, and contractual entitlements information</w:t>
      </w:r>
    </w:p>
    <w:p w14:paraId="42DEB833" w14:textId="77777777" w:rsidR="00E22FF3" w:rsidRPr="00632E6D" w:rsidRDefault="00E22FF3" w:rsidP="00E22FF3">
      <w:pPr>
        <w:pStyle w:val="Bullet"/>
        <w:tabs>
          <w:tab w:val="num" w:pos="284"/>
        </w:tabs>
        <w:spacing w:after="0" w:line="264" w:lineRule="auto"/>
      </w:pPr>
      <w:r>
        <w:t>the present value of the estimated future cash flows.</w:t>
      </w:r>
    </w:p>
    <w:p w14:paraId="754D4CC6" w14:textId="77777777" w:rsidR="00E22FF3" w:rsidRPr="00CF0005" w:rsidRDefault="00E22FF3" w:rsidP="00107B0A">
      <w:pPr>
        <w:pStyle w:val="Heading6"/>
      </w:pPr>
      <w:r w:rsidRPr="00CF0005">
        <w:t>Presentation of employee entitlements</w:t>
      </w:r>
    </w:p>
    <w:p w14:paraId="31873660" w14:textId="77777777" w:rsidR="00E22FF3" w:rsidRPr="00632E6D" w:rsidRDefault="00E22FF3" w:rsidP="00E22FF3">
      <w:pPr>
        <w:spacing w:after="0" w:line="264" w:lineRule="auto"/>
      </w:pPr>
      <w:r>
        <w:t>A</w:t>
      </w:r>
      <w:r w:rsidRPr="00632E6D">
        <w:t xml:space="preserve">nnual leave, vested long service leave, non-vested long service leave and retirement gratuities expected to be settled within 12 months of </w:t>
      </w:r>
      <w:r>
        <w:t xml:space="preserve">the </w:t>
      </w:r>
      <w:r w:rsidRPr="00632E6D">
        <w:t>balance date are classified as a current liability. All other employee entitlements are classified as a non-current liability.</w:t>
      </w:r>
    </w:p>
    <w:p w14:paraId="2B3DD0D3" w14:textId="77777777" w:rsidR="00E22FF3" w:rsidRPr="00013275" w:rsidRDefault="00E22FF3" w:rsidP="00E22FF3">
      <w:pPr>
        <w:pStyle w:val="Heading5"/>
      </w:pPr>
      <w:r w:rsidRPr="00013275">
        <w:t>Critical accounting estimates and assumptions: long service leave and retirement gratuities</w:t>
      </w:r>
    </w:p>
    <w:p w14:paraId="7D810138" w14:textId="77777777" w:rsidR="00E22FF3" w:rsidRPr="00013275" w:rsidRDefault="00E22FF3" w:rsidP="00E22FF3">
      <w:pPr>
        <w:spacing w:after="0" w:line="264" w:lineRule="auto"/>
      </w:pPr>
      <w:r w:rsidRPr="00013275">
        <w:t>The measurement of the long service leave and retirement gratuities obligations depends on a number of factors that are determined on an actuarial basis using a number of assumptions. Two key assumptions used in calculating this liability include the discount rate and the salary inflation factor. Any changes in these assumptions will affect the carrying amount of the liability.</w:t>
      </w:r>
    </w:p>
    <w:p w14:paraId="5918C7FD" w14:textId="77777777" w:rsidR="00E22FF3" w:rsidRPr="00013275" w:rsidRDefault="00E22FF3" w:rsidP="00E22FF3">
      <w:pPr>
        <w:spacing w:after="0" w:line="264" w:lineRule="auto"/>
      </w:pPr>
      <w:r w:rsidRPr="00013275">
        <w:t xml:space="preserve">Expected future payments are discounted using discount rates derived from the yield curve of New Zealand government bonds. The discount rates used have maturities that match, as closely as possible, the estimated future cash flows. A weighted average discount rate </w:t>
      </w:r>
      <w:r w:rsidRPr="008E5FA9">
        <w:t>of 1.23% (2018: 1.77%) was used. The discount rates and salary inflation factor used are those advised</w:t>
      </w:r>
      <w:r w:rsidRPr="00013275">
        <w:t xml:space="preserve"> by the Treasury.</w:t>
      </w:r>
    </w:p>
    <w:p w14:paraId="26BD1E7C" w14:textId="77777777" w:rsidR="00E22FF3" w:rsidRPr="008E5FA9" w:rsidRDefault="00E22FF3" w:rsidP="00E22FF3">
      <w:pPr>
        <w:spacing w:after="0" w:line="264" w:lineRule="auto"/>
      </w:pPr>
      <w:r w:rsidRPr="00013275">
        <w:t xml:space="preserve">If the discount rates were to differ by 1% from the Ministry’s estimates, with all other factors held constant, the carrying amount of the liability and the surplus or deficit would be an </w:t>
      </w:r>
      <w:r w:rsidRPr="008E5FA9">
        <w:t>estimated $110,761 higher/lower.</w:t>
      </w:r>
    </w:p>
    <w:p w14:paraId="40475244" w14:textId="77777777" w:rsidR="00E22FF3" w:rsidRDefault="00E22FF3" w:rsidP="00E22FF3">
      <w:pPr>
        <w:spacing w:after="0" w:line="264" w:lineRule="auto"/>
      </w:pPr>
      <w:r w:rsidRPr="00013275">
        <w:t xml:space="preserve">If the salary inflation rates were to differ by 1% from the Ministry’s estimates, with all other factors held constant, the carrying amount of the total liability and the surplus or deficit would be an estimated </w:t>
      </w:r>
      <w:r w:rsidRPr="008E5FA9">
        <w:t>$146,491 higher/lower.</w:t>
      </w:r>
    </w:p>
    <w:p w14:paraId="0B2BBEAB" w14:textId="77777777" w:rsidR="00E22FF3" w:rsidRPr="00632E6D" w:rsidRDefault="00E22FF3" w:rsidP="00E22FF3">
      <w:pPr>
        <w:pStyle w:val="Heading5"/>
      </w:pPr>
      <w:r w:rsidRPr="00632E6D">
        <w:t>Breakdown of employee benefits</w:t>
      </w:r>
    </w:p>
    <w:tbl>
      <w:tblPr>
        <w:tblW w:w="8080" w:type="dxa"/>
        <w:tblInd w:w="108" w:type="dxa"/>
        <w:tblLook w:val="04A0" w:firstRow="1" w:lastRow="0" w:firstColumn="1" w:lastColumn="0" w:noHBand="0" w:noVBand="1"/>
      </w:tblPr>
      <w:tblGrid>
        <w:gridCol w:w="1156"/>
        <w:gridCol w:w="396"/>
        <w:gridCol w:w="1996"/>
        <w:gridCol w:w="3316"/>
        <w:gridCol w:w="1216"/>
      </w:tblGrid>
      <w:tr w:rsidR="008545B5" w:rsidRPr="008545B5" w14:paraId="2C578CB8" w14:textId="77777777" w:rsidTr="008A63F7">
        <w:trPr>
          <w:trHeight w:val="283"/>
        </w:trPr>
        <w:tc>
          <w:tcPr>
            <w:tcW w:w="1156" w:type="dxa"/>
            <w:shd w:val="clear" w:color="auto" w:fill="DBE5F1"/>
            <w:noWrap/>
            <w:vAlign w:val="bottom"/>
            <w:hideMark/>
          </w:tcPr>
          <w:p w14:paraId="283E4FEF" w14:textId="77777777" w:rsidR="008545B5" w:rsidRPr="008545B5" w:rsidRDefault="008545B5" w:rsidP="008545B5">
            <w:pPr>
              <w:spacing w:before="0" w:after="0"/>
              <w:jc w:val="right"/>
              <w:rPr>
                <w:rFonts w:cs="Segoe UI"/>
                <w:b/>
                <w:bCs/>
                <w:sz w:val="18"/>
                <w:szCs w:val="18"/>
                <w:lang w:val="en-AU" w:eastAsia="en-AU"/>
              </w:rPr>
            </w:pPr>
            <w:bookmarkStart w:id="149" w:name="RANGE!A135:E149"/>
            <w:r w:rsidRPr="008545B5">
              <w:rPr>
                <w:rFonts w:cs="Segoe UI"/>
                <w:b/>
                <w:bCs/>
                <w:sz w:val="18"/>
                <w:szCs w:val="18"/>
                <w:lang w:val="en-AU" w:eastAsia="en-AU"/>
              </w:rPr>
              <w:t>Actual</w:t>
            </w:r>
            <w:bookmarkEnd w:id="149"/>
          </w:p>
        </w:tc>
        <w:tc>
          <w:tcPr>
            <w:tcW w:w="396" w:type="dxa"/>
            <w:shd w:val="clear" w:color="auto" w:fill="DBE5F1"/>
            <w:noWrap/>
            <w:vAlign w:val="bottom"/>
            <w:hideMark/>
          </w:tcPr>
          <w:p w14:paraId="798D44EF"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1996" w:type="dxa"/>
            <w:shd w:val="clear" w:color="auto" w:fill="DBE5F1"/>
            <w:noWrap/>
            <w:vAlign w:val="bottom"/>
            <w:hideMark/>
          </w:tcPr>
          <w:p w14:paraId="3B9A7F1C"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3316" w:type="dxa"/>
            <w:shd w:val="clear" w:color="auto" w:fill="DBE5F1"/>
            <w:noWrap/>
            <w:vAlign w:val="bottom"/>
            <w:hideMark/>
          </w:tcPr>
          <w:p w14:paraId="310B196F"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1216" w:type="dxa"/>
            <w:shd w:val="clear" w:color="auto" w:fill="DBE5F1"/>
            <w:noWrap/>
            <w:vAlign w:val="bottom"/>
            <w:hideMark/>
          </w:tcPr>
          <w:p w14:paraId="11DB7D03"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Actual</w:t>
            </w:r>
          </w:p>
        </w:tc>
      </w:tr>
      <w:tr w:rsidR="008545B5" w:rsidRPr="008545B5" w14:paraId="0246578A" w14:textId="77777777" w:rsidTr="008A63F7">
        <w:trPr>
          <w:trHeight w:val="283"/>
        </w:trPr>
        <w:tc>
          <w:tcPr>
            <w:tcW w:w="1156" w:type="dxa"/>
            <w:shd w:val="clear" w:color="auto" w:fill="DBE5F1"/>
            <w:noWrap/>
            <w:vAlign w:val="bottom"/>
            <w:hideMark/>
          </w:tcPr>
          <w:p w14:paraId="35BE4443"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2018</w:t>
            </w:r>
          </w:p>
        </w:tc>
        <w:tc>
          <w:tcPr>
            <w:tcW w:w="396" w:type="dxa"/>
            <w:shd w:val="clear" w:color="auto" w:fill="DBE5F1"/>
            <w:noWrap/>
            <w:vAlign w:val="bottom"/>
            <w:hideMark/>
          </w:tcPr>
          <w:p w14:paraId="5F4D9AE0"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1996" w:type="dxa"/>
            <w:shd w:val="clear" w:color="auto" w:fill="DBE5F1"/>
            <w:noWrap/>
            <w:vAlign w:val="bottom"/>
            <w:hideMark/>
          </w:tcPr>
          <w:p w14:paraId="3F3B69BA"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3316" w:type="dxa"/>
            <w:shd w:val="clear" w:color="auto" w:fill="DBE5F1"/>
            <w:noWrap/>
            <w:vAlign w:val="bottom"/>
            <w:hideMark/>
          </w:tcPr>
          <w:p w14:paraId="6553E30E"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1216" w:type="dxa"/>
            <w:shd w:val="clear" w:color="auto" w:fill="DBE5F1"/>
            <w:noWrap/>
            <w:vAlign w:val="bottom"/>
            <w:hideMark/>
          </w:tcPr>
          <w:p w14:paraId="5E3A6BCC"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2019</w:t>
            </w:r>
          </w:p>
        </w:tc>
      </w:tr>
      <w:tr w:rsidR="008545B5" w:rsidRPr="008545B5" w14:paraId="4FF7122C" w14:textId="77777777" w:rsidTr="008A63F7">
        <w:trPr>
          <w:trHeight w:val="283"/>
        </w:trPr>
        <w:tc>
          <w:tcPr>
            <w:tcW w:w="1156" w:type="dxa"/>
            <w:tcBorders>
              <w:bottom w:val="single" w:sz="4" w:space="0" w:color="A6A6A6"/>
            </w:tcBorders>
            <w:shd w:val="clear" w:color="auto" w:fill="DBE5F1"/>
            <w:noWrap/>
            <w:vAlign w:val="bottom"/>
            <w:hideMark/>
          </w:tcPr>
          <w:p w14:paraId="5F990839"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$000</w:t>
            </w:r>
          </w:p>
        </w:tc>
        <w:tc>
          <w:tcPr>
            <w:tcW w:w="396" w:type="dxa"/>
            <w:tcBorders>
              <w:bottom w:val="single" w:sz="4" w:space="0" w:color="A6A6A6"/>
            </w:tcBorders>
            <w:shd w:val="clear" w:color="auto" w:fill="DBE5F1"/>
            <w:noWrap/>
            <w:vAlign w:val="bottom"/>
            <w:hideMark/>
          </w:tcPr>
          <w:p w14:paraId="0CDD4A4E"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1996" w:type="dxa"/>
            <w:tcBorders>
              <w:bottom w:val="single" w:sz="4" w:space="0" w:color="A6A6A6"/>
            </w:tcBorders>
            <w:shd w:val="clear" w:color="auto" w:fill="DBE5F1"/>
            <w:noWrap/>
            <w:vAlign w:val="bottom"/>
            <w:hideMark/>
          </w:tcPr>
          <w:p w14:paraId="2078436B"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3316" w:type="dxa"/>
            <w:tcBorders>
              <w:bottom w:val="single" w:sz="4" w:space="0" w:color="A6A6A6"/>
            </w:tcBorders>
            <w:shd w:val="clear" w:color="auto" w:fill="DBE5F1"/>
            <w:noWrap/>
            <w:vAlign w:val="bottom"/>
            <w:hideMark/>
          </w:tcPr>
          <w:p w14:paraId="40BF1260"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1216" w:type="dxa"/>
            <w:tcBorders>
              <w:bottom w:val="single" w:sz="4" w:space="0" w:color="A6A6A6"/>
            </w:tcBorders>
            <w:shd w:val="clear" w:color="auto" w:fill="DBE5F1"/>
            <w:noWrap/>
            <w:vAlign w:val="bottom"/>
            <w:hideMark/>
          </w:tcPr>
          <w:p w14:paraId="7D30B0AF"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$000</w:t>
            </w:r>
          </w:p>
        </w:tc>
      </w:tr>
      <w:tr w:rsidR="008545B5" w:rsidRPr="008545B5" w14:paraId="1108C5EB" w14:textId="77777777" w:rsidTr="008545B5">
        <w:trPr>
          <w:trHeight w:val="255"/>
        </w:trPr>
        <w:tc>
          <w:tcPr>
            <w:tcW w:w="1156" w:type="dxa"/>
            <w:tcBorders>
              <w:top w:val="single" w:sz="4" w:space="0" w:color="A6A6A6"/>
            </w:tcBorders>
            <w:shd w:val="clear" w:color="000000" w:fill="FFFFFF"/>
            <w:noWrap/>
            <w:vAlign w:val="bottom"/>
            <w:hideMark/>
          </w:tcPr>
          <w:p w14:paraId="548111B4"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396" w:type="dxa"/>
            <w:tcBorders>
              <w:top w:val="single" w:sz="4" w:space="0" w:color="A6A6A6"/>
            </w:tcBorders>
            <w:shd w:val="clear" w:color="000000" w:fill="FFFFFF"/>
            <w:noWrap/>
            <w:vAlign w:val="bottom"/>
            <w:hideMark/>
          </w:tcPr>
          <w:p w14:paraId="7690F98F"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1996" w:type="dxa"/>
            <w:tcBorders>
              <w:top w:val="single" w:sz="4" w:space="0" w:color="A6A6A6"/>
            </w:tcBorders>
            <w:shd w:val="clear" w:color="000000" w:fill="FFFFFF"/>
            <w:noWrap/>
            <w:vAlign w:val="bottom"/>
            <w:hideMark/>
          </w:tcPr>
          <w:p w14:paraId="32C2D49E"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3316" w:type="dxa"/>
            <w:tcBorders>
              <w:top w:val="single" w:sz="4" w:space="0" w:color="A6A6A6"/>
            </w:tcBorders>
            <w:shd w:val="clear" w:color="000000" w:fill="FFFFFF"/>
            <w:noWrap/>
            <w:vAlign w:val="bottom"/>
            <w:hideMark/>
          </w:tcPr>
          <w:p w14:paraId="77637A00"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1216" w:type="dxa"/>
            <w:tcBorders>
              <w:top w:val="single" w:sz="4" w:space="0" w:color="A6A6A6"/>
            </w:tcBorders>
            <w:shd w:val="clear" w:color="000000" w:fill="FFFFFF"/>
            <w:noWrap/>
            <w:vAlign w:val="bottom"/>
            <w:hideMark/>
          </w:tcPr>
          <w:p w14:paraId="3E4C5294"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r>
      <w:tr w:rsidR="008545B5" w:rsidRPr="008545B5" w14:paraId="68DF5849" w14:textId="77777777" w:rsidTr="008545B5">
        <w:trPr>
          <w:trHeight w:val="319"/>
        </w:trPr>
        <w:tc>
          <w:tcPr>
            <w:tcW w:w="1156" w:type="dxa"/>
            <w:shd w:val="clear" w:color="000000" w:fill="FFFFFF"/>
            <w:noWrap/>
            <w:vAlign w:val="bottom"/>
            <w:hideMark/>
          </w:tcPr>
          <w:p w14:paraId="189D8D28"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396" w:type="dxa"/>
            <w:shd w:val="clear" w:color="000000" w:fill="FFFFFF"/>
            <w:noWrap/>
            <w:vAlign w:val="bottom"/>
            <w:hideMark/>
          </w:tcPr>
          <w:p w14:paraId="6F3D07A1"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1996" w:type="dxa"/>
            <w:shd w:val="clear" w:color="000000" w:fill="FFFFFF"/>
            <w:noWrap/>
            <w:vAlign w:val="bottom"/>
            <w:hideMark/>
          </w:tcPr>
          <w:p w14:paraId="135A8C00"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Current position</w:t>
            </w:r>
          </w:p>
        </w:tc>
        <w:tc>
          <w:tcPr>
            <w:tcW w:w="3316" w:type="dxa"/>
            <w:shd w:val="clear" w:color="000000" w:fill="FFFFFF"/>
            <w:noWrap/>
            <w:vAlign w:val="bottom"/>
            <w:hideMark/>
          </w:tcPr>
          <w:p w14:paraId="13B98DAE"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1216" w:type="dxa"/>
            <w:shd w:val="clear" w:color="000000" w:fill="FFFFFF"/>
            <w:noWrap/>
            <w:vAlign w:val="bottom"/>
            <w:hideMark/>
          </w:tcPr>
          <w:p w14:paraId="507D1018"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r>
      <w:tr w:rsidR="008545B5" w:rsidRPr="008545B5" w14:paraId="45816501" w14:textId="77777777" w:rsidTr="008545B5">
        <w:trPr>
          <w:trHeight w:val="315"/>
        </w:trPr>
        <w:tc>
          <w:tcPr>
            <w:tcW w:w="1156" w:type="dxa"/>
            <w:shd w:val="clear" w:color="000000" w:fill="FFFFFF"/>
            <w:noWrap/>
            <w:vAlign w:val="bottom"/>
            <w:hideMark/>
          </w:tcPr>
          <w:p w14:paraId="5B4AD41D"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6,218 </w:t>
            </w:r>
          </w:p>
        </w:tc>
        <w:tc>
          <w:tcPr>
            <w:tcW w:w="396" w:type="dxa"/>
            <w:shd w:val="clear" w:color="000000" w:fill="FFFFFF"/>
            <w:noWrap/>
            <w:vAlign w:val="bottom"/>
            <w:hideMark/>
          </w:tcPr>
          <w:p w14:paraId="60B85671"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w:t>
            </w:r>
          </w:p>
        </w:tc>
        <w:tc>
          <w:tcPr>
            <w:tcW w:w="1996" w:type="dxa"/>
            <w:shd w:val="clear" w:color="000000" w:fill="FFFFFF"/>
            <w:noWrap/>
            <w:vAlign w:val="bottom"/>
            <w:hideMark/>
          </w:tcPr>
          <w:p w14:paraId="1AD91B33"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Annual leave</w:t>
            </w:r>
          </w:p>
        </w:tc>
        <w:tc>
          <w:tcPr>
            <w:tcW w:w="3316" w:type="dxa"/>
            <w:shd w:val="clear" w:color="000000" w:fill="FFFFFF"/>
            <w:noWrap/>
            <w:vAlign w:val="bottom"/>
            <w:hideMark/>
          </w:tcPr>
          <w:p w14:paraId="15F52775"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 </w:t>
            </w:r>
          </w:p>
        </w:tc>
        <w:tc>
          <w:tcPr>
            <w:tcW w:w="1216" w:type="dxa"/>
            <w:shd w:val="clear" w:color="000000" w:fill="FFFFFF"/>
            <w:noWrap/>
            <w:vAlign w:val="bottom"/>
            <w:hideMark/>
          </w:tcPr>
          <w:p w14:paraId="78F76242"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6,419 </w:t>
            </w:r>
          </w:p>
        </w:tc>
      </w:tr>
      <w:tr w:rsidR="008545B5" w:rsidRPr="008545B5" w14:paraId="40949465" w14:textId="77777777" w:rsidTr="008545B5">
        <w:trPr>
          <w:trHeight w:val="315"/>
        </w:trPr>
        <w:tc>
          <w:tcPr>
            <w:tcW w:w="1156" w:type="dxa"/>
            <w:shd w:val="clear" w:color="000000" w:fill="FFFFFF"/>
            <w:noWrap/>
            <w:vAlign w:val="bottom"/>
            <w:hideMark/>
          </w:tcPr>
          <w:p w14:paraId="100CA7EA"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759 </w:t>
            </w:r>
          </w:p>
        </w:tc>
        <w:tc>
          <w:tcPr>
            <w:tcW w:w="396" w:type="dxa"/>
            <w:shd w:val="clear" w:color="000000" w:fill="FFFFFF"/>
            <w:noWrap/>
            <w:vAlign w:val="bottom"/>
            <w:hideMark/>
          </w:tcPr>
          <w:p w14:paraId="50927999"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w:t>
            </w:r>
          </w:p>
        </w:tc>
        <w:tc>
          <w:tcPr>
            <w:tcW w:w="5312" w:type="dxa"/>
            <w:gridSpan w:val="2"/>
            <w:shd w:val="clear" w:color="000000" w:fill="FFFFFF"/>
            <w:noWrap/>
            <w:vAlign w:val="bottom"/>
            <w:hideMark/>
          </w:tcPr>
          <w:p w14:paraId="1E4FC843"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Retirement and long service leave</w:t>
            </w:r>
          </w:p>
        </w:tc>
        <w:tc>
          <w:tcPr>
            <w:tcW w:w="1216" w:type="dxa"/>
            <w:shd w:val="clear" w:color="000000" w:fill="FFFFFF"/>
            <w:noWrap/>
            <w:vAlign w:val="bottom"/>
            <w:hideMark/>
          </w:tcPr>
          <w:p w14:paraId="75C27878"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1,099 </w:t>
            </w:r>
          </w:p>
        </w:tc>
      </w:tr>
      <w:tr w:rsidR="008545B5" w:rsidRPr="008545B5" w14:paraId="1AB9E534" w14:textId="77777777" w:rsidTr="00AB4E7F">
        <w:trPr>
          <w:trHeight w:val="315"/>
        </w:trPr>
        <w:tc>
          <w:tcPr>
            <w:tcW w:w="1156" w:type="dxa"/>
            <w:shd w:val="clear" w:color="000000" w:fill="FFFFFF"/>
            <w:noWrap/>
            <w:vAlign w:val="bottom"/>
            <w:hideMark/>
          </w:tcPr>
          <w:p w14:paraId="1F0DC9D3"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833 </w:t>
            </w:r>
          </w:p>
        </w:tc>
        <w:tc>
          <w:tcPr>
            <w:tcW w:w="396" w:type="dxa"/>
            <w:shd w:val="clear" w:color="000000" w:fill="FFFFFF"/>
            <w:noWrap/>
            <w:vAlign w:val="bottom"/>
            <w:hideMark/>
          </w:tcPr>
          <w:p w14:paraId="6F04630A"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w:t>
            </w:r>
          </w:p>
        </w:tc>
        <w:tc>
          <w:tcPr>
            <w:tcW w:w="1996" w:type="dxa"/>
            <w:shd w:val="clear" w:color="000000" w:fill="FFFFFF"/>
            <w:noWrap/>
            <w:vAlign w:val="bottom"/>
            <w:hideMark/>
          </w:tcPr>
          <w:p w14:paraId="16586A1A"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Accrued salaries</w:t>
            </w:r>
          </w:p>
        </w:tc>
        <w:tc>
          <w:tcPr>
            <w:tcW w:w="3316" w:type="dxa"/>
            <w:shd w:val="clear" w:color="000000" w:fill="FFFFFF"/>
            <w:noWrap/>
            <w:vAlign w:val="bottom"/>
            <w:hideMark/>
          </w:tcPr>
          <w:p w14:paraId="58EB1779"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 </w:t>
            </w:r>
          </w:p>
        </w:tc>
        <w:tc>
          <w:tcPr>
            <w:tcW w:w="1216" w:type="dxa"/>
            <w:shd w:val="clear" w:color="000000" w:fill="FFFFFF"/>
            <w:noWrap/>
            <w:vAlign w:val="bottom"/>
            <w:hideMark/>
          </w:tcPr>
          <w:p w14:paraId="4DF0675B"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924 </w:t>
            </w:r>
          </w:p>
        </w:tc>
      </w:tr>
      <w:tr w:rsidR="008545B5" w:rsidRPr="008545B5" w14:paraId="47F88825" w14:textId="77777777" w:rsidTr="00AB4E7F">
        <w:trPr>
          <w:trHeight w:val="319"/>
        </w:trPr>
        <w:tc>
          <w:tcPr>
            <w:tcW w:w="1156" w:type="dxa"/>
            <w:tcBorders>
              <w:bottom w:val="single" w:sz="4" w:space="0" w:color="A6A6A6"/>
            </w:tcBorders>
            <w:shd w:val="clear" w:color="000000" w:fill="FFFFFF"/>
            <w:noWrap/>
            <w:vAlign w:val="bottom"/>
            <w:hideMark/>
          </w:tcPr>
          <w:p w14:paraId="689AB8E1"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7,810 </w:t>
            </w:r>
          </w:p>
        </w:tc>
        <w:tc>
          <w:tcPr>
            <w:tcW w:w="396" w:type="dxa"/>
            <w:tcBorders>
              <w:bottom w:val="single" w:sz="4" w:space="0" w:color="A6A6A6"/>
            </w:tcBorders>
            <w:shd w:val="clear" w:color="000000" w:fill="FFFFFF"/>
            <w:noWrap/>
            <w:vAlign w:val="bottom"/>
            <w:hideMark/>
          </w:tcPr>
          <w:p w14:paraId="12B38A66"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1996" w:type="dxa"/>
            <w:tcBorders>
              <w:bottom w:val="single" w:sz="4" w:space="0" w:color="A6A6A6"/>
            </w:tcBorders>
            <w:shd w:val="clear" w:color="000000" w:fill="FFFFFF"/>
            <w:noWrap/>
            <w:vAlign w:val="bottom"/>
            <w:hideMark/>
          </w:tcPr>
          <w:p w14:paraId="0CD12BCC"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Total current portion</w:t>
            </w:r>
          </w:p>
        </w:tc>
        <w:tc>
          <w:tcPr>
            <w:tcW w:w="3316" w:type="dxa"/>
            <w:tcBorders>
              <w:bottom w:val="single" w:sz="4" w:space="0" w:color="A6A6A6"/>
            </w:tcBorders>
            <w:shd w:val="clear" w:color="000000" w:fill="FFFFFF"/>
            <w:noWrap/>
            <w:vAlign w:val="bottom"/>
            <w:hideMark/>
          </w:tcPr>
          <w:p w14:paraId="4F89E230"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1216" w:type="dxa"/>
            <w:tcBorders>
              <w:bottom w:val="single" w:sz="4" w:space="0" w:color="A6A6A6"/>
            </w:tcBorders>
            <w:shd w:val="clear" w:color="000000" w:fill="FFFFFF"/>
            <w:noWrap/>
            <w:vAlign w:val="bottom"/>
            <w:hideMark/>
          </w:tcPr>
          <w:p w14:paraId="77B7244D"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8,442 </w:t>
            </w:r>
          </w:p>
        </w:tc>
      </w:tr>
      <w:tr w:rsidR="008545B5" w:rsidRPr="008545B5" w14:paraId="2B91A023" w14:textId="77777777" w:rsidTr="00AB4E7F">
        <w:trPr>
          <w:trHeight w:val="255"/>
        </w:trPr>
        <w:tc>
          <w:tcPr>
            <w:tcW w:w="1156" w:type="dxa"/>
            <w:tcBorders>
              <w:top w:val="single" w:sz="4" w:space="0" w:color="A6A6A6"/>
            </w:tcBorders>
            <w:shd w:val="clear" w:color="000000" w:fill="FFFFFF"/>
            <w:noWrap/>
            <w:vAlign w:val="bottom"/>
            <w:hideMark/>
          </w:tcPr>
          <w:p w14:paraId="248BDC1E"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w:t>
            </w:r>
          </w:p>
        </w:tc>
        <w:tc>
          <w:tcPr>
            <w:tcW w:w="396" w:type="dxa"/>
            <w:tcBorders>
              <w:top w:val="single" w:sz="4" w:space="0" w:color="A6A6A6"/>
            </w:tcBorders>
            <w:shd w:val="clear" w:color="000000" w:fill="FFFFFF"/>
            <w:noWrap/>
            <w:vAlign w:val="bottom"/>
            <w:hideMark/>
          </w:tcPr>
          <w:p w14:paraId="24883B39"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w:t>
            </w:r>
          </w:p>
        </w:tc>
        <w:tc>
          <w:tcPr>
            <w:tcW w:w="1996" w:type="dxa"/>
            <w:tcBorders>
              <w:top w:val="single" w:sz="4" w:space="0" w:color="A6A6A6"/>
            </w:tcBorders>
            <w:shd w:val="clear" w:color="000000" w:fill="FFFFFF"/>
            <w:noWrap/>
            <w:vAlign w:val="bottom"/>
            <w:hideMark/>
          </w:tcPr>
          <w:p w14:paraId="1954C8C2"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 </w:t>
            </w:r>
          </w:p>
        </w:tc>
        <w:tc>
          <w:tcPr>
            <w:tcW w:w="3316" w:type="dxa"/>
            <w:tcBorders>
              <w:top w:val="single" w:sz="4" w:space="0" w:color="A6A6A6"/>
            </w:tcBorders>
            <w:shd w:val="clear" w:color="000000" w:fill="FFFFFF"/>
            <w:noWrap/>
            <w:vAlign w:val="bottom"/>
            <w:hideMark/>
          </w:tcPr>
          <w:p w14:paraId="64A68627"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 </w:t>
            </w:r>
          </w:p>
        </w:tc>
        <w:tc>
          <w:tcPr>
            <w:tcW w:w="1216" w:type="dxa"/>
            <w:tcBorders>
              <w:top w:val="single" w:sz="4" w:space="0" w:color="A6A6A6"/>
            </w:tcBorders>
            <w:shd w:val="clear" w:color="000000" w:fill="FFFFFF"/>
            <w:noWrap/>
            <w:vAlign w:val="bottom"/>
            <w:hideMark/>
          </w:tcPr>
          <w:p w14:paraId="6375718A"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 </w:t>
            </w:r>
          </w:p>
        </w:tc>
      </w:tr>
      <w:tr w:rsidR="008545B5" w:rsidRPr="008545B5" w14:paraId="2A85BB94" w14:textId="77777777" w:rsidTr="008545B5">
        <w:trPr>
          <w:trHeight w:val="319"/>
        </w:trPr>
        <w:tc>
          <w:tcPr>
            <w:tcW w:w="1156" w:type="dxa"/>
            <w:shd w:val="clear" w:color="000000" w:fill="FFFFFF"/>
            <w:noWrap/>
            <w:vAlign w:val="bottom"/>
            <w:hideMark/>
          </w:tcPr>
          <w:p w14:paraId="0CB932DD"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lastRenderedPageBreak/>
              <w:t> </w:t>
            </w:r>
          </w:p>
        </w:tc>
        <w:tc>
          <w:tcPr>
            <w:tcW w:w="396" w:type="dxa"/>
            <w:shd w:val="clear" w:color="000000" w:fill="FFFFFF"/>
            <w:noWrap/>
            <w:vAlign w:val="bottom"/>
            <w:hideMark/>
          </w:tcPr>
          <w:p w14:paraId="37E0FB16"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w:t>
            </w:r>
          </w:p>
        </w:tc>
        <w:tc>
          <w:tcPr>
            <w:tcW w:w="1996" w:type="dxa"/>
            <w:shd w:val="clear" w:color="000000" w:fill="FFFFFF"/>
            <w:noWrap/>
            <w:vAlign w:val="bottom"/>
            <w:hideMark/>
          </w:tcPr>
          <w:p w14:paraId="4D0D5AAD"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Non-current position</w:t>
            </w:r>
          </w:p>
        </w:tc>
        <w:tc>
          <w:tcPr>
            <w:tcW w:w="3316" w:type="dxa"/>
            <w:shd w:val="clear" w:color="000000" w:fill="FFFFFF"/>
            <w:noWrap/>
            <w:vAlign w:val="bottom"/>
            <w:hideMark/>
          </w:tcPr>
          <w:p w14:paraId="145C76F7"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 </w:t>
            </w:r>
          </w:p>
        </w:tc>
        <w:tc>
          <w:tcPr>
            <w:tcW w:w="1216" w:type="dxa"/>
            <w:shd w:val="clear" w:color="000000" w:fill="FFFFFF"/>
            <w:noWrap/>
            <w:vAlign w:val="bottom"/>
            <w:hideMark/>
          </w:tcPr>
          <w:p w14:paraId="3A4CAC96"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 </w:t>
            </w:r>
          </w:p>
        </w:tc>
      </w:tr>
      <w:tr w:rsidR="008545B5" w:rsidRPr="008545B5" w14:paraId="585BDA9C" w14:textId="77777777" w:rsidTr="008545B5">
        <w:trPr>
          <w:trHeight w:val="315"/>
        </w:trPr>
        <w:tc>
          <w:tcPr>
            <w:tcW w:w="1156" w:type="dxa"/>
            <w:shd w:val="clear" w:color="000000" w:fill="FFFFFF"/>
            <w:noWrap/>
            <w:vAlign w:val="bottom"/>
            <w:hideMark/>
          </w:tcPr>
          <w:p w14:paraId="6779E25F"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1,425 </w:t>
            </w:r>
          </w:p>
        </w:tc>
        <w:tc>
          <w:tcPr>
            <w:tcW w:w="396" w:type="dxa"/>
            <w:shd w:val="clear" w:color="000000" w:fill="FFFFFF"/>
            <w:noWrap/>
            <w:vAlign w:val="bottom"/>
            <w:hideMark/>
          </w:tcPr>
          <w:p w14:paraId="49EE4CE6"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w:t>
            </w:r>
          </w:p>
        </w:tc>
        <w:tc>
          <w:tcPr>
            <w:tcW w:w="5312" w:type="dxa"/>
            <w:gridSpan w:val="2"/>
            <w:shd w:val="clear" w:color="000000" w:fill="FFFFFF"/>
            <w:noWrap/>
            <w:vAlign w:val="bottom"/>
            <w:hideMark/>
          </w:tcPr>
          <w:p w14:paraId="5608ED18"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Retirement and long service leave</w:t>
            </w:r>
          </w:p>
        </w:tc>
        <w:tc>
          <w:tcPr>
            <w:tcW w:w="1216" w:type="dxa"/>
            <w:shd w:val="clear" w:color="000000" w:fill="FFFFFF"/>
            <w:noWrap/>
            <w:vAlign w:val="bottom"/>
            <w:hideMark/>
          </w:tcPr>
          <w:p w14:paraId="2F7C8DE2"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1,667 </w:t>
            </w:r>
          </w:p>
        </w:tc>
      </w:tr>
      <w:tr w:rsidR="008545B5" w:rsidRPr="008545B5" w14:paraId="5D2F1E12" w14:textId="77777777" w:rsidTr="008545B5">
        <w:trPr>
          <w:trHeight w:val="319"/>
        </w:trPr>
        <w:tc>
          <w:tcPr>
            <w:tcW w:w="1156" w:type="dxa"/>
            <w:shd w:val="clear" w:color="000000" w:fill="FFFFFF"/>
            <w:noWrap/>
            <w:vAlign w:val="bottom"/>
            <w:hideMark/>
          </w:tcPr>
          <w:p w14:paraId="56DE85C3"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1,425 </w:t>
            </w:r>
          </w:p>
        </w:tc>
        <w:tc>
          <w:tcPr>
            <w:tcW w:w="396" w:type="dxa"/>
            <w:shd w:val="clear" w:color="000000" w:fill="FFFFFF"/>
            <w:noWrap/>
            <w:vAlign w:val="bottom"/>
            <w:hideMark/>
          </w:tcPr>
          <w:p w14:paraId="31BE63AE"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w:t>
            </w:r>
          </w:p>
        </w:tc>
        <w:tc>
          <w:tcPr>
            <w:tcW w:w="5312" w:type="dxa"/>
            <w:gridSpan w:val="2"/>
            <w:shd w:val="clear" w:color="000000" w:fill="FFFFFF"/>
            <w:noWrap/>
            <w:vAlign w:val="bottom"/>
            <w:hideMark/>
          </w:tcPr>
          <w:p w14:paraId="7002DBE1"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Total non-current portion</w:t>
            </w:r>
          </w:p>
        </w:tc>
        <w:tc>
          <w:tcPr>
            <w:tcW w:w="1216" w:type="dxa"/>
            <w:shd w:val="clear" w:color="000000" w:fill="FFFFFF"/>
            <w:noWrap/>
            <w:vAlign w:val="bottom"/>
            <w:hideMark/>
          </w:tcPr>
          <w:p w14:paraId="38BA467E"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1,667 </w:t>
            </w:r>
          </w:p>
        </w:tc>
      </w:tr>
      <w:tr w:rsidR="008545B5" w:rsidRPr="008545B5" w14:paraId="4B0CF1A7" w14:textId="77777777" w:rsidTr="008545B5">
        <w:trPr>
          <w:trHeight w:val="319"/>
        </w:trPr>
        <w:tc>
          <w:tcPr>
            <w:tcW w:w="1156" w:type="dxa"/>
            <w:tcBorders>
              <w:bottom w:val="single" w:sz="4" w:space="0" w:color="A6A6A6"/>
            </w:tcBorders>
            <w:shd w:val="clear" w:color="000000" w:fill="FFFFFF"/>
            <w:noWrap/>
            <w:vAlign w:val="bottom"/>
            <w:hideMark/>
          </w:tcPr>
          <w:p w14:paraId="73A1919F"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9,235 </w:t>
            </w:r>
          </w:p>
        </w:tc>
        <w:tc>
          <w:tcPr>
            <w:tcW w:w="396" w:type="dxa"/>
            <w:tcBorders>
              <w:bottom w:val="single" w:sz="4" w:space="0" w:color="A6A6A6"/>
            </w:tcBorders>
            <w:shd w:val="clear" w:color="000000" w:fill="FFFFFF"/>
            <w:noWrap/>
            <w:vAlign w:val="bottom"/>
            <w:hideMark/>
          </w:tcPr>
          <w:p w14:paraId="185C6EFC"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5312" w:type="dxa"/>
            <w:gridSpan w:val="2"/>
            <w:tcBorders>
              <w:bottom w:val="single" w:sz="4" w:space="0" w:color="A6A6A6"/>
            </w:tcBorders>
            <w:shd w:val="clear" w:color="000000" w:fill="FFFFFF"/>
            <w:noWrap/>
            <w:vAlign w:val="bottom"/>
            <w:hideMark/>
          </w:tcPr>
          <w:p w14:paraId="2D1A7484"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Total employee entitlements</w:t>
            </w:r>
          </w:p>
        </w:tc>
        <w:tc>
          <w:tcPr>
            <w:tcW w:w="1216" w:type="dxa"/>
            <w:tcBorders>
              <w:bottom w:val="single" w:sz="4" w:space="0" w:color="A6A6A6"/>
            </w:tcBorders>
            <w:shd w:val="clear" w:color="000000" w:fill="FFFFFF"/>
            <w:noWrap/>
            <w:vAlign w:val="bottom"/>
            <w:hideMark/>
          </w:tcPr>
          <w:p w14:paraId="6AF4C3EB"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10,109 </w:t>
            </w:r>
          </w:p>
        </w:tc>
      </w:tr>
    </w:tbl>
    <w:p w14:paraId="4A9F6112" w14:textId="77777777" w:rsidR="00E22FF3" w:rsidRPr="00632E6D" w:rsidRDefault="00E22FF3" w:rsidP="00E22FF3">
      <w:pPr>
        <w:pStyle w:val="Heading4"/>
      </w:pPr>
      <w:r w:rsidRPr="00632E6D">
        <w:t>12</w:t>
      </w:r>
      <w:r w:rsidRPr="00632E6D">
        <w:tab/>
        <w:t>Equity</w:t>
      </w:r>
    </w:p>
    <w:p w14:paraId="5F5BBB5D" w14:textId="77777777" w:rsidR="00E22FF3" w:rsidRPr="00632E6D" w:rsidRDefault="00E22FF3" w:rsidP="00E22FF3">
      <w:pPr>
        <w:pStyle w:val="Heading5"/>
      </w:pPr>
      <w:r w:rsidRPr="00632E6D">
        <w:t>Accounting policy</w:t>
      </w:r>
    </w:p>
    <w:p w14:paraId="5D2FD818" w14:textId="77777777" w:rsidR="00E22FF3" w:rsidRPr="00632E6D" w:rsidRDefault="00E22FF3" w:rsidP="00E22FF3">
      <w:pPr>
        <w:keepNext/>
        <w:spacing w:after="0" w:line="264" w:lineRule="auto"/>
      </w:pPr>
      <w:r w:rsidRPr="00632E6D">
        <w:t>Equity is the Crown’s investment in the Ministry and is measured as the difference between total assets and total liabilities. Equity is disaggregated and classified as taxpayers’ funds, memorandum accounts and property revaluation reserves.</w:t>
      </w:r>
    </w:p>
    <w:p w14:paraId="0F81ED7C" w14:textId="77777777" w:rsidR="00E22FF3" w:rsidRPr="00CF0005" w:rsidRDefault="00E22FF3" w:rsidP="00107B0A">
      <w:pPr>
        <w:pStyle w:val="Heading6"/>
      </w:pPr>
      <w:r w:rsidRPr="00CF0005">
        <w:t>Memorandum accounts</w:t>
      </w:r>
    </w:p>
    <w:p w14:paraId="06805C95" w14:textId="77777777" w:rsidR="00E22FF3" w:rsidRPr="00632E6D" w:rsidRDefault="00E22FF3" w:rsidP="00E22FF3">
      <w:pPr>
        <w:spacing w:after="0" w:line="264" w:lineRule="auto"/>
      </w:pPr>
      <w:r w:rsidRPr="00632E6D">
        <w:t>Memorandum accounts reflect the cumulative surplus or deficit on those departmental services provided that are intended to be fully cost recovered from third parties through fees, levies or charges. The balance of each memorandum account is expected to trend toward zero over time.</w:t>
      </w:r>
    </w:p>
    <w:p w14:paraId="056C6BE4" w14:textId="77777777" w:rsidR="00E22FF3" w:rsidRPr="00CF0005" w:rsidRDefault="00E22FF3" w:rsidP="00107B0A">
      <w:pPr>
        <w:pStyle w:val="Heading6"/>
      </w:pPr>
      <w:r w:rsidRPr="00CF0005">
        <w:t>Property revaluation reserves</w:t>
      </w:r>
    </w:p>
    <w:p w14:paraId="2B73C04D" w14:textId="77777777" w:rsidR="00E22FF3" w:rsidRPr="00632E6D" w:rsidRDefault="00E22FF3" w:rsidP="00E22FF3">
      <w:pPr>
        <w:spacing w:after="0" w:line="264" w:lineRule="auto"/>
      </w:pPr>
      <w:r w:rsidRPr="00632E6D">
        <w:t>These reserves relate to the revaluation of land and buildings to fair value.</w:t>
      </w:r>
    </w:p>
    <w:p w14:paraId="12A525D6" w14:textId="77777777" w:rsidR="00E22FF3" w:rsidRPr="00632E6D" w:rsidRDefault="00E22FF3" w:rsidP="00E22FF3">
      <w:pPr>
        <w:pStyle w:val="Heading5"/>
      </w:pPr>
      <w:r w:rsidRPr="00632E6D">
        <w:t>Breakdown of equity</w:t>
      </w:r>
    </w:p>
    <w:tbl>
      <w:tblPr>
        <w:tblW w:w="8000" w:type="dxa"/>
        <w:tblInd w:w="108" w:type="dxa"/>
        <w:tblLook w:val="04A0" w:firstRow="1" w:lastRow="0" w:firstColumn="1" w:lastColumn="0" w:noHBand="0" w:noVBand="1"/>
      </w:tblPr>
      <w:tblGrid>
        <w:gridCol w:w="1156"/>
        <w:gridCol w:w="396"/>
        <w:gridCol w:w="1916"/>
        <w:gridCol w:w="3316"/>
        <w:gridCol w:w="1216"/>
      </w:tblGrid>
      <w:tr w:rsidR="008545B5" w:rsidRPr="008545B5" w14:paraId="014CCBBC" w14:textId="77777777" w:rsidTr="008A63F7">
        <w:trPr>
          <w:trHeight w:val="283"/>
        </w:trPr>
        <w:tc>
          <w:tcPr>
            <w:tcW w:w="1156" w:type="dxa"/>
            <w:shd w:val="clear" w:color="auto" w:fill="DBE5F1"/>
            <w:noWrap/>
            <w:vAlign w:val="bottom"/>
            <w:hideMark/>
          </w:tcPr>
          <w:p w14:paraId="64A950BE"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Actual</w:t>
            </w:r>
          </w:p>
        </w:tc>
        <w:tc>
          <w:tcPr>
            <w:tcW w:w="396" w:type="dxa"/>
            <w:shd w:val="clear" w:color="auto" w:fill="DBE5F1"/>
            <w:noWrap/>
            <w:vAlign w:val="bottom"/>
            <w:hideMark/>
          </w:tcPr>
          <w:p w14:paraId="4E8B663C"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 </w:t>
            </w:r>
          </w:p>
        </w:tc>
        <w:tc>
          <w:tcPr>
            <w:tcW w:w="1916" w:type="dxa"/>
            <w:shd w:val="clear" w:color="auto" w:fill="DBE5F1"/>
            <w:vAlign w:val="bottom"/>
            <w:hideMark/>
          </w:tcPr>
          <w:p w14:paraId="54DDE423"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 </w:t>
            </w:r>
          </w:p>
        </w:tc>
        <w:tc>
          <w:tcPr>
            <w:tcW w:w="3316" w:type="dxa"/>
            <w:shd w:val="clear" w:color="auto" w:fill="DBE5F1"/>
            <w:noWrap/>
            <w:vAlign w:val="bottom"/>
            <w:hideMark/>
          </w:tcPr>
          <w:p w14:paraId="5F85F279" w14:textId="77777777" w:rsidR="008545B5" w:rsidRPr="008545B5" w:rsidRDefault="008545B5" w:rsidP="008545B5">
            <w:pPr>
              <w:spacing w:before="0" w:after="0"/>
              <w:jc w:val="center"/>
              <w:rPr>
                <w:rFonts w:cs="Segoe UI"/>
                <w:b/>
                <w:bCs/>
                <w:sz w:val="18"/>
                <w:szCs w:val="18"/>
                <w:lang w:val="en-AU" w:eastAsia="en-AU"/>
              </w:rPr>
            </w:pPr>
            <w:r w:rsidRPr="008545B5">
              <w:rPr>
                <w:rFonts w:cs="Segoe UI"/>
                <w:b/>
                <w:bCs/>
                <w:sz w:val="18"/>
                <w:szCs w:val="18"/>
                <w:lang w:val="en-AU" w:eastAsia="en-AU"/>
              </w:rPr>
              <w:t xml:space="preserve"> </w:t>
            </w:r>
          </w:p>
        </w:tc>
        <w:tc>
          <w:tcPr>
            <w:tcW w:w="1216" w:type="dxa"/>
            <w:shd w:val="clear" w:color="auto" w:fill="DBE5F1"/>
            <w:noWrap/>
            <w:vAlign w:val="bottom"/>
            <w:hideMark/>
          </w:tcPr>
          <w:p w14:paraId="30B3EB0B"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Actual</w:t>
            </w:r>
          </w:p>
        </w:tc>
      </w:tr>
      <w:tr w:rsidR="008545B5" w:rsidRPr="008545B5" w14:paraId="70CD82FB" w14:textId="77777777" w:rsidTr="008A63F7">
        <w:trPr>
          <w:trHeight w:val="283"/>
        </w:trPr>
        <w:tc>
          <w:tcPr>
            <w:tcW w:w="1156" w:type="dxa"/>
            <w:shd w:val="clear" w:color="auto" w:fill="DBE5F1"/>
            <w:noWrap/>
            <w:vAlign w:val="bottom"/>
            <w:hideMark/>
          </w:tcPr>
          <w:p w14:paraId="7A308A64"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2018</w:t>
            </w:r>
          </w:p>
        </w:tc>
        <w:tc>
          <w:tcPr>
            <w:tcW w:w="396" w:type="dxa"/>
            <w:shd w:val="clear" w:color="auto" w:fill="DBE5F1"/>
            <w:noWrap/>
            <w:vAlign w:val="bottom"/>
            <w:hideMark/>
          </w:tcPr>
          <w:p w14:paraId="333A06C8"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 </w:t>
            </w:r>
          </w:p>
        </w:tc>
        <w:tc>
          <w:tcPr>
            <w:tcW w:w="1916" w:type="dxa"/>
            <w:shd w:val="clear" w:color="auto" w:fill="DBE5F1"/>
            <w:vAlign w:val="bottom"/>
            <w:hideMark/>
          </w:tcPr>
          <w:p w14:paraId="5422ED9D"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 </w:t>
            </w:r>
          </w:p>
        </w:tc>
        <w:tc>
          <w:tcPr>
            <w:tcW w:w="3316" w:type="dxa"/>
            <w:shd w:val="clear" w:color="auto" w:fill="DBE5F1"/>
            <w:noWrap/>
            <w:vAlign w:val="bottom"/>
            <w:hideMark/>
          </w:tcPr>
          <w:p w14:paraId="5B027A66" w14:textId="77777777" w:rsidR="008545B5" w:rsidRPr="008545B5" w:rsidRDefault="008545B5" w:rsidP="008545B5">
            <w:pPr>
              <w:spacing w:before="0" w:after="0"/>
              <w:jc w:val="center"/>
              <w:rPr>
                <w:rFonts w:cs="Segoe UI"/>
                <w:sz w:val="18"/>
                <w:szCs w:val="18"/>
                <w:lang w:val="en-AU" w:eastAsia="en-AU"/>
              </w:rPr>
            </w:pPr>
            <w:r w:rsidRPr="008545B5">
              <w:rPr>
                <w:rFonts w:cs="Segoe UI"/>
                <w:sz w:val="18"/>
                <w:szCs w:val="18"/>
                <w:lang w:val="en-AU" w:eastAsia="en-AU"/>
              </w:rPr>
              <w:t> </w:t>
            </w:r>
          </w:p>
        </w:tc>
        <w:tc>
          <w:tcPr>
            <w:tcW w:w="1216" w:type="dxa"/>
            <w:shd w:val="clear" w:color="auto" w:fill="DBE5F1"/>
            <w:noWrap/>
            <w:vAlign w:val="bottom"/>
            <w:hideMark/>
          </w:tcPr>
          <w:p w14:paraId="091E7725"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2019</w:t>
            </w:r>
          </w:p>
        </w:tc>
      </w:tr>
      <w:tr w:rsidR="008545B5" w:rsidRPr="008545B5" w14:paraId="71798A40" w14:textId="77777777" w:rsidTr="008A63F7">
        <w:trPr>
          <w:trHeight w:val="283"/>
        </w:trPr>
        <w:tc>
          <w:tcPr>
            <w:tcW w:w="1156" w:type="dxa"/>
            <w:tcBorders>
              <w:bottom w:val="single" w:sz="4" w:space="0" w:color="A6A6A6"/>
            </w:tcBorders>
            <w:shd w:val="clear" w:color="auto" w:fill="DBE5F1"/>
            <w:noWrap/>
            <w:vAlign w:val="bottom"/>
            <w:hideMark/>
          </w:tcPr>
          <w:p w14:paraId="1726CE66"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$000</w:t>
            </w:r>
          </w:p>
        </w:tc>
        <w:tc>
          <w:tcPr>
            <w:tcW w:w="396" w:type="dxa"/>
            <w:tcBorders>
              <w:bottom w:val="single" w:sz="4" w:space="0" w:color="A6A6A6"/>
            </w:tcBorders>
            <w:shd w:val="clear" w:color="auto" w:fill="DBE5F1"/>
            <w:noWrap/>
            <w:vAlign w:val="bottom"/>
            <w:hideMark/>
          </w:tcPr>
          <w:p w14:paraId="46C8D23B"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 </w:t>
            </w:r>
          </w:p>
        </w:tc>
        <w:tc>
          <w:tcPr>
            <w:tcW w:w="1916" w:type="dxa"/>
            <w:tcBorders>
              <w:bottom w:val="single" w:sz="4" w:space="0" w:color="A6A6A6"/>
            </w:tcBorders>
            <w:shd w:val="clear" w:color="auto" w:fill="DBE5F1"/>
            <w:vAlign w:val="bottom"/>
            <w:hideMark/>
          </w:tcPr>
          <w:p w14:paraId="2135FD99"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 </w:t>
            </w:r>
          </w:p>
        </w:tc>
        <w:tc>
          <w:tcPr>
            <w:tcW w:w="3316" w:type="dxa"/>
            <w:tcBorders>
              <w:bottom w:val="single" w:sz="4" w:space="0" w:color="A6A6A6"/>
            </w:tcBorders>
            <w:shd w:val="clear" w:color="auto" w:fill="DBE5F1"/>
            <w:noWrap/>
            <w:vAlign w:val="bottom"/>
            <w:hideMark/>
          </w:tcPr>
          <w:p w14:paraId="2F4E9A18" w14:textId="77777777" w:rsidR="008545B5" w:rsidRPr="008545B5" w:rsidRDefault="008545B5" w:rsidP="008545B5">
            <w:pPr>
              <w:spacing w:before="0" w:after="0"/>
              <w:jc w:val="center"/>
              <w:rPr>
                <w:rFonts w:cs="Segoe UI"/>
                <w:sz w:val="18"/>
                <w:szCs w:val="18"/>
                <w:lang w:val="en-AU" w:eastAsia="en-AU"/>
              </w:rPr>
            </w:pPr>
            <w:r w:rsidRPr="008545B5">
              <w:rPr>
                <w:rFonts w:cs="Segoe UI"/>
                <w:sz w:val="18"/>
                <w:szCs w:val="18"/>
                <w:lang w:val="en-AU" w:eastAsia="en-AU"/>
              </w:rPr>
              <w:t> </w:t>
            </w:r>
          </w:p>
        </w:tc>
        <w:tc>
          <w:tcPr>
            <w:tcW w:w="1216" w:type="dxa"/>
            <w:tcBorders>
              <w:bottom w:val="single" w:sz="4" w:space="0" w:color="A6A6A6"/>
            </w:tcBorders>
            <w:shd w:val="clear" w:color="auto" w:fill="DBE5F1"/>
            <w:noWrap/>
            <w:vAlign w:val="bottom"/>
            <w:hideMark/>
          </w:tcPr>
          <w:p w14:paraId="757A5771"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$000</w:t>
            </w:r>
          </w:p>
        </w:tc>
      </w:tr>
      <w:tr w:rsidR="008545B5" w:rsidRPr="008545B5" w14:paraId="6FD552BD" w14:textId="77777777" w:rsidTr="008545B5">
        <w:trPr>
          <w:trHeight w:val="255"/>
        </w:trPr>
        <w:tc>
          <w:tcPr>
            <w:tcW w:w="1156" w:type="dxa"/>
            <w:tcBorders>
              <w:top w:val="single" w:sz="4" w:space="0" w:color="A6A6A6"/>
            </w:tcBorders>
            <w:shd w:val="clear" w:color="000000" w:fill="FFFFFF"/>
            <w:noWrap/>
            <w:vAlign w:val="bottom"/>
            <w:hideMark/>
          </w:tcPr>
          <w:p w14:paraId="5EB9B15C"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396" w:type="dxa"/>
            <w:tcBorders>
              <w:top w:val="single" w:sz="4" w:space="0" w:color="A6A6A6"/>
            </w:tcBorders>
            <w:shd w:val="clear" w:color="000000" w:fill="FFFFFF"/>
            <w:noWrap/>
            <w:vAlign w:val="bottom"/>
            <w:hideMark/>
          </w:tcPr>
          <w:p w14:paraId="14D5F6DC"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 </w:t>
            </w:r>
          </w:p>
        </w:tc>
        <w:tc>
          <w:tcPr>
            <w:tcW w:w="1916" w:type="dxa"/>
            <w:tcBorders>
              <w:top w:val="single" w:sz="4" w:space="0" w:color="A6A6A6"/>
            </w:tcBorders>
            <w:shd w:val="clear" w:color="000000" w:fill="FFFFFF"/>
            <w:vAlign w:val="bottom"/>
            <w:hideMark/>
          </w:tcPr>
          <w:p w14:paraId="6F6C00A1"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 </w:t>
            </w:r>
          </w:p>
        </w:tc>
        <w:tc>
          <w:tcPr>
            <w:tcW w:w="3316" w:type="dxa"/>
            <w:tcBorders>
              <w:top w:val="single" w:sz="4" w:space="0" w:color="A6A6A6"/>
            </w:tcBorders>
            <w:shd w:val="clear" w:color="auto" w:fill="auto"/>
            <w:noWrap/>
            <w:vAlign w:val="bottom"/>
            <w:hideMark/>
          </w:tcPr>
          <w:p w14:paraId="1D610EDC" w14:textId="77777777" w:rsidR="008545B5" w:rsidRPr="008545B5" w:rsidRDefault="008545B5" w:rsidP="008545B5">
            <w:pPr>
              <w:spacing w:before="0" w:after="0"/>
              <w:rPr>
                <w:rFonts w:cs="Segoe UI"/>
                <w:sz w:val="18"/>
                <w:szCs w:val="18"/>
                <w:lang w:val="en-AU" w:eastAsia="en-AU"/>
              </w:rPr>
            </w:pPr>
          </w:p>
        </w:tc>
        <w:tc>
          <w:tcPr>
            <w:tcW w:w="1216" w:type="dxa"/>
            <w:tcBorders>
              <w:top w:val="single" w:sz="4" w:space="0" w:color="A6A6A6"/>
            </w:tcBorders>
            <w:shd w:val="clear" w:color="auto" w:fill="auto"/>
            <w:noWrap/>
            <w:vAlign w:val="bottom"/>
            <w:hideMark/>
          </w:tcPr>
          <w:p w14:paraId="2F83D6D4" w14:textId="77777777" w:rsidR="008545B5" w:rsidRPr="008545B5" w:rsidRDefault="008545B5" w:rsidP="008545B5">
            <w:pPr>
              <w:spacing w:before="0" w:after="0"/>
              <w:jc w:val="center"/>
              <w:rPr>
                <w:rFonts w:cs="Segoe UI"/>
                <w:sz w:val="18"/>
                <w:szCs w:val="18"/>
                <w:lang w:val="en-AU" w:eastAsia="en-AU"/>
              </w:rPr>
            </w:pPr>
          </w:p>
        </w:tc>
      </w:tr>
      <w:tr w:rsidR="008545B5" w:rsidRPr="008545B5" w14:paraId="53918C26" w14:textId="77777777" w:rsidTr="008545B5">
        <w:trPr>
          <w:trHeight w:val="319"/>
        </w:trPr>
        <w:tc>
          <w:tcPr>
            <w:tcW w:w="1156" w:type="dxa"/>
            <w:shd w:val="clear" w:color="000000" w:fill="FFFFFF"/>
            <w:noWrap/>
            <w:vAlign w:val="bottom"/>
            <w:hideMark/>
          </w:tcPr>
          <w:p w14:paraId="65D400B0"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w:t>
            </w:r>
          </w:p>
        </w:tc>
        <w:tc>
          <w:tcPr>
            <w:tcW w:w="396" w:type="dxa"/>
            <w:shd w:val="clear" w:color="000000" w:fill="FFFFFF"/>
            <w:noWrap/>
            <w:vAlign w:val="bottom"/>
            <w:hideMark/>
          </w:tcPr>
          <w:p w14:paraId="112B4CA9"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 </w:t>
            </w:r>
          </w:p>
        </w:tc>
        <w:tc>
          <w:tcPr>
            <w:tcW w:w="1916" w:type="dxa"/>
            <w:shd w:val="clear" w:color="000000" w:fill="FFFFFF"/>
            <w:vAlign w:val="bottom"/>
            <w:hideMark/>
          </w:tcPr>
          <w:p w14:paraId="4528B860"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Taxpayers' funds</w:t>
            </w:r>
          </w:p>
        </w:tc>
        <w:tc>
          <w:tcPr>
            <w:tcW w:w="3316" w:type="dxa"/>
            <w:shd w:val="clear" w:color="000000" w:fill="FFFFFF"/>
            <w:noWrap/>
            <w:vAlign w:val="bottom"/>
            <w:hideMark/>
          </w:tcPr>
          <w:p w14:paraId="46361191" w14:textId="77777777" w:rsidR="008545B5" w:rsidRPr="008545B5" w:rsidRDefault="008545B5" w:rsidP="008545B5">
            <w:pPr>
              <w:spacing w:before="0" w:after="0"/>
              <w:jc w:val="center"/>
              <w:rPr>
                <w:rFonts w:cs="Segoe UI"/>
                <w:b/>
                <w:bCs/>
                <w:sz w:val="18"/>
                <w:szCs w:val="18"/>
                <w:lang w:val="en-AU" w:eastAsia="en-AU"/>
              </w:rPr>
            </w:pPr>
            <w:r w:rsidRPr="008545B5">
              <w:rPr>
                <w:rFonts w:cs="Segoe UI"/>
                <w:b/>
                <w:bCs/>
                <w:sz w:val="18"/>
                <w:szCs w:val="18"/>
                <w:lang w:val="en-AU" w:eastAsia="en-AU"/>
              </w:rPr>
              <w:t> </w:t>
            </w:r>
          </w:p>
        </w:tc>
        <w:tc>
          <w:tcPr>
            <w:tcW w:w="1216" w:type="dxa"/>
            <w:shd w:val="clear" w:color="auto" w:fill="auto"/>
            <w:noWrap/>
            <w:vAlign w:val="bottom"/>
            <w:hideMark/>
          </w:tcPr>
          <w:p w14:paraId="234CC796" w14:textId="77777777" w:rsidR="008545B5" w:rsidRPr="008545B5" w:rsidRDefault="008545B5" w:rsidP="008545B5">
            <w:pPr>
              <w:spacing w:before="0" w:after="0"/>
              <w:jc w:val="center"/>
              <w:rPr>
                <w:rFonts w:cs="Segoe UI"/>
                <w:b/>
                <w:bCs/>
                <w:sz w:val="18"/>
                <w:szCs w:val="18"/>
                <w:lang w:val="en-AU" w:eastAsia="en-AU"/>
              </w:rPr>
            </w:pPr>
          </w:p>
        </w:tc>
      </w:tr>
      <w:tr w:rsidR="008545B5" w:rsidRPr="008545B5" w14:paraId="14E98002" w14:textId="77777777" w:rsidTr="008545B5">
        <w:trPr>
          <w:trHeight w:val="315"/>
        </w:trPr>
        <w:tc>
          <w:tcPr>
            <w:tcW w:w="1156" w:type="dxa"/>
            <w:shd w:val="clear" w:color="000000" w:fill="FFFFFF"/>
            <w:noWrap/>
            <w:vAlign w:val="bottom"/>
            <w:hideMark/>
          </w:tcPr>
          <w:p w14:paraId="11BA72A9"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30,159 </w:t>
            </w:r>
          </w:p>
        </w:tc>
        <w:tc>
          <w:tcPr>
            <w:tcW w:w="396" w:type="dxa"/>
            <w:shd w:val="clear" w:color="000000" w:fill="FFFFFF"/>
            <w:noWrap/>
            <w:vAlign w:val="bottom"/>
            <w:hideMark/>
          </w:tcPr>
          <w:p w14:paraId="38CD839A"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 </w:t>
            </w:r>
          </w:p>
        </w:tc>
        <w:tc>
          <w:tcPr>
            <w:tcW w:w="1916" w:type="dxa"/>
            <w:shd w:val="clear" w:color="000000" w:fill="FFFFFF"/>
            <w:noWrap/>
            <w:vAlign w:val="bottom"/>
            <w:hideMark/>
          </w:tcPr>
          <w:p w14:paraId="3F3E8C5A"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Balance at 1 July</w:t>
            </w:r>
          </w:p>
        </w:tc>
        <w:tc>
          <w:tcPr>
            <w:tcW w:w="3316" w:type="dxa"/>
            <w:shd w:val="clear" w:color="000000" w:fill="FFFFFF"/>
            <w:noWrap/>
            <w:vAlign w:val="bottom"/>
            <w:hideMark/>
          </w:tcPr>
          <w:p w14:paraId="5D9B37A1"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 </w:t>
            </w:r>
          </w:p>
        </w:tc>
        <w:tc>
          <w:tcPr>
            <w:tcW w:w="1216" w:type="dxa"/>
            <w:shd w:val="clear" w:color="auto" w:fill="auto"/>
            <w:noWrap/>
            <w:vAlign w:val="bottom"/>
            <w:hideMark/>
          </w:tcPr>
          <w:p w14:paraId="26B1FAA6"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30,385 </w:t>
            </w:r>
          </w:p>
        </w:tc>
      </w:tr>
      <w:tr w:rsidR="008545B5" w:rsidRPr="008545B5" w14:paraId="60972ED6" w14:textId="77777777" w:rsidTr="008545B5">
        <w:trPr>
          <w:trHeight w:val="315"/>
        </w:trPr>
        <w:tc>
          <w:tcPr>
            <w:tcW w:w="1156" w:type="dxa"/>
            <w:shd w:val="clear" w:color="000000" w:fill="FFFFFF"/>
            <w:noWrap/>
            <w:vAlign w:val="bottom"/>
            <w:hideMark/>
          </w:tcPr>
          <w:p w14:paraId="5CE08E10"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(3,202)</w:t>
            </w:r>
          </w:p>
        </w:tc>
        <w:tc>
          <w:tcPr>
            <w:tcW w:w="396" w:type="dxa"/>
            <w:shd w:val="clear" w:color="000000" w:fill="FFFFFF"/>
            <w:noWrap/>
            <w:vAlign w:val="bottom"/>
            <w:hideMark/>
          </w:tcPr>
          <w:p w14:paraId="2DB6E4A3"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 </w:t>
            </w:r>
          </w:p>
        </w:tc>
        <w:tc>
          <w:tcPr>
            <w:tcW w:w="1916" w:type="dxa"/>
            <w:shd w:val="clear" w:color="000000" w:fill="FFFFFF"/>
            <w:vAlign w:val="bottom"/>
            <w:hideMark/>
          </w:tcPr>
          <w:p w14:paraId="5C6E1F79"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 xml:space="preserve">Surplus/(deficit) </w:t>
            </w:r>
          </w:p>
        </w:tc>
        <w:tc>
          <w:tcPr>
            <w:tcW w:w="3316" w:type="dxa"/>
            <w:shd w:val="clear" w:color="000000" w:fill="FFFFFF"/>
            <w:noWrap/>
            <w:vAlign w:val="bottom"/>
            <w:hideMark/>
          </w:tcPr>
          <w:p w14:paraId="07BA5222" w14:textId="77777777" w:rsidR="008545B5" w:rsidRPr="008545B5" w:rsidRDefault="008545B5" w:rsidP="008545B5">
            <w:pPr>
              <w:spacing w:before="0" w:after="0"/>
              <w:jc w:val="center"/>
              <w:rPr>
                <w:rFonts w:cs="Segoe UI"/>
                <w:b/>
                <w:bCs/>
                <w:sz w:val="18"/>
                <w:szCs w:val="18"/>
                <w:lang w:val="en-AU" w:eastAsia="en-AU"/>
              </w:rPr>
            </w:pPr>
            <w:r w:rsidRPr="008545B5">
              <w:rPr>
                <w:rFonts w:cs="Segoe UI"/>
                <w:b/>
                <w:bCs/>
                <w:sz w:val="18"/>
                <w:szCs w:val="18"/>
                <w:lang w:val="en-AU" w:eastAsia="en-AU"/>
              </w:rPr>
              <w:t> </w:t>
            </w:r>
          </w:p>
        </w:tc>
        <w:tc>
          <w:tcPr>
            <w:tcW w:w="1216" w:type="dxa"/>
            <w:shd w:val="clear" w:color="auto" w:fill="auto"/>
            <w:noWrap/>
            <w:vAlign w:val="bottom"/>
            <w:hideMark/>
          </w:tcPr>
          <w:p w14:paraId="11ED886B"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4,106 </w:t>
            </w:r>
          </w:p>
        </w:tc>
      </w:tr>
      <w:tr w:rsidR="008545B5" w:rsidRPr="008545B5" w14:paraId="2D648E4D" w14:textId="77777777" w:rsidTr="008545B5">
        <w:trPr>
          <w:trHeight w:val="315"/>
        </w:trPr>
        <w:tc>
          <w:tcPr>
            <w:tcW w:w="1156" w:type="dxa"/>
            <w:shd w:val="clear" w:color="000000" w:fill="FFFFFF"/>
            <w:noWrap/>
            <w:vAlign w:val="bottom"/>
            <w:hideMark/>
          </w:tcPr>
          <w:p w14:paraId="22ECA9E6"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1,428 </w:t>
            </w:r>
          </w:p>
        </w:tc>
        <w:tc>
          <w:tcPr>
            <w:tcW w:w="396" w:type="dxa"/>
            <w:shd w:val="clear" w:color="auto" w:fill="auto"/>
            <w:noWrap/>
            <w:vAlign w:val="center"/>
            <w:hideMark/>
          </w:tcPr>
          <w:p w14:paraId="6C3EB471" w14:textId="77777777" w:rsidR="008545B5" w:rsidRPr="008545B5" w:rsidRDefault="008545B5" w:rsidP="008545B5">
            <w:pPr>
              <w:spacing w:before="0" w:after="0"/>
              <w:jc w:val="right"/>
              <w:rPr>
                <w:rFonts w:cs="Segoe UI"/>
                <w:sz w:val="18"/>
                <w:szCs w:val="18"/>
                <w:lang w:val="en-AU" w:eastAsia="en-AU"/>
              </w:rPr>
            </w:pPr>
          </w:p>
        </w:tc>
        <w:tc>
          <w:tcPr>
            <w:tcW w:w="5232" w:type="dxa"/>
            <w:gridSpan w:val="2"/>
            <w:shd w:val="clear" w:color="000000" w:fill="FFFFFF"/>
            <w:vAlign w:val="bottom"/>
            <w:hideMark/>
          </w:tcPr>
          <w:p w14:paraId="3C9D55BA"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Transfer of memorandum account net deficit for the year</w:t>
            </w:r>
          </w:p>
        </w:tc>
        <w:tc>
          <w:tcPr>
            <w:tcW w:w="1216" w:type="dxa"/>
            <w:shd w:val="clear" w:color="auto" w:fill="auto"/>
            <w:noWrap/>
            <w:vAlign w:val="center"/>
            <w:hideMark/>
          </w:tcPr>
          <w:p w14:paraId="7AEE9204"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1,336 </w:t>
            </w:r>
          </w:p>
        </w:tc>
      </w:tr>
      <w:tr w:rsidR="008545B5" w:rsidRPr="008545B5" w14:paraId="235009F1" w14:textId="77777777" w:rsidTr="008545B5">
        <w:trPr>
          <w:trHeight w:val="315"/>
        </w:trPr>
        <w:tc>
          <w:tcPr>
            <w:tcW w:w="1156" w:type="dxa"/>
            <w:shd w:val="clear" w:color="000000" w:fill="FFFFFF"/>
            <w:noWrap/>
            <w:vAlign w:val="bottom"/>
            <w:hideMark/>
          </w:tcPr>
          <w:p w14:paraId="05B3FAB7"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   </w:t>
            </w:r>
          </w:p>
        </w:tc>
        <w:tc>
          <w:tcPr>
            <w:tcW w:w="396" w:type="dxa"/>
            <w:shd w:val="clear" w:color="auto" w:fill="auto"/>
            <w:noWrap/>
            <w:vAlign w:val="center"/>
            <w:hideMark/>
          </w:tcPr>
          <w:p w14:paraId="64A5F0AE" w14:textId="77777777" w:rsidR="008545B5" w:rsidRPr="008545B5" w:rsidRDefault="008545B5" w:rsidP="008545B5">
            <w:pPr>
              <w:spacing w:before="0" w:after="0"/>
              <w:jc w:val="right"/>
              <w:rPr>
                <w:rFonts w:cs="Segoe UI"/>
                <w:sz w:val="18"/>
                <w:szCs w:val="18"/>
                <w:lang w:val="en-AU" w:eastAsia="en-AU"/>
              </w:rPr>
            </w:pPr>
          </w:p>
        </w:tc>
        <w:tc>
          <w:tcPr>
            <w:tcW w:w="5232" w:type="dxa"/>
            <w:gridSpan w:val="2"/>
            <w:shd w:val="clear" w:color="000000" w:fill="FFFFFF"/>
            <w:vAlign w:val="bottom"/>
            <w:hideMark/>
          </w:tcPr>
          <w:p w14:paraId="4D0F37E0"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Return of operating surplus to the Crown</w:t>
            </w:r>
          </w:p>
        </w:tc>
        <w:tc>
          <w:tcPr>
            <w:tcW w:w="1216" w:type="dxa"/>
            <w:shd w:val="clear" w:color="auto" w:fill="auto"/>
            <w:noWrap/>
            <w:vAlign w:val="center"/>
            <w:hideMark/>
          </w:tcPr>
          <w:p w14:paraId="5BDF5F18"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(5,442)</w:t>
            </w:r>
          </w:p>
        </w:tc>
      </w:tr>
      <w:tr w:rsidR="008545B5" w:rsidRPr="008545B5" w14:paraId="637D5D39" w14:textId="77777777" w:rsidTr="00AB4E7F">
        <w:trPr>
          <w:trHeight w:val="315"/>
        </w:trPr>
        <w:tc>
          <w:tcPr>
            <w:tcW w:w="1156" w:type="dxa"/>
            <w:shd w:val="clear" w:color="000000" w:fill="FFFFFF"/>
            <w:noWrap/>
            <w:vAlign w:val="bottom"/>
            <w:hideMark/>
          </w:tcPr>
          <w:p w14:paraId="509A1D72"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2,000 </w:t>
            </w:r>
          </w:p>
        </w:tc>
        <w:tc>
          <w:tcPr>
            <w:tcW w:w="396" w:type="dxa"/>
            <w:shd w:val="clear" w:color="auto" w:fill="auto"/>
            <w:noWrap/>
            <w:vAlign w:val="center"/>
            <w:hideMark/>
          </w:tcPr>
          <w:p w14:paraId="43686F69" w14:textId="77777777" w:rsidR="008545B5" w:rsidRPr="008545B5" w:rsidRDefault="008545B5" w:rsidP="008545B5">
            <w:pPr>
              <w:spacing w:before="0" w:after="0"/>
              <w:jc w:val="right"/>
              <w:rPr>
                <w:rFonts w:cs="Segoe UI"/>
                <w:sz w:val="18"/>
                <w:szCs w:val="18"/>
                <w:lang w:val="en-AU" w:eastAsia="en-AU"/>
              </w:rPr>
            </w:pPr>
          </w:p>
        </w:tc>
        <w:tc>
          <w:tcPr>
            <w:tcW w:w="1916" w:type="dxa"/>
            <w:shd w:val="clear" w:color="000000" w:fill="FFFFFF"/>
            <w:vAlign w:val="bottom"/>
            <w:hideMark/>
          </w:tcPr>
          <w:p w14:paraId="1886F68C"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Capital injection</w:t>
            </w:r>
          </w:p>
        </w:tc>
        <w:tc>
          <w:tcPr>
            <w:tcW w:w="3316" w:type="dxa"/>
            <w:shd w:val="clear" w:color="000000" w:fill="FFFFFF"/>
            <w:vAlign w:val="bottom"/>
            <w:hideMark/>
          </w:tcPr>
          <w:p w14:paraId="0CAD25D0"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 </w:t>
            </w:r>
          </w:p>
        </w:tc>
        <w:tc>
          <w:tcPr>
            <w:tcW w:w="1216" w:type="dxa"/>
            <w:shd w:val="clear" w:color="auto" w:fill="auto"/>
            <w:noWrap/>
            <w:vAlign w:val="center"/>
            <w:hideMark/>
          </w:tcPr>
          <w:p w14:paraId="699064F1"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10,092 </w:t>
            </w:r>
          </w:p>
        </w:tc>
      </w:tr>
      <w:tr w:rsidR="008545B5" w:rsidRPr="008545B5" w14:paraId="788F49C5" w14:textId="77777777" w:rsidTr="00AB4E7F">
        <w:trPr>
          <w:trHeight w:val="300"/>
        </w:trPr>
        <w:tc>
          <w:tcPr>
            <w:tcW w:w="1156" w:type="dxa"/>
            <w:tcBorders>
              <w:bottom w:val="single" w:sz="4" w:space="0" w:color="A6A6A6"/>
            </w:tcBorders>
            <w:shd w:val="clear" w:color="000000" w:fill="FFFFFF"/>
            <w:noWrap/>
            <w:vAlign w:val="bottom"/>
            <w:hideMark/>
          </w:tcPr>
          <w:p w14:paraId="5B6E2E38"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30,385 </w:t>
            </w:r>
          </w:p>
        </w:tc>
        <w:tc>
          <w:tcPr>
            <w:tcW w:w="396" w:type="dxa"/>
            <w:tcBorders>
              <w:bottom w:val="single" w:sz="4" w:space="0" w:color="A6A6A6"/>
            </w:tcBorders>
            <w:shd w:val="clear" w:color="000000" w:fill="FFFFFF"/>
            <w:noWrap/>
            <w:vAlign w:val="bottom"/>
            <w:hideMark/>
          </w:tcPr>
          <w:p w14:paraId="2CF0045E"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1916" w:type="dxa"/>
            <w:tcBorders>
              <w:bottom w:val="single" w:sz="4" w:space="0" w:color="A6A6A6"/>
            </w:tcBorders>
            <w:shd w:val="clear" w:color="000000" w:fill="FFFFFF"/>
            <w:noWrap/>
            <w:vAlign w:val="bottom"/>
            <w:hideMark/>
          </w:tcPr>
          <w:p w14:paraId="0EE464D1"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Balance at 30 June</w:t>
            </w:r>
          </w:p>
        </w:tc>
        <w:tc>
          <w:tcPr>
            <w:tcW w:w="3316" w:type="dxa"/>
            <w:tcBorders>
              <w:bottom w:val="single" w:sz="4" w:space="0" w:color="A6A6A6"/>
            </w:tcBorders>
            <w:shd w:val="clear" w:color="000000" w:fill="FFFFFF"/>
            <w:noWrap/>
            <w:vAlign w:val="bottom"/>
            <w:hideMark/>
          </w:tcPr>
          <w:p w14:paraId="6AFC5128"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1216" w:type="dxa"/>
            <w:tcBorders>
              <w:bottom w:val="single" w:sz="4" w:space="0" w:color="A6A6A6"/>
            </w:tcBorders>
            <w:shd w:val="clear" w:color="auto" w:fill="auto"/>
            <w:noWrap/>
            <w:vAlign w:val="bottom"/>
            <w:hideMark/>
          </w:tcPr>
          <w:p w14:paraId="6CC26450"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40,477 </w:t>
            </w:r>
          </w:p>
        </w:tc>
      </w:tr>
      <w:tr w:rsidR="008545B5" w:rsidRPr="008545B5" w14:paraId="071C2297" w14:textId="77777777" w:rsidTr="00AB4E7F">
        <w:trPr>
          <w:trHeight w:val="255"/>
        </w:trPr>
        <w:tc>
          <w:tcPr>
            <w:tcW w:w="1156" w:type="dxa"/>
            <w:tcBorders>
              <w:top w:val="single" w:sz="4" w:space="0" w:color="A6A6A6"/>
            </w:tcBorders>
            <w:shd w:val="clear" w:color="000000" w:fill="FFFFFF"/>
            <w:noWrap/>
            <w:vAlign w:val="bottom"/>
            <w:hideMark/>
          </w:tcPr>
          <w:p w14:paraId="2C0DFC62"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 </w:t>
            </w:r>
          </w:p>
        </w:tc>
        <w:tc>
          <w:tcPr>
            <w:tcW w:w="396" w:type="dxa"/>
            <w:tcBorders>
              <w:top w:val="single" w:sz="4" w:space="0" w:color="A6A6A6"/>
            </w:tcBorders>
            <w:shd w:val="clear" w:color="000000" w:fill="FFFFFF"/>
            <w:noWrap/>
            <w:vAlign w:val="bottom"/>
            <w:hideMark/>
          </w:tcPr>
          <w:p w14:paraId="2F981225"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 </w:t>
            </w:r>
          </w:p>
        </w:tc>
        <w:tc>
          <w:tcPr>
            <w:tcW w:w="1916" w:type="dxa"/>
            <w:tcBorders>
              <w:top w:val="single" w:sz="4" w:space="0" w:color="A6A6A6"/>
            </w:tcBorders>
            <w:shd w:val="clear" w:color="000000" w:fill="FFFFFF"/>
            <w:noWrap/>
            <w:vAlign w:val="bottom"/>
            <w:hideMark/>
          </w:tcPr>
          <w:p w14:paraId="77FCE769" w14:textId="77777777" w:rsidR="008545B5" w:rsidRPr="008545B5" w:rsidRDefault="008545B5" w:rsidP="008545B5">
            <w:pPr>
              <w:spacing w:before="0" w:after="0"/>
              <w:rPr>
                <w:rFonts w:cs="Segoe UI"/>
                <w:i/>
                <w:iCs/>
                <w:sz w:val="18"/>
                <w:szCs w:val="18"/>
                <w:lang w:val="en-AU" w:eastAsia="en-AU"/>
              </w:rPr>
            </w:pPr>
            <w:r w:rsidRPr="008545B5">
              <w:rPr>
                <w:rFonts w:cs="Segoe UI"/>
                <w:i/>
                <w:iCs/>
                <w:sz w:val="18"/>
                <w:szCs w:val="18"/>
                <w:lang w:val="en-AU" w:eastAsia="en-AU"/>
              </w:rPr>
              <w:t> </w:t>
            </w:r>
          </w:p>
        </w:tc>
        <w:tc>
          <w:tcPr>
            <w:tcW w:w="3316" w:type="dxa"/>
            <w:tcBorders>
              <w:top w:val="single" w:sz="4" w:space="0" w:color="A6A6A6"/>
            </w:tcBorders>
            <w:shd w:val="clear" w:color="000000" w:fill="FFFFFF"/>
            <w:noWrap/>
            <w:vAlign w:val="bottom"/>
            <w:hideMark/>
          </w:tcPr>
          <w:p w14:paraId="3C469C68"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 </w:t>
            </w:r>
          </w:p>
        </w:tc>
        <w:tc>
          <w:tcPr>
            <w:tcW w:w="1216" w:type="dxa"/>
            <w:tcBorders>
              <w:top w:val="single" w:sz="4" w:space="0" w:color="A6A6A6"/>
            </w:tcBorders>
            <w:shd w:val="clear" w:color="auto" w:fill="auto"/>
            <w:noWrap/>
            <w:vAlign w:val="bottom"/>
            <w:hideMark/>
          </w:tcPr>
          <w:p w14:paraId="7BEB25F5" w14:textId="77777777" w:rsidR="008545B5" w:rsidRPr="008545B5" w:rsidRDefault="008545B5" w:rsidP="008545B5">
            <w:pPr>
              <w:spacing w:before="0" w:after="0"/>
              <w:rPr>
                <w:rFonts w:cs="Segoe UI"/>
                <w:sz w:val="18"/>
                <w:szCs w:val="18"/>
                <w:lang w:val="en-AU" w:eastAsia="en-AU"/>
              </w:rPr>
            </w:pPr>
          </w:p>
        </w:tc>
      </w:tr>
      <w:tr w:rsidR="008545B5" w:rsidRPr="008545B5" w14:paraId="33075FF6" w14:textId="77777777" w:rsidTr="008545B5">
        <w:trPr>
          <w:trHeight w:val="319"/>
        </w:trPr>
        <w:tc>
          <w:tcPr>
            <w:tcW w:w="1156" w:type="dxa"/>
            <w:shd w:val="clear" w:color="000000" w:fill="FFFFFF"/>
            <w:noWrap/>
            <w:vAlign w:val="bottom"/>
            <w:hideMark/>
          </w:tcPr>
          <w:p w14:paraId="5D67B4A0"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 xml:space="preserve"> </w:t>
            </w:r>
          </w:p>
        </w:tc>
        <w:tc>
          <w:tcPr>
            <w:tcW w:w="396" w:type="dxa"/>
            <w:shd w:val="clear" w:color="000000" w:fill="FFFFFF"/>
            <w:noWrap/>
            <w:vAlign w:val="bottom"/>
            <w:hideMark/>
          </w:tcPr>
          <w:p w14:paraId="6E8939AF"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 </w:t>
            </w:r>
          </w:p>
        </w:tc>
        <w:tc>
          <w:tcPr>
            <w:tcW w:w="5232" w:type="dxa"/>
            <w:gridSpan w:val="2"/>
            <w:shd w:val="clear" w:color="000000" w:fill="FFFFFF"/>
            <w:noWrap/>
            <w:vAlign w:val="bottom"/>
            <w:hideMark/>
          </w:tcPr>
          <w:p w14:paraId="2176ED6E"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Property revaluation reserves</w:t>
            </w:r>
          </w:p>
        </w:tc>
        <w:tc>
          <w:tcPr>
            <w:tcW w:w="1216" w:type="dxa"/>
            <w:shd w:val="clear" w:color="auto" w:fill="auto"/>
            <w:noWrap/>
            <w:vAlign w:val="bottom"/>
            <w:hideMark/>
          </w:tcPr>
          <w:p w14:paraId="6A7F5C5E"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 xml:space="preserve"> </w:t>
            </w:r>
          </w:p>
        </w:tc>
      </w:tr>
      <w:tr w:rsidR="008545B5" w:rsidRPr="008545B5" w14:paraId="04055C25" w14:textId="77777777" w:rsidTr="00AB4E7F">
        <w:trPr>
          <w:trHeight w:val="315"/>
        </w:trPr>
        <w:tc>
          <w:tcPr>
            <w:tcW w:w="1156" w:type="dxa"/>
            <w:shd w:val="clear" w:color="000000" w:fill="FFFFFF"/>
            <w:noWrap/>
            <w:vAlign w:val="bottom"/>
            <w:hideMark/>
          </w:tcPr>
          <w:p w14:paraId="3CF923BA"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2,590 </w:t>
            </w:r>
          </w:p>
        </w:tc>
        <w:tc>
          <w:tcPr>
            <w:tcW w:w="396" w:type="dxa"/>
            <w:shd w:val="clear" w:color="000000" w:fill="FFFFFF"/>
            <w:noWrap/>
            <w:vAlign w:val="bottom"/>
            <w:hideMark/>
          </w:tcPr>
          <w:p w14:paraId="3CDC7BB9"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 </w:t>
            </w:r>
          </w:p>
        </w:tc>
        <w:tc>
          <w:tcPr>
            <w:tcW w:w="1916" w:type="dxa"/>
            <w:shd w:val="clear" w:color="000000" w:fill="FFFFFF"/>
            <w:noWrap/>
            <w:vAlign w:val="bottom"/>
            <w:hideMark/>
          </w:tcPr>
          <w:p w14:paraId="71834A49"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Balance at 1 July</w:t>
            </w:r>
          </w:p>
        </w:tc>
        <w:tc>
          <w:tcPr>
            <w:tcW w:w="3316" w:type="dxa"/>
            <w:shd w:val="clear" w:color="000000" w:fill="FFFFFF"/>
            <w:noWrap/>
            <w:vAlign w:val="bottom"/>
            <w:hideMark/>
          </w:tcPr>
          <w:p w14:paraId="54C5C9CE"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 </w:t>
            </w:r>
          </w:p>
        </w:tc>
        <w:tc>
          <w:tcPr>
            <w:tcW w:w="1216" w:type="dxa"/>
            <w:shd w:val="clear" w:color="auto" w:fill="auto"/>
            <w:noWrap/>
            <w:vAlign w:val="bottom"/>
            <w:hideMark/>
          </w:tcPr>
          <w:p w14:paraId="42DBC445"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 xml:space="preserve">2,590 </w:t>
            </w:r>
          </w:p>
        </w:tc>
      </w:tr>
      <w:tr w:rsidR="008545B5" w:rsidRPr="008545B5" w14:paraId="73682BBB" w14:textId="77777777" w:rsidTr="00AB4E7F">
        <w:trPr>
          <w:trHeight w:val="319"/>
        </w:trPr>
        <w:tc>
          <w:tcPr>
            <w:tcW w:w="1156" w:type="dxa"/>
            <w:tcBorders>
              <w:bottom w:val="single" w:sz="4" w:space="0" w:color="A6A6A6"/>
            </w:tcBorders>
            <w:shd w:val="clear" w:color="000000" w:fill="FFFFFF"/>
            <w:noWrap/>
            <w:vAlign w:val="bottom"/>
            <w:hideMark/>
          </w:tcPr>
          <w:p w14:paraId="5CAC9915"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2,590 </w:t>
            </w:r>
          </w:p>
        </w:tc>
        <w:tc>
          <w:tcPr>
            <w:tcW w:w="396" w:type="dxa"/>
            <w:tcBorders>
              <w:bottom w:val="single" w:sz="4" w:space="0" w:color="A6A6A6"/>
            </w:tcBorders>
            <w:shd w:val="clear" w:color="auto" w:fill="auto"/>
            <w:noWrap/>
            <w:vAlign w:val="bottom"/>
            <w:hideMark/>
          </w:tcPr>
          <w:p w14:paraId="6479A9D2" w14:textId="77777777" w:rsidR="008545B5" w:rsidRPr="008545B5" w:rsidRDefault="008545B5" w:rsidP="008545B5">
            <w:pPr>
              <w:spacing w:before="0" w:after="0"/>
              <w:jc w:val="right"/>
              <w:rPr>
                <w:rFonts w:cs="Segoe UI"/>
                <w:b/>
                <w:bCs/>
                <w:sz w:val="18"/>
                <w:szCs w:val="18"/>
                <w:lang w:val="en-AU" w:eastAsia="en-AU"/>
              </w:rPr>
            </w:pPr>
          </w:p>
        </w:tc>
        <w:tc>
          <w:tcPr>
            <w:tcW w:w="5232" w:type="dxa"/>
            <w:gridSpan w:val="2"/>
            <w:tcBorders>
              <w:bottom w:val="single" w:sz="4" w:space="0" w:color="A6A6A6"/>
            </w:tcBorders>
            <w:shd w:val="clear" w:color="000000" w:fill="FFFFFF"/>
            <w:vAlign w:val="bottom"/>
            <w:hideMark/>
          </w:tcPr>
          <w:p w14:paraId="2A74CC69"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Balance at 30 June</w:t>
            </w:r>
          </w:p>
        </w:tc>
        <w:tc>
          <w:tcPr>
            <w:tcW w:w="1216" w:type="dxa"/>
            <w:tcBorders>
              <w:bottom w:val="single" w:sz="4" w:space="0" w:color="A6A6A6"/>
            </w:tcBorders>
            <w:shd w:val="clear" w:color="auto" w:fill="auto"/>
            <w:noWrap/>
            <w:vAlign w:val="bottom"/>
            <w:hideMark/>
          </w:tcPr>
          <w:p w14:paraId="5DD299EE"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2,590 </w:t>
            </w:r>
          </w:p>
        </w:tc>
      </w:tr>
      <w:tr w:rsidR="008545B5" w:rsidRPr="008545B5" w14:paraId="4FCA06F7" w14:textId="77777777" w:rsidTr="00AB4E7F">
        <w:trPr>
          <w:trHeight w:val="255"/>
        </w:trPr>
        <w:tc>
          <w:tcPr>
            <w:tcW w:w="1156" w:type="dxa"/>
            <w:tcBorders>
              <w:top w:val="single" w:sz="4" w:space="0" w:color="A6A6A6"/>
            </w:tcBorders>
            <w:shd w:val="clear" w:color="auto" w:fill="auto"/>
            <w:noWrap/>
            <w:vAlign w:val="bottom"/>
            <w:hideMark/>
          </w:tcPr>
          <w:p w14:paraId="7E6290D4" w14:textId="77777777" w:rsidR="008545B5" w:rsidRPr="008545B5" w:rsidRDefault="008545B5" w:rsidP="008545B5">
            <w:pPr>
              <w:spacing w:before="0" w:after="0"/>
              <w:jc w:val="right"/>
              <w:rPr>
                <w:rFonts w:cs="Segoe UI"/>
                <w:b/>
                <w:bCs/>
                <w:sz w:val="18"/>
                <w:szCs w:val="18"/>
                <w:lang w:val="en-AU" w:eastAsia="en-AU"/>
              </w:rPr>
            </w:pPr>
          </w:p>
        </w:tc>
        <w:tc>
          <w:tcPr>
            <w:tcW w:w="396" w:type="dxa"/>
            <w:tcBorders>
              <w:top w:val="single" w:sz="4" w:space="0" w:color="A6A6A6"/>
            </w:tcBorders>
            <w:shd w:val="clear" w:color="auto" w:fill="auto"/>
            <w:noWrap/>
            <w:vAlign w:val="bottom"/>
            <w:hideMark/>
          </w:tcPr>
          <w:p w14:paraId="265B0470" w14:textId="77777777" w:rsidR="008545B5" w:rsidRPr="008545B5" w:rsidRDefault="008545B5" w:rsidP="008545B5">
            <w:pPr>
              <w:spacing w:before="0" w:after="0"/>
              <w:rPr>
                <w:rFonts w:cs="Segoe UI"/>
                <w:sz w:val="18"/>
                <w:szCs w:val="18"/>
                <w:lang w:val="en-AU" w:eastAsia="en-AU"/>
              </w:rPr>
            </w:pPr>
          </w:p>
        </w:tc>
        <w:tc>
          <w:tcPr>
            <w:tcW w:w="1916" w:type="dxa"/>
            <w:tcBorders>
              <w:top w:val="single" w:sz="4" w:space="0" w:color="A6A6A6"/>
            </w:tcBorders>
            <w:shd w:val="clear" w:color="auto" w:fill="auto"/>
            <w:noWrap/>
            <w:vAlign w:val="bottom"/>
            <w:hideMark/>
          </w:tcPr>
          <w:p w14:paraId="0CC5F410" w14:textId="77777777" w:rsidR="008545B5" w:rsidRPr="008545B5" w:rsidRDefault="008545B5" w:rsidP="008545B5">
            <w:pPr>
              <w:spacing w:before="0" w:after="0"/>
              <w:rPr>
                <w:rFonts w:cs="Segoe UI"/>
                <w:sz w:val="18"/>
                <w:szCs w:val="18"/>
                <w:lang w:val="en-AU" w:eastAsia="en-AU"/>
              </w:rPr>
            </w:pPr>
          </w:p>
        </w:tc>
        <w:tc>
          <w:tcPr>
            <w:tcW w:w="3316" w:type="dxa"/>
            <w:tcBorders>
              <w:top w:val="single" w:sz="4" w:space="0" w:color="A6A6A6"/>
            </w:tcBorders>
            <w:shd w:val="clear" w:color="auto" w:fill="auto"/>
            <w:noWrap/>
            <w:vAlign w:val="bottom"/>
            <w:hideMark/>
          </w:tcPr>
          <w:p w14:paraId="2130C635" w14:textId="77777777" w:rsidR="008545B5" w:rsidRPr="008545B5" w:rsidRDefault="008545B5" w:rsidP="008545B5">
            <w:pPr>
              <w:spacing w:before="0" w:after="0"/>
              <w:rPr>
                <w:rFonts w:cs="Segoe UI"/>
                <w:sz w:val="18"/>
                <w:szCs w:val="18"/>
                <w:lang w:val="en-AU" w:eastAsia="en-AU"/>
              </w:rPr>
            </w:pPr>
          </w:p>
        </w:tc>
        <w:tc>
          <w:tcPr>
            <w:tcW w:w="1216" w:type="dxa"/>
            <w:tcBorders>
              <w:top w:val="single" w:sz="4" w:space="0" w:color="A6A6A6"/>
            </w:tcBorders>
            <w:shd w:val="clear" w:color="auto" w:fill="auto"/>
            <w:noWrap/>
            <w:vAlign w:val="bottom"/>
            <w:hideMark/>
          </w:tcPr>
          <w:p w14:paraId="6730A22A" w14:textId="77777777" w:rsidR="008545B5" w:rsidRPr="008545B5" w:rsidRDefault="008545B5" w:rsidP="008545B5">
            <w:pPr>
              <w:spacing w:before="0" w:after="0"/>
              <w:rPr>
                <w:rFonts w:cs="Segoe UI"/>
                <w:sz w:val="18"/>
                <w:szCs w:val="18"/>
                <w:lang w:val="en-AU" w:eastAsia="en-AU"/>
              </w:rPr>
            </w:pPr>
          </w:p>
        </w:tc>
      </w:tr>
      <w:tr w:rsidR="008545B5" w:rsidRPr="008545B5" w14:paraId="055111E9" w14:textId="77777777" w:rsidTr="008545B5">
        <w:trPr>
          <w:trHeight w:val="319"/>
        </w:trPr>
        <w:tc>
          <w:tcPr>
            <w:tcW w:w="1156" w:type="dxa"/>
            <w:shd w:val="clear" w:color="auto" w:fill="auto"/>
            <w:noWrap/>
            <w:vAlign w:val="bottom"/>
            <w:hideMark/>
          </w:tcPr>
          <w:p w14:paraId="147A062D" w14:textId="77777777" w:rsidR="008545B5" w:rsidRPr="008545B5" w:rsidRDefault="008545B5" w:rsidP="008545B5">
            <w:pPr>
              <w:spacing w:before="0" w:after="0"/>
              <w:rPr>
                <w:rFonts w:cs="Segoe UI"/>
                <w:sz w:val="18"/>
                <w:szCs w:val="18"/>
                <w:lang w:val="en-AU" w:eastAsia="en-AU"/>
              </w:rPr>
            </w:pPr>
          </w:p>
        </w:tc>
        <w:tc>
          <w:tcPr>
            <w:tcW w:w="396" w:type="dxa"/>
            <w:shd w:val="clear" w:color="auto" w:fill="auto"/>
            <w:noWrap/>
            <w:vAlign w:val="bottom"/>
            <w:hideMark/>
          </w:tcPr>
          <w:p w14:paraId="284BBB06" w14:textId="77777777" w:rsidR="008545B5" w:rsidRPr="008545B5" w:rsidRDefault="008545B5" w:rsidP="008545B5">
            <w:pPr>
              <w:spacing w:before="0" w:after="0"/>
              <w:rPr>
                <w:rFonts w:cs="Segoe UI"/>
                <w:sz w:val="18"/>
                <w:szCs w:val="18"/>
                <w:lang w:val="en-AU" w:eastAsia="en-AU"/>
              </w:rPr>
            </w:pPr>
          </w:p>
        </w:tc>
        <w:tc>
          <w:tcPr>
            <w:tcW w:w="1916" w:type="dxa"/>
            <w:shd w:val="clear" w:color="auto" w:fill="auto"/>
            <w:noWrap/>
            <w:vAlign w:val="bottom"/>
            <w:hideMark/>
          </w:tcPr>
          <w:p w14:paraId="7C52A460"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Memorandum accounts</w:t>
            </w:r>
          </w:p>
        </w:tc>
        <w:tc>
          <w:tcPr>
            <w:tcW w:w="3316" w:type="dxa"/>
            <w:shd w:val="clear" w:color="auto" w:fill="auto"/>
            <w:noWrap/>
            <w:vAlign w:val="bottom"/>
            <w:hideMark/>
          </w:tcPr>
          <w:p w14:paraId="0978F6DB" w14:textId="77777777" w:rsidR="008545B5" w:rsidRPr="008545B5" w:rsidRDefault="008545B5" w:rsidP="008545B5">
            <w:pPr>
              <w:spacing w:before="0" w:after="0"/>
              <w:rPr>
                <w:rFonts w:cs="Segoe UI"/>
                <w:b/>
                <w:bCs/>
                <w:sz w:val="18"/>
                <w:szCs w:val="18"/>
                <w:lang w:val="en-AU" w:eastAsia="en-AU"/>
              </w:rPr>
            </w:pPr>
          </w:p>
        </w:tc>
        <w:tc>
          <w:tcPr>
            <w:tcW w:w="1216" w:type="dxa"/>
            <w:shd w:val="clear" w:color="auto" w:fill="auto"/>
            <w:noWrap/>
            <w:vAlign w:val="bottom"/>
            <w:hideMark/>
          </w:tcPr>
          <w:p w14:paraId="00A2EC54" w14:textId="77777777" w:rsidR="008545B5" w:rsidRPr="008545B5" w:rsidRDefault="008545B5" w:rsidP="008545B5">
            <w:pPr>
              <w:spacing w:before="0" w:after="0"/>
              <w:rPr>
                <w:rFonts w:cs="Segoe UI"/>
                <w:sz w:val="18"/>
                <w:szCs w:val="18"/>
                <w:lang w:val="en-AU" w:eastAsia="en-AU"/>
              </w:rPr>
            </w:pPr>
          </w:p>
        </w:tc>
      </w:tr>
      <w:tr w:rsidR="008545B5" w:rsidRPr="008545B5" w14:paraId="4941CBC6" w14:textId="77777777" w:rsidTr="008545B5">
        <w:trPr>
          <w:trHeight w:val="315"/>
        </w:trPr>
        <w:tc>
          <w:tcPr>
            <w:tcW w:w="1156" w:type="dxa"/>
            <w:shd w:val="clear" w:color="000000" w:fill="FFFFFF"/>
            <w:noWrap/>
            <w:vAlign w:val="bottom"/>
            <w:hideMark/>
          </w:tcPr>
          <w:p w14:paraId="1228BE63"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(93)</w:t>
            </w:r>
          </w:p>
        </w:tc>
        <w:tc>
          <w:tcPr>
            <w:tcW w:w="396" w:type="dxa"/>
            <w:shd w:val="clear" w:color="auto" w:fill="auto"/>
            <w:noWrap/>
            <w:vAlign w:val="bottom"/>
            <w:hideMark/>
          </w:tcPr>
          <w:p w14:paraId="401C976B" w14:textId="77777777" w:rsidR="008545B5" w:rsidRPr="008545B5" w:rsidRDefault="008545B5" w:rsidP="008545B5">
            <w:pPr>
              <w:spacing w:before="0" w:after="0"/>
              <w:jc w:val="right"/>
              <w:rPr>
                <w:rFonts w:cs="Segoe UI"/>
                <w:sz w:val="18"/>
                <w:szCs w:val="18"/>
                <w:lang w:val="en-AU" w:eastAsia="en-AU"/>
              </w:rPr>
            </w:pPr>
          </w:p>
        </w:tc>
        <w:tc>
          <w:tcPr>
            <w:tcW w:w="1916" w:type="dxa"/>
            <w:shd w:val="clear" w:color="000000" w:fill="FFFFFF"/>
            <w:noWrap/>
            <w:vAlign w:val="bottom"/>
            <w:hideMark/>
          </w:tcPr>
          <w:p w14:paraId="23E9A7F7"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Balance at 1 July</w:t>
            </w:r>
          </w:p>
        </w:tc>
        <w:tc>
          <w:tcPr>
            <w:tcW w:w="3316" w:type="dxa"/>
            <w:shd w:val="clear" w:color="auto" w:fill="auto"/>
            <w:noWrap/>
            <w:vAlign w:val="bottom"/>
            <w:hideMark/>
          </w:tcPr>
          <w:p w14:paraId="55DD6E58" w14:textId="77777777" w:rsidR="008545B5" w:rsidRPr="008545B5" w:rsidRDefault="008545B5" w:rsidP="008545B5">
            <w:pPr>
              <w:spacing w:before="0" w:after="0"/>
              <w:rPr>
                <w:rFonts w:cs="Segoe UI"/>
                <w:sz w:val="18"/>
                <w:szCs w:val="18"/>
                <w:lang w:val="en-AU" w:eastAsia="en-AU"/>
              </w:rPr>
            </w:pPr>
          </w:p>
        </w:tc>
        <w:tc>
          <w:tcPr>
            <w:tcW w:w="1216" w:type="dxa"/>
            <w:shd w:val="clear" w:color="auto" w:fill="auto"/>
            <w:noWrap/>
            <w:vAlign w:val="bottom"/>
            <w:hideMark/>
          </w:tcPr>
          <w:p w14:paraId="2ADF07FA"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(1,521)</w:t>
            </w:r>
          </w:p>
        </w:tc>
      </w:tr>
      <w:tr w:rsidR="008545B5" w:rsidRPr="008545B5" w14:paraId="3C196E30" w14:textId="77777777" w:rsidTr="00AB4E7F">
        <w:trPr>
          <w:trHeight w:val="315"/>
        </w:trPr>
        <w:tc>
          <w:tcPr>
            <w:tcW w:w="1156" w:type="dxa"/>
            <w:shd w:val="clear" w:color="000000" w:fill="FFFFFF"/>
            <w:noWrap/>
            <w:vAlign w:val="bottom"/>
            <w:hideMark/>
          </w:tcPr>
          <w:p w14:paraId="7C334F7B"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(1,428)</w:t>
            </w:r>
          </w:p>
        </w:tc>
        <w:tc>
          <w:tcPr>
            <w:tcW w:w="396" w:type="dxa"/>
            <w:shd w:val="clear" w:color="auto" w:fill="auto"/>
            <w:noWrap/>
            <w:vAlign w:val="bottom"/>
            <w:hideMark/>
          </w:tcPr>
          <w:p w14:paraId="577D18BE" w14:textId="77777777" w:rsidR="008545B5" w:rsidRPr="008545B5" w:rsidRDefault="008545B5" w:rsidP="008545B5">
            <w:pPr>
              <w:spacing w:before="0" w:after="0"/>
              <w:jc w:val="right"/>
              <w:rPr>
                <w:rFonts w:cs="Segoe UI"/>
                <w:sz w:val="18"/>
                <w:szCs w:val="18"/>
                <w:lang w:val="en-AU" w:eastAsia="en-AU"/>
              </w:rPr>
            </w:pPr>
          </w:p>
        </w:tc>
        <w:tc>
          <w:tcPr>
            <w:tcW w:w="5232" w:type="dxa"/>
            <w:gridSpan w:val="2"/>
            <w:shd w:val="clear" w:color="000000" w:fill="FFFFFF"/>
            <w:vAlign w:val="bottom"/>
            <w:hideMark/>
          </w:tcPr>
          <w:p w14:paraId="752B22FD" w14:textId="77777777" w:rsidR="008545B5" w:rsidRPr="008545B5" w:rsidRDefault="008545B5" w:rsidP="008545B5">
            <w:pPr>
              <w:spacing w:before="0" w:after="0"/>
              <w:rPr>
                <w:rFonts w:cs="Segoe UI"/>
                <w:sz w:val="18"/>
                <w:szCs w:val="18"/>
                <w:lang w:val="en-AU" w:eastAsia="en-AU"/>
              </w:rPr>
            </w:pPr>
            <w:r w:rsidRPr="008545B5">
              <w:rPr>
                <w:rFonts w:cs="Segoe UI"/>
                <w:sz w:val="18"/>
                <w:szCs w:val="18"/>
                <w:lang w:val="en-AU" w:eastAsia="en-AU"/>
              </w:rPr>
              <w:t>Net memorandum account deficits for the year</w:t>
            </w:r>
          </w:p>
        </w:tc>
        <w:tc>
          <w:tcPr>
            <w:tcW w:w="1216" w:type="dxa"/>
            <w:shd w:val="clear" w:color="auto" w:fill="auto"/>
            <w:noWrap/>
            <w:vAlign w:val="bottom"/>
            <w:hideMark/>
          </w:tcPr>
          <w:p w14:paraId="12EA2851" w14:textId="77777777" w:rsidR="008545B5" w:rsidRPr="008545B5" w:rsidRDefault="008545B5" w:rsidP="008545B5">
            <w:pPr>
              <w:spacing w:before="0" w:after="0"/>
              <w:jc w:val="right"/>
              <w:rPr>
                <w:rFonts w:cs="Segoe UI"/>
                <w:sz w:val="18"/>
                <w:szCs w:val="18"/>
                <w:lang w:val="en-AU" w:eastAsia="en-AU"/>
              </w:rPr>
            </w:pPr>
            <w:r w:rsidRPr="008545B5">
              <w:rPr>
                <w:rFonts w:cs="Segoe UI"/>
                <w:sz w:val="18"/>
                <w:szCs w:val="18"/>
                <w:lang w:val="en-AU" w:eastAsia="en-AU"/>
              </w:rPr>
              <w:t>(1,336)</w:t>
            </w:r>
          </w:p>
        </w:tc>
      </w:tr>
      <w:tr w:rsidR="008545B5" w:rsidRPr="008545B5" w14:paraId="7C09C5C6" w14:textId="77777777" w:rsidTr="00AB4E7F">
        <w:trPr>
          <w:trHeight w:val="319"/>
        </w:trPr>
        <w:tc>
          <w:tcPr>
            <w:tcW w:w="1156" w:type="dxa"/>
            <w:tcBorders>
              <w:bottom w:val="single" w:sz="4" w:space="0" w:color="A6A6A6"/>
            </w:tcBorders>
            <w:shd w:val="clear" w:color="auto" w:fill="auto"/>
            <w:noWrap/>
            <w:vAlign w:val="bottom"/>
            <w:hideMark/>
          </w:tcPr>
          <w:p w14:paraId="36A4FB35"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(1,521)</w:t>
            </w:r>
          </w:p>
        </w:tc>
        <w:tc>
          <w:tcPr>
            <w:tcW w:w="396" w:type="dxa"/>
            <w:tcBorders>
              <w:bottom w:val="single" w:sz="4" w:space="0" w:color="A6A6A6"/>
            </w:tcBorders>
            <w:shd w:val="clear" w:color="auto" w:fill="auto"/>
            <w:noWrap/>
            <w:vAlign w:val="bottom"/>
            <w:hideMark/>
          </w:tcPr>
          <w:p w14:paraId="7245FCF0" w14:textId="77777777" w:rsidR="008545B5" w:rsidRPr="008545B5" w:rsidRDefault="008545B5" w:rsidP="008545B5">
            <w:pPr>
              <w:spacing w:before="0" w:after="0"/>
              <w:jc w:val="right"/>
              <w:rPr>
                <w:rFonts w:cs="Segoe UI"/>
                <w:b/>
                <w:bCs/>
                <w:sz w:val="18"/>
                <w:szCs w:val="18"/>
                <w:lang w:val="en-AU" w:eastAsia="en-AU"/>
              </w:rPr>
            </w:pPr>
          </w:p>
        </w:tc>
        <w:tc>
          <w:tcPr>
            <w:tcW w:w="5232" w:type="dxa"/>
            <w:gridSpan w:val="2"/>
            <w:tcBorders>
              <w:bottom w:val="single" w:sz="4" w:space="0" w:color="A6A6A6"/>
            </w:tcBorders>
            <w:shd w:val="clear" w:color="000000" w:fill="FFFFFF"/>
            <w:vAlign w:val="bottom"/>
            <w:hideMark/>
          </w:tcPr>
          <w:p w14:paraId="0205777B"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Balance at 30 June</w:t>
            </w:r>
          </w:p>
        </w:tc>
        <w:tc>
          <w:tcPr>
            <w:tcW w:w="1216" w:type="dxa"/>
            <w:tcBorders>
              <w:bottom w:val="single" w:sz="4" w:space="0" w:color="A6A6A6"/>
            </w:tcBorders>
            <w:shd w:val="clear" w:color="auto" w:fill="auto"/>
            <w:noWrap/>
            <w:vAlign w:val="bottom"/>
            <w:hideMark/>
          </w:tcPr>
          <w:p w14:paraId="26C55991"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(2,857)</w:t>
            </w:r>
          </w:p>
        </w:tc>
      </w:tr>
      <w:tr w:rsidR="008545B5" w:rsidRPr="008545B5" w14:paraId="551248BD" w14:textId="77777777" w:rsidTr="00AB4E7F">
        <w:trPr>
          <w:trHeight w:val="319"/>
        </w:trPr>
        <w:tc>
          <w:tcPr>
            <w:tcW w:w="1156" w:type="dxa"/>
            <w:tcBorders>
              <w:top w:val="single" w:sz="4" w:space="0" w:color="A6A6A6"/>
              <w:bottom w:val="single" w:sz="4" w:space="0" w:color="A6A6A6"/>
            </w:tcBorders>
            <w:shd w:val="clear" w:color="000000" w:fill="FFFFFF"/>
            <w:noWrap/>
            <w:vAlign w:val="bottom"/>
            <w:hideMark/>
          </w:tcPr>
          <w:p w14:paraId="1DF53352"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31,454 </w:t>
            </w:r>
          </w:p>
        </w:tc>
        <w:tc>
          <w:tcPr>
            <w:tcW w:w="396" w:type="dxa"/>
            <w:tcBorders>
              <w:top w:val="single" w:sz="4" w:space="0" w:color="A6A6A6"/>
              <w:bottom w:val="single" w:sz="4" w:space="0" w:color="A6A6A6"/>
            </w:tcBorders>
            <w:shd w:val="clear" w:color="000000" w:fill="FFFFFF"/>
            <w:noWrap/>
            <w:vAlign w:val="bottom"/>
            <w:hideMark/>
          </w:tcPr>
          <w:p w14:paraId="62BE83F7"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1916" w:type="dxa"/>
            <w:tcBorders>
              <w:top w:val="single" w:sz="4" w:space="0" w:color="A6A6A6"/>
              <w:bottom w:val="single" w:sz="4" w:space="0" w:color="A6A6A6"/>
            </w:tcBorders>
            <w:shd w:val="clear" w:color="000000" w:fill="FFFFFF"/>
            <w:noWrap/>
            <w:vAlign w:val="bottom"/>
            <w:hideMark/>
          </w:tcPr>
          <w:p w14:paraId="41D976E4"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Total equity</w:t>
            </w:r>
          </w:p>
        </w:tc>
        <w:tc>
          <w:tcPr>
            <w:tcW w:w="3316" w:type="dxa"/>
            <w:tcBorders>
              <w:top w:val="single" w:sz="4" w:space="0" w:color="A6A6A6"/>
              <w:bottom w:val="single" w:sz="4" w:space="0" w:color="A6A6A6"/>
            </w:tcBorders>
            <w:shd w:val="clear" w:color="000000" w:fill="FFFFFF"/>
            <w:noWrap/>
            <w:vAlign w:val="bottom"/>
            <w:hideMark/>
          </w:tcPr>
          <w:p w14:paraId="4EB2F2B4" w14:textId="77777777" w:rsidR="008545B5" w:rsidRPr="008545B5" w:rsidRDefault="008545B5" w:rsidP="008545B5">
            <w:pPr>
              <w:spacing w:before="0" w:after="0"/>
              <w:rPr>
                <w:rFonts w:cs="Segoe UI"/>
                <w:b/>
                <w:bCs/>
                <w:sz w:val="18"/>
                <w:szCs w:val="18"/>
                <w:lang w:val="en-AU" w:eastAsia="en-AU"/>
              </w:rPr>
            </w:pPr>
            <w:r w:rsidRPr="008545B5">
              <w:rPr>
                <w:rFonts w:cs="Segoe UI"/>
                <w:b/>
                <w:bCs/>
                <w:sz w:val="18"/>
                <w:szCs w:val="18"/>
                <w:lang w:val="en-AU" w:eastAsia="en-AU"/>
              </w:rPr>
              <w:t> </w:t>
            </w:r>
          </w:p>
        </w:tc>
        <w:tc>
          <w:tcPr>
            <w:tcW w:w="1216" w:type="dxa"/>
            <w:tcBorders>
              <w:top w:val="single" w:sz="4" w:space="0" w:color="A6A6A6"/>
              <w:bottom w:val="single" w:sz="4" w:space="0" w:color="A6A6A6"/>
            </w:tcBorders>
            <w:shd w:val="clear" w:color="auto" w:fill="auto"/>
            <w:noWrap/>
            <w:vAlign w:val="bottom"/>
            <w:hideMark/>
          </w:tcPr>
          <w:p w14:paraId="4215B01E" w14:textId="77777777" w:rsidR="008545B5" w:rsidRPr="008545B5" w:rsidRDefault="008545B5" w:rsidP="008545B5">
            <w:pPr>
              <w:spacing w:before="0" w:after="0"/>
              <w:jc w:val="right"/>
              <w:rPr>
                <w:rFonts w:cs="Segoe UI"/>
                <w:b/>
                <w:bCs/>
                <w:sz w:val="18"/>
                <w:szCs w:val="18"/>
                <w:lang w:val="en-AU" w:eastAsia="en-AU"/>
              </w:rPr>
            </w:pPr>
            <w:r w:rsidRPr="008545B5">
              <w:rPr>
                <w:rFonts w:cs="Segoe UI"/>
                <w:b/>
                <w:bCs/>
                <w:sz w:val="18"/>
                <w:szCs w:val="18"/>
                <w:lang w:val="en-AU" w:eastAsia="en-AU"/>
              </w:rPr>
              <w:t xml:space="preserve">40,210 </w:t>
            </w:r>
          </w:p>
        </w:tc>
      </w:tr>
    </w:tbl>
    <w:p w14:paraId="397D4C55" w14:textId="77777777" w:rsidR="00E22FF3" w:rsidRPr="00632E6D" w:rsidRDefault="00E22FF3" w:rsidP="00E22FF3">
      <w:pPr>
        <w:pStyle w:val="Heading4"/>
      </w:pPr>
      <w:r w:rsidRPr="00632E6D">
        <w:lastRenderedPageBreak/>
        <w:t>13</w:t>
      </w:r>
      <w:r w:rsidRPr="00632E6D">
        <w:tab/>
        <w:t>Memorandum accounts</w:t>
      </w:r>
    </w:p>
    <w:p w14:paraId="16E63245" w14:textId="77777777" w:rsidR="00E22FF3" w:rsidRPr="00632E6D" w:rsidRDefault="00E22FF3" w:rsidP="00E22FF3">
      <w:pPr>
        <w:keepNext/>
        <w:spacing w:after="0" w:line="264" w:lineRule="auto"/>
      </w:pPr>
      <w:r w:rsidRPr="00632E6D">
        <w:t>The memorandum accounts summarise financial information relating to the accumulated surpluses and deficits incurred in the provision of statutory information and performance of accountability reviews by the Ministry to third parties in a full cost recovery basis.</w:t>
      </w:r>
    </w:p>
    <w:p w14:paraId="18234F4B" w14:textId="77777777" w:rsidR="00E22FF3" w:rsidRPr="00632E6D" w:rsidRDefault="00E22FF3" w:rsidP="00E22FF3">
      <w:pPr>
        <w:keepLines/>
        <w:spacing w:after="0" w:line="264" w:lineRule="auto"/>
      </w:pPr>
      <w:r w:rsidRPr="00632E6D">
        <w:t>The balance of each memorandum account is expected to trend toward zero over a reasonable period of time, with interim deficits being met either from cash from the Ministry’s statement of financial position or by seeking approval for a capital injection from the Crown. Capital injections will be repaid to the Crown by way of cash payments throughout the memorandum account cycle.</w:t>
      </w:r>
    </w:p>
    <w:p w14:paraId="1DA5BC00" w14:textId="77777777" w:rsidR="00E22FF3" w:rsidRPr="00632E6D" w:rsidRDefault="00E22FF3" w:rsidP="00E22FF3">
      <w:pPr>
        <w:pStyle w:val="Heading5"/>
      </w:pPr>
      <w:r w:rsidRPr="00632E6D">
        <w:t>Action taken to address surpluses and deficits</w:t>
      </w:r>
    </w:p>
    <w:p w14:paraId="7A2A17F9" w14:textId="77777777" w:rsidR="00E22FF3" w:rsidRPr="00632E6D" w:rsidRDefault="00E22FF3" w:rsidP="00E22FF3">
      <w:pPr>
        <w:spacing w:after="0" w:line="264" w:lineRule="auto"/>
      </w:pPr>
      <w:r>
        <w:t>A revised fee strategy wa</w:t>
      </w:r>
      <w:r w:rsidRPr="00632E6D">
        <w:t xml:space="preserve">s </w:t>
      </w:r>
      <w:r>
        <w:t>implemented for Medsafe t</w:t>
      </w:r>
      <w:r w:rsidRPr="00632E6D">
        <w:t>o ensure th</w:t>
      </w:r>
      <w:r>
        <w:t>e</w:t>
      </w:r>
      <w:r w:rsidRPr="00632E6D">
        <w:t xml:space="preserve"> fee structure and associated revenues are in line with the forecast activities.</w:t>
      </w:r>
    </w:p>
    <w:p w14:paraId="3BE6B2B4" w14:textId="77777777" w:rsidR="00E22FF3" w:rsidRPr="009D6D67" w:rsidRDefault="00E22FF3" w:rsidP="00E22FF3">
      <w:pPr>
        <w:pStyle w:val="Heading5"/>
      </w:pPr>
      <w:r w:rsidRPr="009D6D67">
        <w:t>Capital management</w:t>
      </w:r>
    </w:p>
    <w:p w14:paraId="1C6277FD" w14:textId="77777777" w:rsidR="00E22FF3" w:rsidRPr="009D6D67" w:rsidRDefault="00E22FF3" w:rsidP="00E22FF3">
      <w:pPr>
        <w:spacing w:after="0" w:line="264" w:lineRule="auto"/>
      </w:pPr>
      <w:r w:rsidRPr="009D6D67">
        <w:t>The Ministry’s capital is its equity, which comprise taxpayers’ funds, memorandum accounts, and property revaluation reserves. Equity is presented by net assets.</w:t>
      </w:r>
    </w:p>
    <w:p w14:paraId="08A1DB29" w14:textId="77777777" w:rsidR="00E22FF3" w:rsidRPr="009D6D67" w:rsidRDefault="00E22FF3" w:rsidP="00E22FF3">
      <w:pPr>
        <w:spacing w:after="0" w:line="264" w:lineRule="auto"/>
      </w:pPr>
      <w:r w:rsidRPr="009D6D67">
        <w:t>The Ministry manages its revenues, expenses, assets, liabilities, and general financial dealings prudently. The Ministry’s equity is largely managed as a by-product of managing revenue, ex</w:t>
      </w:r>
      <w:r>
        <w:t>penses, assets, liabilities,</w:t>
      </w:r>
      <w:r w:rsidRPr="009D6D67">
        <w:t xml:space="preserve"> compliance with the government budget processes, Treasury instructions, and the PFA.</w:t>
      </w:r>
    </w:p>
    <w:p w14:paraId="44617ADA" w14:textId="77777777" w:rsidR="00E22FF3" w:rsidRDefault="00E22FF3" w:rsidP="00E22FF3">
      <w:pPr>
        <w:spacing w:after="0" w:line="264" w:lineRule="auto"/>
      </w:pPr>
      <w:r w:rsidRPr="009D6D67">
        <w:t>The objective of managing the Ministry’s equity is to ensure that the Ministry effectively achieves its goals and objectives</w:t>
      </w:r>
      <w:r>
        <w:t>,</w:t>
      </w:r>
      <w:r w:rsidRPr="009D6D67">
        <w:t xml:space="preserve"> for which it has been established</w:t>
      </w:r>
      <w:r>
        <w:t>,</w:t>
      </w:r>
      <w:r w:rsidRPr="009D6D67">
        <w:t xml:space="preserve"> while remaining a going concern.</w:t>
      </w:r>
    </w:p>
    <w:p w14:paraId="6AB2D78E" w14:textId="77777777" w:rsidR="00FA72A0" w:rsidRDefault="00FA72A0">
      <w:pPr>
        <w:spacing w:before="0" w:after="0"/>
      </w:pPr>
      <w:r>
        <w:br w:type="page"/>
      </w:r>
    </w:p>
    <w:p w14:paraId="6A046509" w14:textId="77777777" w:rsidR="00E22FF3" w:rsidRPr="00632E6D" w:rsidRDefault="00E22FF3" w:rsidP="00E22FF3">
      <w:pPr>
        <w:pStyle w:val="Heading5"/>
      </w:pPr>
      <w:r w:rsidRPr="00632E6D">
        <w:lastRenderedPageBreak/>
        <w:t>Memorandum accounts</w:t>
      </w:r>
    </w:p>
    <w:tbl>
      <w:tblPr>
        <w:tblW w:w="7655" w:type="dxa"/>
        <w:tblInd w:w="108" w:type="dxa"/>
        <w:tblLook w:val="04A0" w:firstRow="1" w:lastRow="0" w:firstColumn="1" w:lastColumn="0" w:noHBand="0" w:noVBand="1"/>
      </w:tblPr>
      <w:tblGrid>
        <w:gridCol w:w="1236"/>
        <w:gridCol w:w="316"/>
        <w:gridCol w:w="1256"/>
        <w:gridCol w:w="3596"/>
        <w:gridCol w:w="1251"/>
      </w:tblGrid>
      <w:tr w:rsidR="00C12FE8" w:rsidRPr="00C12FE8" w14:paraId="4DE5529B" w14:textId="77777777" w:rsidTr="008A63F7">
        <w:trPr>
          <w:trHeight w:val="283"/>
        </w:trPr>
        <w:tc>
          <w:tcPr>
            <w:tcW w:w="1236" w:type="dxa"/>
            <w:shd w:val="clear" w:color="auto" w:fill="DBE5F1"/>
            <w:noWrap/>
            <w:vAlign w:val="bottom"/>
            <w:hideMark/>
          </w:tcPr>
          <w:p w14:paraId="45A4ED2D" w14:textId="77777777" w:rsidR="00C12FE8" w:rsidRPr="00C12FE8" w:rsidRDefault="00C12FE8" w:rsidP="00C12FE8">
            <w:pPr>
              <w:spacing w:before="0" w:after="0"/>
              <w:jc w:val="right"/>
              <w:rPr>
                <w:rFonts w:cs="Segoe UI"/>
                <w:b/>
                <w:bCs/>
                <w:sz w:val="18"/>
                <w:szCs w:val="18"/>
                <w:lang w:val="en-AU" w:eastAsia="en-AU"/>
              </w:rPr>
            </w:pPr>
            <w:r w:rsidRPr="00C12FE8">
              <w:rPr>
                <w:rFonts w:cs="Segoe UI"/>
                <w:b/>
                <w:bCs/>
                <w:sz w:val="18"/>
                <w:szCs w:val="18"/>
                <w:lang w:val="en-AU" w:eastAsia="en-AU"/>
              </w:rPr>
              <w:t>Actual</w:t>
            </w:r>
          </w:p>
        </w:tc>
        <w:tc>
          <w:tcPr>
            <w:tcW w:w="316" w:type="dxa"/>
            <w:shd w:val="clear" w:color="auto" w:fill="DBE5F1"/>
            <w:noWrap/>
            <w:vAlign w:val="bottom"/>
            <w:hideMark/>
          </w:tcPr>
          <w:p w14:paraId="632BA832" w14:textId="77777777" w:rsidR="00C12FE8" w:rsidRPr="00C12FE8" w:rsidRDefault="00C12FE8" w:rsidP="00C12FE8">
            <w:pPr>
              <w:spacing w:before="0" w:after="0"/>
              <w:jc w:val="right"/>
              <w:rPr>
                <w:rFonts w:cs="Segoe UI"/>
                <w:b/>
                <w:bCs/>
                <w:sz w:val="18"/>
                <w:szCs w:val="18"/>
                <w:lang w:val="en-AU" w:eastAsia="en-AU"/>
              </w:rPr>
            </w:pPr>
            <w:r w:rsidRPr="00C12FE8">
              <w:rPr>
                <w:rFonts w:cs="Segoe UI"/>
                <w:b/>
                <w:bCs/>
                <w:sz w:val="18"/>
                <w:szCs w:val="18"/>
                <w:lang w:val="en-AU" w:eastAsia="en-AU"/>
              </w:rPr>
              <w:t> </w:t>
            </w:r>
          </w:p>
        </w:tc>
        <w:tc>
          <w:tcPr>
            <w:tcW w:w="1256" w:type="dxa"/>
            <w:shd w:val="clear" w:color="auto" w:fill="DBE5F1"/>
            <w:noWrap/>
            <w:vAlign w:val="bottom"/>
            <w:hideMark/>
          </w:tcPr>
          <w:p w14:paraId="1CE05FA2" w14:textId="77777777" w:rsidR="00C12FE8" w:rsidRPr="00C12FE8" w:rsidRDefault="00C12FE8" w:rsidP="00C12FE8">
            <w:pPr>
              <w:spacing w:before="0" w:after="0"/>
              <w:rPr>
                <w:rFonts w:cs="Segoe UI"/>
                <w:sz w:val="18"/>
                <w:szCs w:val="18"/>
                <w:lang w:val="en-AU" w:eastAsia="en-AU"/>
              </w:rPr>
            </w:pPr>
            <w:r w:rsidRPr="00C12FE8">
              <w:rPr>
                <w:rFonts w:cs="Segoe UI"/>
                <w:sz w:val="18"/>
                <w:szCs w:val="18"/>
                <w:lang w:val="en-AU" w:eastAsia="en-AU"/>
              </w:rPr>
              <w:t> </w:t>
            </w:r>
          </w:p>
        </w:tc>
        <w:tc>
          <w:tcPr>
            <w:tcW w:w="3596" w:type="dxa"/>
            <w:shd w:val="clear" w:color="auto" w:fill="DBE5F1"/>
            <w:noWrap/>
            <w:vAlign w:val="bottom"/>
            <w:hideMark/>
          </w:tcPr>
          <w:p w14:paraId="66C178AE" w14:textId="77777777" w:rsidR="00C12FE8" w:rsidRPr="00C12FE8" w:rsidRDefault="00C12FE8" w:rsidP="00C12FE8">
            <w:pPr>
              <w:spacing w:before="0" w:after="0"/>
              <w:rPr>
                <w:rFonts w:cs="Segoe UI"/>
                <w:sz w:val="18"/>
                <w:szCs w:val="18"/>
                <w:lang w:val="en-AU" w:eastAsia="en-AU"/>
              </w:rPr>
            </w:pPr>
            <w:r w:rsidRPr="00C12FE8">
              <w:rPr>
                <w:rFonts w:cs="Segoe UI"/>
                <w:sz w:val="18"/>
                <w:szCs w:val="18"/>
                <w:lang w:val="en-AU" w:eastAsia="en-AU"/>
              </w:rPr>
              <w:t> </w:t>
            </w:r>
          </w:p>
        </w:tc>
        <w:tc>
          <w:tcPr>
            <w:tcW w:w="1251" w:type="dxa"/>
            <w:shd w:val="clear" w:color="auto" w:fill="DBE5F1"/>
            <w:noWrap/>
            <w:vAlign w:val="bottom"/>
            <w:hideMark/>
          </w:tcPr>
          <w:p w14:paraId="273F9935" w14:textId="77777777" w:rsidR="00C12FE8" w:rsidRPr="00C12FE8" w:rsidRDefault="00C12FE8" w:rsidP="00C12FE8">
            <w:pPr>
              <w:spacing w:before="0" w:after="0"/>
              <w:jc w:val="right"/>
              <w:rPr>
                <w:rFonts w:cs="Segoe UI"/>
                <w:b/>
                <w:bCs/>
                <w:sz w:val="18"/>
                <w:szCs w:val="18"/>
                <w:lang w:val="en-AU" w:eastAsia="en-AU"/>
              </w:rPr>
            </w:pPr>
            <w:r w:rsidRPr="00C12FE8">
              <w:rPr>
                <w:rFonts w:cs="Segoe UI"/>
                <w:b/>
                <w:bCs/>
                <w:sz w:val="18"/>
                <w:szCs w:val="18"/>
                <w:lang w:val="en-AU" w:eastAsia="en-AU"/>
              </w:rPr>
              <w:t>Actual</w:t>
            </w:r>
          </w:p>
        </w:tc>
      </w:tr>
      <w:tr w:rsidR="00C12FE8" w:rsidRPr="00C12FE8" w14:paraId="18C088E2" w14:textId="77777777" w:rsidTr="008A63F7">
        <w:trPr>
          <w:trHeight w:val="283"/>
        </w:trPr>
        <w:tc>
          <w:tcPr>
            <w:tcW w:w="1236" w:type="dxa"/>
            <w:shd w:val="clear" w:color="auto" w:fill="DBE5F1"/>
            <w:noWrap/>
            <w:vAlign w:val="bottom"/>
            <w:hideMark/>
          </w:tcPr>
          <w:p w14:paraId="719EE1AB" w14:textId="77777777" w:rsidR="00C12FE8" w:rsidRPr="00C12FE8" w:rsidRDefault="00C12FE8" w:rsidP="00C12FE8">
            <w:pPr>
              <w:spacing w:before="0" w:after="0"/>
              <w:jc w:val="right"/>
              <w:rPr>
                <w:rFonts w:cs="Segoe UI"/>
                <w:b/>
                <w:bCs/>
                <w:sz w:val="18"/>
                <w:szCs w:val="18"/>
                <w:lang w:val="en-AU" w:eastAsia="en-AU"/>
              </w:rPr>
            </w:pPr>
            <w:r w:rsidRPr="00C12FE8">
              <w:rPr>
                <w:rFonts w:cs="Segoe UI"/>
                <w:b/>
                <w:bCs/>
                <w:sz w:val="18"/>
                <w:szCs w:val="18"/>
                <w:lang w:val="en-AU" w:eastAsia="en-AU"/>
              </w:rPr>
              <w:t>2018</w:t>
            </w:r>
          </w:p>
        </w:tc>
        <w:tc>
          <w:tcPr>
            <w:tcW w:w="316" w:type="dxa"/>
            <w:shd w:val="clear" w:color="auto" w:fill="DBE5F1"/>
            <w:noWrap/>
            <w:vAlign w:val="bottom"/>
            <w:hideMark/>
          </w:tcPr>
          <w:p w14:paraId="77444365" w14:textId="77777777" w:rsidR="00C12FE8" w:rsidRPr="00C12FE8" w:rsidRDefault="00C12FE8" w:rsidP="00C12FE8">
            <w:pPr>
              <w:spacing w:before="0" w:after="0"/>
              <w:jc w:val="right"/>
              <w:rPr>
                <w:rFonts w:cs="Segoe UI"/>
                <w:b/>
                <w:bCs/>
                <w:sz w:val="18"/>
                <w:szCs w:val="18"/>
                <w:lang w:val="en-AU" w:eastAsia="en-AU"/>
              </w:rPr>
            </w:pPr>
            <w:r w:rsidRPr="00C12FE8">
              <w:rPr>
                <w:rFonts w:cs="Segoe UI"/>
                <w:b/>
                <w:bCs/>
                <w:sz w:val="18"/>
                <w:szCs w:val="18"/>
                <w:lang w:val="en-AU" w:eastAsia="en-AU"/>
              </w:rPr>
              <w:t> </w:t>
            </w:r>
          </w:p>
        </w:tc>
        <w:tc>
          <w:tcPr>
            <w:tcW w:w="1256" w:type="dxa"/>
            <w:shd w:val="clear" w:color="auto" w:fill="DBE5F1"/>
            <w:noWrap/>
            <w:vAlign w:val="bottom"/>
            <w:hideMark/>
          </w:tcPr>
          <w:p w14:paraId="10DA77A6" w14:textId="77777777" w:rsidR="00C12FE8" w:rsidRPr="00C12FE8" w:rsidRDefault="00C12FE8" w:rsidP="00C12FE8">
            <w:pPr>
              <w:spacing w:before="0" w:after="0"/>
              <w:jc w:val="right"/>
              <w:rPr>
                <w:rFonts w:cs="Segoe UI"/>
                <w:b/>
                <w:bCs/>
                <w:sz w:val="18"/>
                <w:szCs w:val="18"/>
                <w:lang w:val="en-AU" w:eastAsia="en-AU"/>
              </w:rPr>
            </w:pPr>
            <w:r w:rsidRPr="00C12FE8">
              <w:rPr>
                <w:rFonts w:cs="Segoe UI"/>
                <w:b/>
                <w:bCs/>
                <w:sz w:val="18"/>
                <w:szCs w:val="18"/>
                <w:lang w:val="en-AU" w:eastAsia="en-AU"/>
              </w:rPr>
              <w:t> </w:t>
            </w:r>
          </w:p>
        </w:tc>
        <w:tc>
          <w:tcPr>
            <w:tcW w:w="3596" w:type="dxa"/>
            <w:shd w:val="clear" w:color="auto" w:fill="DBE5F1"/>
            <w:noWrap/>
            <w:vAlign w:val="bottom"/>
            <w:hideMark/>
          </w:tcPr>
          <w:p w14:paraId="282CDBD2" w14:textId="77777777" w:rsidR="00C12FE8" w:rsidRPr="00C12FE8" w:rsidRDefault="00C12FE8" w:rsidP="00C12FE8">
            <w:pPr>
              <w:spacing w:before="0" w:after="0"/>
              <w:jc w:val="right"/>
              <w:rPr>
                <w:rFonts w:cs="Segoe UI"/>
                <w:b/>
                <w:bCs/>
                <w:sz w:val="18"/>
                <w:szCs w:val="18"/>
                <w:lang w:val="en-AU" w:eastAsia="en-AU"/>
              </w:rPr>
            </w:pPr>
            <w:r w:rsidRPr="00C12FE8">
              <w:rPr>
                <w:rFonts w:cs="Segoe UI"/>
                <w:b/>
                <w:bCs/>
                <w:sz w:val="18"/>
                <w:szCs w:val="18"/>
                <w:lang w:val="en-AU" w:eastAsia="en-AU"/>
              </w:rPr>
              <w:t> </w:t>
            </w:r>
          </w:p>
        </w:tc>
        <w:tc>
          <w:tcPr>
            <w:tcW w:w="1251" w:type="dxa"/>
            <w:shd w:val="clear" w:color="auto" w:fill="DBE5F1"/>
            <w:noWrap/>
            <w:vAlign w:val="bottom"/>
            <w:hideMark/>
          </w:tcPr>
          <w:p w14:paraId="5BF9C9D3" w14:textId="77777777" w:rsidR="00C12FE8" w:rsidRPr="00C12FE8" w:rsidRDefault="00C12FE8" w:rsidP="00C12FE8">
            <w:pPr>
              <w:spacing w:before="0" w:after="0"/>
              <w:jc w:val="right"/>
              <w:rPr>
                <w:rFonts w:cs="Segoe UI"/>
                <w:b/>
                <w:bCs/>
                <w:sz w:val="18"/>
                <w:szCs w:val="18"/>
                <w:lang w:val="en-AU" w:eastAsia="en-AU"/>
              </w:rPr>
            </w:pPr>
            <w:r w:rsidRPr="00C12FE8">
              <w:rPr>
                <w:rFonts w:cs="Segoe UI"/>
                <w:b/>
                <w:bCs/>
                <w:sz w:val="18"/>
                <w:szCs w:val="18"/>
                <w:lang w:val="en-AU" w:eastAsia="en-AU"/>
              </w:rPr>
              <w:t>2019</w:t>
            </w:r>
          </w:p>
        </w:tc>
      </w:tr>
      <w:tr w:rsidR="00C12FE8" w:rsidRPr="00C12FE8" w14:paraId="2B5DCF6A" w14:textId="77777777" w:rsidTr="008A63F7">
        <w:trPr>
          <w:trHeight w:val="283"/>
        </w:trPr>
        <w:tc>
          <w:tcPr>
            <w:tcW w:w="1236" w:type="dxa"/>
            <w:tcBorders>
              <w:bottom w:val="single" w:sz="4" w:space="0" w:color="A6A6A6"/>
            </w:tcBorders>
            <w:shd w:val="clear" w:color="auto" w:fill="DBE5F1"/>
            <w:noWrap/>
            <w:vAlign w:val="bottom"/>
            <w:hideMark/>
          </w:tcPr>
          <w:p w14:paraId="2D5008CA" w14:textId="77777777" w:rsidR="00C12FE8" w:rsidRPr="00C12FE8" w:rsidRDefault="00C12FE8" w:rsidP="00C12FE8">
            <w:pPr>
              <w:spacing w:before="0" w:after="0"/>
              <w:jc w:val="right"/>
              <w:rPr>
                <w:rFonts w:cs="Segoe UI"/>
                <w:b/>
                <w:bCs/>
                <w:sz w:val="18"/>
                <w:szCs w:val="18"/>
                <w:lang w:val="en-AU" w:eastAsia="en-AU"/>
              </w:rPr>
            </w:pPr>
            <w:r w:rsidRPr="00C12FE8">
              <w:rPr>
                <w:rFonts w:cs="Segoe UI"/>
                <w:b/>
                <w:bCs/>
                <w:sz w:val="18"/>
                <w:szCs w:val="18"/>
                <w:lang w:val="en-AU" w:eastAsia="en-AU"/>
              </w:rPr>
              <w:t>$000</w:t>
            </w:r>
          </w:p>
        </w:tc>
        <w:tc>
          <w:tcPr>
            <w:tcW w:w="316" w:type="dxa"/>
            <w:tcBorders>
              <w:bottom w:val="single" w:sz="4" w:space="0" w:color="A6A6A6"/>
            </w:tcBorders>
            <w:shd w:val="clear" w:color="auto" w:fill="DBE5F1"/>
            <w:noWrap/>
            <w:vAlign w:val="bottom"/>
            <w:hideMark/>
          </w:tcPr>
          <w:p w14:paraId="726DFA2E" w14:textId="77777777" w:rsidR="00C12FE8" w:rsidRPr="00C12FE8" w:rsidRDefault="00C12FE8" w:rsidP="00C12FE8">
            <w:pPr>
              <w:spacing w:before="0" w:after="0"/>
              <w:jc w:val="right"/>
              <w:rPr>
                <w:rFonts w:cs="Segoe UI"/>
                <w:b/>
                <w:bCs/>
                <w:sz w:val="18"/>
                <w:szCs w:val="18"/>
                <w:lang w:val="en-AU" w:eastAsia="en-AU"/>
              </w:rPr>
            </w:pPr>
            <w:r w:rsidRPr="00C12FE8">
              <w:rPr>
                <w:rFonts w:cs="Segoe UI"/>
                <w:b/>
                <w:bCs/>
                <w:sz w:val="18"/>
                <w:szCs w:val="18"/>
                <w:lang w:val="en-AU" w:eastAsia="en-AU"/>
              </w:rPr>
              <w:t> </w:t>
            </w:r>
          </w:p>
        </w:tc>
        <w:tc>
          <w:tcPr>
            <w:tcW w:w="1256" w:type="dxa"/>
            <w:tcBorders>
              <w:bottom w:val="single" w:sz="4" w:space="0" w:color="A6A6A6"/>
            </w:tcBorders>
            <w:shd w:val="clear" w:color="auto" w:fill="DBE5F1"/>
            <w:noWrap/>
            <w:vAlign w:val="bottom"/>
            <w:hideMark/>
          </w:tcPr>
          <w:p w14:paraId="0023BDE3" w14:textId="77777777" w:rsidR="00C12FE8" w:rsidRPr="00C12FE8" w:rsidRDefault="00C12FE8" w:rsidP="00C12FE8">
            <w:pPr>
              <w:spacing w:before="0" w:after="0"/>
              <w:jc w:val="right"/>
              <w:rPr>
                <w:rFonts w:cs="Segoe UI"/>
                <w:b/>
                <w:bCs/>
                <w:sz w:val="18"/>
                <w:szCs w:val="18"/>
                <w:lang w:val="en-AU" w:eastAsia="en-AU"/>
              </w:rPr>
            </w:pPr>
            <w:r w:rsidRPr="00C12FE8">
              <w:rPr>
                <w:rFonts w:cs="Segoe UI"/>
                <w:b/>
                <w:bCs/>
                <w:sz w:val="18"/>
                <w:szCs w:val="18"/>
                <w:lang w:val="en-AU" w:eastAsia="en-AU"/>
              </w:rPr>
              <w:t> </w:t>
            </w:r>
          </w:p>
        </w:tc>
        <w:tc>
          <w:tcPr>
            <w:tcW w:w="3596" w:type="dxa"/>
            <w:tcBorders>
              <w:bottom w:val="single" w:sz="4" w:space="0" w:color="A6A6A6"/>
            </w:tcBorders>
            <w:shd w:val="clear" w:color="auto" w:fill="DBE5F1"/>
            <w:noWrap/>
            <w:vAlign w:val="bottom"/>
            <w:hideMark/>
          </w:tcPr>
          <w:p w14:paraId="763854A6" w14:textId="77777777" w:rsidR="00C12FE8" w:rsidRPr="00C12FE8" w:rsidRDefault="00C12FE8" w:rsidP="00C12FE8">
            <w:pPr>
              <w:spacing w:before="0" w:after="0"/>
              <w:jc w:val="right"/>
              <w:rPr>
                <w:rFonts w:cs="Segoe UI"/>
                <w:b/>
                <w:bCs/>
                <w:sz w:val="18"/>
                <w:szCs w:val="18"/>
                <w:lang w:val="en-AU" w:eastAsia="en-AU"/>
              </w:rPr>
            </w:pPr>
            <w:r w:rsidRPr="00C12FE8">
              <w:rPr>
                <w:rFonts w:cs="Segoe UI"/>
                <w:b/>
                <w:bCs/>
                <w:sz w:val="18"/>
                <w:szCs w:val="18"/>
                <w:lang w:val="en-AU" w:eastAsia="en-AU"/>
              </w:rPr>
              <w:t> </w:t>
            </w:r>
          </w:p>
        </w:tc>
        <w:tc>
          <w:tcPr>
            <w:tcW w:w="1251" w:type="dxa"/>
            <w:tcBorders>
              <w:bottom w:val="single" w:sz="4" w:space="0" w:color="A6A6A6"/>
            </w:tcBorders>
            <w:shd w:val="clear" w:color="auto" w:fill="DBE5F1"/>
            <w:noWrap/>
            <w:vAlign w:val="bottom"/>
            <w:hideMark/>
          </w:tcPr>
          <w:p w14:paraId="6A14646E" w14:textId="77777777" w:rsidR="00C12FE8" w:rsidRPr="00C12FE8" w:rsidRDefault="00C12FE8" w:rsidP="00C12FE8">
            <w:pPr>
              <w:spacing w:before="0" w:after="0"/>
              <w:jc w:val="right"/>
              <w:rPr>
                <w:rFonts w:cs="Segoe UI"/>
                <w:b/>
                <w:bCs/>
                <w:sz w:val="18"/>
                <w:szCs w:val="18"/>
                <w:lang w:val="en-AU" w:eastAsia="en-AU"/>
              </w:rPr>
            </w:pPr>
            <w:r w:rsidRPr="00C12FE8">
              <w:rPr>
                <w:rFonts w:cs="Segoe UI"/>
                <w:b/>
                <w:bCs/>
                <w:sz w:val="18"/>
                <w:szCs w:val="18"/>
                <w:lang w:val="en-AU" w:eastAsia="en-AU"/>
              </w:rPr>
              <w:t>$000</w:t>
            </w:r>
          </w:p>
        </w:tc>
      </w:tr>
      <w:tr w:rsidR="00C12FE8" w:rsidRPr="00C12FE8" w14:paraId="4CADCE95" w14:textId="77777777" w:rsidTr="00C12FE8">
        <w:trPr>
          <w:trHeight w:val="255"/>
        </w:trPr>
        <w:tc>
          <w:tcPr>
            <w:tcW w:w="1236" w:type="dxa"/>
            <w:tcBorders>
              <w:top w:val="single" w:sz="4" w:space="0" w:color="A6A6A6"/>
            </w:tcBorders>
            <w:shd w:val="clear" w:color="auto" w:fill="auto"/>
            <w:noWrap/>
            <w:vAlign w:val="bottom"/>
            <w:hideMark/>
          </w:tcPr>
          <w:p w14:paraId="48EAEE39" w14:textId="77777777" w:rsidR="00C12FE8" w:rsidRPr="00C12FE8" w:rsidRDefault="00C12FE8" w:rsidP="00C12FE8">
            <w:pPr>
              <w:spacing w:before="0" w:after="0"/>
              <w:jc w:val="right"/>
              <w:rPr>
                <w:rFonts w:cs="Segoe UI"/>
                <w:b/>
                <w:bCs/>
                <w:sz w:val="18"/>
                <w:szCs w:val="18"/>
                <w:lang w:val="en-AU" w:eastAsia="en-AU"/>
              </w:rPr>
            </w:pPr>
          </w:p>
        </w:tc>
        <w:tc>
          <w:tcPr>
            <w:tcW w:w="316" w:type="dxa"/>
            <w:tcBorders>
              <w:top w:val="single" w:sz="4" w:space="0" w:color="A6A6A6"/>
            </w:tcBorders>
            <w:shd w:val="clear" w:color="auto" w:fill="auto"/>
            <w:noWrap/>
            <w:vAlign w:val="bottom"/>
            <w:hideMark/>
          </w:tcPr>
          <w:p w14:paraId="77C1DCF1" w14:textId="77777777" w:rsidR="00C12FE8" w:rsidRPr="00C12FE8" w:rsidRDefault="00C12FE8" w:rsidP="00C12FE8">
            <w:pPr>
              <w:spacing w:before="0" w:after="0"/>
              <w:rPr>
                <w:rFonts w:cs="Segoe UI"/>
                <w:sz w:val="18"/>
                <w:szCs w:val="18"/>
                <w:lang w:val="en-AU" w:eastAsia="en-AU"/>
              </w:rPr>
            </w:pPr>
          </w:p>
        </w:tc>
        <w:tc>
          <w:tcPr>
            <w:tcW w:w="1256" w:type="dxa"/>
            <w:tcBorders>
              <w:top w:val="single" w:sz="4" w:space="0" w:color="A6A6A6"/>
            </w:tcBorders>
            <w:shd w:val="clear" w:color="auto" w:fill="auto"/>
            <w:noWrap/>
            <w:vAlign w:val="bottom"/>
            <w:hideMark/>
          </w:tcPr>
          <w:p w14:paraId="6345FA64" w14:textId="77777777" w:rsidR="00C12FE8" w:rsidRPr="00C12FE8" w:rsidRDefault="00C12FE8" w:rsidP="00C12FE8">
            <w:pPr>
              <w:spacing w:before="0" w:after="0"/>
              <w:rPr>
                <w:rFonts w:cs="Segoe UI"/>
                <w:sz w:val="18"/>
                <w:szCs w:val="18"/>
                <w:lang w:val="en-AU" w:eastAsia="en-AU"/>
              </w:rPr>
            </w:pPr>
          </w:p>
        </w:tc>
        <w:tc>
          <w:tcPr>
            <w:tcW w:w="3596" w:type="dxa"/>
            <w:tcBorders>
              <w:top w:val="single" w:sz="4" w:space="0" w:color="A6A6A6"/>
            </w:tcBorders>
            <w:shd w:val="clear" w:color="auto" w:fill="auto"/>
            <w:vAlign w:val="bottom"/>
            <w:hideMark/>
          </w:tcPr>
          <w:p w14:paraId="0EA3BD73" w14:textId="77777777" w:rsidR="00C12FE8" w:rsidRPr="00C12FE8" w:rsidRDefault="00C12FE8" w:rsidP="00C12FE8">
            <w:pPr>
              <w:spacing w:before="0" w:after="0"/>
              <w:rPr>
                <w:rFonts w:cs="Segoe UI"/>
                <w:sz w:val="18"/>
                <w:szCs w:val="18"/>
                <w:lang w:val="en-AU" w:eastAsia="en-AU"/>
              </w:rPr>
            </w:pPr>
          </w:p>
        </w:tc>
        <w:tc>
          <w:tcPr>
            <w:tcW w:w="1251" w:type="dxa"/>
            <w:tcBorders>
              <w:top w:val="single" w:sz="4" w:space="0" w:color="A6A6A6"/>
            </w:tcBorders>
            <w:shd w:val="clear" w:color="auto" w:fill="auto"/>
            <w:noWrap/>
            <w:vAlign w:val="bottom"/>
            <w:hideMark/>
          </w:tcPr>
          <w:p w14:paraId="3AA7A691" w14:textId="77777777" w:rsidR="00C12FE8" w:rsidRPr="00C12FE8" w:rsidRDefault="00C12FE8" w:rsidP="00C12FE8">
            <w:pPr>
              <w:spacing w:before="0" w:after="0"/>
              <w:rPr>
                <w:rFonts w:cs="Segoe UI"/>
                <w:sz w:val="18"/>
                <w:szCs w:val="18"/>
                <w:lang w:val="en-AU" w:eastAsia="en-AU"/>
              </w:rPr>
            </w:pPr>
          </w:p>
        </w:tc>
      </w:tr>
      <w:tr w:rsidR="00C12FE8" w:rsidRPr="00C12FE8" w14:paraId="4C261418" w14:textId="77777777" w:rsidTr="00C12FE8">
        <w:trPr>
          <w:trHeight w:val="319"/>
        </w:trPr>
        <w:tc>
          <w:tcPr>
            <w:tcW w:w="1236" w:type="dxa"/>
            <w:shd w:val="clear" w:color="auto" w:fill="auto"/>
            <w:noWrap/>
            <w:vAlign w:val="bottom"/>
            <w:hideMark/>
          </w:tcPr>
          <w:p w14:paraId="42DB1607" w14:textId="77777777" w:rsidR="00C12FE8" w:rsidRPr="00C12FE8" w:rsidRDefault="00C12FE8" w:rsidP="00C12FE8">
            <w:pPr>
              <w:spacing w:before="0" w:after="0"/>
              <w:jc w:val="right"/>
              <w:rPr>
                <w:rFonts w:cs="Segoe UI"/>
                <w:sz w:val="18"/>
                <w:szCs w:val="18"/>
                <w:lang w:val="en-AU" w:eastAsia="en-AU"/>
              </w:rPr>
            </w:pPr>
          </w:p>
        </w:tc>
        <w:tc>
          <w:tcPr>
            <w:tcW w:w="316" w:type="dxa"/>
            <w:shd w:val="clear" w:color="auto" w:fill="auto"/>
            <w:noWrap/>
            <w:vAlign w:val="bottom"/>
            <w:hideMark/>
          </w:tcPr>
          <w:p w14:paraId="69E8D399" w14:textId="77777777" w:rsidR="00C12FE8" w:rsidRPr="00C12FE8" w:rsidRDefault="00C12FE8" w:rsidP="00C12FE8">
            <w:pPr>
              <w:spacing w:before="0" w:after="0"/>
              <w:rPr>
                <w:rFonts w:cs="Segoe UI"/>
                <w:sz w:val="18"/>
                <w:szCs w:val="18"/>
                <w:lang w:val="en-AU" w:eastAsia="en-AU"/>
              </w:rPr>
            </w:pPr>
          </w:p>
        </w:tc>
        <w:tc>
          <w:tcPr>
            <w:tcW w:w="4852" w:type="dxa"/>
            <w:gridSpan w:val="2"/>
            <w:shd w:val="clear" w:color="auto" w:fill="auto"/>
            <w:noWrap/>
            <w:vAlign w:val="bottom"/>
            <w:hideMark/>
          </w:tcPr>
          <w:p w14:paraId="240A723F" w14:textId="77777777" w:rsidR="00C12FE8" w:rsidRPr="00C12FE8" w:rsidRDefault="00C12FE8" w:rsidP="00C12FE8">
            <w:pPr>
              <w:spacing w:before="0" w:after="0"/>
              <w:rPr>
                <w:rFonts w:cs="Segoe UI"/>
                <w:b/>
                <w:bCs/>
                <w:sz w:val="18"/>
                <w:szCs w:val="18"/>
                <w:lang w:val="en-AU" w:eastAsia="en-AU"/>
              </w:rPr>
            </w:pPr>
            <w:r w:rsidRPr="00C12FE8">
              <w:rPr>
                <w:rFonts w:cs="Segoe UI"/>
                <w:b/>
                <w:bCs/>
                <w:sz w:val="18"/>
                <w:szCs w:val="18"/>
                <w:lang w:val="en-AU" w:eastAsia="en-AU"/>
              </w:rPr>
              <w:t xml:space="preserve">Opening balance  </w:t>
            </w:r>
          </w:p>
        </w:tc>
        <w:tc>
          <w:tcPr>
            <w:tcW w:w="1251" w:type="dxa"/>
            <w:shd w:val="clear" w:color="auto" w:fill="auto"/>
            <w:vAlign w:val="bottom"/>
            <w:hideMark/>
          </w:tcPr>
          <w:p w14:paraId="3FCD9050" w14:textId="77777777" w:rsidR="00C12FE8" w:rsidRPr="00C12FE8" w:rsidRDefault="00C12FE8" w:rsidP="00C12FE8">
            <w:pPr>
              <w:spacing w:before="0" w:after="0"/>
              <w:rPr>
                <w:rFonts w:cs="Segoe UI"/>
                <w:b/>
                <w:bCs/>
                <w:sz w:val="18"/>
                <w:szCs w:val="18"/>
                <w:lang w:val="en-AU" w:eastAsia="en-AU"/>
              </w:rPr>
            </w:pPr>
          </w:p>
        </w:tc>
      </w:tr>
      <w:tr w:rsidR="00C12FE8" w:rsidRPr="00C12FE8" w14:paraId="598AD720" w14:textId="77777777" w:rsidTr="00C12FE8">
        <w:trPr>
          <w:trHeight w:val="319"/>
        </w:trPr>
        <w:tc>
          <w:tcPr>
            <w:tcW w:w="1236" w:type="dxa"/>
            <w:shd w:val="clear" w:color="auto" w:fill="auto"/>
            <w:vAlign w:val="bottom"/>
            <w:hideMark/>
          </w:tcPr>
          <w:p w14:paraId="6BDDBE0C" w14:textId="77777777" w:rsidR="00C12FE8" w:rsidRPr="00C12FE8" w:rsidRDefault="00C12FE8" w:rsidP="00C12FE8">
            <w:pPr>
              <w:spacing w:before="0" w:after="0"/>
              <w:jc w:val="right"/>
              <w:rPr>
                <w:rFonts w:cs="Segoe UI"/>
                <w:sz w:val="18"/>
                <w:szCs w:val="18"/>
                <w:lang w:val="en-AU" w:eastAsia="en-AU"/>
              </w:rPr>
            </w:pPr>
            <w:r w:rsidRPr="00C12FE8">
              <w:rPr>
                <w:rFonts w:cs="Segoe UI"/>
                <w:sz w:val="18"/>
                <w:szCs w:val="18"/>
                <w:lang w:val="en-AU" w:eastAsia="en-AU"/>
              </w:rPr>
              <w:t>(730)</w:t>
            </w:r>
          </w:p>
        </w:tc>
        <w:tc>
          <w:tcPr>
            <w:tcW w:w="316" w:type="dxa"/>
            <w:shd w:val="clear" w:color="auto" w:fill="auto"/>
            <w:vAlign w:val="bottom"/>
            <w:hideMark/>
          </w:tcPr>
          <w:p w14:paraId="34D0D0B1" w14:textId="77777777" w:rsidR="00C12FE8" w:rsidRPr="00C12FE8" w:rsidRDefault="00C12FE8" w:rsidP="00C12FE8">
            <w:pPr>
              <w:spacing w:before="0" w:after="0"/>
              <w:jc w:val="right"/>
              <w:rPr>
                <w:rFonts w:cs="Segoe UI"/>
                <w:sz w:val="18"/>
                <w:szCs w:val="18"/>
                <w:lang w:val="en-AU" w:eastAsia="en-AU"/>
              </w:rPr>
            </w:pPr>
          </w:p>
        </w:tc>
        <w:tc>
          <w:tcPr>
            <w:tcW w:w="4852" w:type="dxa"/>
            <w:gridSpan w:val="2"/>
            <w:shd w:val="clear" w:color="auto" w:fill="auto"/>
            <w:noWrap/>
            <w:vAlign w:val="bottom"/>
            <w:hideMark/>
          </w:tcPr>
          <w:p w14:paraId="49E2D35E" w14:textId="77777777" w:rsidR="00C12FE8" w:rsidRPr="00C12FE8" w:rsidRDefault="00C12FE8" w:rsidP="00C12FE8">
            <w:pPr>
              <w:spacing w:before="0" w:after="0"/>
              <w:rPr>
                <w:rFonts w:cs="Segoe UI"/>
                <w:sz w:val="18"/>
                <w:szCs w:val="18"/>
                <w:lang w:val="en-AU" w:eastAsia="en-AU"/>
              </w:rPr>
            </w:pPr>
            <w:r w:rsidRPr="00C12FE8">
              <w:rPr>
                <w:rFonts w:cs="Segoe UI"/>
                <w:sz w:val="18"/>
                <w:szCs w:val="18"/>
                <w:lang w:val="en-AU" w:eastAsia="en-AU"/>
              </w:rPr>
              <w:t>Problem gambling</w:t>
            </w:r>
          </w:p>
        </w:tc>
        <w:tc>
          <w:tcPr>
            <w:tcW w:w="1251" w:type="dxa"/>
            <w:shd w:val="clear" w:color="auto" w:fill="auto"/>
            <w:vAlign w:val="bottom"/>
            <w:hideMark/>
          </w:tcPr>
          <w:p w14:paraId="1DD3986A" w14:textId="77777777" w:rsidR="00C12FE8" w:rsidRPr="00C12FE8" w:rsidRDefault="00C12FE8" w:rsidP="00C12FE8">
            <w:pPr>
              <w:spacing w:before="0" w:after="0"/>
              <w:jc w:val="right"/>
              <w:rPr>
                <w:rFonts w:cs="Segoe UI"/>
                <w:sz w:val="18"/>
                <w:szCs w:val="18"/>
                <w:lang w:val="en-AU" w:eastAsia="en-AU"/>
              </w:rPr>
            </w:pPr>
            <w:r w:rsidRPr="00C12FE8">
              <w:rPr>
                <w:rFonts w:cs="Segoe UI"/>
                <w:sz w:val="18"/>
                <w:szCs w:val="18"/>
                <w:lang w:val="en-AU" w:eastAsia="en-AU"/>
              </w:rPr>
              <w:t>(609)</w:t>
            </w:r>
          </w:p>
        </w:tc>
      </w:tr>
      <w:tr w:rsidR="00C12FE8" w:rsidRPr="00C12FE8" w14:paraId="302599E3" w14:textId="77777777" w:rsidTr="00C12FE8">
        <w:trPr>
          <w:trHeight w:val="319"/>
        </w:trPr>
        <w:tc>
          <w:tcPr>
            <w:tcW w:w="1236" w:type="dxa"/>
            <w:shd w:val="clear" w:color="auto" w:fill="auto"/>
            <w:vAlign w:val="bottom"/>
            <w:hideMark/>
          </w:tcPr>
          <w:p w14:paraId="3E6BBE71" w14:textId="77777777" w:rsidR="00C12FE8" w:rsidRPr="00C12FE8" w:rsidRDefault="00C12FE8" w:rsidP="00C12FE8">
            <w:pPr>
              <w:spacing w:before="0" w:after="0"/>
              <w:jc w:val="right"/>
              <w:rPr>
                <w:rFonts w:cs="Segoe UI"/>
                <w:sz w:val="18"/>
                <w:szCs w:val="18"/>
                <w:lang w:val="en-AU" w:eastAsia="en-AU"/>
              </w:rPr>
            </w:pPr>
            <w:r w:rsidRPr="00C12FE8">
              <w:rPr>
                <w:rFonts w:cs="Segoe UI"/>
                <w:sz w:val="18"/>
                <w:szCs w:val="18"/>
                <w:lang w:val="en-AU" w:eastAsia="en-AU"/>
              </w:rPr>
              <w:t xml:space="preserve">631 </w:t>
            </w:r>
          </w:p>
        </w:tc>
        <w:tc>
          <w:tcPr>
            <w:tcW w:w="316" w:type="dxa"/>
            <w:shd w:val="clear" w:color="auto" w:fill="auto"/>
            <w:vAlign w:val="bottom"/>
            <w:hideMark/>
          </w:tcPr>
          <w:p w14:paraId="4675CA65" w14:textId="77777777" w:rsidR="00C12FE8" w:rsidRPr="00C12FE8" w:rsidRDefault="00C12FE8" w:rsidP="00C12FE8">
            <w:pPr>
              <w:spacing w:before="0" w:after="0"/>
              <w:jc w:val="right"/>
              <w:rPr>
                <w:rFonts w:cs="Segoe UI"/>
                <w:sz w:val="18"/>
                <w:szCs w:val="18"/>
                <w:lang w:val="en-AU" w:eastAsia="en-AU"/>
              </w:rPr>
            </w:pPr>
          </w:p>
        </w:tc>
        <w:tc>
          <w:tcPr>
            <w:tcW w:w="4852" w:type="dxa"/>
            <w:gridSpan w:val="2"/>
            <w:shd w:val="clear" w:color="auto" w:fill="auto"/>
            <w:noWrap/>
            <w:vAlign w:val="bottom"/>
            <w:hideMark/>
          </w:tcPr>
          <w:p w14:paraId="2FE25A43" w14:textId="77777777" w:rsidR="00C12FE8" w:rsidRPr="00C12FE8" w:rsidRDefault="00C12FE8" w:rsidP="00C12FE8">
            <w:pPr>
              <w:spacing w:before="0" w:after="0"/>
              <w:rPr>
                <w:rFonts w:cs="Segoe UI"/>
                <w:sz w:val="18"/>
                <w:szCs w:val="18"/>
                <w:lang w:val="en-AU" w:eastAsia="en-AU"/>
              </w:rPr>
            </w:pPr>
            <w:r w:rsidRPr="00C12FE8">
              <w:rPr>
                <w:rFonts w:cs="Segoe UI"/>
                <w:sz w:val="18"/>
                <w:szCs w:val="18"/>
                <w:lang w:val="en-AU" w:eastAsia="en-AU"/>
              </w:rPr>
              <w:t>Office of radiation safety</w:t>
            </w:r>
          </w:p>
        </w:tc>
        <w:tc>
          <w:tcPr>
            <w:tcW w:w="1251" w:type="dxa"/>
            <w:shd w:val="clear" w:color="auto" w:fill="auto"/>
            <w:vAlign w:val="bottom"/>
            <w:hideMark/>
          </w:tcPr>
          <w:p w14:paraId="19AD8074" w14:textId="77777777" w:rsidR="00C12FE8" w:rsidRPr="00C12FE8" w:rsidRDefault="00C12FE8" w:rsidP="00C12FE8">
            <w:pPr>
              <w:spacing w:before="0" w:after="0"/>
              <w:jc w:val="right"/>
              <w:rPr>
                <w:rFonts w:cs="Segoe UI"/>
                <w:sz w:val="18"/>
                <w:szCs w:val="18"/>
                <w:lang w:val="en-AU" w:eastAsia="en-AU"/>
              </w:rPr>
            </w:pPr>
            <w:r w:rsidRPr="00C12FE8">
              <w:rPr>
                <w:rFonts w:cs="Segoe UI"/>
                <w:sz w:val="18"/>
                <w:szCs w:val="18"/>
                <w:lang w:val="en-AU" w:eastAsia="en-AU"/>
              </w:rPr>
              <w:t xml:space="preserve">398 </w:t>
            </w:r>
          </w:p>
        </w:tc>
      </w:tr>
      <w:tr w:rsidR="00C12FE8" w:rsidRPr="00C12FE8" w14:paraId="73C3CD7A" w14:textId="77777777" w:rsidTr="00C12FE8">
        <w:trPr>
          <w:trHeight w:val="319"/>
        </w:trPr>
        <w:tc>
          <w:tcPr>
            <w:tcW w:w="1236" w:type="dxa"/>
            <w:shd w:val="clear" w:color="auto" w:fill="auto"/>
            <w:vAlign w:val="bottom"/>
            <w:hideMark/>
          </w:tcPr>
          <w:p w14:paraId="2D8D78B3" w14:textId="77777777" w:rsidR="00C12FE8" w:rsidRPr="00C12FE8" w:rsidRDefault="00C12FE8" w:rsidP="00C12FE8">
            <w:pPr>
              <w:spacing w:before="0" w:after="0"/>
              <w:jc w:val="right"/>
              <w:rPr>
                <w:rFonts w:cs="Segoe UI"/>
                <w:sz w:val="18"/>
                <w:szCs w:val="18"/>
                <w:lang w:val="en-AU" w:eastAsia="en-AU"/>
              </w:rPr>
            </w:pPr>
            <w:r w:rsidRPr="00C12FE8">
              <w:rPr>
                <w:rFonts w:cs="Segoe UI"/>
                <w:sz w:val="18"/>
                <w:szCs w:val="18"/>
                <w:lang w:val="en-AU" w:eastAsia="en-AU"/>
              </w:rPr>
              <w:t xml:space="preserve">6 </w:t>
            </w:r>
          </w:p>
        </w:tc>
        <w:tc>
          <w:tcPr>
            <w:tcW w:w="316" w:type="dxa"/>
            <w:shd w:val="clear" w:color="auto" w:fill="auto"/>
            <w:vAlign w:val="bottom"/>
            <w:hideMark/>
          </w:tcPr>
          <w:p w14:paraId="275C3FB3" w14:textId="77777777" w:rsidR="00C12FE8" w:rsidRPr="00C12FE8" w:rsidRDefault="00C12FE8" w:rsidP="00C12FE8">
            <w:pPr>
              <w:spacing w:before="0" w:after="0"/>
              <w:jc w:val="right"/>
              <w:rPr>
                <w:rFonts w:cs="Segoe UI"/>
                <w:sz w:val="18"/>
                <w:szCs w:val="18"/>
                <w:lang w:val="en-AU" w:eastAsia="en-AU"/>
              </w:rPr>
            </w:pPr>
          </w:p>
        </w:tc>
        <w:tc>
          <w:tcPr>
            <w:tcW w:w="1256" w:type="dxa"/>
            <w:shd w:val="clear" w:color="auto" w:fill="auto"/>
            <w:noWrap/>
            <w:vAlign w:val="bottom"/>
            <w:hideMark/>
          </w:tcPr>
          <w:p w14:paraId="1904733F" w14:textId="77777777" w:rsidR="00C12FE8" w:rsidRPr="00C12FE8" w:rsidRDefault="00C12FE8" w:rsidP="00C12FE8">
            <w:pPr>
              <w:spacing w:before="0" w:after="0"/>
              <w:rPr>
                <w:rFonts w:cs="Segoe UI"/>
                <w:sz w:val="18"/>
                <w:szCs w:val="18"/>
                <w:lang w:val="en-AU" w:eastAsia="en-AU"/>
              </w:rPr>
            </w:pPr>
            <w:r w:rsidRPr="00C12FE8">
              <w:rPr>
                <w:rFonts w:cs="Segoe UI"/>
                <w:sz w:val="18"/>
                <w:szCs w:val="18"/>
                <w:lang w:val="en-AU" w:eastAsia="en-AU"/>
              </w:rPr>
              <w:t>Medsafe</w:t>
            </w:r>
          </w:p>
        </w:tc>
        <w:tc>
          <w:tcPr>
            <w:tcW w:w="3596" w:type="dxa"/>
            <w:shd w:val="clear" w:color="auto" w:fill="auto"/>
            <w:vAlign w:val="bottom"/>
            <w:hideMark/>
          </w:tcPr>
          <w:p w14:paraId="5AC5FAB9" w14:textId="77777777" w:rsidR="00C12FE8" w:rsidRPr="00C12FE8" w:rsidRDefault="00C12FE8" w:rsidP="00C12FE8">
            <w:pPr>
              <w:spacing w:before="0" w:after="0"/>
              <w:rPr>
                <w:rFonts w:cs="Segoe UI"/>
                <w:sz w:val="18"/>
                <w:szCs w:val="18"/>
                <w:lang w:val="en-AU" w:eastAsia="en-AU"/>
              </w:rPr>
            </w:pPr>
          </w:p>
        </w:tc>
        <w:tc>
          <w:tcPr>
            <w:tcW w:w="1251" w:type="dxa"/>
            <w:shd w:val="clear" w:color="auto" w:fill="auto"/>
            <w:vAlign w:val="bottom"/>
            <w:hideMark/>
          </w:tcPr>
          <w:p w14:paraId="783065F1" w14:textId="77777777" w:rsidR="00C12FE8" w:rsidRPr="00C12FE8" w:rsidRDefault="00C12FE8" w:rsidP="00C12FE8">
            <w:pPr>
              <w:spacing w:before="0" w:after="0"/>
              <w:jc w:val="right"/>
              <w:rPr>
                <w:rFonts w:cs="Segoe UI"/>
                <w:sz w:val="18"/>
                <w:szCs w:val="18"/>
                <w:lang w:val="en-AU" w:eastAsia="en-AU"/>
              </w:rPr>
            </w:pPr>
            <w:r w:rsidRPr="00C12FE8">
              <w:rPr>
                <w:rFonts w:cs="Segoe UI"/>
                <w:sz w:val="18"/>
                <w:szCs w:val="18"/>
                <w:lang w:val="en-AU" w:eastAsia="en-AU"/>
              </w:rPr>
              <w:t>(1,310)</w:t>
            </w:r>
          </w:p>
        </w:tc>
      </w:tr>
      <w:tr w:rsidR="00C12FE8" w:rsidRPr="00C12FE8" w14:paraId="0FCD776F" w14:textId="77777777" w:rsidTr="00C12FE8">
        <w:trPr>
          <w:trHeight w:val="315"/>
        </w:trPr>
        <w:tc>
          <w:tcPr>
            <w:tcW w:w="1236" w:type="dxa"/>
            <w:shd w:val="clear" w:color="auto" w:fill="auto"/>
            <w:vAlign w:val="bottom"/>
            <w:hideMark/>
          </w:tcPr>
          <w:p w14:paraId="39AEB622" w14:textId="77777777" w:rsidR="00C12FE8" w:rsidRPr="00C12FE8" w:rsidRDefault="00C12FE8" w:rsidP="00C12FE8">
            <w:pPr>
              <w:spacing w:before="0" w:after="0"/>
              <w:jc w:val="right"/>
              <w:rPr>
                <w:rFonts w:cs="Segoe UI"/>
                <w:b/>
                <w:bCs/>
                <w:sz w:val="18"/>
                <w:szCs w:val="18"/>
                <w:lang w:val="en-AU" w:eastAsia="en-AU"/>
              </w:rPr>
            </w:pPr>
            <w:r w:rsidRPr="00C12FE8">
              <w:rPr>
                <w:rFonts w:cs="Segoe UI"/>
                <w:b/>
                <w:bCs/>
                <w:sz w:val="18"/>
                <w:szCs w:val="18"/>
                <w:lang w:val="en-AU" w:eastAsia="en-AU"/>
              </w:rPr>
              <w:t>(93)</w:t>
            </w:r>
          </w:p>
        </w:tc>
        <w:tc>
          <w:tcPr>
            <w:tcW w:w="316" w:type="dxa"/>
            <w:shd w:val="clear" w:color="auto" w:fill="auto"/>
            <w:vAlign w:val="bottom"/>
            <w:hideMark/>
          </w:tcPr>
          <w:p w14:paraId="7E8E1715" w14:textId="77777777" w:rsidR="00C12FE8" w:rsidRPr="00C12FE8" w:rsidRDefault="00C12FE8" w:rsidP="00C12FE8">
            <w:pPr>
              <w:spacing w:before="0" w:after="0"/>
              <w:jc w:val="right"/>
              <w:rPr>
                <w:rFonts w:cs="Segoe UI"/>
                <w:b/>
                <w:bCs/>
                <w:sz w:val="18"/>
                <w:szCs w:val="18"/>
                <w:lang w:val="en-AU" w:eastAsia="en-AU"/>
              </w:rPr>
            </w:pPr>
          </w:p>
        </w:tc>
        <w:tc>
          <w:tcPr>
            <w:tcW w:w="1256" w:type="dxa"/>
            <w:shd w:val="clear" w:color="auto" w:fill="auto"/>
            <w:noWrap/>
            <w:vAlign w:val="bottom"/>
            <w:hideMark/>
          </w:tcPr>
          <w:p w14:paraId="2C186D94" w14:textId="77777777" w:rsidR="00C12FE8" w:rsidRPr="00C12FE8" w:rsidRDefault="00C12FE8" w:rsidP="00C12FE8">
            <w:pPr>
              <w:spacing w:before="0" w:after="0"/>
              <w:rPr>
                <w:rFonts w:cs="Segoe UI"/>
                <w:sz w:val="18"/>
                <w:szCs w:val="18"/>
                <w:lang w:val="en-AU" w:eastAsia="en-AU"/>
              </w:rPr>
            </w:pPr>
          </w:p>
        </w:tc>
        <w:tc>
          <w:tcPr>
            <w:tcW w:w="3596" w:type="dxa"/>
            <w:shd w:val="clear" w:color="auto" w:fill="auto"/>
            <w:vAlign w:val="bottom"/>
            <w:hideMark/>
          </w:tcPr>
          <w:p w14:paraId="40307E70" w14:textId="77777777" w:rsidR="00C12FE8" w:rsidRPr="00C12FE8" w:rsidRDefault="00C12FE8" w:rsidP="00C12FE8">
            <w:pPr>
              <w:spacing w:before="0" w:after="0"/>
              <w:rPr>
                <w:rFonts w:cs="Segoe UI"/>
                <w:sz w:val="18"/>
                <w:szCs w:val="18"/>
                <w:lang w:val="en-AU" w:eastAsia="en-AU"/>
              </w:rPr>
            </w:pPr>
          </w:p>
        </w:tc>
        <w:tc>
          <w:tcPr>
            <w:tcW w:w="1251" w:type="dxa"/>
            <w:shd w:val="clear" w:color="auto" w:fill="auto"/>
            <w:vAlign w:val="bottom"/>
            <w:hideMark/>
          </w:tcPr>
          <w:p w14:paraId="1F6F66F5" w14:textId="77777777" w:rsidR="00C12FE8" w:rsidRPr="00C12FE8" w:rsidRDefault="00C12FE8" w:rsidP="00C12FE8">
            <w:pPr>
              <w:spacing w:before="0" w:after="0"/>
              <w:jc w:val="right"/>
              <w:rPr>
                <w:rFonts w:cs="Segoe UI"/>
                <w:b/>
                <w:bCs/>
                <w:sz w:val="18"/>
                <w:szCs w:val="18"/>
                <w:lang w:val="en-AU" w:eastAsia="en-AU"/>
              </w:rPr>
            </w:pPr>
            <w:r w:rsidRPr="00C12FE8">
              <w:rPr>
                <w:rFonts w:cs="Segoe UI"/>
                <w:b/>
                <w:bCs/>
                <w:sz w:val="18"/>
                <w:szCs w:val="18"/>
                <w:lang w:val="en-AU" w:eastAsia="en-AU"/>
              </w:rPr>
              <w:t>(1,521)</w:t>
            </w:r>
          </w:p>
        </w:tc>
      </w:tr>
      <w:tr w:rsidR="00C12FE8" w:rsidRPr="00C12FE8" w14:paraId="0C112A30" w14:textId="77777777" w:rsidTr="00C12FE8">
        <w:trPr>
          <w:trHeight w:val="319"/>
        </w:trPr>
        <w:tc>
          <w:tcPr>
            <w:tcW w:w="1236" w:type="dxa"/>
            <w:shd w:val="clear" w:color="auto" w:fill="auto"/>
            <w:noWrap/>
            <w:vAlign w:val="bottom"/>
            <w:hideMark/>
          </w:tcPr>
          <w:p w14:paraId="586B9A2A" w14:textId="77777777" w:rsidR="00C12FE8" w:rsidRPr="00C12FE8" w:rsidRDefault="00C12FE8" w:rsidP="00C12FE8">
            <w:pPr>
              <w:spacing w:before="0" w:after="0"/>
              <w:jc w:val="right"/>
              <w:rPr>
                <w:rFonts w:cs="Segoe UI"/>
                <w:b/>
                <w:bCs/>
                <w:sz w:val="18"/>
                <w:szCs w:val="18"/>
                <w:lang w:val="en-AU" w:eastAsia="en-AU"/>
              </w:rPr>
            </w:pPr>
          </w:p>
        </w:tc>
        <w:tc>
          <w:tcPr>
            <w:tcW w:w="316" w:type="dxa"/>
            <w:shd w:val="clear" w:color="auto" w:fill="auto"/>
            <w:noWrap/>
            <w:vAlign w:val="bottom"/>
            <w:hideMark/>
          </w:tcPr>
          <w:p w14:paraId="330629FB" w14:textId="77777777" w:rsidR="00C12FE8" w:rsidRPr="00C12FE8" w:rsidRDefault="00C12FE8" w:rsidP="00C12FE8">
            <w:pPr>
              <w:spacing w:before="0" w:after="0"/>
              <w:rPr>
                <w:rFonts w:cs="Segoe UI"/>
                <w:sz w:val="18"/>
                <w:szCs w:val="18"/>
                <w:lang w:val="en-AU" w:eastAsia="en-AU"/>
              </w:rPr>
            </w:pPr>
          </w:p>
        </w:tc>
        <w:tc>
          <w:tcPr>
            <w:tcW w:w="4852" w:type="dxa"/>
            <w:gridSpan w:val="2"/>
            <w:shd w:val="clear" w:color="auto" w:fill="auto"/>
            <w:noWrap/>
            <w:vAlign w:val="bottom"/>
            <w:hideMark/>
          </w:tcPr>
          <w:p w14:paraId="0E854B2B" w14:textId="77777777" w:rsidR="00C12FE8" w:rsidRPr="00C12FE8" w:rsidRDefault="00C12FE8" w:rsidP="00C12FE8">
            <w:pPr>
              <w:spacing w:before="0" w:after="0"/>
              <w:rPr>
                <w:rFonts w:cs="Segoe UI"/>
                <w:b/>
                <w:bCs/>
                <w:sz w:val="18"/>
                <w:szCs w:val="18"/>
                <w:lang w:val="en-AU" w:eastAsia="en-AU"/>
              </w:rPr>
            </w:pPr>
            <w:r w:rsidRPr="00C12FE8">
              <w:rPr>
                <w:rFonts w:cs="Segoe UI"/>
                <w:b/>
                <w:bCs/>
                <w:sz w:val="18"/>
                <w:szCs w:val="18"/>
                <w:lang w:val="en-AU" w:eastAsia="en-AU"/>
              </w:rPr>
              <w:t>Revenue and appropriation</w:t>
            </w:r>
          </w:p>
        </w:tc>
        <w:tc>
          <w:tcPr>
            <w:tcW w:w="1251" w:type="dxa"/>
            <w:shd w:val="clear" w:color="auto" w:fill="auto"/>
            <w:noWrap/>
            <w:vAlign w:val="bottom"/>
            <w:hideMark/>
          </w:tcPr>
          <w:p w14:paraId="2AA160F4" w14:textId="77777777" w:rsidR="00C12FE8" w:rsidRPr="00C12FE8" w:rsidRDefault="00C12FE8" w:rsidP="00C12FE8">
            <w:pPr>
              <w:spacing w:before="0" w:after="0"/>
              <w:rPr>
                <w:rFonts w:cs="Segoe UI"/>
                <w:b/>
                <w:bCs/>
                <w:sz w:val="18"/>
                <w:szCs w:val="18"/>
                <w:lang w:val="en-AU" w:eastAsia="en-AU"/>
              </w:rPr>
            </w:pPr>
          </w:p>
        </w:tc>
      </w:tr>
      <w:tr w:rsidR="00C12FE8" w:rsidRPr="00C12FE8" w14:paraId="327F9833" w14:textId="77777777" w:rsidTr="00C12FE8">
        <w:trPr>
          <w:trHeight w:val="315"/>
        </w:trPr>
        <w:tc>
          <w:tcPr>
            <w:tcW w:w="1236" w:type="dxa"/>
            <w:shd w:val="clear" w:color="auto" w:fill="auto"/>
            <w:vAlign w:val="bottom"/>
            <w:hideMark/>
          </w:tcPr>
          <w:p w14:paraId="098C3A19" w14:textId="77777777" w:rsidR="00C12FE8" w:rsidRPr="00C12FE8" w:rsidRDefault="00C12FE8" w:rsidP="00C12FE8">
            <w:pPr>
              <w:spacing w:before="0" w:after="0"/>
              <w:jc w:val="right"/>
              <w:rPr>
                <w:rFonts w:cs="Segoe UI"/>
                <w:sz w:val="18"/>
                <w:szCs w:val="18"/>
                <w:lang w:val="en-AU" w:eastAsia="en-AU"/>
              </w:rPr>
            </w:pPr>
            <w:r w:rsidRPr="00C12FE8">
              <w:rPr>
                <w:rFonts w:cs="Segoe UI"/>
                <w:sz w:val="18"/>
                <w:szCs w:val="18"/>
                <w:lang w:val="en-AU" w:eastAsia="en-AU"/>
              </w:rPr>
              <w:t xml:space="preserve">990 </w:t>
            </w:r>
          </w:p>
        </w:tc>
        <w:tc>
          <w:tcPr>
            <w:tcW w:w="316" w:type="dxa"/>
            <w:shd w:val="clear" w:color="auto" w:fill="auto"/>
            <w:vAlign w:val="bottom"/>
            <w:hideMark/>
          </w:tcPr>
          <w:p w14:paraId="639D8F92" w14:textId="77777777" w:rsidR="00C12FE8" w:rsidRPr="00C12FE8" w:rsidRDefault="00C12FE8" w:rsidP="00C12FE8">
            <w:pPr>
              <w:spacing w:before="0" w:after="0"/>
              <w:jc w:val="right"/>
              <w:rPr>
                <w:rFonts w:cs="Segoe UI"/>
                <w:sz w:val="18"/>
                <w:szCs w:val="18"/>
                <w:lang w:val="en-AU" w:eastAsia="en-AU"/>
              </w:rPr>
            </w:pPr>
          </w:p>
        </w:tc>
        <w:tc>
          <w:tcPr>
            <w:tcW w:w="4852" w:type="dxa"/>
            <w:gridSpan w:val="2"/>
            <w:shd w:val="clear" w:color="auto" w:fill="auto"/>
            <w:noWrap/>
            <w:vAlign w:val="bottom"/>
            <w:hideMark/>
          </w:tcPr>
          <w:p w14:paraId="2E99C09D" w14:textId="77777777" w:rsidR="00C12FE8" w:rsidRPr="00C12FE8" w:rsidRDefault="00C12FE8" w:rsidP="00C12FE8">
            <w:pPr>
              <w:spacing w:before="0" w:after="0"/>
              <w:rPr>
                <w:rFonts w:cs="Segoe UI"/>
                <w:sz w:val="18"/>
                <w:szCs w:val="18"/>
                <w:lang w:val="en-AU" w:eastAsia="en-AU"/>
              </w:rPr>
            </w:pPr>
            <w:r w:rsidRPr="00C12FE8">
              <w:rPr>
                <w:rFonts w:cs="Segoe UI"/>
                <w:sz w:val="18"/>
                <w:szCs w:val="18"/>
                <w:lang w:val="en-AU" w:eastAsia="en-AU"/>
              </w:rPr>
              <w:t>Problem gambling appropriation</w:t>
            </w:r>
          </w:p>
        </w:tc>
        <w:tc>
          <w:tcPr>
            <w:tcW w:w="1251" w:type="dxa"/>
            <w:shd w:val="clear" w:color="auto" w:fill="auto"/>
            <w:vAlign w:val="bottom"/>
            <w:hideMark/>
          </w:tcPr>
          <w:p w14:paraId="5B7F0214" w14:textId="77777777" w:rsidR="00C12FE8" w:rsidRPr="00C12FE8" w:rsidRDefault="00C12FE8" w:rsidP="00C12FE8">
            <w:pPr>
              <w:spacing w:before="0" w:after="0"/>
              <w:jc w:val="right"/>
              <w:rPr>
                <w:rFonts w:cs="Segoe UI"/>
                <w:sz w:val="18"/>
                <w:szCs w:val="18"/>
                <w:lang w:val="en-AU" w:eastAsia="en-AU"/>
              </w:rPr>
            </w:pPr>
            <w:r w:rsidRPr="00C12FE8">
              <w:rPr>
                <w:rFonts w:cs="Segoe UI"/>
                <w:sz w:val="18"/>
                <w:szCs w:val="18"/>
                <w:lang w:val="en-AU" w:eastAsia="en-AU"/>
              </w:rPr>
              <w:t xml:space="preserve">990 </w:t>
            </w:r>
          </w:p>
        </w:tc>
      </w:tr>
      <w:tr w:rsidR="00C12FE8" w:rsidRPr="00C12FE8" w14:paraId="6002BEA3" w14:textId="77777777" w:rsidTr="00C12FE8">
        <w:trPr>
          <w:trHeight w:val="315"/>
        </w:trPr>
        <w:tc>
          <w:tcPr>
            <w:tcW w:w="1236" w:type="dxa"/>
            <w:shd w:val="clear" w:color="auto" w:fill="auto"/>
            <w:vAlign w:val="bottom"/>
            <w:hideMark/>
          </w:tcPr>
          <w:p w14:paraId="63FEBBAF" w14:textId="77777777" w:rsidR="00C12FE8" w:rsidRPr="00C12FE8" w:rsidRDefault="00C12FE8" w:rsidP="00C12FE8">
            <w:pPr>
              <w:spacing w:before="0" w:after="0"/>
              <w:jc w:val="right"/>
              <w:rPr>
                <w:rFonts w:cs="Segoe UI"/>
                <w:sz w:val="18"/>
                <w:szCs w:val="18"/>
                <w:lang w:val="en-AU" w:eastAsia="en-AU"/>
              </w:rPr>
            </w:pPr>
            <w:r w:rsidRPr="00C12FE8">
              <w:rPr>
                <w:rFonts w:cs="Segoe UI"/>
                <w:sz w:val="18"/>
                <w:szCs w:val="18"/>
                <w:lang w:val="en-AU" w:eastAsia="en-AU"/>
              </w:rPr>
              <w:t xml:space="preserve">1,126 </w:t>
            </w:r>
          </w:p>
        </w:tc>
        <w:tc>
          <w:tcPr>
            <w:tcW w:w="316" w:type="dxa"/>
            <w:shd w:val="clear" w:color="auto" w:fill="auto"/>
            <w:vAlign w:val="bottom"/>
            <w:hideMark/>
          </w:tcPr>
          <w:p w14:paraId="3E731CA3" w14:textId="77777777" w:rsidR="00C12FE8" w:rsidRPr="00C12FE8" w:rsidRDefault="00C12FE8" w:rsidP="00C12FE8">
            <w:pPr>
              <w:spacing w:before="0" w:after="0"/>
              <w:jc w:val="right"/>
              <w:rPr>
                <w:rFonts w:cs="Segoe UI"/>
                <w:sz w:val="18"/>
                <w:szCs w:val="18"/>
                <w:lang w:val="en-AU" w:eastAsia="en-AU"/>
              </w:rPr>
            </w:pPr>
          </w:p>
        </w:tc>
        <w:tc>
          <w:tcPr>
            <w:tcW w:w="4852" w:type="dxa"/>
            <w:gridSpan w:val="2"/>
            <w:shd w:val="clear" w:color="auto" w:fill="auto"/>
            <w:noWrap/>
            <w:vAlign w:val="bottom"/>
            <w:hideMark/>
          </w:tcPr>
          <w:p w14:paraId="611E80EA" w14:textId="77777777" w:rsidR="00C12FE8" w:rsidRPr="00C12FE8" w:rsidRDefault="00C12FE8" w:rsidP="00C12FE8">
            <w:pPr>
              <w:spacing w:before="0" w:after="0"/>
              <w:rPr>
                <w:rFonts w:cs="Segoe UI"/>
                <w:sz w:val="18"/>
                <w:szCs w:val="18"/>
                <w:lang w:val="en-AU" w:eastAsia="en-AU"/>
              </w:rPr>
            </w:pPr>
            <w:r w:rsidRPr="00C12FE8">
              <w:rPr>
                <w:rFonts w:cs="Segoe UI"/>
                <w:sz w:val="18"/>
                <w:szCs w:val="18"/>
                <w:lang w:val="en-AU" w:eastAsia="en-AU"/>
              </w:rPr>
              <w:t>Office of radiation safety revenue</w:t>
            </w:r>
          </w:p>
        </w:tc>
        <w:tc>
          <w:tcPr>
            <w:tcW w:w="1251" w:type="dxa"/>
            <w:shd w:val="clear" w:color="auto" w:fill="auto"/>
            <w:vAlign w:val="bottom"/>
            <w:hideMark/>
          </w:tcPr>
          <w:p w14:paraId="6A4479D5" w14:textId="77777777" w:rsidR="00C12FE8" w:rsidRPr="00C12FE8" w:rsidRDefault="00C12FE8" w:rsidP="00C12FE8">
            <w:pPr>
              <w:spacing w:before="0" w:after="0"/>
              <w:jc w:val="right"/>
              <w:rPr>
                <w:rFonts w:cs="Segoe UI"/>
                <w:sz w:val="18"/>
                <w:szCs w:val="18"/>
                <w:lang w:val="en-AU" w:eastAsia="en-AU"/>
              </w:rPr>
            </w:pPr>
            <w:r w:rsidRPr="00C12FE8">
              <w:rPr>
                <w:rFonts w:cs="Segoe UI"/>
                <w:sz w:val="18"/>
                <w:szCs w:val="18"/>
                <w:lang w:val="en-AU" w:eastAsia="en-AU"/>
              </w:rPr>
              <w:t xml:space="preserve">1,034 </w:t>
            </w:r>
          </w:p>
        </w:tc>
      </w:tr>
      <w:tr w:rsidR="00C12FE8" w:rsidRPr="00C12FE8" w14:paraId="3A44E654" w14:textId="77777777" w:rsidTr="00C12FE8">
        <w:trPr>
          <w:trHeight w:val="315"/>
        </w:trPr>
        <w:tc>
          <w:tcPr>
            <w:tcW w:w="1236" w:type="dxa"/>
            <w:shd w:val="clear" w:color="auto" w:fill="auto"/>
            <w:vAlign w:val="bottom"/>
            <w:hideMark/>
          </w:tcPr>
          <w:p w14:paraId="64586062" w14:textId="77777777" w:rsidR="00C12FE8" w:rsidRPr="00C12FE8" w:rsidRDefault="00C12FE8" w:rsidP="00C12FE8">
            <w:pPr>
              <w:spacing w:before="0" w:after="0"/>
              <w:jc w:val="right"/>
              <w:rPr>
                <w:rFonts w:cs="Segoe UI"/>
                <w:sz w:val="18"/>
                <w:szCs w:val="18"/>
                <w:lang w:val="en-AU" w:eastAsia="en-AU"/>
              </w:rPr>
            </w:pPr>
            <w:r w:rsidRPr="00C12FE8">
              <w:rPr>
                <w:rFonts w:cs="Segoe UI"/>
                <w:sz w:val="18"/>
                <w:szCs w:val="18"/>
                <w:lang w:val="en-AU" w:eastAsia="en-AU"/>
              </w:rPr>
              <w:t xml:space="preserve">7,309 </w:t>
            </w:r>
          </w:p>
        </w:tc>
        <w:tc>
          <w:tcPr>
            <w:tcW w:w="316" w:type="dxa"/>
            <w:shd w:val="clear" w:color="auto" w:fill="auto"/>
            <w:vAlign w:val="bottom"/>
            <w:hideMark/>
          </w:tcPr>
          <w:p w14:paraId="2D768265" w14:textId="77777777" w:rsidR="00C12FE8" w:rsidRPr="00C12FE8" w:rsidRDefault="00C12FE8" w:rsidP="00C12FE8">
            <w:pPr>
              <w:spacing w:before="0" w:after="0"/>
              <w:jc w:val="right"/>
              <w:rPr>
                <w:rFonts w:cs="Segoe UI"/>
                <w:sz w:val="18"/>
                <w:szCs w:val="18"/>
                <w:lang w:val="en-AU" w:eastAsia="en-AU"/>
              </w:rPr>
            </w:pPr>
          </w:p>
        </w:tc>
        <w:tc>
          <w:tcPr>
            <w:tcW w:w="4852" w:type="dxa"/>
            <w:gridSpan w:val="2"/>
            <w:shd w:val="clear" w:color="auto" w:fill="auto"/>
            <w:noWrap/>
            <w:vAlign w:val="bottom"/>
            <w:hideMark/>
          </w:tcPr>
          <w:p w14:paraId="36751AA8" w14:textId="77777777" w:rsidR="00C12FE8" w:rsidRPr="00C12FE8" w:rsidRDefault="00C12FE8" w:rsidP="00C12FE8">
            <w:pPr>
              <w:spacing w:before="0" w:after="0"/>
              <w:rPr>
                <w:rFonts w:cs="Segoe UI"/>
                <w:sz w:val="18"/>
                <w:szCs w:val="18"/>
                <w:lang w:val="en-AU" w:eastAsia="en-AU"/>
              </w:rPr>
            </w:pPr>
            <w:r w:rsidRPr="00C12FE8">
              <w:rPr>
                <w:rFonts w:cs="Segoe UI"/>
                <w:sz w:val="18"/>
                <w:szCs w:val="18"/>
                <w:lang w:val="en-AU" w:eastAsia="en-AU"/>
              </w:rPr>
              <w:t>Medsafe revenue</w:t>
            </w:r>
          </w:p>
        </w:tc>
        <w:tc>
          <w:tcPr>
            <w:tcW w:w="1251" w:type="dxa"/>
            <w:shd w:val="clear" w:color="auto" w:fill="auto"/>
            <w:vAlign w:val="bottom"/>
            <w:hideMark/>
          </w:tcPr>
          <w:p w14:paraId="458C8130" w14:textId="77777777" w:rsidR="00C12FE8" w:rsidRPr="00C12FE8" w:rsidRDefault="00C12FE8" w:rsidP="00C12FE8">
            <w:pPr>
              <w:spacing w:before="0" w:after="0"/>
              <w:jc w:val="right"/>
              <w:rPr>
                <w:rFonts w:cs="Segoe UI"/>
                <w:sz w:val="18"/>
                <w:szCs w:val="18"/>
                <w:lang w:val="en-AU" w:eastAsia="en-AU"/>
              </w:rPr>
            </w:pPr>
            <w:r w:rsidRPr="00C12FE8">
              <w:rPr>
                <w:rFonts w:cs="Segoe UI"/>
                <w:sz w:val="18"/>
                <w:szCs w:val="18"/>
                <w:lang w:val="en-AU" w:eastAsia="en-AU"/>
              </w:rPr>
              <w:t xml:space="preserve">8,746 </w:t>
            </w:r>
          </w:p>
        </w:tc>
      </w:tr>
      <w:tr w:rsidR="00C12FE8" w:rsidRPr="00C12FE8" w14:paraId="4EDE4E2C" w14:textId="77777777" w:rsidTr="00C12FE8">
        <w:trPr>
          <w:trHeight w:val="319"/>
        </w:trPr>
        <w:tc>
          <w:tcPr>
            <w:tcW w:w="1236" w:type="dxa"/>
            <w:shd w:val="clear" w:color="auto" w:fill="auto"/>
            <w:vAlign w:val="bottom"/>
            <w:hideMark/>
          </w:tcPr>
          <w:p w14:paraId="004500D5" w14:textId="77777777" w:rsidR="00C12FE8" w:rsidRPr="00C12FE8" w:rsidRDefault="00C12FE8" w:rsidP="00C12FE8">
            <w:pPr>
              <w:spacing w:before="0" w:after="0"/>
              <w:jc w:val="right"/>
              <w:rPr>
                <w:rFonts w:cs="Segoe UI"/>
                <w:b/>
                <w:bCs/>
                <w:sz w:val="18"/>
                <w:szCs w:val="18"/>
                <w:lang w:val="en-AU" w:eastAsia="en-AU"/>
              </w:rPr>
            </w:pPr>
            <w:r w:rsidRPr="00C12FE8">
              <w:rPr>
                <w:rFonts w:cs="Segoe UI"/>
                <w:b/>
                <w:bCs/>
                <w:sz w:val="18"/>
                <w:szCs w:val="18"/>
                <w:lang w:val="en-AU" w:eastAsia="en-AU"/>
              </w:rPr>
              <w:t xml:space="preserve">9,425 </w:t>
            </w:r>
          </w:p>
        </w:tc>
        <w:tc>
          <w:tcPr>
            <w:tcW w:w="316" w:type="dxa"/>
            <w:shd w:val="clear" w:color="auto" w:fill="auto"/>
            <w:vAlign w:val="bottom"/>
            <w:hideMark/>
          </w:tcPr>
          <w:p w14:paraId="723D9676" w14:textId="77777777" w:rsidR="00C12FE8" w:rsidRPr="00C12FE8" w:rsidRDefault="00C12FE8" w:rsidP="00C12FE8">
            <w:pPr>
              <w:spacing w:before="0" w:after="0"/>
              <w:jc w:val="right"/>
              <w:rPr>
                <w:rFonts w:cs="Segoe UI"/>
                <w:b/>
                <w:bCs/>
                <w:sz w:val="18"/>
                <w:szCs w:val="18"/>
                <w:lang w:val="en-AU" w:eastAsia="en-AU"/>
              </w:rPr>
            </w:pPr>
          </w:p>
        </w:tc>
        <w:tc>
          <w:tcPr>
            <w:tcW w:w="1256" w:type="dxa"/>
            <w:shd w:val="clear" w:color="auto" w:fill="auto"/>
            <w:noWrap/>
            <w:vAlign w:val="bottom"/>
            <w:hideMark/>
          </w:tcPr>
          <w:p w14:paraId="3FC217B7" w14:textId="77777777" w:rsidR="00C12FE8" w:rsidRPr="00C12FE8" w:rsidRDefault="00C12FE8" w:rsidP="00C12FE8">
            <w:pPr>
              <w:spacing w:before="0" w:after="0"/>
              <w:rPr>
                <w:rFonts w:cs="Segoe UI"/>
                <w:sz w:val="18"/>
                <w:szCs w:val="18"/>
                <w:lang w:val="en-AU" w:eastAsia="en-AU"/>
              </w:rPr>
            </w:pPr>
          </w:p>
        </w:tc>
        <w:tc>
          <w:tcPr>
            <w:tcW w:w="3596" w:type="dxa"/>
            <w:shd w:val="clear" w:color="auto" w:fill="auto"/>
            <w:vAlign w:val="bottom"/>
            <w:hideMark/>
          </w:tcPr>
          <w:p w14:paraId="1414B075" w14:textId="77777777" w:rsidR="00C12FE8" w:rsidRPr="00C12FE8" w:rsidRDefault="00C12FE8" w:rsidP="00C12FE8">
            <w:pPr>
              <w:spacing w:before="0" w:after="0"/>
              <w:rPr>
                <w:rFonts w:cs="Segoe UI"/>
                <w:sz w:val="18"/>
                <w:szCs w:val="18"/>
                <w:lang w:val="en-AU" w:eastAsia="en-AU"/>
              </w:rPr>
            </w:pPr>
          </w:p>
        </w:tc>
        <w:tc>
          <w:tcPr>
            <w:tcW w:w="1251" w:type="dxa"/>
            <w:shd w:val="clear" w:color="auto" w:fill="auto"/>
            <w:vAlign w:val="bottom"/>
            <w:hideMark/>
          </w:tcPr>
          <w:p w14:paraId="78C23E55" w14:textId="77777777" w:rsidR="00C12FE8" w:rsidRPr="00C12FE8" w:rsidRDefault="00C12FE8" w:rsidP="00C12FE8">
            <w:pPr>
              <w:spacing w:before="0" w:after="0"/>
              <w:jc w:val="right"/>
              <w:rPr>
                <w:rFonts w:cs="Segoe UI"/>
                <w:b/>
                <w:bCs/>
                <w:sz w:val="18"/>
                <w:szCs w:val="18"/>
                <w:lang w:val="en-AU" w:eastAsia="en-AU"/>
              </w:rPr>
            </w:pPr>
            <w:r w:rsidRPr="00C12FE8">
              <w:rPr>
                <w:rFonts w:cs="Segoe UI"/>
                <w:b/>
                <w:bCs/>
                <w:sz w:val="18"/>
                <w:szCs w:val="18"/>
                <w:lang w:val="en-AU" w:eastAsia="en-AU"/>
              </w:rPr>
              <w:t xml:space="preserve">10,770 </w:t>
            </w:r>
          </w:p>
        </w:tc>
      </w:tr>
      <w:tr w:rsidR="00C12FE8" w:rsidRPr="00C12FE8" w14:paraId="7C56FF0F" w14:textId="77777777" w:rsidTr="00C12FE8">
        <w:trPr>
          <w:trHeight w:val="319"/>
        </w:trPr>
        <w:tc>
          <w:tcPr>
            <w:tcW w:w="1236" w:type="dxa"/>
            <w:shd w:val="clear" w:color="auto" w:fill="auto"/>
            <w:vAlign w:val="bottom"/>
            <w:hideMark/>
          </w:tcPr>
          <w:p w14:paraId="4169BB3C" w14:textId="77777777" w:rsidR="00C12FE8" w:rsidRPr="00C12FE8" w:rsidRDefault="00C12FE8" w:rsidP="00C12FE8">
            <w:pPr>
              <w:spacing w:before="0" w:after="0"/>
              <w:jc w:val="right"/>
              <w:rPr>
                <w:rFonts w:cs="Segoe UI"/>
                <w:b/>
                <w:bCs/>
                <w:sz w:val="18"/>
                <w:szCs w:val="18"/>
                <w:lang w:val="en-AU" w:eastAsia="en-AU"/>
              </w:rPr>
            </w:pPr>
          </w:p>
        </w:tc>
        <w:tc>
          <w:tcPr>
            <w:tcW w:w="316" w:type="dxa"/>
            <w:shd w:val="clear" w:color="auto" w:fill="auto"/>
            <w:vAlign w:val="bottom"/>
            <w:hideMark/>
          </w:tcPr>
          <w:p w14:paraId="1040D10E" w14:textId="77777777" w:rsidR="00C12FE8" w:rsidRPr="00C12FE8" w:rsidRDefault="00C12FE8" w:rsidP="00C12FE8">
            <w:pPr>
              <w:spacing w:before="0" w:after="0"/>
              <w:rPr>
                <w:rFonts w:cs="Segoe UI"/>
                <w:sz w:val="18"/>
                <w:szCs w:val="18"/>
                <w:lang w:val="en-AU" w:eastAsia="en-AU"/>
              </w:rPr>
            </w:pPr>
          </w:p>
        </w:tc>
        <w:tc>
          <w:tcPr>
            <w:tcW w:w="1256" w:type="dxa"/>
            <w:shd w:val="clear" w:color="auto" w:fill="auto"/>
            <w:noWrap/>
            <w:vAlign w:val="bottom"/>
            <w:hideMark/>
          </w:tcPr>
          <w:p w14:paraId="21A0BAEA" w14:textId="77777777" w:rsidR="00C12FE8" w:rsidRPr="00C12FE8" w:rsidRDefault="00C12FE8" w:rsidP="00C12FE8">
            <w:pPr>
              <w:spacing w:before="0" w:after="0"/>
              <w:rPr>
                <w:rFonts w:cs="Segoe UI"/>
                <w:b/>
                <w:bCs/>
                <w:sz w:val="18"/>
                <w:szCs w:val="18"/>
                <w:lang w:val="en-AU" w:eastAsia="en-AU"/>
              </w:rPr>
            </w:pPr>
            <w:r w:rsidRPr="00C12FE8">
              <w:rPr>
                <w:rFonts w:cs="Segoe UI"/>
                <w:b/>
                <w:bCs/>
                <w:sz w:val="18"/>
                <w:szCs w:val="18"/>
                <w:lang w:val="en-AU" w:eastAsia="en-AU"/>
              </w:rPr>
              <w:t>Expenditure</w:t>
            </w:r>
          </w:p>
        </w:tc>
        <w:tc>
          <w:tcPr>
            <w:tcW w:w="3596" w:type="dxa"/>
            <w:shd w:val="clear" w:color="auto" w:fill="auto"/>
            <w:vAlign w:val="bottom"/>
            <w:hideMark/>
          </w:tcPr>
          <w:p w14:paraId="2E2F58A8" w14:textId="77777777" w:rsidR="00C12FE8" w:rsidRPr="00C12FE8" w:rsidRDefault="00C12FE8" w:rsidP="00C12FE8">
            <w:pPr>
              <w:spacing w:before="0" w:after="0"/>
              <w:rPr>
                <w:rFonts w:cs="Segoe UI"/>
                <w:b/>
                <w:bCs/>
                <w:sz w:val="18"/>
                <w:szCs w:val="18"/>
                <w:lang w:val="en-AU" w:eastAsia="en-AU"/>
              </w:rPr>
            </w:pPr>
          </w:p>
        </w:tc>
        <w:tc>
          <w:tcPr>
            <w:tcW w:w="1251" w:type="dxa"/>
            <w:shd w:val="clear" w:color="auto" w:fill="auto"/>
            <w:vAlign w:val="bottom"/>
            <w:hideMark/>
          </w:tcPr>
          <w:p w14:paraId="696900F7" w14:textId="77777777" w:rsidR="00C12FE8" w:rsidRPr="00C12FE8" w:rsidRDefault="00C12FE8" w:rsidP="00C12FE8">
            <w:pPr>
              <w:spacing w:before="0" w:after="0"/>
              <w:rPr>
                <w:rFonts w:cs="Segoe UI"/>
                <w:sz w:val="18"/>
                <w:szCs w:val="18"/>
                <w:lang w:val="en-AU" w:eastAsia="en-AU"/>
              </w:rPr>
            </w:pPr>
          </w:p>
        </w:tc>
      </w:tr>
      <w:tr w:rsidR="00C12FE8" w:rsidRPr="00C12FE8" w14:paraId="5D95708D" w14:textId="77777777" w:rsidTr="00C12FE8">
        <w:trPr>
          <w:trHeight w:val="315"/>
        </w:trPr>
        <w:tc>
          <w:tcPr>
            <w:tcW w:w="1236" w:type="dxa"/>
            <w:shd w:val="clear" w:color="auto" w:fill="auto"/>
            <w:vAlign w:val="bottom"/>
            <w:hideMark/>
          </w:tcPr>
          <w:p w14:paraId="3083E1E7" w14:textId="77777777" w:rsidR="00C12FE8" w:rsidRPr="00C12FE8" w:rsidRDefault="00C12FE8" w:rsidP="00C12FE8">
            <w:pPr>
              <w:spacing w:before="0" w:after="0"/>
              <w:jc w:val="right"/>
              <w:rPr>
                <w:rFonts w:cs="Segoe UI"/>
                <w:sz w:val="18"/>
                <w:szCs w:val="18"/>
                <w:lang w:val="en-AU" w:eastAsia="en-AU"/>
              </w:rPr>
            </w:pPr>
            <w:r w:rsidRPr="00C12FE8">
              <w:rPr>
                <w:rFonts w:cs="Segoe UI"/>
                <w:sz w:val="18"/>
                <w:szCs w:val="18"/>
                <w:lang w:val="en-AU" w:eastAsia="en-AU"/>
              </w:rPr>
              <w:t>(869)</w:t>
            </w:r>
          </w:p>
        </w:tc>
        <w:tc>
          <w:tcPr>
            <w:tcW w:w="316" w:type="dxa"/>
            <w:shd w:val="clear" w:color="auto" w:fill="auto"/>
            <w:vAlign w:val="bottom"/>
            <w:hideMark/>
          </w:tcPr>
          <w:p w14:paraId="4E7E33B5" w14:textId="77777777" w:rsidR="00C12FE8" w:rsidRPr="00C12FE8" w:rsidRDefault="00C12FE8" w:rsidP="00C12FE8">
            <w:pPr>
              <w:spacing w:before="0" w:after="0"/>
              <w:jc w:val="right"/>
              <w:rPr>
                <w:rFonts w:cs="Segoe UI"/>
                <w:sz w:val="18"/>
                <w:szCs w:val="18"/>
                <w:lang w:val="en-AU" w:eastAsia="en-AU"/>
              </w:rPr>
            </w:pPr>
          </w:p>
        </w:tc>
        <w:tc>
          <w:tcPr>
            <w:tcW w:w="4852" w:type="dxa"/>
            <w:gridSpan w:val="2"/>
            <w:shd w:val="clear" w:color="auto" w:fill="auto"/>
            <w:noWrap/>
            <w:vAlign w:val="bottom"/>
            <w:hideMark/>
          </w:tcPr>
          <w:p w14:paraId="5A9289F5" w14:textId="77777777" w:rsidR="00C12FE8" w:rsidRPr="00C12FE8" w:rsidRDefault="00C12FE8" w:rsidP="00C12FE8">
            <w:pPr>
              <w:spacing w:before="0" w:after="0"/>
              <w:rPr>
                <w:rFonts w:cs="Segoe UI"/>
                <w:sz w:val="18"/>
                <w:szCs w:val="18"/>
                <w:lang w:val="en-AU" w:eastAsia="en-AU"/>
              </w:rPr>
            </w:pPr>
            <w:r w:rsidRPr="00C12FE8">
              <w:rPr>
                <w:rFonts w:cs="Segoe UI"/>
                <w:sz w:val="18"/>
                <w:szCs w:val="18"/>
                <w:lang w:val="en-AU" w:eastAsia="en-AU"/>
              </w:rPr>
              <w:t>Problem gambling expenditure</w:t>
            </w:r>
          </w:p>
        </w:tc>
        <w:tc>
          <w:tcPr>
            <w:tcW w:w="1251" w:type="dxa"/>
            <w:shd w:val="clear" w:color="auto" w:fill="auto"/>
            <w:vAlign w:val="bottom"/>
            <w:hideMark/>
          </w:tcPr>
          <w:p w14:paraId="42C368BA" w14:textId="77777777" w:rsidR="00C12FE8" w:rsidRPr="00C12FE8" w:rsidRDefault="00C12FE8" w:rsidP="00C12FE8">
            <w:pPr>
              <w:spacing w:before="0" w:after="0"/>
              <w:jc w:val="right"/>
              <w:rPr>
                <w:rFonts w:cs="Segoe UI"/>
                <w:sz w:val="18"/>
                <w:szCs w:val="18"/>
                <w:lang w:val="en-AU" w:eastAsia="en-AU"/>
              </w:rPr>
            </w:pPr>
            <w:r w:rsidRPr="00C12FE8">
              <w:rPr>
                <w:rFonts w:cs="Segoe UI"/>
                <w:sz w:val="18"/>
                <w:szCs w:val="18"/>
                <w:lang w:val="en-AU" w:eastAsia="en-AU"/>
              </w:rPr>
              <w:t>(1,088)</w:t>
            </w:r>
          </w:p>
        </w:tc>
      </w:tr>
      <w:tr w:rsidR="00C12FE8" w:rsidRPr="00C12FE8" w14:paraId="484B1143" w14:textId="77777777" w:rsidTr="00C12FE8">
        <w:trPr>
          <w:trHeight w:val="315"/>
        </w:trPr>
        <w:tc>
          <w:tcPr>
            <w:tcW w:w="1236" w:type="dxa"/>
            <w:shd w:val="clear" w:color="auto" w:fill="auto"/>
            <w:vAlign w:val="bottom"/>
            <w:hideMark/>
          </w:tcPr>
          <w:p w14:paraId="490BA7EA" w14:textId="77777777" w:rsidR="00C12FE8" w:rsidRPr="00C12FE8" w:rsidRDefault="00C12FE8" w:rsidP="00C12FE8">
            <w:pPr>
              <w:spacing w:before="0" w:after="0"/>
              <w:jc w:val="right"/>
              <w:rPr>
                <w:rFonts w:cs="Segoe UI"/>
                <w:sz w:val="18"/>
                <w:szCs w:val="18"/>
                <w:lang w:val="en-AU" w:eastAsia="en-AU"/>
              </w:rPr>
            </w:pPr>
            <w:r w:rsidRPr="00C12FE8">
              <w:rPr>
                <w:rFonts w:cs="Segoe UI"/>
                <w:sz w:val="18"/>
                <w:szCs w:val="18"/>
                <w:lang w:val="en-AU" w:eastAsia="en-AU"/>
              </w:rPr>
              <w:t>(1,359)</w:t>
            </w:r>
          </w:p>
        </w:tc>
        <w:tc>
          <w:tcPr>
            <w:tcW w:w="316" w:type="dxa"/>
            <w:shd w:val="clear" w:color="auto" w:fill="auto"/>
            <w:vAlign w:val="bottom"/>
            <w:hideMark/>
          </w:tcPr>
          <w:p w14:paraId="5F359BEA" w14:textId="77777777" w:rsidR="00C12FE8" w:rsidRPr="00C12FE8" w:rsidRDefault="00C12FE8" w:rsidP="00C12FE8">
            <w:pPr>
              <w:spacing w:before="0" w:after="0"/>
              <w:jc w:val="right"/>
              <w:rPr>
                <w:rFonts w:cs="Segoe UI"/>
                <w:sz w:val="18"/>
                <w:szCs w:val="18"/>
                <w:lang w:val="en-AU" w:eastAsia="en-AU"/>
              </w:rPr>
            </w:pPr>
          </w:p>
        </w:tc>
        <w:tc>
          <w:tcPr>
            <w:tcW w:w="4852" w:type="dxa"/>
            <w:gridSpan w:val="2"/>
            <w:shd w:val="clear" w:color="auto" w:fill="auto"/>
            <w:noWrap/>
            <w:vAlign w:val="bottom"/>
            <w:hideMark/>
          </w:tcPr>
          <w:p w14:paraId="26AB4D08" w14:textId="77777777" w:rsidR="00C12FE8" w:rsidRPr="00C12FE8" w:rsidRDefault="00C12FE8" w:rsidP="00C12FE8">
            <w:pPr>
              <w:spacing w:before="0" w:after="0"/>
              <w:rPr>
                <w:rFonts w:cs="Segoe UI"/>
                <w:sz w:val="18"/>
                <w:szCs w:val="18"/>
                <w:lang w:val="en-AU" w:eastAsia="en-AU"/>
              </w:rPr>
            </w:pPr>
            <w:r w:rsidRPr="00C12FE8">
              <w:rPr>
                <w:rFonts w:cs="Segoe UI"/>
                <w:sz w:val="18"/>
                <w:szCs w:val="18"/>
                <w:lang w:val="en-AU" w:eastAsia="en-AU"/>
              </w:rPr>
              <w:t>Office of radiation safety expenditure</w:t>
            </w:r>
          </w:p>
        </w:tc>
        <w:tc>
          <w:tcPr>
            <w:tcW w:w="1251" w:type="dxa"/>
            <w:shd w:val="clear" w:color="auto" w:fill="auto"/>
            <w:vAlign w:val="bottom"/>
            <w:hideMark/>
          </w:tcPr>
          <w:p w14:paraId="14B6EA66" w14:textId="77777777" w:rsidR="00C12FE8" w:rsidRPr="00C12FE8" w:rsidRDefault="00C12FE8" w:rsidP="00C12FE8">
            <w:pPr>
              <w:spacing w:before="0" w:after="0"/>
              <w:jc w:val="right"/>
              <w:rPr>
                <w:rFonts w:cs="Segoe UI"/>
                <w:sz w:val="18"/>
                <w:szCs w:val="18"/>
                <w:lang w:val="en-AU" w:eastAsia="en-AU"/>
              </w:rPr>
            </w:pPr>
            <w:r w:rsidRPr="00C12FE8">
              <w:rPr>
                <w:rFonts w:cs="Segoe UI"/>
                <w:sz w:val="18"/>
                <w:szCs w:val="18"/>
                <w:lang w:val="en-AU" w:eastAsia="en-AU"/>
              </w:rPr>
              <w:t>(1,536)</w:t>
            </w:r>
          </w:p>
        </w:tc>
      </w:tr>
      <w:tr w:rsidR="00C12FE8" w:rsidRPr="00C12FE8" w14:paraId="1D7547D2" w14:textId="77777777" w:rsidTr="00C12FE8">
        <w:trPr>
          <w:trHeight w:val="315"/>
        </w:trPr>
        <w:tc>
          <w:tcPr>
            <w:tcW w:w="1236" w:type="dxa"/>
            <w:shd w:val="clear" w:color="auto" w:fill="auto"/>
            <w:vAlign w:val="bottom"/>
            <w:hideMark/>
          </w:tcPr>
          <w:p w14:paraId="02E218C0" w14:textId="77777777" w:rsidR="00C12FE8" w:rsidRPr="00C12FE8" w:rsidRDefault="00C12FE8" w:rsidP="00C12FE8">
            <w:pPr>
              <w:spacing w:before="0" w:after="0"/>
              <w:jc w:val="right"/>
              <w:rPr>
                <w:rFonts w:cs="Segoe UI"/>
                <w:sz w:val="18"/>
                <w:szCs w:val="18"/>
                <w:lang w:val="en-AU" w:eastAsia="en-AU"/>
              </w:rPr>
            </w:pPr>
            <w:r w:rsidRPr="00C12FE8">
              <w:rPr>
                <w:rFonts w:cs="Segoe UI"/>
                <w:sz w:val="18"/>
                <w:szCs w:val="18"/>
                <w:lang w:val="en-AU" w:eastAsia="en-AU"/>
              </w:rPr>
              <w:t>(8,625)</w:t>
            </w:r>
          </w:p>
        </w:tc>
        <w:tc>
          <w:tcPr>
            <w:tcW w:w="316" w:type="dxa"/>
            <w:shd w:val="clear" w:color="auto" w:fill="auto"/>
            <w:vAlign w:val="bottom"/>
            <w:hideMark/>
          </w:tcPr>
          <w:p w14:paraId="36DC3652" w14:textId="77777777" w:rsidR="00C12FE8" w:rsidRPr="00C12FE8" w:rsidRDefault="00C12FE8" w:rsidP="00C12FE8">
            <w:pPr>
              <w:spacing w:before="0" w:after="0"/>
              <w:jc w:val="right"/>
              <w:rPr>
                <w:rFonts w:cs="Segoe UI"/>
                <w:sz w:val="18"/>
                <w:szCs w:val="18"/>
                <w:lang w:val="en-AU" w:eastAsia="en-AU"/>
              </w:rPr>
            </w:pPr>
          </w:p>
        </w:tc>
        <w:tc>
          <w:tcPr>
            <w:tcW w:w="4852" w:type="dxa"/>
            <w:gridSpan w:val="2"/>
            <w:shd w:val="clear" w:color="auto" w:fill="auto"/>
            <w:noWrap/>
            <w:vAlign w:val="bottom"/>
            <w:hideMark/>
          </w:tcPr>
          <w:p w14:paraId="391CC6F3" w14:textId="77777777" w:rsidR="00C12FE8" w:rsidRPr="00C12FE8" w:rsidRDefault="00C12FE8" w:rsidP="00C12FE8">
            <w:pPr>
              <w:spacing w:before="0" w:after="0"/>
              <w:rPr>
                <w:rFonts w:cs="Segoe UI"/>
                <w:sz w:val="18"/>
                <w:szCs w:val="18"/>
                <w:lang w:val="en-AU" w:eastAsia="en-AU"/>
              </w:rPr>
            </w:pPr>
            <w:r w:rsidRPr="00C12FE8">
              <w:rPr>
                <w:rFonts w:cs="Segoe UI"/>
                <w:sz w:val="18"/>
                <w:szCs w:val="18"/>
                <w:lang w:val="en-AU" w:eastAsia="en-AU"/>
              </w:rPr>
              <w:t>Medsafe expenditure</w:t>
            </w:r>
          </w:p>
        </w:tc>
        <w:tc>
          <w:tcPr>
            <w:tcW w:w="1251" w:type="dxa"/>
            <w:shd w:val="clear" w:color="auto" w:fill="auto"/>
            <w:vAlign w:val="bottom"/>
            <w:hideMark/>
          </w:tcPr>
          <w:p w14:paraId="20093CFC" w14:textId="77777777" w:rsidR="00C12FE8" w:rsidRPr="00C12FE8" w:rsidRDefault="00C12FE8" w:rsidP="00C12FE8">
            <w:pPr>
              <w:spacing w:before="0" w:after="0"/>
              <w:jc w:val="right"/>
              <w:rPr>
                <w:rFonts w:cs="Segoe UI"/>
                <w:sz w:val="18"/>
                <w:szCs w:val="18"/>
                <w:lang w:val="en-AU" w:eastAsia="en-AU"/>
              </w:rPr>
            </w:pPr>
            <w:r w:rsidRPr="00C12FE8">
              <w:rPr>
                <w:rFonts w:cs="Segoe UI"/>
                <w:sz w:val="18"/>
                <w:szCs w:val="18"/>
                <w:lang w:val="en-AU" w:eastAsia="en-AU"/>
              </w:rPr>
              <w:t>(9,482)</w:t>
            </w:r>
          </w:p>
        </w:tc>
      </w:tr>
      <w:tr w:rsidR="00C12FE8" w:rsidRPr="00C12FE8" w14:paraId="32097DDE" w14:textId="77777777" w:rsidTr="00377E36">
        <w:trPr>
          <w:trHeight w:val="260"/>
        </w:trPr>
        <w:tc>
          <w:tcPr>
            <w:tcW w:w="1236" w:type="dxa"/>
            <w:shd w:val="clear" w:color="auto" w:fill="auto"/>
            <w:vAlign w:val="bottom"/>
            <w:hideMark/>
          </w:tcPr>
          <w:p w14:paraId="37510693" w14:textId="77777777" w:rsidR="00C12FE8" w:rsidRPr="00C12FE8" w:rsidRDefault="00C12FE8" w:rsidP="00C12FE8">
            <w:pPr>
              <w:spacing w:before="0" w:after="0"/>
              <w:jc w:val="right"/>
              <w:rPr>
                <w:rFonts w:cs="Segoe UI"/>
                <w:b/>
                <w:bCs/>
                <w:sz w:val="18"/>
                <w:szCs w:val="18"/>
                <w:lang w:val="en-AU" w:eastAsia="en-AU"/>
              </w:rPr>
            </w:pPr>
            <w:r w:rsidRPr="00C12FE8">
              <w:rPr>
                <w:rFonts w:cs="Segoe UI"/>
                <w:b/>
                <w:bCs/>
                <w:sz w:val="18"/>
                <w:szCs w:val="18"/>
                <w:lang w:val="en-AU" w:eastAsia="en-AU"/>
              </w:rPr>
              <w:t>(10,853)</w:t>
            </w:r>
          </w:p>
        </w:tc>
        <w:tc>
          <w:tcPr>
            <w:tcW w:w="316" w:type="dxa"/>
            <w:shd w:val="clear" w:color="auto" w:fill="auto"/>
            <w:vAlign w:val="bottom"/>
            <w:hideMark/>
          </w:tcPr>
          <w:p w14:paraId="3A761396" w14:textId="77777777" w:rsidR="00C12FE8" w:rsidRPr="00C12FE8" w:rsidRDefault="00C12FE8" w:rsidP="00C12FE8">
            <w:pPr>
              <w:spacing w:before="0" w:after="0"/>
              <w:jc w:val="right"/>
              <w:rPr>
                <w:rFonts w:cs="Segoe UI"/>
                <w:b/>
                <w:bCs/>
                <w:sz w:val="18"/>
                <w:szCs w:val="18"/>
                <w:lang w:val="en-AU" w:eastAsia="en-AU"/>
              </w:rPr>
            </w:pPr>
          </w:p>
        </w:tc>
        <w:tc>
          <w:tcPr>
            <w:tcW w:w="1256" w:type="dxa"/>
            <w:shd w:val="clear" w:color="auto" w:fill="auto"/>
            <w:vAlign w:val="bottom"/>
            <w:hideMark/>
          </w:tcPr>
          <w:p w14:paraId="5EDA47B1" w14:textId="77777777" w:rsidR="00C12FE8" w:rsidRPr="00C12FE8" w:rsidRDefault="00C12FE8" w:rsidP="00C12FE8">
            <w:pPr>
              <w:spacing w:before="0" w:after="0"/>
              <w:rPr>
                <w:rFonts w:cs="Segoe UI"/>
                <w:sz w:val="18"/>
                <w:szCs w:val="18"/>
                <w:lang w:val="en-AU" w:eastAsia="en-AU"/>
              </w:rPr>
            </w:pPr>
          </w:p>
        </w:tc>
        <w:tc>
          <w:tcPr>
            <w:tcW w:w="3596" w:type="dxa"/>
            <w:shd w:val="clear" w:color="auto" w:fill="auto"/>
            <w:vAlign w:val="bottom"/>
            <w:hideMark/>
          </w:tcPr>
          <w:p w14:paraId="76FD4835" w14:textId="77777777" w:rsidR="00C12FE8" w:rsidRPr="00C12FE8" w:rsidRDefault="00C12FE8" w:rsidP="00C12FE8">
            <w:pPr>
              <w:spacing w:before="0" w:after="0"/>
              <w:rPr>
                <w:rFonts w:cs="Segoe UI"/>
                <w:sz w:val="18"/>
                <w:szCs w:val="18"/>
                <w:lang w:val="en-AU" w:eastAsia="en-AU"/>
              </w:rPr>
            </w:pPr>
          </w:p>
        </w:tc>
        <w:tc>
          <w:tcPr>
            <w:tcW w:w="1251" w:type="dxa"/>
            <w:shd w:val="clear" w:color="auto" w:fill="auto"/>
            <w:vAlign w:val="bottom"/>
            <w:hideMark/>
          </w:tcPr>
          <w:p w14:paraId="6DC82392" w14:textId="77777777" w:rsidR="00C12FE8" w:rsidRPr="00C12FE8" w:rsidRDefault="00C12FE8" w:rsidP="00C12FE8">
            <w:pPr>
              <w:spacing w:before="0" w:after="0"/>
              <w:jc w:val="right"/>
              <w:rPr>
                <w:rFonts w:cs="Segoe UI"/>
                <w:b/>
                <w:bCs/>
                <w:sz w:val="18"/>
                <w:szCs w:val="18"/>
                <w:lang w:val="en-AU" w:eastAsia="en-AU"/>
              </w:rPr>
            </w:pPr>
            <w:r w:rsidRPr="00C12FE8">
              <w:rPr>
                <w:rFonts w:cs="Segoe UI"/>
                <w:b/>
                <w:bCs/>
                <w:sz w:val="18"/>
                <w:szCs w:val="18"/>
                <w:lang w:val="en-AU" w:eastAsia="en-AU"/>
              </w:rPr>
              <w:t>(12,106)</w:t>
            </w:r>
          </w:p>
        </w:tc>
      </w:tr>
      <w:tr w:rsidR="00C12FE8" w:rsidRPr="00C12FE8" w14:paraId="6E3446B4" w14:textId="77777777" w:rsidTr="00377E36">
        <w:trPr>
          <w:trHeight w:val="319"/>
        </w:trPr>
        <w:tc>
          <w:tcPr>
            <w:tcW w:w="1236" w:type="dxa"/>
            <w:tcBorders>
              <w:bottom w:val="single" w:sz="4" w:space="0" w:color="A6A6A6"/>
            </w:tcBorders>
            <w:shd w:val="clear" w:color="auto" w:fill="auto"/>
            <w:vAlign w:val="bottom"/>
            <w:hideMark/>
          </w:tcPr>
          <w:p w14:paraId="312E81CB" w14:textId="77777777" w:rsidR="00C12FE8" w:rsidRPr="00C12FE8" w:rsidRDefault="00C12FE8" w:rsidP="00C12FE8">
            <w:pPr>
              <w:spacing w:before="0" w:after="0"/>
              <w:jc w:val="right"/>
              <w:rPr>
                <w:rFonts w:cs="Segoe UI"/>
                <w:b/>
                <w:bCs/>
                <w:sz w:val="18"/>
                <w:szCs w:val="18"/>
                <w:lang w:val="en-AU" w:eastAsia="en-AU"/>
              </w:rPr>
            </w:pPr>
            <w:r w:rsidRPr="00C12FE8">
              <w:rPr>
                <w:rFonts w:cs="Segoe UI"/>
                <w:b/>
                <w:bCs/>
                <w:sz w:val="18"/>
                <w:szCs w:val="18"/>
                <w:lang w:val="en-AU" w:eastAsia="en-AU"/>
              </w:rPr>
              <w:t>(1,428)</w:t>
            </w:r>
          </w:p>
        </w:tc>
        <w:tc>
          <w:tcPr>
            <w:tcW w:w="316" w:type="dxa"/>
            <w:tcBorders>
              <w:bottom w:val="single" w:sz="4" w:space="0" w:color="A6A6A6"/>
            </w:tcBorders>
            <w:shd w:val="clear" w:color="auto" w:fill="auto"/>
            <w:vAlign w:val="bottom"/>
            <w:hideMark/>
          </w:tcPr>
          <w:p w14:paraId="603621E9" w14:textId="77777777" w:rsidR="00C12FE8" w:rsidRPr="00C12FE8" w:rsidRDefault="00C12FE8" w:rsidP="00C12FE8">
            <w:pPr>
              <w:spacing w:before="0" w:after="0"/>
              <w:jc w:val="right"/>
              <w:rPr>
                <w:rFonts w:cs="Segoe UI"/>
                <w:b/>
                <w:bCs/>
                <w:sz w:val="18"/>
                <w:szCs w:val="18"/>
                <w:lang w:val="en-AU" w:eastAsia="en-AU"/>
              </w:rPr>
            </w:pPr>
          </w:p>
        </w:tc>
        <w:tc>
          <w:tcPr>
            <w:tcW w:w="4852" w:type="dxa"/>
            <w:gridSpan w:val="2"/>
            <w:tcBorders>
              <w:bottom w:val="single" w:sz="4" w:space="0" w:color="A6A6A6"/>
            </w:tcBorders>
            <w:shd w:val="clear" w:color="auto" w:fill="auto"/>
            <w:vAlign w:val="bottom"/>
            <w:hideMark/>
          </w:tcPr>
          <w:p w14:paraId="17BFC755" w14:textId="77777777" w:rsidR="00C12FE8" w:rsidRPr="00C12FE8" w:rsidRDefault="00C12FE8" w:rsidP="00C12FE8">
            <w:pPr>
              <w:spacing w:before="0" w:after="0"/>
              <w:rPr>
                <w:rFonts w:cs="Segoe UI"/>
                <w:b/>
                <w:bCs/>
                <w:sz w:val="18"/>
                <w:szCs w:val="18"/>
                <w:lang w:val="en-AU" w:eastAsia="en-AU"/>
              </w:rPr>
            </w:pPr>
            <w:r w:rsidRPr="00C12FE8">
              <w:rPr>
                <w:rFonts w:cs="Segoe UI"/>
                <w:b/>
                <w:bCs/>
                <w:sz w:val="18"/>
                <w:szCs w:val="18"/>
                <w:lang w:val="en-AU" w:eastAsia="en-AU"/>
              </w:rPr>
              <w:t>Total deficit for year</w:t>
            </w:r>
          </w:p>
        </w:tc>
        <w:tc>
          <w:tcPr>
            <w:tcW w:w="1251" w:type="dxa"/>
            <w:tcBorders>
              <w:bottom w:val="single" w:sz="4" w:space="0" w:color="A6A6A6"/>
            </w:tcBorders>
            <w:shd w:val="clear" w:color="auto" w:fill="auto"/>
            <w:vAlign w:val="bottom"/>
            <w:hideMark/>
          </w:tcPr>
          <w:p w14:paraId="334EB9A2" w14:textId="77777777" w:rsidR="00C12FE8" w:rsidRPr="00C12FE8" w:rsidRDefault="00C12FE8" w:rsidP="00C12FE8">
            <w:pPr>
              <w:spacing w:before="0" w:after="0"/>
              <w:jc w:val="right"/>
              <w:rPr>
                <w:rFonts w:cs="Segoe UI"/>
                <w:b/>
                <w:bCs/>
                <w:sz w:val="18"/>
                <w:szCs w:val="18"/>
                <w:lang w:val="en-AU" w:eastAsia="en-AU"/>
              </w:rPr>
            </w:pPr>
            <w:r w:rsidRPr="00C12FE8">
              <w:rPr>
                <w:rFonts w:cs="Segoe UI"/>
                <w:b/>
                <w:bCs/>
                <w:sz w:val="18"/>
                <w:szCs w:val="18"/>
                <w:lang w:val="en-AU" w:eastAsia="en-AU"/>
              </w:rPr>
              <w:t>(1,336)</w:t>
            </w:r>
          </w:p>
        </w:tc>
      </w:tr>
      <w:tr w:rsidR="00C12FE8" w:rsidRPr="00C12FE8" w14:paraId="6A8FC660" w14:textId="77777777" w:rsidTr="00377E36">
        <w:trPr>
          <w:trHeight w:val="255"/>
        </w:trPr>
        <w:tc>
          <w:tcPr>
            <w:tcW w:w="1236" w:type="dxa"/>
            <w:tcBorders>
              <w:top w:val="single" w:sz="4" w:space="0" w:color="A6A6A6"/>
            </w:tcBorders>
            <w:shd w:val="clear" w:color="auto" w:fill="auto"/>
            <w:vAlign w:val="bottom"/>
            <w:hideMark/>
          </w:tcPr>
          <w:p w14:paraId="668952D6" w14:textId="77777777" w:rsidR="00C12FE8" w:rsidRPr="00C12FE8" w:rsidRDefault="00C12FE8" w:rsidP="00C12FE8">
            <w:pPr>
              <w:spacing w:before="0" w:after="0"/>
              <w:jc w:val="right"/>
              <w:rPr>
                <w:rFonts w:cs="Segoe UI"/>
                <w:b/>
                <w:bCs/>
                <w:sz w:val="18"/>
                <w:szCs w:val="18"/>
                <w:lang w:val="en-AU" w:eastAsia="en-AU"/>
              </w:rPr>
            </w:pPr>
          </w:p>
        </w:tc>
        <w:tc>
          <w:tcPr>
            <w:tcW w:w="316" w:type="dxa"/>
            <w:tcBorders>
              <w:top w:val="single" w:sz="4" w:space="0" w:color="A6A6A6"/>
            </w:tcBorders>
            <w:shd w:val="clear" w:color="auto" w:fill="auto"/>
            <w:vAlign w:val="bottom"/>
            <w:hideMark/>
          </w:tcPr>
          <w:p w14:paraId="3D3BC7DD" w14:textId="77777777" w:rsidR="00C12FE8" w:rsidRPr="00C12FE8" w:rsidRDefault="00C12FE8" w:rsidP="00C12FE8">
            <w:pPr>
              <w:spacing w:before="0" w:after="0"/>
              <w:rPr>
                <w:rFonts w:cs="Segoe UI"/>
                <w:sz w:val="18"/>
                <w:szCs w:val="18"/>
                <w:lang w:val="en-AU" w:eastAsia="en-AU"/>
              </w:rPr>
            </w:pPr>
          </w:p>
        </w:tc>
        <w:tc>
          <w:tcPr>
            <w:tcW w:w="1256" w:type="dxa"/>
            <w:tcBorders>
              <w:top w:val="single" w:sz="4" w:space="0" w:color="A6A6A6"/>
            </w:tcBorders>
            <w:shd w:val="clear" w:color="auto" w:fill="auto"/>
            <w:vAlign w:val="bottom"/>
            <w:hideMark/>
          </w:tcPr>
          <w:p w14:paraId="396F473F" w14:textId="77777777" w:rsidR="00C12FE8" w:rsidRPr="00C12FE8" w:rsidRDefault="00C12FE8" w:rsidP="00C12FE8">
            <w:pPr>
              <w:spacing w:before="0" w:after="0"/>
              <w:rPr>
                <w:rFonts w:cs="Segoe UI"/>
                <w:sz w:val="18"/>
                <w:szCs w:val="18"/>
                <w:lang w:val="en-AU" w:eastAsia="en-AU"/>
              </w:rPr>
            </w:pPr>
          </w:p>
        </w:tc>
        <w:tc>
          <w:tcPr>
            <w:tcW w:w="3596" w:type="dxa"/>
            <w:tcBorders>
              <w:top w:val="single" w:sz="4" w:space="0" w:color="A6A6A6"/>
            </w:tcBorders>
            <w:shd w:val="clear" w:color="auto" w:fill="auto"/>
            <w:vAlign w:val="bottom"/>
            <w:hideMark/>
          </w:tcPr>
          <w:p w14:paraId="7D0D0D2E" w14:textId="77777777" w:rsidR="00C12FE8" w:rsidRPr="00C12FE8" w:rsidRDefault="00C12FE8" w:rsidP="00C12FE8">
            <w:pPr>
              <w:spacing w:before="0" w:after="0"/>
              <w:rPr>
                <w:rFonts w:cs="Segoe UI"/>
                <w:sz w:val="18"/>
                <w:szCs w:val="18"/>
                <w:lang w:val="en-AU" w:eastAsia="en-AU"/>
              </w:rPr>
            </w:pPr>
          </w:p>
        </w:tc>
        <w:tc>
          <w:tcPr>
            <w:tcW w:w="1251" w:type="dxa"/>
            <w:tcBorders>
              <w:top w:val="single" w:sz="4" w:space="0" w:color="A6A6A6"/>
            </w:tcBorders>
            <w:shd w:val="clear" w:color="auto" w:fill="auto"/>
            <w:vAlign w:val="bottom"/>
            <w:hideMark/>
          </w:tcPr>
          <w:p w14:paraId="78BFA0FB" w14:textId="77777777" w:rsidR="00C12FE8" w:rsidRPr="00C12FE8" w:rsidRDefault="00C12FE8" w:rsidP="00C12FE8">
            <w:pPr>
              <w:spacing w:before="0" w:after="0"/>
              <w:rPr>
                <w:rFonts w:cs="Segoe UI"/>
                <w:sz w:val="18"/>
                <w:szCs w:val="18"/>
                <w:lang w:val="en-AU" w:eastAsia="en-AU"/>
              </w:rPr>
            </w:pPr>
          </w:p>
        </w:tc>
      </w:tr>
      <w:tr w:rsidR="00C12FE8" w:rsidRPr="00C12FE8" w14:paraId="665D31CC" w14:textId="77777777" w:rsidTr="00C12FE8">
        <w:trPr>
          <w:trHeight w:val="319"/>
        </w:trPr>
        <w:tc>
          <w:tcPr>
            <w:tcW w:w="1236" w:type="dxa"/>
            <w:shd w:val="clear" w:color="auto" w:fill="auto"/>
            <w:vAlign w:val="bottom"/>
            <w:hideMark/>
          </w:tcPr>
          <w:p w14:paraId="28BA4132" w14:textId="77777777" w:rsidR="00C12FE8" w:rsidRPr="00C12FE8" w:rsidRDefault="00C12FE8" w:rsidP="00C12FE8">
            <w:pPr>
              <w:spacing w:before="0" w:after="0"/>
              <w:rPr>
                <w:rFonts w:cs="Segoe UI"/>
                <w:sz w:val="18"/>
                <w:szCs w:val="18"/>
                <w:lang w:val="en-AU" w:eastAsia="en-AU"/>
              </w:rPr>
            </w:pPr>
          </w:p>
        </w:tc>
        <w:tc>
          <w:tcPr>
            <w:tcW w:w="316" w:type="dxa"/>
            <w:shd w:val="clear" w:color="auto" w:fill="auto"/>
            <w:vAlign w:val="bottom"/>
            <w:hideMark/>
          </w:tcPr>
          <w:p w14:paraId="0C63D95C" w14:textId="77777777" w:rsidR="00C12FE8" w:rsidRPr="00C12FE8" w:rsidRDefault="00C12FE8" w:rsidP="00C12FE8">
            <w:pPr>
              <w:spacing w:before="0" w:after="0"/>
              <w:rPr>
                <w:rFonts w:cs="Segoe UI"/>
                <w:sz w:val="18"/>
                <w:szCs w:val="18"/>
                <w:lang w:val="en-AU" w:eastAsia="en-AU"/>
              </w:rPr>
            </w:pPr>
          </w:p>
        </w:tc>
        <w:tc>
          <w:tcPr>
            <w:tcW w:w="4852" w:type="dxa"/>
            <w:gridSpan w:val="2"/>
            <w:shd w:val="clear" w:color="auto" w:fill="auto"/>
            <w:noWrap/>
            <w:vAlign w:val="bottom"/>
            <w:hideMark/>
          </w:tcPr>
          <w:p w14:paraId="6D9648C1" w14:textId="77777777" w:rsidR="00C12FE8" w:rsidRPr="00C12FE8" w:rsidRDefault="00C12FE8" w:rsidP="00C12FE8">
            <w:pPr>
              <w:spacing w:before="0" w:after="0"/>
              <w:rPr>
                <w:rFonts w:cs="Segoe UI"/>
                <w:b/>
                <w:bCs/>
                <w:sz w:val="18"/>
                <w:szCs w:val="18"/>
                <w:lang w:val="en-AU" w:eastAsia="en-AU"/>
              </w:rPr>
            </w:pPr>
            <w:r w:rsidRPr="00C12FE8">
              <w:rPr>
                <w:rFonts w:cs="Segoe UI"/>
                <w:b/>
                <w:bCs/>
                <w:sz w:val="18"/>
                <w:szCs w:val="18"/>
                <w:lang w:val="en-AU" w:eastAsia="en-AU"/>
              </w:rPr>
              <w:t xml:space="preserve">Closing balance  </w:t>
            </w:r>
          </w:p>
        </w:tc>
        <w:tc>
          <w:tcPr>
            <w:tcW w:w="1251" w:type="dxa"/>
            <w:shd w:val="clear" w:color="auto" w:fill="auto"/>
            <w:vAlign w:val="bottom"/>
            <w:hideMark/>
          </w:tcPr>
          <w:p w14:paraId="39720601" w14:textId="77777777" w:rsidR="00C12FE8" w:rsidRPr="00C12FE8" w:rsidRDefault="00C12FE8" w:rsidP="00C12FE8">
            <w:pPr>
              <w:spacing w:before="0" w:after="0"/>
              <w:rPr>
                <w:rFonts w:cs="Segoe UI"/>
                <w:b/>
                <w:bCs/>
                <w:sz w:val="18"/>
                <w:szCs w:val="18"/>
                <w:lang w:val="en-AU" w:eastAsia="en-AU"/>
              </w:rPr>
            </w:pPr>
          </w:p>
        </w:tc>
      </w:tr>
      <w:tr w:rsidR="00C12FE8" w:rsidRPr="00C12FE8" w14:paraId="3E1276A8" w14:textId="77777777" w:rsidTr="00C12FE8">
        <w:trPr>
          <w:trHeight w:val="315"/>
        </w:trPr>
        <w:tc>
          <w:tcPr>
            <w:tcW w:w="1236" w:type="dxa"/>
            <w:shd w:val="clear" w:color="auto" w:fill="auto"/>
            <w:vAlign w:val="bottom"/>
            <w:hideMark/>
          </w:tcPr>
          <w:p w14:paraId="204C4C5B" w14:textId="77777777" w:rsidR="00C12FE8" w:rsidRPr="00C12FE8" w:rsidRDefault="00C12FE8" w:rsidP="00C12FE8">
            <w:pPr>
              <w:spacing w:before="0" w:after="0"/>
              <w:jc w:val="right"/>
              <w:rPr>
                <w:rFonts w:cs="Segoe UI"/>
                <w:sz w:val="18"/>
                <w:szCs w:val="18"/>
                <w:lang w:val="en-AU" w:eastAsia="en-AU"/>
              </w:rPr>
            </w:pPr>
            <w:r w:rsidRPr="00C12FE8">
              <w:rPr>
                <w:rFonts w:cs="Segoe UI"/>
                <w:sz w:val="18"/>
                <w:szCs w:val="18"/>
                <w:lang w:val="en-AU" w:eastAsia="en-AU"/>
              </w:rPr>
              <w:t>(609)</w:t>
            </w:r>
          </w:p>
        </w:tc>
        <w:tc>
          <w:tcPr>
            <w:tcW w:w="316" w:type="dxa"/>
            <w:shd w:val="clear" w:color="auto" w:fill="auto"/>
            <w:vAlign w:val="bottom"/>
            <w:hideMark/>
          </w:tcPr>
          <w:p w14:paraId="2A1A1275" w14:textId="77777777" w:rsidR="00C12FE8" w:rsidRPr="00C12FE8" w:rsidRDefault="00C12FE8" w:rsidP="00C12FE8">
            <w:pPr>
              <w:spacing w:before="0" w:after="0"/>
              <w:jc w:val="right"/>
              <w:rPr>
                <w:rFonts w:cs="Segoe UI"/>
                <w:sz w:val="18"/>
                <w:szCs w:val="18"/>
                <w:lang w:val="en-AU" w:eastAsia="en-AU"/>
              </w:rPr>
            </w:pPr>
          </w:p>
        </w:tc>
        <w:tc>
          <w:tcPr>
            <w:tcW w:w="4852" w:type="dxa"/>
            <w:gridSpan w:val="2"/>
            <w:shd w:val="clear" w:color="auto" w:fill="auto"/>
            <w:noWrap/>
            <w:vAlign w:val="bottom"/>
            <w:hideMark/>
          </w:tcPr>
          <w:p w14:paraId="4542CC59" w14:textId="77777777" w:rsidR="00C12FE8" w:rsidRPr="00C12FE8" w:rsidRDefault="00C12FE8" w:rsidP="00C12FE8">
            <w:pPr>
              <w:spacing w:before="0" w:after="0"/>
              <w:rPr>
                <w:rFonts w:cs="Segoe UI"/>
                <w:sz w:val="18"/>
                <w:szCs w:val="18"/>
                <w:lang w:val="en-AU" w:eastAsia="en-AU"/>
              </w:rPr>
            </w:pPr>
            <w:r w:rsidRPr="00C12FE8">
              <w:rPr>
                <w:rFonts w:cs="Segoe UI"/>
                <w:sz w:val="18"/>
                <w:szCs w:val="18"/>
                <w:lang w:val="en-AU" w:eastAsia="en-AU"/>
              </w:rPr>
              <w:t>Problem gambling</w:t>
            </w:r>
          </w:p>
        </w:tc>
        <w:tc>
          <w:tcPr>
            <w:tcW w:w="1251" w:type="dxa"/>
            <w:shd w:val="clear" w:color="auto" w:fill="auto"/>
            <w:vAlign w:val="bottom"/>
            <w:hideMark/>
          </w:tcPr>
          <w:p w14:paraId="2EA654DD" w14:textId="77777777" w:rsidR="00C12FE8" w:rsidRPr="00C12FE8" w:rsidRDefault="00C12FE8" w:rsidP="00C12FE8">
            <w:pPr>
              <w:spacing w:before="0" w:after="0"/>
              <w:jc w:val="right"/>
              <w:rPr>
                <w:rFonts w:cs="Segoe UI"/>
                <w:sz w:val="18"/>
                <w:szCs w:val="18"/>
                <w:lang w:val="en-AU" w:eastAsia="en-AU"/>
              </w:rPr>
            </w:pPr>
            <w:r w:rsidRPr="00C12FE8">
              <w:rPr>
                <w:rFonts w:cs="Segoe UI"/>
                <w:sz w:val="18"/>
                <w:szCs w:val="18"/>
                <w:lang w:val="en-AU" w:eastAsia="en-AU"/>
              </w:rPr>
              <w:t>(707)</w:t>
            </w:r>
          </w:p>
        </w:tc>
      </w:tr>
      <w:tr w:rsidR="00C12FE8" w:rsidRPr="00C12FE8" w14:paraId="40376176" w14:textId="77777777" w:rsidTr="00C12FE8">
        <w:trPr>
          <w:trHeight w:val="315"/>
        </w:trPr>
        <w:tc>
          <w:tcPr>
            <w:tcW w:w="1236" w:type="dxa"/>
            <w:shd w:val="clear" w:color="auto" w:fill="auto"/>
            <w:vAlign w:val="bottom"/>
            <w:hideMark/>
          </w:tcPr>
          <w:p w14:paraId="655ED2BC" w14:textId="77777777" w:rsidR="00C12FE8" w:rsidRPr="00C12FE8" w:rsidRDefault="00C12FE8" w:rsidP="00C12FE8">
            <w:pPr>
              <w:spacing w:before="0" w:after="0"/>
              <w:jc w:val="right"/>
              <w:rPr>
                <w:rFonts w:cs="Segoe UI"/>
                <w:sz w:val="18"/>
                <w:szCs w:val="18"/>
                <w:lang w:val="en-AU" w:eastAsia="en-AU"/>
              </w:rPr>
            </w:pPr>
            <w:r w:rsidRPr="00C12FE8">
              <w:rPr>
                <w:rFonts w:cs="Segoe UI"/>
                <w:sz w:val="18"/>
                <w:szCs w:val="18"/>
                <w:lang w:val="en-AU" w:eastAsia="en-AU"/>
              </w:rPr>
              <w:t xml:space="preserve">398 </w:t>
            </w:r>
          </w:p>
        </w:tc>
        <w:tc>
          <w:tcPr>
            <w:tcW w:w="316" w:type="dxa"/>
            <w:shd w:val="clear" w:color="auto" w:fill="auto"/>
            <w:vAlign w:val="bottom"/>
            <w:hideMark/>
          </w:tcPr>
          <w:p w14:paraId="01C76FFC" w14:textId="77777777" w:rsidR="00C12FE8" w:rsidRPr="00C12FE8" w:rsidRDefault="00C12FE8" w:rsidP="00C12FE8">
            <w:pPr>
              <w:spacing w:before="0" w:after="0"/>
              <w:jc w:val="right"/>
              <w:rPr>
                <w:rFonts w:cs="Segoe UI"/>
                <w:sz w:val="18"/>
                <w:szCs w:val="18"/>
                <w:lang w:val="en-AU" w:eastAsia="en-AU"/>
              </w:rPr>
            </w:pPr>
          </w:p>
        </w:tc>
        <w:tc>
          <w:tcPr>
            <w:tcW w:w="4852" w:type="dxa"/>
            <w:gridSpan w:val="2"/>
            <w:shd w:val="clear" w:color="auto" w:fill="auto"/>
            <w:noWrap/>
            <w:vAlign w:val="bottom"/>
            <w:hideMark/>
          </w:tcPr>
          <w:p w14:paraId="5B1FC96C" w14:textId="77777777" w:rsidR="00C12FE8" w:rsidRPr="00C12FE8" w:rsidRDefault="00C12FE8" w:rsidP="00C12FE8">
            <w:pPr>
              <w:spacing w:before="0" w:after="0"/>
              <w:rPr>
                <w:rFonts w:cs="Segoe UI"/>
                <w:sz w:val="18"/>
                <w:szCs w:val="18"/>
                <w:lang w:val="en-AU" w:eastAsia="en-AU"/>
              </w:rPr>
            </w:pPr>
            <w:r w:rsidRPr="00C12FE8">
              <w:rPr>
                <w:rFonts w:cs="Segoe UI"/>
                <w:sz w:val="18"/>
                <w:szCs w:val="18"/>
                <w:lang w:val="en-AU" w:eastAsia="en-AU"/>
              </w:rPr>
              <w:t>Office of radiation safety</w:t>
            </w:r>
          </w:p>
        </w:tc>
        <w:tc>
          <w:tcPr>
            <w:tcW w:w="1251" w:type="dxa"/>
            <w:shd w:val="clear" w:color="auto" w:fill="auto"/>
            <w:vAlign w:val="bottom"/>
            <w:hideMark/>
          </w:tcPr>
          <w:p w14:paraId="6D7F1AE3" w14:textId="77777777" w:rsidR="00C12FE8" w:rsidRPr="00C12FE8" w:rsidRDefault="00C12FE8" w:rsidP="00C12FE8">
            <w:pPr>
              <w:spacing w:before="0" w:after="0"/>
              <w:jc w:val="right"/>
              <w:rPr>
                <w:rFonts w:cs="Segoe UI"/>
                <w:sz w:val="18"/>
                <w:szCs w:val="18"/>
                <w:lang w:val="en-AU" w:eastAsia="en-AU"/>
              </w:rPr>
            </w:pPr>
            <w:r w:rsidRPr="00C12FE8">
              <w:rPr>
                <w:rFonts w:cs="Segoe UI"/>
                <w:sz w:val="18"/>
                <w:szCs w:val="18"/>
                <w:lang w:val="en-AU" w:eastAsia="en-AU"/>
              </w:rPr>
              <w:t>(104)</w:t>
            </w:r>
          </w:p>
        </w:tc>
      </w:tr>
      <w:tr w:rsidR="00C12FE8" w:rsidRPr="00C12FE8" w14:paraId="5C8F233B" w14:textId="77777777" w:rsidTr="00C12FE8">
        <w:trPr>
          <w:trHeight w:val="315"/>
        </w:trPr>
        <w:tc>
          <w:tcPr>
            <w:tcW w:w="1236" w:type="dxa"/>
            <w:shd w:val="clear" w:color="auto" w:fill="auto"/>
            <w:vAlign w:val="bottom"/>
            <w:hideMark/>
          </w:tcPr>
          <w:p w14:paraId="27A2D465" w14:textId="77777777" w:rsidR="00C12FE8" w:rsidRPr="00C12FE8" w:rsidRDefault="00C12FE8" w:rsidP="00C12FE8">
            <w:pPr>
              <w:spacing w:before="0" w:after="0"/>
              <w:jc w:val="right"/>
              <w:rPr>
                <w:rFonts w:cs="Segoe UI"/>
                <w:sz w:val="18"/>
                <w:szCs w:val="18"/>
                <w:lang w:val="en-AU" w:eastAsia="en-AU"/>
              </w:rPr>
            </w:pPr>
            <w:r w:rsidRPr="00C12FE8">
              <w:rPr>
                <w:rFonts w:cs="Segoe UI"/>
                <w:sz w:val="18"/>
                <w:szCs w:val="18"/>
                <w:lang w:val="en-AU" w:eastAsia="en-AU"/>
              </w:rPr>
              <w:t>(1,310)</w:t>
            </w:r>
          </w:p>
        </w:tc>
        <w:tc>
          <w:tcPr>
            <w:tcW w:w="316" w:type="dxa"/>
            <w:shd w:val="clear" w:color="auto" w:fill="auto"/>
            <w:vAlign w:val="bottom"/>
            <w:hideMark/>
          </w:tcPr>
          <w:p w14:paraId="2CBAE914" w14:textId="77777777" w:rsidR="00C12FE8" w:rsidRPr="00C12FE8" w:rsidRDefault="00C12FE8" w:rsidP="00C12FE8">
            <w:pPr>
              <w:spacing w:before="0" w:after="0"/>
              <w:jc w:val="right"/>
              <w:rPr>
                <w:rFonts w:cs="Segoe UI"/>
                <w:sz w:val="18"/>
                <w:szCs w:val="18"/>
                <w:lang w:val="en-AU" w:eastAsia="en-AU"/>
              </w:rPr>
            </w:pPr>
          </w:p>
        </w:tc>
        <w:tc>
          <w:tcPr>
            <w:tcW w:w="1256" w:type="dxa"/>
            <w:shd w:val="clear" w:color="auto" w:fill="auto"/>
            <w:noWrap/>
            <w:vAlign w:val="bottom"/>
            <w:hideMark/>
          </w:tcPr>
          <w:p w14:paraId="198C7B8F" w14:textId="77777777" w:rsidR="00C12FE8" w:rsidRPr="00C12FE8" w:rsidRDefault="00C12FE8" w:rsidP="00C12FE8">
            <w:pPr>
              <w:spacing w:before="0" w:after="0"/>
              <w:rPr>
                <w:rFonts w:cs="Segoe UI"/>
                <w:sz w:val="18"/>
                <w:szCs w:val="18"/>
                <w:lang w:val="en-AU" w:eastAsia="en-AU"/>
              </w:rPr>
            </w:pPr>
            <w:r w:rsidRPr="00C12FE8">
              <w:rPr>
                <w:rFonts w:cs="Segoe UI"/>
                <w:sz w:val="18"/>
                <w:szCs w:val="18"/>
                <w:lang w:val="en-AU" w:eastAsia="en-AU"/>
              </w:rPr>
              <w:t>Medsafe</w:t>
            </w:r>
          </w:p>
        </w:tc>
        <w:tc>
          <w:tcPr>
            <w:tcW w:w="3596" w:type="dxa"/>
            <w:shd w:val="clear" w:color="auto" w:fill="auto"/>
            <w:vAlign w:val="bottom"/>
            <w:hideMark/>
          </w:tcPr>
          <w:p w14:paraId="3D6CE7E1" w14:textId="77777777" w:rsidR="00C12FE8" w:rsidRPr="00C12FE8" w:rsidRDefault="00C12FE8" w:rsidP="00C12FE8">
            <w:pPr>
              <w:spacing w:before="0" w:after="0"/>
              <w:rPr>
                <w:rFonts w:cs="Segoe UI"/>
                <w:sz w:val="18"/>
                <w:szCs w:val="18"/>
                <w:lang w:val="en-AU" w:eastAsia="en-AU"/>
              </w:rPr>
            </w:pPr>
          </w:p>
        </w:tc>
        <w:tc>
          <w:tcPr>
            <w:tcW w:w="1251" w:type="dxa"/>
            <w:shd w:val="clear" w:color="auto" w:fill="auto"/>
            <w:vAlign w:val="bottom"/>
            <w:hideMark/>
          </w:tcPr>
          <w:p w14:paraId="16086ECB" w14:textId="77777777" w:rsidR="00C12FE8" w:rsidRPr="00C12FE8" w:rsidRDefault="00C12FE8" w:rsidP="00C12FE8">
            <w:pPr>
              <w:spacing w:before="0" w:after="0"/>
              <w:jc w:val="right"/>
              <w:rPr>
                <w:rFonts w:cs="Segoe UI"/>
                <w:sz w:val="18"/>
                <w:szCs w:val="18"/>
                <w:lang w:val="en-AU" w:eastAsia="en-AU"/>
              </w:rPr>
            </w:pPr>
            <w:r w:rsidRPr="00C12FE8">
              <w:rPr>
                <w:rFonts w:cs="Segoe UI"/>
                <w:sz w:val="18"/>
                <w:szCs w:val="18"/>
                <w:lang w:val="en-AU" w:eastAsia="en-AU"/>
              </w:rPr>
              <w:t>(2,046)</w:t>
            </w:r>
          </w:p>
        </w:tc>
      </w:tr>
      <w:tr w:rsidR="00C12FE8" w:rsidRPr="00C12FE8" w14:paraId="51CFD615" w14:textId="77777777" w:rsidTr="00C12FE8">
        <w:trPr>
          <w:trHeight w:val="319"/>
        </w:trPr>
        <w:tc>
          <w:tcPr>
            <w:tcW w:w="1236" w:type="dxa"/>
            <w:tcBorders>
              <w:bottom w:val="single" w:sz="4" w:space="0" w:color="A6A6A6"/>
            </w:tcBorders>
            <w:shd w:val="clear" w:color="auto" w:fill="auto"/>
            <w:vAlign w:val="bottom"/>
            <w:hideMark/>
          </w:tcPr>
          <w:p w14:paraId="7A478531" w14:textId="77777777" w:rsidR="00C12FE8" w:rsidRPr="00C12FE8" w:rsidRDefault="00C12FE8" w:rsidP="00C12FE8">
            <w:pPr>
              <w:spacing w:before="0" w:after="0"/>
              <w:jc w:val="right"/>
              <w:rPr>
                <w:rFonts w:cs="Segoe UI"/>
                <w:b/>
                <w:bCs/>
                <w:sz w:val="18"/>
                <w:szCs w:val="18"/>
                <w:lang w:val="en-AU" w:eastAsia="en-AU"/>
              </w:rPr>
            </w:pPr>
            <w:r w:rsidRPr="00C12FE8">
              <w:rPr>
                <w:rFonts w:cs="Segoe UI"/>
                <w:b/>
                <w:bCs/>
                <w:sz w:val="18"/>
                <w:szCs w:val="18"/>
                <w:lang w:val="en-AU" w:eastAsia="en-AU"/>
              </w:rPr>
              <w:t>(1,521)</w:t>
            </w:r>
          </w:p>
        </w:tc>
        <w:tc>
          <w:tcPr>
            <w:tcW w:w="316" w:type="dxa"/>
            <w:tcBorders>
              <w:bottom w:val="single" w:sz="4" w:space="0" w:color="A6A6A6"/>
            </w:tcBorders>
            <w:shd w:val="clear" w:color="auto" w:fill="auto"/>
            <w:vAlign w:val="bottom"/>
            <w:hideMark/>
          </w:tcPr>
          <w:p w14:paraId="24CDA52F" w14:textId="77777777" w:rsidR="00C12FE8" w:rsidRPr="00C12FE8" w:rsidRDefault="00C12FE8" w:rsidP="00C12FE8">
            <w:pPr>
              <w:spacing w:before="0" w:after="0"/>
              <w:rPr>
                <w:rFonts w:cs="Segoe UI"/>
                <w:b/>
                <w:bCs/>
                <w:sz w:val="18"/>
                <w:szCs w:val="18"/>
                <w:lang w:val="en-AU" w:eastAsia="en-AU"/>
              </w:rPr>
            </w:pPr>
            <w:r w:rsidRPr="00C12FE8">
              <w:rPr>
                <w:rFonts w:cs="Segoe UI"/>
                <w:b/>
                <w:bCs/>
                <w:sz w:val="18"/>
                <w:szCs w:val="18"/>
                <w:lang w:val="en-AU" w:eastAsia="en-AU"/>
              </w:rPr>
              <w:t> </w:t>
            </w:r>
          </w:p>
        </w:tc>
        <w:tc>
          <w:tcPr>
            <w:tcW w:w="1256" w:type="dxa"/>
            <w:tcBorders>
              <w:bottom w:val="single" w:sz="4" w:space="0" w:color="A6A6A6"/>
            </w:tcBorders>
            <w:shd w:val="clear" w:color="auto" w:fill="auto"/>
            <w:noWrap/>
            <w:vAlign w:val="bottom"/>
            <w:hideMark/>
          </w:tcPr>
          <w:p w14:paraId="0046C3A3" w14:textId="77777777" w:rsidR="00C12FE8" w:rsidRPr="00C12FE8" w:rsidRDefault="00C12FE8" w:rsidP="00C12FE8">
            <w:pPr>
              <w:spacing w:before="0" w:after="0"/>
              <w:rPr>
                <w:rFonts w:cs="Segoe UI"/>
                <w:b/>
                <w:bCs/>
                <w:sz w:val="18"/>
                <w:szCs w:val="18"/>
                <w:lang w:val="en-AU" w:eastAsia="en-AU"/>
              </w:rPr>
            </w:pPr>
            <w:r w:rsidRPr="00C12FE8">
              <w:rPr>
                <w:rFonts w:cs="Segoe UI"/>
                <w:b/>
                <w:bCs/>
                <w:sz w:val="18"/>
                <w:szCs w:val="18"/>
                <w:lang w:val="en-AU" w:eastAsia="en-AU"/>
              </w:rPr>
              <w:t> </w:t>
            </w:r>
          </w:p>
        </w:tc>
        <w:tc>
          <w:tcPr>
            <w:tcW w:w="3596" w:type="dxa"/>
            <w:tcBorders>
              <w:bottom w:val="single" w:sz="4" w:space="0" w:color="A6A6A6"/>
            </w:tcBorders>
            <w:shd w:val="clear" w:color="auto" w:fill="auto"/>
            <w:vAlign w:val="bottom"/>
            <w:hideMark/>
          </w:tcPr>
          <w:p w14:paraId="35CBE33C" w14:textId="77777777" w:rsidR="00C12FE8" w:rsidRPr="00C12FE8" w:rsidRDefault="00C12FE8" w:rsidP="00C12FE8">
            <w:pPr>
              <w:spacing w:before="0" w:after="0"/>
              <w:rPr>
                <w:rFonts w:cs="Segoe UI"/>
                <w:b/>
                <w:bCs/>
                <w:sz w:val="18"/>
                <w:szCs w:val="18"/>
                <w:lang w:val="en-AU" w:eastAsia="en-AU"/>
              </w:rPr>
            </w:pPr>
            <w:r w:rsidRPr="00C12FE8">
              <w:rPr>
                <w:rFonts w:cs="Segoe UI"/>
                <w:b/>
                <w:bCs/>
                <w:sz w:val="18"/>
                <w:szCs w:val="18"/>
                <w:lang w:val="en-AU" w:eastAsia="en-AU"/>
              </w:rPr>
              <w:t> </w:t>
            </w:r>
          </w:p>
        </w:tc>
        <w:tc>
          <w:tcPr>
            <w:tcW w:w="1251" w:type="dxa"/>
            <w:tcBorders>
              <w:bottom w:val="single" w:sz="4" w:space="0" w:color="A6A6A6"/>
            </w:tcBorders>
            <w:shd w:val="clear" w:color="auto" w:fill="auto"/>
            <w:vAlign w:val="bottom"/>
            <w:hideMark/>
          </w:tcPr>
          <w:p w14:paraId="69D95647" w14:textId="77777777" w:rsidR="00C12FE8" w:rsidRPr="00C12FE8" w:rsidRDefault="00C12FE8" w:rsidP="00C12FE8">
            <w:pPr>
              <w:spacing w:before="0" w:after="0"/>
              <w:jc w:val="right"/>
              <w:rPr>
                <w:rFonts w:cs="Segoe UI"/>
                <w:b/>
                <w:bCs/>
                <w:sz w:val="18"/>
                <w:szCs w:val="18"/>
                <w:lang w:val="en-AU" w:eastAsia="en-AU"/>
              </w:rPr>
            </w:pPr>
            <w:r w:rsidRPr="00C12FE8">
              <w:rPr>
                <w:rFonts w:cs="Segoe UI"/>
                <w:b/>
                <w:bCs/>
                <w:sz w:val="18"/>
                <w:szCs w:val="18"/>
                <w:lang w:val="en-AU" w:eastAsia="en-AU"/>
              </w:rPr>
              <w:t>(2,857)</w:t>
            </w:r>
          </w:p>
        </w:tc>
      </w:tr>
      <w:tr w:rsidR="00C12FE8" w:rsidRPr="00C12FE8" w14:paraId="3C56F197" w14:textId="77777777" w:rsidTr="00C12FE8">
        <w:trPr>
          <w:trHeight w:val="260"/>
        </w:trPr>
        <w:tc>
          <w:tcPr>
            <w:tcW w:w="1236" w:type="dxa"/>
            <w:tcBorders>
              <w:top w:val="single" w:sz="4" w:space="0" w:color="A6A6A6"/>
            </w:tcBorders>
            <w:shd w:val="clear" w:color="auto" w:fill="auto"/>
            <w:noWrap/>
            <w:vAlign w:val="bottom"/>
            <w:hideMark/>
          </w:tcPr>
          <w:p w14:paraId="2D54B9DF" w14:textId="77777777" w:rsidR="00C12FE8" w:rsidRPr="00C12FE8" w:rsidRDefault="00C12FE8" w:rsidP="00C12FE8">
            <w:pPr>
              <w:spacing w:before="0" w:after="0"/>
              <w:jc w:val="right"/>
              <w:rPr>
                <w:rFonts w:cs="Segoe UI"/>
                <w:b/>
                <w:bCs/>
                <w:sz w:val="18"/>
                <w:szCs w:val="18"/>
                <w:lang w:val="en-AU" w:eastAsia="en-AU"/>
              </w:rPr>
            </w:pPr>
          </w:p>
        </w:tc>
        <w:tc>
          <w:tcPr>
            <w:tcW w:w="316" w:type="dxa"/>
            <w:tcBorders>
              <w:top w:val="single" w:sz="4" w:space="0" w:color="A6A6A6"/>
            </w:tcBorders>
            <w:shd w:val="clear" w:color="auto" w:fill="auto"/>
            <w:noWrap/>
            <w:vAlign w:val="bottom"/>
            <w:hideMark/>
          </w:tcPr>
          <w:p w14:paraId="266B7C7A" w14:textId="77777777" w:rsidR="00C12FE8" w:rsidRPr="00C12FE8" w:rsidRDefault="00C12FE8" w:rsidP="00C12FE8">
            <w:pPr>
              <w:spacing w:before="0" w:after="0"/>
              <w:rPr>
                <w:rFonts w:cs="Segoe UI"/>
                <w:sz w:val="18"/>
                <w:szCs w:val="18"/>
                <w:lang w:val="en-AU" w:eastAsia="en-AU"/>
              </w:rPr>
            </w:pPr>
          </w:p>
        </w:tc>
        <w:tc>
          <w:tcPr>
            <w:tcW w:w="1256" w:type="dxa"/>
            <w:tcBorders>
              <w:top w:val="single" w:sz="4" w:space="0" w:color="A6A6A6"/>
            </w:tcBorders>
            <w:shd w:val="clear" w:color="auto" w:fill="auto"/>
            <w:noWrap/>
            <w:vAlign w:val="bottom"/>
            <w:hideMark/>
          </w:tcPr>
          <w:p w14:paraId="04930D58" w14:textId="77777777" w:rsidR="00C12FE8" w:rsidRPr="00C12FE8" w:rsidRDefault="00C12FE8" w:rsidP="00C12FE8">
            <w:pPr>
              <w:spacing w:before="0" w:after="0"/>
              <w:rPr>
                <w:rFonts w:cs="Segoe UI"/>
                <w:sz w:val="18"/>
                <w:szCs w:val="18"/>
                <w:lang w:val="en-AU" w:eastAsia="en-AU"/>
              </w:rPr>
            </w:pPr>
          </w:p>
        </w:tc>
        <w:tc>
          <w:tcPr>
            <w:tcW w:w="3596" w:type="dxa"/>
            <w:tcBorders>
              <w:top w:val="single" w:sz="4" w:space="0" w:color="A6A6A6"/>
            </w:tcBorders>
            <w:shd w:val="clear" w:color="auto" w:fill="auto"/>
            <w:vAlign w:val="bottom"/>
            <w:hideMark/>
          </w:tcPr>
          <w:p w14:paraId="1873A537" w14:textId="77777777" w:rsidR="00C12FE8" w:rsidRPr="00C12FE8" w:rsidRDefault="00C12FE8" w:rsidP="00C12FE8">
            <w:pPr>
              <w:spacing w:before="0" w:after="0"/>
              <w:rPr>
                <w:rFonts w:cs="Segoe UI"/>
                <w:sz w:val="18"/>
                <w:szCs w:val="18"/>
                <w:lang w:val="en-AU" w:eastAsia="en-AU"/>
              </w:rPr>
            </w:pPr>
          </w:p>
        </w:tc>
        <w:tc>
          <w:tcPr>
            <w:tcW w:w="1251" w:type="dxa"/>
            <w:tcBorders>
              <w:top w:val="single" w:sz="4" w:space="0" w:color="A6A6A6"/>
            </w:tcBorders>
            <w:shd w:val="clear" w:color="auto" w:fill="auto"/>
            <w:noWrap/>
            <w:vAlign w:val="bottom"/>
            <w:hideMark/>
          </w:tcPr>
          <w:p w14:paraId="2795E3F5" w14:textId="77777777" w:rsidR="00C12FE8" w:rsidRPr="00C12FE8" w:rsidRDefault="00C12FE8" w:rsidP="00C12FE8">
            <w:pPr>
              <w:spacing w:before="0" w:after="0"/>
              <w:rPr>
                <w:rFonts w:cs="Segoe UI"/>
                <w:sz w:val="18"/>
                <w:szCs w:val="18"/>
                <w:lang w:val="en-AU" w:eastAsia="en-AU"/>
              </w:rPr>
            </w:pPr>
          </w:p>
        </w:tc>
      </w:tr>
    </w:tbl>
    <w:p w14:paraId="6E7F018C" w14:textId="77777777" w:rsidR="00E22FF3" w:rsidRDefault="00E22FF3" w:rsidP="00E22FF3">
      <w:pPr>
        <w:spacing w:after="0" w:line="264" w:lineRule="auto"/>
      </w:pPr>
    </w:p>
    <w:p w14:paraId="196B53F1" w14:textId="77777777" w:rsidR="00E22FF3" w:rsidRPr="00632E6D" w:rsidRDefault="00E22FF3" w:rsidP="00E22FF3">
      <w:pPr>
        <w:spacing w:after="0" w:line="264" w:lineRule="auto"/>
      </w:pPr>
    </w:p>
    <w:p w14:paraId="45801699" w14:textId="77777777" w:rsidR="00E22FF3" w:rsidRPr="00D9309B" w:rsidRDefault="00E22FF3" w:rsidP="001434FB">
      <w:pPr>
        <w:pStyle w:val="Heading4"/>
        <w:spacing w:before="0"/>
      </w:pPr>
      <w:r>
        <w:rPr>
          <w:b/>
        </w:rPr>
        <w:br w:type="page"/>
      </w:r>
      <w:r w:rsidRPr="00632E6D">
        <w:lastRenderedPageBreak/>
        <w:t>14</w:t>
      </w:r>
      <w:r w:rsidRPr="00632E6D">
        <w:tab/>
      </w:r>
      <w:r w:rsidRPr="00D9309B">
        <w:t>Related party transactions</w:t>
      </w:r>
    </w:p>
    <w:p w14:paraId="5DEFC173" w14:textId="77777777" w:rsidR="00E22FF3" w:rsidRPr="00D9309B" w:rsidRDefault="00E22FF3" w:rsidP="00E22FF3">
      <w:pPr>
        <w:spacing w:after="0" w:line="264" w:lineRule="auto"/>
      </w:pPr>
      <w:r w:rsidRPr="00D9309B">
        <w:t>The Ministry is a wholly owned entity of the Crown.</w:t>
      </w:r>
    </w:p>
    <w:p w14:paraId="51DD38C2" w14:textId="77777777" w:rsidR="00E22FF3" w:rsidRPr="00632E6D" w:rsidRDefault="00E22FF3" w:rsidP="00E22FF3">
      <w:pPr>
        <w:spacing w:after="0" w:line="264" w:lineRule="auto"/>
      </w:pPr>
      <w:r w:rsidRPr="00D9309B">
        <w:t>Related party disclosures have not been made for transactions with related parties that are within a normal supplier or client/recipient relationship on terms and condition no more or less favourable than those that it is reasonable to expect the Ministry would have adopted in dealing with the party at arm’s length in the same circumstances. Further, transactions with other government agencies are not disclosed as related party transactions when they are consistent with the normal operating arrangements between government agencies and undertaken on the normal terms and conditions for such transactions.</w:t>
      </w:r>
    </w:p>
    <w:p w14:paraId="2ED75E78" w14:textId="77777777" w:rsidR="00E22FF3" w:rsidRPr="00274FAE" w:rsidRDefault="00E22FF3" w:rsidP="00E22FF3">
      <w:pPr>
        <w:pStyle w:val="Heading5"/>
      </w:pPr>
      <w:r w:rsidRPr="00274FAE">
        <w:t>Key management personnel compensation</w:t>
      </w:r>
    </w:p>
    <w:tbl>
      <w:tblPr>
        <w:tblW w:w="8080" w:type="dxa"/>
        <w:tblInd w:w="108" w:type="dxa"/>
        <w:tblLook w:val="04A0" w:firstRow="1" w:lastRow="0" w:firstColumn="1" w:lastColumn="0" w:noHBand="0" w:noVBand="1"/>
      </w:tblPr>
      <w:tblGrid>
        <w:gridCol w:w="1156"/>
        <w:gridCol w:w="396"/>
        <w:gridCol w:w="1996"/>
        <w:gridCol w:w="3316"/>
        <w:gridCol w:w="1216"/>
      </w:tblGrid>
      <w:tr w:rsidR="00C12FE8" w:rsidRPr="00C12FE8" w14:paraId="69FFE3F3" w14:textId="77777777" w:rsidTr="008A63F7">
        <w:trPr>
          <w:trHeight w:val="283"/>
        </w:trPr>
        <w:tc>
          <w:tcPr>
            <w:tcW w:w="1156" w:type="dxa"/>
            <w:shd w:val="clear" w:color="auto" w:fill="DBE5F1"/>
            <w:noWrap/>
            <w:vAlign w:val="bottom"/>
            <w:hideMark/>
          </w:tcPr>
          <w:p w14:paraId="174FDBF7" w14:textId="77777777" w:rsidR="00C12FE8" w:rsidRPr="00C12FE8" w:rsidRDefault="00C12FE8" w:rsidP="00C12FE8">
            <w:pPr>
              <w:spacing w:before="0" w:after="0"/>
              <w:jc w:val="right"/>
              <w:rPr>
                <w:rFonts w:cs="Segoe UI"/>
                <w:b/>
                <w:bCs/>
                <w:sz w:val="18"/>
                <w:szCs w:val="18"/>
                <w:lang w:val="en-AU" w:eastAsia="en-AU"/>
              </w:rPr>
            </w:pPr>
            <w:r w:rsidRPr="00C12FE8">
              <w:rPr>
                <w:rFonts w:cs="Segoe UI"/>
                <w:b/>
                <w:bCs/>
                <w:sz w:val="18"/>
                <w:szCs w:val="18"/>
                <w:lang w:val="en-AU" w:eastAsia="en-AU"/>
              </w:rPr>
              <w:t>Actual</w:t>
            </w:r>
          </w:p>
        </w:tc>
        <w:tc>
          <w:tcPr>
            <w:tcW w:w="396" w:type="dxa"/>
            <w:shd w:val="clear" w:color="auto" w:fill="DBE5F1"/>
            <w:noWrap/>
            <w:vAlign w:val="bottom"/>
            <w:hideMark/>
          </w:tcPr>
          <w:p w14:paraId="6DB6594F" w14:textId="77777777" w:rsidR="00C12FE8" w:rsidRPr="00C12FE8" w:rsidRDefault="00C12FE8" w:rsidP="00C12FE8">
            <w:pPr>
              <w:spacing w:before="0" w:after="0"/>
              <w:rPr>
                <w:rFonts w:cs="Segoe UI"/>
                <w:b/>
                <w:bCs/>
                <w:sz w:val="18"/>
                <w:szCs w:val="18"/>
                <w:lang w:val="en-AU" w:eastAsia="en-AU"/>
              </w:rPr>
            </w:pPr>
            <w:r w:rsidRPr="00C12FE8">
              <w:rPr>
                <w:rFonts w:cs="Segoe UI"/>
                <w:b/>
                <w:bCs/>
                <w:sz w:val="18"/>
                <w:szCs w:val="18"/>
                <w:lang w:val="en-AU" w:eastAsia="en-AU"/>
              </w:rPr>
              <w:t> </w:t>
            </w:r>
          </w:p>
        </w:tc>
        <w:tc>
          <w:tcPr>
            <w:tcW w:w="1996" w:type="dxa"/>
            <w:shd w:val="clear" w:color="auto" w:fill="DBE5F1"/>
            <w:noWrap/>
            <w:vAlign w:val="bottom"/>
            <w:hideMark/>
          </w:tcPr>
          <w:p w14:paraId="078D2FF4" w14:textId="77777777" w:rsidR="00C12FE8" w:rsidRPr="00C12FE8" w:rsidRDefault="00C12FE8" w:rsidP="00C12FE8">
            <w:pPr>
              <w:spacing w:before="0" w:after="0"/>
              <w:rPr>
                <w:rFonts w:cs="Segoe UI"/>
                <w:b/>
                <w:bCs/>
                <w:sz w:val="18"/>
                <w:szCs w:val="18"/>
                <w:lang w:val="en-AU" w:eastAsia="en-AU"/>
              </w:rPr>
            </w:pPr>
            <w:r w:rsidRPr="00C12FE8">
              <w:rPr>
                <w:rFonts w:cs="Segoe UI"/>
                <w:b/>
                <w:bCs/>
                <w:sz w:val="18"/>
                <w:szCs w:val="18"/>
                <w:lang w:val="en-AU" w:eastAsia="en-AU"/>
              </w:rPr>
              <w:t> </w:t>
            </w:r>
          </w:p>
        </w:tc>
        <w:tc>
          <w:tcPr>
            <w:tcW w:w="3316" w:type="dxa"/>
            <w:shd w:val="clear" w:color="auto" w:fill="DBE5F1"/>
            <w:noWrap/>
            <w:vAlign w:val="bottom"/>
            <w:hideMark/>
          </w:tcPr>
          <w:p w14:paraId="4E7547AE" w14:textId="77777777" w:rsidR="00C12FE8" w:rsidRPr="00C12FE8" w:rsidRDefault="00C12FE8" w:rsidP="00C12FE8">
            <w:pPr>
              <w:spacing w:before="0" w:after="0"/>
              <w:rPr>
                <w:rFonts w:cs="Segoe UI"/>
                <w:b/>
                <w:bCs/>
                <w:sz w:val="18"/>
                <w:szCs w:val="18"/>
                <w:lang w:val="en-AU" w:eastAsia="en-AU"/>
              </w:rPr>
            </w:pPr>
            <w:r w:rsidRPr="00C12FE8">
              <w:rPr>
                <w:rFonts w:cs="Segoe UI"/>
                <w:b/>
                <w:bCs/>
                <w:sz w:val="18"/>
                <w:szCs w:val="18"/>
                <w:lang w:val="en-AU" w:eastAsia="en-AU"/>
              </w:rPr>
              <w:t> </w:t>
            </w:r>
          </w:p>
        </w:tc>
        <w:tc>
          <w:tcPr>
            <w:tcW w:w="1216" w:type="dxa"/>
            <w:shd w:val="clear" w:color="auto" w:fill="DBE5F1"/>
            <w:noWrap/>
            <w:vAlign w:val="bottom"/>
            <w:hideMark/>
          </w:tcPr>
          <w:p w14:paraId="044BC637" w14:textId="77777777" w:rsidR="00C12FE8" w:rsidRPr="00C12FE8" w:rsidRDefault="00C12FE8" w:rsidP="00C12FE8">
            <w:pPr>
              <w:spacing w:before="0" w:after="0"/>
              <w:jc w:val="right"/>
              <w:rPr>
                <w:rFonts w:cs="Segoe UI"/>
                <w:b/>
                <w:bCs/>
                <w:sz w:val="18"/>
                <w:szCs w:val="18"/>
                <w:lang w:val="en-AU" w:eastAsia="en-AU"/>
              </w:rPr>
            </w:pPr>
            <w:r w:rsidRPr="00C12FE8">
              <w:rPr>
                <w:rFonts w:cs="Segoe UI"/>
                <w:b/>
                <w:bCs/>
                <w:sz w:val="18"/>
                <w:szCs w:val="18"/>
                <w:lang w:val="en-AU" w:eastAsia="en-AU"/>
              </w:rPr>
              <w:t>Actual</w:t>
            </w:r>
          </w:p>
        </w:tc>
      </w:tr>
      <w:tr w:rsidR="00C12FE8" w:rsidRPr="00C12FE8" w14:paraId="1804F3F1" w14:textId="77777777" w:rsidTr="008A63F7">
        <w:trPr>
          <w:trHeight w:val="283"/>
        </w:trPr>
        <w:tc>
          <w:tcPr>
            <w:tcW w:w="1156" w:type="dxa"/>
            <w:shd w:val="clear" w:color="auto" w:fill="DBE5F1"/>
            <w:noWrap/>
            <w:vAlign w:val="bottom"/>
            <w:hideMark/>
          </w:tcPr>
          <w:p w14:paraId="18D8D56B" w14:textId="77777777" w:rsidR="00C12FE8" w:rsidRPr="00C12FE8" w:rsidRDefault="00C12FE8" w:rsidP="00C12FE8">
            <w:pPr>
              <w:spacing w:before="0" w:after="0"/>
              <w:jc w:val="right"/>
              <w:rPr>
                <w:rFonts w:cs="Segoe UI"/>
                <w:b/>
                <w:bCs/>
                <w:sz w:val="18"/>
                <w:szCs w:val="18"/>
                <w:lang w:val="en-AU" w:eastAsia="en-AU"/>
              </w:rPr>
            </w:pPr>
            <w:r w:rsidRPr="00C12FE8">
              <w:rPr>
                <w:rFonts w:cs="Segoe UI"/>
                <w:b/>
                <w:bCs/>
                <w:sz w:val="18"/>
                <w:szCs w:val="18"/>
                <w:lang w:val="en-AU" w:eastAsia="en-AU"/>
              </w:rPr>
              <w:t>2018</w:t>
            </w:r>
          </w:p>
        </w:tc>
        <w:tc>
          <w:tcPr>
            <w:tcW w:w="396" w:type="dxa"/>
            <w:shd w:val="clear" w:color="auto" w:fill="DBE5F1"/>
            <w:noWrap/>
            <w:vAlign w:val="bottom"/>
            <w:hideMark/>
          </w:tcPr>
          <w:p w14:paraId="5180322D" w14:textId="77777777" w:rsidR="00C12FE8" w:rsidRPr="00C12FE8" w:rsidRDefault="00C12FE8" w:rsidP="00C12FE8">
            <w:pPr>
              <w:spacing w:before="0" w:after="0"/>
              <w:jc w:val="right"/>
              <w:rPr>
                <w:rFonts w:cs="Segoe UI"/>
                <w:b/>
                <w:bCs/>
                <w:sz w:val="18"/>
                <w:szCs w:val="18"/>
                <w:lang w:val="en-AU" w:eastAsia="en-AU"/>
              </w:rPr>
            </w:pPr>
          </w:p>
        </w:tc>
        <w:tc>
          <w:tcPr>
            <w:tcW w:w="1996" w:type="dxa"/>
            <w:shd w:val="clear" w:color="auto" w:fill="DBE5F1"/>
            <w:noWrap/>
            <w:vAlign w:val="bottom"/>
            <w:hideMark/>
          </w:tcPr>
          <w:p w14:paraId="3E11CD0D" w14:textId="77777777" w:rsidR="00C12FE8" w:rsidRPr="00C12FE8" w:rsidRDefault="00C12FE8" w:rsidP="00C12FE8">
            <w:pPr>
              <w:spacing w:before="0" w:after="0"/>
              <w:jc w:val="right"/>
              <w:rPr>
                <w:rFonts w:cs="Segoe UI"/>
                <w:sz w:val="18"/>
                <w:szCs w:val="18"/>
                <w:lang w:val="en-AU" w:eastAsia="en-AU"/>
              </w:rPr>
            </w:pPr>
          </w:p>
        </w:tc>
        <w:tc>
          <w:tcPr>
            <w:tcW w:w="3316" w:type="dxa"/>
            <w:shd w:val="clear" w:color="auto" w:fill="DBE5F1"/>
            <w:noWrap/>
            <w:vAlign w:val="bottom"/>
            <w:hideMark/>
          </w:tcPr>
          <w:p w14:paraId="4BF44A5B" w14:textId="77777777" w:rsidR="00C12FE8" w:rsidRPr="00C12FE8" w:rsidRDefault="00C12FE8" w:rsidP="00C12FE8">
            <w:pPr>
              <w:spacing w:before="0" w:after="0"/>
              <w:jc w:val="right"/>
              <w:rPr>
                <w:rFonts w:cs="Segoe UI"/>
                <w:sz w:val="18"/>
                <w:szCs w:val="18"/>
                <w:lang w:val="en-AU" w:eastAsia="en-AU"/>
              </w:rPr>
            </w:pPr>
          </w:p>
        </w:tc>
        <w:tc>
          <w:tcPr>
            <w:tcW w:w="1216" w:type="dxa"/>
            <w:shd w:val="clear" w:color="auto" w:fill="DBE5F1"/>
            <w:noWrap/>
            <w:vAlign w:val="bottom"/>
            <w:hideMark/>
          </w:tcPr>
          <w:p w14:paraId="75D56EB4" w14:textId="77777777" w:rsidR="00C12FE8" w:rsidRPr="00C12FE8" w:rsidRDefault="00C12FE8" w:rsidP="00C12FE8">
            <w:pPr>
              <w:spacing w:before="0" w:after="0"/>
              <w:jc w:val="right"/>
              <w:rPr>
                <w:rFonts w:cs="Segoe UI"/>
                <w:b/>
                <w:bCs/>
                <w:sz w:val="18"/>
                <w:szCs w:val="18"/>
                <w:lang w:val="en-AU" w:eastAsia="en-AU"/>
              </w:rPr>
            </w:pPr>
            <w:r w:rsidRPr="00C12FE8">
              <w:rPr>
                <w:rFonts w:cs="Segoe UI"/>
                <w:b/>
                <w:bCs/>
                <w:sz w:val="18"/>
                <w:szCs w:val="18"/>
                <w:lang w:val="en-AU" w:eastAsia="en-AU"/>
              </w:rPr>
              <w:t>2019</w:t>
            </w:r>
          </w:p>
        </w:tc>
      </w:tr>
      <w:tr w:rsidR="00C12FE8" w:rsidRPr="00C12FE8" w14:paraId="4C1179B2" w14:textId="77777777" w:rsidTr="008A63F7">
        <w:trPr>
          <w:trHeight w:val="283"/>
        </w:trPr>
        <w:tc>
          <w:tcPr>
            <w:tcW w:w="1156" w:type="dxa"/>
            <w:tcBorders>
              <w:bottom w:val="single" w:sz="4" w:space="0" w:color="808080"/>
            </w:tcBorders>
            <w:shd w:val="clear" w:color="auto" w:fill="DBE5F1"/>
            <w:noWrap/>
            <w:vAlign w:val="bottom"/>
            <w:hideMark/>
          </w:tcPr>
          <w:p w14:paraId="110F2478" w14:textId="77777777" w:rsidR="00C12FE8" w:rsidRPr="00C12FE8" w:rsidRDefault="00C12FE8" w:rsidP="00C12FE8">
            <w:pPr>
              <w:spacing w:before="0" w:after="0"/>
              <w:jc w:val="right"/>
              <w:rPr>
                <w:rFonts w:cs="Segoe UI"/>
                <w:b/>
                <w:bCs/>
                <w:sz w:val="18"/>
                <w:szCs w:val="18"/>
                <w:lang w:val="en-AU" w:eastAsia="en-AU"/>
              </w:rPr>
            </w:pPr>
            <w:r w:rsidRPr="00C12FE8">
              <w:rPr>
                <w:rFonts w:cs="Segoe UI"/>
                <w:b/>
                <w:bCs/>
                <w:sz w:val="18"/>
                <w:szCs w:val="18"/>
                <w:lang w:val="en-AU" w:eastAsia="en-AU"/>
              </w:rPr>
              <w:t>$000</w:t>
            </w:r>
          </w:p>
        </w:tc>
        <w:tc>
          <w:tcPr>
            <w:tcW w:w="396" w:type="dxa"/>
            <w:tcBorders>
              <w:bottom w:val="single" w:sz="4" w:space="0" w:color="808080"/>
            </w:tcBorders>
            <w:shd w:val="clear" w:color="auto" w:fill="DBE5F1"/>
            <w:noWrap/>
            <w:vAlign w:val="bottom"/>
            <w:hideMark/>
          </w:tcPr>
          <w:p w14:paraId="0CF6C0C0" w14:textId="77777777" w:rsidR="00C12FE8" w:rsidRPr="00C12FE8" w:rsidRDefault="00C12FE8" w:rsidP="00C12FE8">
            <w:pPr>
              <w:spacing w:before="0" w:after="0"/>
              <w:jc w:val="right"/>
              <w:rPr>
                <w:rFonts w:cs="Segoe UI"/>
                <w:b/>
                <w:bCs/>
                <w:sz w:val="18"/>
                <w:szCs w:val="18"/>
                <w:lang w:val="en-AU" w:eastAsia="en-AU"/>
              </w:rPr>
            </w:pPr>
            <w:r w:rsidRPr="00C12FE8">
              <w:rPr>
                <w:rFonts w:cs="Segoe UI"/>
                <w:b/>
                <w:bCs/>
                <w:sz w:val="18"/>
                <w:szCs w:val="18"/>
                <w:lang w:val="en-AU" w:eastAsia="en-AU"/>
              </w:rPr>
              <w:t> </w:t>
            </w:r>
          </w:p>
        </w:tc>
        <w:tc>
          <w:tcPr>
            <w:tcW w:w="1996" w:type="dxa"/>
            <w:tcBorders>
              <w:bottom w:val="single" w:sz="4" w:space="0" w:color="808080"/>
            </w:tcBorders>
            <w:shd w:val="clear" w:color="auto" w:fill="DBE5F1"/>
            <w:noWrap/>
            <w:vAlign w:val="bottom"/>
            <w:hideMark/>
          </w:tcPr>
          <w:p w14:paraId="714D3F38" w14:textId="77777777" w:rsidR="00C12FE8" w:rsidRPr="00C12FE8" w:rsidRDefault="00C12FE8" w:rsidP="00C12FE8">
            <w:pPr>
              <w:spacing w:before="0" w:after="0"/>
              <w:rPr>
                <w:rFonts w:cs="Segoe UI"/>
                <w:b/>
                <w:bCs/>
                <w:sz w:val="18"/>
                <w:szCs w:val="18"/>
                <w:lang w:val="en-AU" w:eastAsia="en-AU"/>
              </w:rPr>
            </w:pPr>
            <w:r w:rsidRPr="00C12FE8">
              <w:rPr>
                <w:rFonts w:cs="Segoe UI"/>
                <w:b/>
                <w:bCs/>
                <w:sz w:val="18"/>
                <w:szCs w:val="18"/>
                <w:lang w:val="en-AU" w:eastAsia="en-AU"/>
              </w:rPr>
              <w:t> </w:t>
            </w:r>
          </w:p>
        </w:tc>
        <w:tc>
          <w:tcPr>
            <w:tcW w:w="3316" w:type="dxa"/>
            <w:tcBorders>
              <w:bottom w:val="single" w:sz="4" w:space="0" w:color="808080"/>
            </w:tcBorders>
            <w:shd w:val="clear" w:color="auto" w:fill="DBE5F1"/>
            <w:noWrap/>
            <w:vAlign w:val="bottom"/>
            <w:hideMark/>
          </w:tcPr>
          <w:p w14:paraId="3B7F2D66" w14:textId="77777777" w:rsidR="00C12FE8" w:rsidRPr="00C12FE8" w:rsidRDefault="00C12FE8" w:rsidP="00C12FE8">
            <w:pPr>
              <w:spacing w:before="0" w:after="0"/>
              <w:rPr>
                <w:rFonts w:cs="Segoe UI"/>
                <w:b/>
                <w:bCs/>
                <w:sz w:val="18"/>
                <w:szCs w:val="18"/>
                <w:lang w:val="en-AU" w:eastAsia="en-AU"/>
              </w:rPr>
            </w:pPr>
            <w:r w:rsidRPr="00C12FE8">
              <w:rPr>
                <w:rFonts w:cs="Segoe UI"/>
                <w:b/>
                <w:bCs/>
                <w:sz w:val="18"/>
                <w:szCs w:val="18"/>
                <w:lang w:val="en-AU" w:eastAsia="en-AU"/>
              </w:rPr>
              <w:t> </w:t>
            </w:r>
          </w:p>
        </w:tc>
        <w:tc>
          <w:tcPr>
            <w:tcW w:w="1216" w:type="dxa"/>
            <w:tcBorders>
              <w:bottom w:val="single" w:sz="4" w:space="0" w:color="808080"/>
            </w:tcBorders>
            <w:shd w:val="clear" w:color="auto" w:fill="DBE5F1"/>
            <w:noWrap/>
            <w:vAlign w:val="bottom"/>
            <w:hideMark/>
          </w:tcPr>
          <w:p w14:paraId="18FD64D2" w14:textId="77777777" w:rsidR="00C12FE8" w:rsidRPr="00C12FE8" w:rsidRDefault="00C12FE8" w:rsidP="00C12FE8">
            <w:pPr>
              <w:spacing w:before="0" w:after="0"/>
              <w:jc w:val="right"/>
              <w:rPr>
                <w:rFonts w:cs="Segoe UI"/>
                <w:b/>
                <w:bCs/>
                <w:sz w:val="18"/>
                <w:szCs w:val="18"/>
                <w:lang w:val="en-AU" w:eastAsia="en-AU"/>
              </w:rPr>
            </w:pPr>
            <w:r w:rsidRPr="00C12FE8">
              <w:rPr>
                <w:rFonts w:cs="Segoe UI"/>
                <w:b/>
                <w:bCs/>
                <w:sz w:val="18"/>
                <w:szCs w:val="18"/>
                <w:lang w:val="en-AU" w:eastAsia="en-AU"/>
              </w:rPr>
              <w:t>$000</w:t>
            </w:r>
          </w:p>
        </w:tc>
      </w:tr>
      <w:tr w:rsidR="00C12FE8" w:rsidRPr="00C12FE8" w14:paraId="70A0B59D" w14:textId="77777777" w:rsidTr="008A63F7">
        <w:trPr>
          <w:trHeight w:val="255"/>
        </w:trPr>
        <w:tc>
          <w:tcPr>
            <w:tcW w:w="1156" w:type="dxa"/>
            <w:tcBorders>
              <w:top w:val="single" w:sz="4" w:space="0" w:color="808080"/>
            </w:tcBorders>
            <w:shd w:val="clear" w:color="auto" w:fill="auto"/>
            <w:noWrap/>
            <w:vAlign w:val="bottom"/>
            <w:hideMark/>
          </w:tcPr>
          <w:p w14:paraId="55767E59" w14:textId="77777777" w:rsidR="00C12FE8" w:rsidRPr="00C12FE8" w:rsidRDefault="00C12FE8" w:rsidP="00C12FE8">
            <w:pPr>
              <w:spacing w:before="0" w:after="0"/>
              <w:jc w:val="right"/>
              <w:rPr>
                <w:rFonts w:cs="Segoe UI"/>
                <w:b/>
                <w:bCs/>
                <w:sz w:val="18"/>
                <w:szCs w:val="18"/>
                <w:lang w:val="en-AU" w:eastAsia="en-AU"/>
              </w:rPr>
            </w:pPr>
          </w:p>
        </w:tc>
        <w:tc>
          <w:tcPr>
            <w:tcW w:w="396" w:type="dxa"/>
            <w:tcBorders>
              <w:top w:val="single" w:sz="4" w:space="0" w:color="808080"/>
            </w:tcBorders>
            <w:shd w:val="clear" w:color="auto" w:fill="auto"/>
            <w:noWrap/>
            <w:vAlign w:val="bottom"/>
            <w:hideMark/>
          </w:tcPr>
          <w:p w14:paraId="3DDA109F" w14:textId="77777777" w:rsidR="00C12FE8" w:rsidRPr="00C12FE8" w:rsidRDefault="00C12FE8" w:rsidP="00C12FE8">
            <w:pPr>
              <w:spacing w:before="0" w:after="0"/>
              <w:jc w:val="right"/>
              <w:rPr>
                <w:rFonts w:cs="Segoe UI"/>
                <w:sz w:val="18"/>
                <w:szCs w:val="18"/>
                <w:lang w:val="en-AU" w:eastAsia="en-AU"/>
              </w:rPr>
            </w:pPr>
          </w:p>
        </w:tc>
        <w:tc>
          <w:tcPr>
            <w:tcW w:w="1996" w:type="dxa"/>
            <w:tcBorders>
              <w:top w:val="single" w:sz="4" w:space="0" w:color="808080"/>
            </w:tcBorders>
            <w:shd w:val="clear" w:color="auto" w:fill="auto"/>
            <w:noWrap/>
            <w:vAlign w:val="bottom"/>
            <w:hideMark/>
          </w:tcPr>
          <w:p w14:paraId="71BC7A00" w14:textId="77777777" w:rsidR="00C12FE8" w:rsidRPr="00C12FE8" w:rsidRDefault="00C12FE8" w:rsidP="00C12FE8">
            <w:pPr>
              <w:spacing w:before="0" w:after="0"/>
              <w:jc w:val="right"/>
              <w:rPr>
                <w:rFonts w:cs="Segoe UI"/>
                <w:sz w:val="18"/>
                <w:szCs w:val="18"/>
                <w:lang w:val="en-AU" w:eastAsia="en-AU"/>
              </w:rPr>
            </w:pPr>
          </w:p>
        </w:tc>
        <w:tc>
          <w:tcPr>
            <w:tcW w:w="3316" w:type="dxa"/>
            <w:tcBorders>
              <w:top w:val="single" w:sz="4" w:space="0" w:color="808080"/>
            </w:tcBorders>
            <w:shd w:val="clear" w:color="auto" w:fill="auto"/>
            <w:noWrap/>
            <w:vAlign w:val="bottom"/>
            <w:hideMark/>
          </w:tcPr>
          <w:p w14:paraId="66A154D3" w14:textId="77777777" w:rsidR="00C12FE8" w:rsidRPr="00C12FE8" w:rsidRDefault="00C12FE8" w:rsidP="00C12FE8">
            <w:pPr>
              <w:spacing w:before="0" w:after="0"/>
              <w:rPr>
                <w:rFonts w:cs="Segoe UI"/>
                <w:sz w:val="18"/>
                <w:szCs w:val="18"/>
                <w:lang w:val="en-AU" w:eastAsia="en-AU"/>
              </w:rPr>
            </w:pPr>
          </w:p>
        </w:tc>
        <w:tc>
          <w:tcPr>
            <w:tcW w:w="1216" w:type="dxa"/>
            <w:tcBorders>
              <w:top w:val="single" w:sz="4" w:space="0" w:color="808080"/>
            </w:tcBorders>
            <w:shd w:val="clear" w:color="auto" w:fill="auto"/>
            <w:noWrap/>
            <w:vAlign w:val="bottom"/>
            <w:hideMark/>
          </w:tcPr>
          <w:p w14:paraId="5640022F" w14:textId="77777777" w:rsidR="00C12FE8" w:rsidRPr="00C12FE8" w:rsidRDefault="00C12FE8" w:rsidP="00C12FE8">
            <w:pPr>
              <w:spacing w:before="0" w:after="0"/>
              <w:rPr>
                <w:rFonts w:cs="Segoe UI"/>
                <w:sz w:val="18"/>
                <w:szCs w:val="18"/>
                <w:lang w:val="en-AU" w:eastAsia="en-AU"/>
              </w:rPr>
            </w:pPr>
          </w:p>
        </w:tc>
      </w:tr>
      <w:tr w:rsidR="00C12FE8" w:rsidRPr="00C12FE8" w14:paraId="382477F5" w14:textId="77777777" w:rsidTr="00C12FE8">
        <w:trPr>
          <w:trHeight w:val="315"/>
        </w:trPr>
        <w:tc>
          <w:tcPr>
            <w:tcW w:w="1156" w:type="dxa"/>
            <w:shd w:val="clear" w:color="auto" w:fill="auto"/>
            <w:noWrap/>
            <w:vAlign w:val="bottom"/>
            <w:hideMark/>
          </w:tcPr>
          <w:p w14:paraId="6064417E" w14:textId="77777777" w:rsidR="00C12FE8" w:rsidRPr="00C12FE8" w:rsidRDefault="00C12FE8" w:rsidP="00C12FE8">
            <w:pPr>
              <w:spacing w:before="0" w:after="0"/>
              <w:jc w:val="right"/>
              <w:rPr>
                <w:rFonts w:cs="Segoe UI"/>
                <w:sz w:val="18"/>
                <w:szCs w:val="18"/>
                <w:lang w:val="en-AU" w:eastAsia="en-AU"/>
              </w:rPr>
            </w:pPr>
          </w:p>
        </w:tc>
        <w:tc>
          <w:tcPr>
            <w:tcW w:w="396" w:type="dxa"/>
            <w:shd w:val="clear" w:color="auto" w:fill="auto"/>
            <w:noWrap/>
            <w:vAlign w:val="bottom"/>
            <w:hideMark/>
          </w:tcPr>
          <w:p w14:paraId="0131698D" w14:textId="77777777" w:rsidR="00C12FE8" w:rsidRPr="00C12FE8" w:rsidRDefault="00C12FE8" w:rsidP="00C12FE8">
            <w:pPr>
              <w:spacing w:before="0" w:after="0"/>
              <w:jc w:val="right"/>
              <w:rPr>
                <w:rFonts w:cs="Segoe UI"/>
                <w:sz w:val="18"/>
                <w:szCs w:val="18"/>
                <w:lang w:val="en-AU" w:eastAsia="en-AU"/>
              </w:rPr>
            </w:pPr>
          </w:p>
        </w:tc>
        <w:tc>
          <w:tcPr>
            <w:tcW w:w="5312" w:type="dxa"/>
            <w:gridSpan w:val="2"/>
            <w:shd w:val="clear" w:color="auto" w:fill="auto"/>
            <w:noWrap/>
            <w:vAlign w:val="bottom"/>
            <w:hideMark/>
          </w:tcPr>
          <w:p w14:paraId="5FAAF37A" w14:textId="77777777" w:rsidR="00C12FE8" w:rsidRPr="00C12FE8" w:rsidRDefault="00C12FE8" w:rsidP="00C12FE8">
            <w:pPr>
              <w:spacing w:before="0" w:after="0"/>
              <w:rPr>
                <w:rFonts w:cs="Segoe UI"/>
                <w:sz w:val="18"/>
                <w:szCs w:val="18"/>
                <w:lang w:val="en-AU" w:eastAsia="en-AU"/>
              </w:rPr>
            </w:pPr>
            <w:r w:rsidRPr="00C12FE8">
              <w:rPr>
                <w:rFonts w:cs="Segoe UI"/>
                <w:sz w:val="18"/>
                <w:szCs w:val="18"/>
                <w:lang w:val="en-AU" w:eastAsia="en-AU"/>
              </w:rPr>
              <w:t>Leadership Team including the Chief Executive:</w:t>
            </w:r>
          </w:p>
        </w:tc>
        <w:tc>
          <w:tcPr>
            <w:tcW w:w="1216" w:type="dxa"/>
            <w:shd w:val="clear" w:color="auto" w:fill="auto"/>
            <w:noWrap/>
            <w:vAlign w:val="bottom"/>
            <w:hideMark/>
          </w:tcPr>
          <w:p w14:paraId="3C4B846F" w14:textId="77777777" w:rsidR="00C12FE8" w:rsidRPr="00C12FE8" w:rsidRDefault="00C12FE8" w:rsidP="00C12FE8">
            <w:pPr>
              <w:spacing w:before="0" w:after="0"/>
              <w:rPr>
                <w:rFonts w:cs="Segoe UI"/>
                <w:sz w:val="18"/>
                <w:szCs w:val="18"/>
                <w:lang w:val="en-AU" w:eastAsia="en-AU"/>
              </w:rPr>
            </w:pPr>
          </w:p>
        </w:tc>
      </w:tr>
      <w:tr w:rsidR="00C12FE8" w:rsidRPr="00C12FE8" w14:paraId="00C42C6A" w14:textId="77777777" w:rsidTr="00C12FE8">
        <w:trPr>
          <w:trHeight w:val="315"/>
        </w:trPr>
        <w:tc>
          <w:tcPr>
            <w:tcW w:w="1156" w:type="dxa"/>
            <w:shd w:val="clear" w:color="auto" w:fill="auto"/>
            <w:noWrap/>
            <w:vAlign w:val="bottom"/>
            <w:hideMark/>
          </w:tcPr>
          <w:p w14:paraId="6A1ABF7A" w14:textId="77777777" w:rsidR="00C12FE8" w:rsidRPr="00C12FE8" w:rsidRDefault="00C12FE8" w:rsidP="00C12FE8">
            <w:pPr>
              <w:spacing w:before="0" w:after="0"/>
              <w:jc w:val="right"/>
              <w:rPr>
                <w:rFonts w:cs="Segoe UI"/>
                <w:sz w:val="18"/>
                <w:szCs w:val="18"/>
                <w:lang w:val="en-AU" w:eastAsia="en-AU"/>
              </w:rPr>
            </w:pPr>
            <w:r w:rsidRPr="00C12FE8">
              <w:rPr>
                <w:rFonts w:cs="Segoe UI"/>
                <w:sz w:val="18"/>
                <w:szCs w:val="18"/>
                <w:lang w:val="en-AU" w:eastAsia="en-AU"/>
              </w:rPr>
              <w:t xml:space="preserve">5,165 </w:t>
            </w:r>
          </w:p>
        </w:tc>
        <w:tc>
          <w:tcPr>
            <w:tcW w:w="396" w:type="dxa"/>
            <w:shd w:val="clear" w:color="auto" w:fill="auto"/>
            <w:noWrap/>
            <w:vAlign w:val="bottom"/>
            <w:hideMark/>
          </w:tcPr>
          <w:p w14:paraId="1F30A47B" w14:textId="77777777" w:rsidR="00C12FE8" w:rsidRPr="00C12FE8" w:rsidRDefault="00C12FE8" w:rsidP="00C12FE8">
            <w:pPr>
              <w:spacing w:before="0" w:after="0"/>
              <w:jc w:val="right"/>
              <w:rPr>
                <w:rFonts w:cs="Segoe UI"/>
                <w:sz w:val="18"/>
                <w:szCs w:val="18"/>
                <w:lang w:val="en-AU" w:eastAsia="en-AU"/>
              </w:rPr>
            </w:pPr>
          </w:p>
        </w:tc>
        <w:tc>
          <w:tcPr>
            <w:tcW w:w="1996" w:type="dxa"/>
            <w:shd w:val="clear" w:color="auto" w:fill="auto"/>
            <w:noWrap/>
            <w:vAlign w:val="bottom"/>
            <w:hideMark/>
          </w:tcPr>
          <w:p w14:paraId="2822D183" w14:textId="77777777" w:rsidR="00C12FE8" w:rsidRPr="00C12FE8" w:rsidRDefault="00C12FE8" w:rsidP="00C12FE8">
            <w:pPr>
              <w:spacing w:before="0" w:after="0"/>
              <w:rPr>
                <w:rFonts w:cs="Segoe UI"/>
                <w:sz w:val="18"/>
                <w:szCs w:val="18"/>
                <w:lang w:val="en-AU" w:eastAsia="en-AU"/>
              </w:rPr>
            </w:pPr>
            <w:r w:rsidRPr="00C12FE8">
              <w:rPr>
                <w:rFonts w:cs="Segoe UI"/>
                <w:sz w:val="18"/>
                <w:szCs w:val="18"/>
                <w:lang w:val="en-AU" w:eastAsia="en-AU"/>
              </w:rPr>
              <w:t>Remuneration</w:t>
            </w:r>
          </w:p>
        </w:tc>
        <w:tc>
          <w:tcPr>
            <w:tcW w:w="3316" w:type="dxa"/>
            <w:shd w:val="clear" w:color="auto" w:fill="auto"/>
            <w:noWrap/>
            <w:vAlign w:val="bottom"/>
            <w:hideMark/>
          </w:tcPr>
          <w:p w14:paraId="5ACC455C" w14:textId="77777777" w:rsidR="00C12FE8" w:rsidRPr="00C12FE8" w:rsidRDefault="00C12FE8" w:rsidP="00C12FE8">
            <w:pPr>
              <w:spacing w:before="0" w:after="0"/>
              <w:rPr>
                <w:rFonts w:cs="Segoe UI"/>
                <w:sz w:val="18"/>
                <w:szCs w:val="18"/>
                <w:lang w:val="en-AU" w:eastAsia="en-AU"/>
              </w:rPr>
            </w:pPr>
          </w:p>
        </w:tc>
        <w:tc>
          <w:tcPr>
            <w:tcW w:w="1216" w:type="dxa"/>
            <w:shd w:val="clear" w:color="auto" w:fill="auto"/>
            <w:noWrap/>
            <w:vAlign w:val="bottom"/>
            <w:hideMark/>
          </w:tcPr>
          <w:p w14:paraId="698DD228" w14:textId="77777777" w:rsidR="00C12FE8" w:rsidRPr="00C12FE8" w:rsidRDefault="00CA2153" w:rsidP="00C12FE8">
            <w:pPr>
              <w:spacing w:before="0" w:after="0"/>
              <w:jc w:val="right"/>
              <w:rPr>
                <w:rFonts w:cs="Segoe UI"/>
                <w:sz w:val="18"/>
                <w:szCs w:val="18"/>
                <w:lang w:val="en-AU" w:eastAsia="en-AU"/>
              </w:rPr>
            </w:pPr>
            <w:r>
              <w:rPr>
                <w:rFonts w:cs="Segoe UI"/>
                <w:sz w:val="18"/>
                <w:szCs w:val="18"/>
                <w:lang w:val="en-AU" w:eastAsia="en-AU"/>
              </w:rPr>
              <w:t>5,457</w:t>
            </w:r>
            <w:r w:rsidR="00C12FE8" w:rsidRPr="00C12FE8">
              <w:rPr>
                <w:rFonts w:cs="Segoe UI"/>
                <w:sz w:val="18"/>
                <w:szCs w:val="18"/>
                <w:lang w:val="en-AU" w:eastAsia="en-AU"/>
              </w:rPr>
              <w:t xml:space="preserve"> </w:t>
            </w:r>
          </w:p>
        </w:tc>
      </w:tr>
      <w:tr w:rsidR="00C12FE8" w:rsidRPr="00C12FE8" w14:paraId="3859E1BF" w14:textId="77777777" w:rsidTr="008A63F7">
        <w:trPr>
          <w:trHeight w:val="315"/>
        </w:trPr>
        <w:tc>
          <w:tcPr>
            <w:tcW w:w="1156" w:type="dxa"/>
            <w:tcBorders>
              <w:bottom w:val="single" w:sz="4" w:space="0" w:color="808080"/>
            </w:tcBorders>
            <w:shd w:val="clear" w:color="auto" w:fill="auto"/>
            <w:noWrap/>
            <w:vAlign w:val="center"/>
            <w:hideMark/>
          </w:tcPr>
          <w:p w14:paraId="00E896DC" w14:textId="77777777" w:rsidR="00C12FE8" w:rsidRPr="00C12FE8" w:rsidRDefault="00C12FE8" w:rsidP="00C12FE8">
            <w:pPr>
              <w:spacing w:before="0" w:after="0"/>
              <w:jc w:val="right"/>
              <w:rPr>
                <w:rFonts w:cs="Segoe UI"/>
                <w:sz w:val="18"/>
                <w:szCs w:val="18"/>
                <w:lang w:val="en-AU" w:eastAsia="en-AU"/>
              </w:rPr>
            </w:pPr>
            <w:r w:rsidRPr="00C12FE8">
              <w:rPr>
                <w:rFonts w:cs="Segoe UI"/>
                <w:sz w:val="18"/>
                <w:szCs w:val="18"/>
                <w:lang w:val="en-AU" w:eastAsia="en-AU"/>
              </w:rPr>
              <w:t>12</w:t>
            </w:r>
          </w:p>
        </w:tc>
        <w:tc>
          <w:tcPr>
            <w:tcW w:w="396" w:type="dxa"/>
            <w:tcBorders>
              <w:bottom w:val="single" w:sz="4" w:space="0" w:color="808080"/>
            </w:tcBorders>
            <w:shd w:val="clear" w:color="auto" w:fill="auto"/>
            <w:noWrap/>
            <w:vAlign w:val="center"/>
            <w:hideMark/>
          </w:tcPr>
          <w:p w14:paraId="75F019D0" w14:textId="77777777" w:rsidR="00C12FE8" w:rsidRPr="00C12FE8" w:rsidRDefault="00C12FE8" w:rsidP="00C12FE8">
            <w:pPr>
              <w:spacing w:before="0" w:after="0"/>
              <w:rPr>
                <w:rFonts w:cs="Segoe UI"/>
                <w:sz w:val="18"/>
                <w:szCs w:val="18"/>
                <w:lang w:val="en-AU" w:eastAsia="en-AU"/>
              </w:rPr>
            </w:pPr>
            <w:r w:rsidRPr="00C12FE8">
              <w:rPr>
                <w:rFonts w:cs="Segoe UI"/>
                <w:sz w:val="18"/>
                <w:szCs w:val="18"/>
                <w:lang w:val="en-AU" w:eastAsia="en-AU"/>
              </w:rPr>
              <w:t> </w:t>
            </w:r>
          </w:p>
        </w:tc>
        <w:tc>
          <w:tcPr>
            <w:tcW w:w="1996" w:type="dxa"/>
            <w:tcBorders>
              <w:bottom w:val="single" w:sz="4" w:space="0" w:color="808080"/>
            </w:tcBorders>
            <w:shd w:val="clear" w:color="auto" w:fill="auto"/>
            <w:noWrap/>
            <w:vAlign w:val="center"/>
            <w:hideMark/>
          </w:tcPr>
          <w:p w14:paraId="171B2621" w14:textId="77777777" w:rsidR="00C12FE8" w:rsidRPr="00C12FE8" w:rsidRDefault="00C12FE8" w:rsidP="00C12FE8">
            <w:pPr>
              <w:spacing w:before="0" w:after="0"/>
              <w:rPr>
                <w:rFonts w:cs="Segoe UI"/>
                <w:sz w:val="18"/>
                <w:szCs w:val="18"/>
                <w:lang w:val="en-AU" w:eastAsia="en-AU"/>
              </w:rPr>
            </w:pPr>
            <w:r w:rsidRPr="00C12FE8">
              <w:rPr>
                <w:rFonts w:cs="Segoe UI"/>
                <w:sz w:val="18"/>
                <w:szCs w:val="18"/>
                <w:lang w:val="en-AU" w:eastAsia="en-AU"/>
              </w:rPr>
              <w:t>Full-time equivalent staff</w:t>
            </w:r>
          </w:p>
        </w:tc>
        <w:tc>
          <w:tcPr>
            <w:tcW w:w="3316" w:type="dxa"/>
            <w:tcBorders>
              <w:bottom w:val="single" w:sz="4" w:space="0" w:color="808080"/>
            </w:tcBorders>
            <w:shd w:val="clear" w:color="auto" w:fill="auto"/>
            <w:noWrap/>
            <w:vAlign w:val="center"/>
            <w:hideMark/>
          </w:tcPr>
          <w:p w14:paraId="079277F7" w14:textId="77777777" w:rsidR="00C12FE8" w:rsidRPr="00C12FE8" w:rsidRDefault="00C12FE8" w:rsidP="00C12FE8">
            <w:pPr>
              <w:spacing w:before="0" w:after="0"/>
              <w:rPr>
                <w:rFonts w:cs="Segoe UI"/>
                <w:sz w:val="18"/>
                <w:szCs w:val="18"/>
                <w:lang w:val="en-AU" w:eastAsia="en-AU"/>
              </w:rPr>
            </w:pPr>
            <w:r w:rsidRPr="00C12FE8">
              <w:rPr>
                <w:rFonts w:cs="Segoe UI"/>
                <w:sz w:val="18"/>
                <w:szCs w:val="18"/>
                <w:lang w:val="en-AU" w:eastAsia="en-AU"/>
              </w:rPr>
              <w:t> </w:t>
            </w:r>
          </w:p>
        </w:tc>
        <w:tc>
          <w:tcPr>
            <w:tcW w:w="1216" w:type="dxa"/>
            <w:tcBorders>
              <w:bottom w:val="single" w:sz="4" w:space="0" w:color="808080"/>
            </w:tcBorders>
            <w:shd w:val="clear" w:color="auto" w:fill="auto"/>
            <w:noWrap/>
            <w:vAlign w:val="center"/>
            <w:hideMark/>
          </w:tcPr>
          <w:p w14:paraId="1910E625" w14:textId="77777777" w:rsidR="00C12FE8" w:rsidRPr="00C12FE8" w:rsidRDefault="00C12FE8" w:rsidP="00C12FE8">
            <w:pPr>
              <w:spacing w:before="0" w:after="0"/>
              <w:jc w:val="right"/>
              <w:rPr>
                <w:rFonts w:cs="Segoe UI"/>
                <w:sz w:val="18"/>
                <w:szCs w:val="18"/>
                <w:lang w:val="en-AU" w:eastAsia="en-AU"/>
              </w:rPr>
            </w:pPr>
            <w:r w:rsidRPr="00C12FE8">
              <w:rPr>
                <w:rFonts w:cs="Segoe UI"/>
                <w:sz w:val="18"/>
                <w:szCs w:val="18"/>
                <w:lang w:val="en-AU" w:eastAsia="en-AU"/>
              </w:rPr>
              <w:t xml:space="preserve">14 </w:t>
            </w:r>
          </w:p>
        </w:tc>
      </w:tr>
    </w:tbl>
    <w:p w14:paraId="6B364117" w14:textId="77777777" w:rsidR="00E22FF3" w:rsidRDefault="00E22FF3" w:rsidP="00E22FF3">
      <w:pPr>
        <w:spacing w:after="0" w:line="264" w:lineRule="auto"/>
      </w:pPr>
      <w:r w:rsidRPr="00632E6D">
        <w:t>The above key management personnel disclosure excludes the Minister of Health. The Minister’s remuneration and other benefits are not received only for his role as a member of key personnel of the Ministry. The Minister’s remuneration and other benefits are set by the Remuneration Authority under the Members of Parliament (Remuneration and Services) Act 2013 and are paid under Permanent Legislative authority, not by the Ministry of Health.</w:t>
      </w:r>
    </w:p>
    <w:p w14:paraId="1B6BEDFE" w14:textId="77777777" w:rsidR="00E22FF3" w:rsidRPr="00632E6D" w:rsidRDefault="00E22FF3" w:rsidP="00E22FF3">
      <w:pPr>
        <w:pStyle w:val="Heading4"/>
      </w:pPr>
      <w:r w:rsidRPr="00632E6D">
        <w:t>1</w:t>
      </w:r>
      <w:r w:rsidR="0037360D">
        <w:t>5</w:t>
      </w:r>
      <w:r w:rsidRPr="00632E6D">
        <w:tab/>
        <w:t>Events after the balance date</w:t>
      </w:r>
    </w:p>
    <w:p w14:paraId="1695ECA3" w14:textId="77777777" w:rsidR="00E22FF3" w:rsidRPr="00632E6D" w:rsidRDefault="00E22FF3" w:rsidP="00E22FF3">
      <w:pPr>
        <w:spacing w:after="0" w:line="264" w:lineRule="auto"/>
      </w:pPr>
      <w:r w:rsidRPr="00632E6D">
        <w:t>There are no significant events after the balance date.</w:t>
      </w:r>
    </w:p>
    <w:p w14:paraId="10A3E802" w14:textId="77777777" w:rsidR="00E22FF3" w:rsidRPr="00632E6D" w:rsidRDefault="00E22FF3" w:rsidP="00E22FF3">
      <w:pPr>
        <w:pStyle w:val="Heading4"/>
      </w:pPr>
      <w:r w:rsidRPr="00632E6D">
        <w:t>1</w:t>
      </w:r>
      <w:r w:rsidR="0037360D">
        <w:t>6</w:t>
      </w:r>
      <w:r w:rsidRPr="00632E6D">
        <w:tab/>
        <w:t>Explanation of major variances against budget</w:t>
      </w:r>
    </w:p>
    <w:p w14:paraId="7B085071" w14:textId="77777777" w:rsidR="00E22FF3" w:rsidRPr="00632E6D" w:rsidRDefault="00E22FF3" w:rsidP="00E22FF3">
      <w:pPr>
        <w:spacing w:after="0" w:line="264" w:lineRule="auto"/>
      </w:pPr>
      <w:r w:rsidRPr="00632E6D">
        <w:t>Explanations for major variances from the Ministry’s estimated figures are outlined below.</w:t>
      </w:r>
    </w:p>
    <w:p w14:paraId="0902F657" w14:textId="77777777" w:rsidR="00E22FF3" w:rsidRPr="00F97E66" w:rsidRDefault="00E22FF3" w:rsidP="00E22FF3">
      <w:pPr>
        <w:pStyle w:val="Heading5"/>
      </w:pPr>
      <w:r w:rsidRPr="00F97E66">
        <w:t>Statement of Comprehensive Revenue and Expense</w:t>
      </w:r>
    </w:p>
    <w:p w14:paraId="51B121AD" w14:textId="77777777" w:rsidR="00E22FF3" w:rsidRPr="00107B0A" w:rsidRDefault="00E22FF3" w:rsidP="00107B0A">
      <w:pPr>
        <w:pStyle w:val="Heading6"/>
      </w:pPr>
      <w:r w:rsidRPr="00107B0A">
        <w:t>Revenue Crown</w:t>
      </w:r>
    </w:p>
    <w:p w14:paraId="1365BAEC" w14:textId="77777777" w:rsidR="00E22FF3" w:rsidRPr="00881B99" w:rsidRDefault="00E22FF3" w:rsidP="00E22FF3">
      <w:pPr>
        <w:spacing w:after="0" w:line="264" w:lineRule="auto"/>
        <w:rPr>
          <w:highlight w:val="yellow"/>
        </w:rPr>
      </w:pPr>
      <w:r w:rsidRPr="00F97E66">
        <w:rPr>
          <w:rFonts w:cs="Georgia"/>
          <w:color w:val="000000"/>
        </w:rPr>
        <w:t>Revenue Crown was $15.4 million higher than the unaudited budget.  Th</w:t>
      </w:r>
      <w:r>
        <w:rPr>
          <w:rFonts w:cs="Georgia"/>
          <w:color w:val="000000"/>
        </w:rPr>
        <w:t>e</w:t>
      </w:r>
      <w:r w:rsidRPr="00F97E66">
        <w:rPr>
          <w:rFonts w:cs="Georgia"/>
          <w:color w:val="000000"/>
        </w:rPr>
        <w:t xml:space="preserve"> main</w:t>
      </w:r>
      <w:r>
        <w:rPr>
          <w:rFonts w:cs="Georgia"/>
          <w:color w:val="000000"/>
        </w:rPr>
        <w:t xml:space="preserve"> changes since the budget were</w:t>
      </w:r>
      <w:r w:rsidRPr="00F97E66">
        <w:rPr>
          <w:rFonts w:cs="Georgia"/>
          <w:color w:val="000000"/>
        </w:rPr>
        <w:t xml:space="preserve"> the establishment of the </w:t>
      </w:r>
      <w:r>
        <w:rPr>
          <w:rFonts w:cs="Georgia"/>
          <w:color w:val="000000"/>
        </w:rPr>
        <w:t>health &amp; d</w:t>
      </w:r>
      <w:r w:rsidRPr="00F97E66">
        <w:rPr>
          <w:rFonts w:cs="Georgia"/>
          <w:color w:val="000000"/>
        </w:rPr>
        <w:t xml:space="preserve">isability </w:t>
      </w:r>
      <w:r>
        <w:rPr>
          <w:rFonts w:cs="Georgia"/>
          <w:color w:val="000000"/>
        </w:rPr>
        <w:t>system review</w:t>
      </w:r>
      <w:r w:rsidR="008053E4">
        <w:rPr>
          <w:rFonts w:cs="Georgia"/>
          <w:color w:val="000000"/>
        </w:rPr>
        <w:t xml:space="preserve"> </w:t>
      </w:r>
      <w:r w:rsidR="008053E4">
        <w:rPr>
          <w:rFonts w:cs="Georgia"/>
          <w:color w:val="000000"/>
        </w:rPr>
        <w:br/>
      </w:r>
      <w:r>
        <w:rPr>
          <w:rFonts w:cs="Georgia"/>
          <w:color w:val="000000"/>
        </w:rPr>
        <w:t>($5.3 million),</w:t>
      </w:r>
      <w:r w:rsidRPr="00F97E66">
        <w:rPr>
          <w:rFonts w:cs="Georgia"/>
          <w:color w:val="000000"/>
        </w:rPr>
        <w:t xml:space="preserve"> </w:t>
      </w:r>
      <w:r>
        <w:rPr>
          <w:rFonts w:cs="Georgia"/>
          <w:color w:val="000000"/>
        </w:rPr>
        <w:t>pay e</w:t>
      </w:r>
      <w:r w:rsidRPr="00F97E66">
        <w:rPr>
          <w:rFonts w:cs="Georgia"/>
          <w:color w:val="000000"/>
        </w:rPr>
        <w:t>q</w:t>
      </w:r>
      <w:r>
        <w:rPr>
          <w:rFonts w:cs="Georgia"/>
          <w:color w:val="000000"/>
        </w:rPr>
        <w:t xml:space="preserve">uity settlements ($4.4 million), national asset management plan </w:t>
      </w:r>
      <w:r w:rsidR="008053E4">
        <w:rPr>
          <w:rFonts w:cs="Georgia"/>
          <w:color w:val="000000"/>
        </w:rPr>
        <w:br/>
      </w:r>
      <w:r>
        <w:rPr>
          <w:rFonts w:cs="Georgia"/>
          <w:color w:val="000000"/>
        </w:rPr>
        <w:t>($5 million), medicinal cannabis scheme ($0.6 million), and medicinal c</w:t>
      </w:r>
      <w:r w:rsidRPr="00F97E66">
        <w:rPr>
          <w:rFonts w:cs="Georgia"/>
          <w:color w:val="000000"/>
        </w:rPr>
        <w:t>annabis referendum ($0.1</w:t>
      </w:r>
      <w:r w:rsidR="008053E4">
        <w:rPr>
          <w:rFonts w:cs="Georgia"/>
          <w:color w:val="000000"/>
        </w:rPr>
        <w:t xml:space="preserve"> million</w:t>
      </w:r>
      <w:r w:rsidRPr="00F97E66">
        <w:rPr>
          <w:rFonts w:cs="Georgia"/>
          <w:color w:val="000000"/>
        </w:rPr>
        <w:t>).</w:t>
      </w:r>
      <w:r>
        <w:rPr>
          <w:rFonts w:cs="Georgia"/>
          <w:color w:val="000000"/>
        </w:rPr>
        <w:t xml:space="preserve"> These changes have been included in the Supplementary budget.</w:t>
      </w:r>
    </w:p>
    <w:p w14:paraId="40C0B7BE" w14:textId="77777777" w:rsidR="00E22FF3" w:rsidRPr="001F5B03" w:rsidRDefault="00E22FF3" w:rsidP="00E22FF3">
      <w:pPr>
        <w:spacing w:after="0" w:line="264" w:lineRule="auto"/>
        <w:rPr>
          <w:b/>
        </w:rPr>
      </w:pPr>
    </w:p>
    <w:p w14:paraId="3C55BCDB" w14:textId="77777777" w:rsidR="00E22FF3" w:rsidRPr="001F5B03" w:rsidRDefault="00E22FF3" w:rsidP="00107B0A">
      <w:pPr>
        <w:pStyle w:val="Heading6"/>
      </w:pPr>
      <w:r>
        <w:lastRenderedPageBreak/>
        <w:t>Revenue Other</w:t>
      </w:r>
    </w:p>
    <w:p w14:paraId="403AE650" w14:textId="77777777" w:rsidR="00822306" w:rsidRDefault="00822306" w:rsidP="00E22FF3">
      <w:pPr>
        <w:spacing w:after="0" w:line="264" w:lineRule="auto"/>
      </w:pPr>
      <w:r w:rsidRPr="00822306">
        <w:t>Revenue other was $1.7 million lower than the unaudited budget. This was mainly due to a decrease in annual licences ($1.3 million) and other revenue ($0.6 million) both of which is demand driven. In 2018/19, applications for intermediate risk new medicines as well as radiation safety licensing were lower than anticipated. The reduction is part</w:t>
      </w:r>
      <w:r>
        <w:t>l</w:t>
      </w:r>
      <w:r w:rsidRPr="00822306">
        <w:t>y offset by higher service fees and medicines registration ($0.2 million).</w:t>
      </w:r>
    </w:p>
    <w:p w14:paraId="2EA27337" w14:textId="77777777" w:rsidR="00E22FF3" w:rsidRPr="00F97E66" w:rsidRDefault="00E22FF3" w:rsidP="00107B0A">
      <w:pPr>
        <w:pStyle w:val="Heading6"/>
      </w:pPr>
      <w:r w:rsidRPr="00F97E66">
        <w:t>Personnel Costs</w:t>
      </w:r>
    </w:p>
    <w:p w14:paraId="292ACAE4" w14:textId="77777777" w:rsidR="00822306" w:rsidRDefault="00822306" w:rsidP="00E22FF3">
      <w:pPr>
        <w:spacing w:after="0" w:line="264" w:lineRule="auto"/>
        <w:rPr>
          <w:rFonts w:cs="Georgia"/>
          <w:color w:val="000000"/>
        </w:rPr>
      </w:pPr>
      <w:r w:rsidRPr="00822306">
        <w:rPr>
          <w:rFonts w:cs="Georgia"/>
          <w:color w:val="000000"/>
        </w:rPr>
        <w:t xml:space="preserve">Personnel costs have increased by $10.1 million due to a wage increase of 2%, </w:t>
      </w:r>
      <w:r w:rsidR="00D64A0F">
        <w:rPr>
          <w:rFonts w:cs="Georgia"/>
          <w:color w:val="000000"/>
        </w:rPr>
        <w:t>the first phase of</w:t>
      </w:r>
      <w:r w:rsidRPr="00822306">
        <w:rPr>
          <w:rFonts w:cs="Georgia"/>
          <w:color w:val="000000"/>
        </w:rPr>
        <w:t xml:space="preserve"> restructure that occurred in October 2018 creating new directorates and a subsequent increase in full time equivalent positions, a redundancy provision </w:t>
      </w:r>
      <w:r w:rsidR="008053E4">
        <w:rPr>
          <w:rFonts w:cs="Georgia"/>
          <w:color w:val="000000"/>
        </w:rPr>
        <w:br/>
      </w:r>
      <w:r w:rsidRPr="00822306">
        <w:rPr>
          <w:rFonts w:cs="Georgia"/>
          <w:color w:val="000000"/>
        </w:rPr>
        <w:t>($1.5 million) and increased long service leave provision due to changes is the discount rate and salary inflation rate in line with Treasury guidelines ($0.6 million).</w:t>
      </w:r>
    </w:p>
    <w:p w14:paraId="69B6525C" w14:textId="77777777" w:rsidR="00E22FF3" w:rsidRPr="00085080" w:rsidRDefault="00E22FF3" w:rsidP="00107B0A">
      <w:pPr>
        <w:pStyle w:val="Heading6"/>
      </w:pPr>
      <w:r>
        <w:t>Depreciation</w:t>
      </w:r>
    </w:p>
    <w:p w14:paraId="128282D8" w14:textId="77777777" w:rsidR="00E22FF3" w:rsidRDefault="00E22FF3" w:rsidP="00E22FF3">
      <w:pPr>
        <w:spacing w:after="0" w:line="264" w:lineRule="auto"/>
      </w:pPr>
      <w:r>
        <w:rPr>
          <w:rFonts w:cs="Georgia"/>
          <w:color w:val="000000"/>
        </w:rPr>
        <w:t>Depreciation and amortisation costs were $0.8 million lower than the unaudited budget due to the timing of the completion of some capital projects.</w:t>
      </w:r>
      <w:r w:rsidRPr="000C7CEA">
        <w:t xml:space="preserve"> </w:t>
      </w:r>
    </w:p>
    <w:p w14:paraId="33E24FC4" w14:textId="77777777" w:rsidR="00E22FF3" w:rsidRPr="000C7CEA" w:rsidRDefault="00E22FF3" w:rsidP="00107B0A">
      <w:pPr>
        <w:pStyle w:val="Heading6"/>
      </w:pPr>
      <w:r>
        <w:t>Other Expenses</w:t>
      </w:r>
    </w:p>
    <w:p w14:paraId="0C1AEDFE" w14:textId="77777777" w:rsidR="00822306" w:rsidRPr="006D02A9" w:rsidRDefault="00822306" w:rsidP="00E22FF3">
      <w:pPr>
        <w:spacing w:after="0" w:line="264" w:lineRule="auto"/>
        <w:rPr>
          <w:rFonts w:cs="Georgia"/>
          <w:color w:val="000000"/>
        </w:rPr>
      </w:pPr>
      <w:r w:rsidRPr="00822306">
        <w:rPr>
          <w:rFonts w:cs="Georgia"/>
          <w:color w:val="000000"/>
        </w:rPr>
        <w:t>Other expenses were higher than the unaudited budget by $1.8 million. This was mainly due to higher computer service costs ($3.0 million)</w:t>
      </w:r>
      <w:r>
        <w:rPr>
          <w:rFonts w:cs="Georgia"/>
          <w:color w:val="000000"/>
        </w:rPr>
        <w:t xml:space="preserve"> from</w:t>
      </w:r>
      <w:r w:rsidRPr="00822306">
        <w:rPr>
          <w:rFonts w:cs="Georgia"/>
          <w:color w:val="000000"/>
        </w:rPr>
        <w:t xml:space="preserve"> IT as-a-service costs and work programme initiatives, and other expenses ($1.3 million) such as public/sector consultations and purchase of statistical data. These increased expenses are partially offset by lower costs across contractors and consultants ($2.4 million) as four major projects are winding down.</w:t>
      </w:r>
    </w:p>
    <w:p w14:paraId="0028F04F" w14:textId="77777777" w:rsidR="00E22FF3" w:rsidRPr="00F97E66" w:rsidRDefault="00E22FF3" w:rsidP="00E22FF3">
      <w:pPr>
        <w:pStyle w:val="Heading5"/>
      </w:pPr>
      <w:r w:rsidRPr="00F97E66">
        <w:t>Statement of financial position</w:t>
      </w:r>
    </w:p>
    <w:p w14:paraId="3D97C1AB" w14:textId="77777777" w:rsidR="00E22FF3" w:rsidRPr="00F97E66" w:rsidRDefault="00E22FF3" w:rsidP="00107B0A">
      <w:pPr>
        <w:pStyle w:val="Heading6"/>
      </w:pPr>
      <w:r w:rsidRPr="00F97E66">
        <w:t>Current assets</w:t>
      </w:r>
    </w:p>
    <w:p w14:paraId="01ED9518" w14:textId="77777777" w:rsidR="00822306" w:rsidRDefault="00822306" w:rsidP="00E22FF3">
      <w:pPr>
        <w:keepNext/>
        <w:spacing w:line="264" w:lineRule="auto"/>
        <w:outlineLvl w:val="4"/>
        <w:rPr>
          <w:spacing w:val="-4"/>
        </w:rPr>
      </w:pPr>
      <w:r w:rsidRPr="00822306">
        <w:rPr>
          <w:spacing w:val="-4"/>
        </w:rPr>
        <w:t xml:space="preserve">Current assets were $15.6 million higher than the unaudited budget. This was due to higher Crown debtors ($12.1 million) relating to funds held for return of operating surplus of </w:t>
      </w:r>
      <w:r w:rsidR="008053E4">
        <w:rPr>
          <w:spacing w:val="-4"/>
        </w:rPr>
        <w:br/>
      </w:r>
      <w:r w:rsidRPr="00822306">
        <w:rPr>
          <w:spacing w:val="-4"/>
        </w:rPr>
        <w:t>$5.4 million, in-principle expense transfers (IPETS) of $3.1 million and other</w:t>
      </w:r>
      <w:r>
        <w:rPr>
          <w:spacing w:val="-4"/>
        </w:rPr>
        <w:t xml:space="preserve"> </w:t>
      </w:r>
      <w:r w:rsidR="00E16BBD">
        <w:rPr>
          <w:spacing w:val="-4"/>
        </w:rPr>
        <w:t>assets</w:t>
      </w:r>
      <w:r w:rsidRPr="00822306">
        <w:rPr>
          <w:spacing w:val="-4"/>
        </w:rPr>
        <w:t xml:space="preserve"> </w:t>
      </w:r>
      <w:r w:rsidR="008053E4">
        <w:rPr>
          <w:spacing w:val="-4"/>
        </w:rPr>
        <w:br/>
      </w:r>
      <w:r w:rsidR="00E16BBD">
        <w:rPr>
          <w:spacing w:val="-4"/>
        </w:rPr>
        <w:t>(</w:t>
      </w:r>
      <w:r w:rsidRPr="00822306">
        <w:rPr>
          <w:spacing w:val="-4"/>
        </w:rPr>
        <w:t>$3.6 million), receivables ($0.9 million), prepayments ($0.7 million) and cash ($1.9 million).</w:t>
      </w:r>
    </w:p>
    <w:p w14:paraId="127D5EA9" w14:textId="77777777" w:rsidR="00E22FF3" w:rsidRPr="00A939C2" w:rsidRDefault="00E22FF3" w:rsidP="00107B0A">
      <w:pPr>
        <w:pStyle w:val="Heading6"/>
      </w:pPr>
      <w:r w:rsidRPr="00A939C2">
        <w:t>Property, plant and equipment, and intangible assets</w:t>
      </w:r>
    </w:p>
    <w:p w14:paraId="6EA541ED" w14:textId="77777777" w:rsidR="00E22FF3" w:rsidRPr="00A939C2" w:rsidRDefault="00E22FF3" w:rsidP="00E22FF3">
      <w:pPr>
        <w:spacing w:after="0" w:line="264" w:lineRule="auto"/>
      </w:pPr>
      <w:r w:rsidRPr="00A939C2">
        <w:t>Intangible assets were $2.2 million higher than the unaudited budget due to timing of the completion of some capital projects.</w:t>
      </w:r>
    </w:p>
    <w:p w14:paraId="54DF0B58" w14:textId="77777777" w:rsidR="00E22FF3" w:rsidRPr="00F97E66" w:rsidRDefault="00E22FF3" w:rsidP="00107B0A">
      <w:pPr>
        <w:pStyle w:val="Heading6"/>
      </w:pPr>
      <w:r w:rsidRPr="00F97E66">
        <w:t>Payables</w:t>
      </w:r>
    </w:p>
    <w:p w14:paraId="0BC31EB1" w14:textId="77777777" w:rsidR="00E16BBD" w:rsidRDefault="00E16BBD" w:rsidP="00E22FF3">
      <w:pPr>
        <w:spacing w:after="0" w:line="264" w:lineRule="auto"/>
        <w:ind w:right="-284"/>
        <w:rPr>
          <w:spacing w:val="-4"/>
        </w:rPr>
      </w:pPr>
      <w:r w:rsidRPr="00E16BBD">
        <w:rPr>
          <w:spacing w:val="-4"/>
        </w:rPr>
        <w:t>Payables were $9.1 million higher than the unaudited budget. This was mainly due to GST to be paid in the following month ($0.6 million), higher accrued expenses which includes IT projects in progress ($1.4 million), information and communications technology ($2.5 million), the Health and Disability System Review ($0.4 million) and other payables ($4.2 million).</w:t>
      </w:r>
    </w:p>
    <w:p w14:paraId="577D191B" w14:textId="77777777" w:rsidR="00E16BBD" w:rsidRPr="00E16BBD" w:rsidRDefault="00E16BBD" w:rsidP="00E16BBD">
      <w:pPr>
        <w:sectPr w:rsidR="00E16BBD" w:rsidRPr="00E16BBD" w:rsidSect="00AC1F7C">
          <w:pgSz w:w="11907" w:h="16834" w:code="9"/>
          <w:pgMar w:top="1418" w:right="1701" w:bottom="1134" w:left="1843" w:header="284" w:footer="425" w:gutter="0"/>
          <w:cols w:space="720"/>
          <w:docGrid w:linePitch="299"/>
        </w:sectPr>
      </w:pPr>
    </w:p>
    <w:p w14:paraId="75391279" w14:textId="77777777" w:rsidR="00C2778F" w:rsidRPr="00632E6D" w:rsidRDefault="00C2778F" w:rsidP="00C2778F">
      <w:pPr>
        <w:pStyle w:val="Heading2"/>
      </w:pPr>
      <w:bookmarkStart w:id="150" w:name="_Toc21093639"/>
      <w:r w:rsidRPr="00632E6D">
        <w:lastRenderedPageBreak/>
        <w:t>Non-departmental statements and schedules for the year ended 30 June 201</w:t>
      </w:r>
      <w:r>
        <w:t>9</w:t>
      </w:r>
      <w:bookmarkEnd w:id="150"/>
    </w:p>
    <w:p w14:paraId="29869ADA" w14:textId="77777777" w:rsidR="00104520" w:rsidRDefault="00C2778F" w:rsidP="00402D66">
      <w:r w:rsidRPr="00632E6D">
        <w:t>The following non-departmental statements and schedules record the revenue, expenses, assets, liabilities, commitments, contingent liabilities, contingent assets, capital receipts and trust accounts that the Ministry manages on behalf of the Crown.</w:t>
      </w:r>
      <w:bookmarkStart w:id="151" w:name="_Toc493157390"/>
    </w:p>
    <w:p w14:paraId="2BEF7071" w14:textId="77777777" w:rsidR="00F34831" w:rsidRDefault="00F34831">
      <w:pPr>
        <w:spacing w:before="0" w:after="0"/>
      </w:pPr>
      <w:r>
        <w:br w:type="page"/>
      </w:r>
    </w:p>
    <w:p w14:paraId="1BB97153" w14:textId="77777777" w:rsidR="00C2778F" w:rsidRDefault="00C2778F" w:rsidP="00C2778F">
      <w:pPr>
        <w:pStyle w:val="Heading3"/>
      </w:pPr>
      <w:r w:rsidRPr="00632E6D">
        <w:lastRenderedPageBreak/>
        <w:t>Statement of non-department</w:t>
      </w:r>
      <w:r w:rsidRPr="0097274D">
        <w:t>al expenses for the year ended 30 June 201</w:t>
      </w:r>
      <w:bookmarkEnd w:id="151"/>
      <w:r w:rsidRPr="0097274D">
        <w:t>9</w:t>
      </w:r>
    </w:p>
    <w:tbl>
      <w:tblPr>
        <w:tblW w:w="8442" w:type="dxa"/>
        <w:tblInd w:w="108" w:type="dxa"/>
        <w:tblLook w:val="04A0" w:firstRow="1" w:lastRow="0" w:firstColumn="1" w:lastColumn="0" w:noHBand="0" w:noVBand="1"/>
      </w:tblPr>
      <w:tblGrid>
        <w:gridCol w:w="1280"/>
        <w:gridCol w:w="266"/>
        <w:gridCol w:w="2737"/>
        <w:gridCol w:w="266"/>
        <w:gridCol w:w="1292"/>
        <w:gridCol w:w="1276"/>
        <w:gridCol w:w="1325"/>
      </w:tblGrid>
      <w:tr w:rsidR="0012191A" w:rsidRPr="0012191A" w14:paraId="624D823C" w14:textId="77777777" w:rsidTr="00062F83">
        <w:trPr>
          <w:trHeight w:val="260"/>
        </w:trPr>
        <w:tc>
          <w:tcPr>
            <w:tcW w:w="1280" w:type="dxa"/>
            <w:shd w:val="clear" w:color="auto" w:fill="DBE5F1"/>
            <w:noWrap/>
            <w:vAlign w:val="bottom"/>
            <w:hideMark/>
          </w:tcPr>
          <w:p w14:paraId="343D4190"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Actual</w:t>
            </w:r>
          </w:p>
        </w:tc>
        <w:tc>
          <w:tcPr>
            <w:tcW w:w="266" w:type="dxa"/>
            <w:shd w:val="clear" w:color="auto" w:fill="DBE5F1"/>
            <w:noWrap/>
            <w:vAlign w:val="bottom"/>
            <w:hideMark/>
          </w:tcPr>
          <w:p w14:paraId="2D0904EF"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 </w:t>
            </w:r>
          </w:p>
        </w:tc>
        <w:tc>
          <w:tcPr>
            <w:tcW w:w="2737" w:type="dxa"/>
            <w:shd w:val="clear" w:color="auto" w:fill="DBE5F1"/>
            <w:noWrap/>
            <w:vAlign w:val="bottom"/>
            <w:hideMark/>
          </w:tcPr>
          <w:p w14:paraId="4E0F1393"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w:t>
            </w:r>
          </w:p>
        </w:tc>
        <w:tc>
          <w:tcPr>
            <w:tcW w:w="266" w:type="dxa"/>
            <w:shd w:val="clear" w:color="auto" w:fill="DBE5F1"/>
            <w:noWrap/>
            <w:vAlign w:val="bottom"/>
            <w:hideMark/>
          </w:tcPr>
          <w:p w14:paraId="336EC492" w14:textId="77777777" w:rsidR="0012191A" w:rsidRPr="0012191A" w:rsidRDefault="0012191A" w:rsidP="0012191A">
            <w:pPr>
              <w:spacing w:before="0" w:after="0"/>
              <w:jc w:val="center"/>
              <w:rPr>
                <w:rFonts w:cs="Segoe UI"/>
                <w:b/>
                <w:bCs/>
                <w:sz w:val="18"/>
                <w:szCs w:val="18"/>
                <w:lang w:val="en-AU" w:eastAsia="en-AU"/>
              </w:rPr>
            </w:pPr>
            <w:r w:rsidRPr="0012191A">
              <w:rPr>
                <w:rFonts w:cs="Segoe UI"/>
                <w:b/>
                <w:bCs/>
                <w:sz w:val="18"/>
                <w:szCs w:val="18"/>
                <w:lang w:val="en-AU" w:eastAsia="en-AU"/>
              </w:rPr>
              <w:t> </w:t>
            </w:r>
          </w:p>
        </w:tc>
        <w:tc>
          <w:tcPr>
            <w:tcW w:w="1292" w:type="dxa"/>
            <w:shd w:val="clear" w:color="auto" w:fill="DBE5F1"/>
            <w:noWrap/>
            <w:vAlign w:val="bottom"/>
            <w:hideMark/>
          </w:tcPr>
          <w:p w14:paraId="3B77EA88"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Actual</w:t>
            </w:r>
          </w:p>
        </w:tc>
        <w:tc>
          <w:tcPr>
            <w:tcW w:w="1276" w:type="dxa"/>
            <w:shd w:val="clear" w:color="auto" w:fill="DBE5F1"/>
            <w:noWrap/>
            <w:vAlign w:val="bottom"/>
            <w:hideMark/>
          </w:tcPr>
          <w:p w14:paraId="026D46EA"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 xml:space="preserve">Budget </w:t>
            </w:r>
          </w:p>
        </w:tc>
        <w:tc>
          <w:tcPr>
            <w:tcW w:w="1325" w:type="dxa"/>
            <w:shd w:val="clear" w:color="auto" w:fill="DBE5F1"/>
            <w:noWrap/>
            <w:vAlign w:val="bottom"/>
            <w:hideMark/>
          </w:tcPr>
          <w:p w14:paraId="35463AE0"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Revised</w:t>
            </w:r>
          </w:p>
        </w:tc>
      </w:tr>
      <w:tr w:rsidR="0012191A" w:rsidRPr="0012191A" w14:paraId="37A86FDD" w14:textId="77777777" w:rsidTr="00062F83">
        <w:trPr>
          <w:trHeight w:val="260"/>
        </w:trPr>
        <w:tc>
          <w:tcPr>
            <w:tcW w:w="1280" w:type="dxa"/>
            <w:shd w:val="clear" w:color="auto" w:fill="DBE5F1"/>
            <w:noWrap/>
            <w:vAlign w:val="bottom"/>
            <w:hideMark/>
          </w:tcPr>
          <w:p w14:paraId="528A26FD"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2018</w:t>
            </w:r>
          </w:p>
        </w:tc>
        <w:tc>
          <w:tcPr>
            <w:tcW w:w="266" w:type="dxa"/>
            <w:shd w:val="clear" w:color="auto" w:fill="DBE5F1"/>
            <w:noWrap/>
            <w:vAlign w:val="bottom"/>
            <w:hideMark/>
          </w:tcPr>
          <w:p w14:paraId="1906A708"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w:t>
            </w:r>
          </w:p>
        </w:tc>
        <w:tc>
          <w:tcPr>
            <w:tcW w:w="2737" w:type="dxa"/>
            <w:shd w:val="clear" w:color="auto" w:fill="DBE5F1"/>
            <w:noWrap/>
            <w:vAlign w:val="bottom"/>
            <w:hideMark/>
          </w:tcPr>
          <w:p w14:paraId="2F429FB2"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w:t>
            </w:r>
          </w:p>
        </w:tc>
        <w:tc>
          <w:tcPr>
            <w:tcW w:w="266" w:type="dxa"/>
            <w:shd w:val="clear" w:color="auto" w:fill="DBE5F1"/>
            <w:noWrap/>
            <w:vAlign w:val="bottom"/>
            <w:hideMark/>
          </w:tcPr>
          <w:p w14:paraId="29F53593"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w:t>
            </w:r>
          </w:p>
        </w:tc>
        <w:tc>
          <w:tcPr>
            <w:tcW w:w="1292" w:type="dxa"/>
            <w:shd w:val="clear" w:color="auto" w:fill="DBE5F1"/>
            <w:noWrap/>
            <w:vAlign w:val="bottom"/>
            <w:hideMark/>
          </w:tcPr>
          <w:p w14:paraId="3F150DF0" w14:textId="77777777" w:rsidR="0012191A" w:rsidRPr="0012191A" w:rsidRDefault="0012191A" w:rsidP="0012191A">
            <w:pPr>
              <w:spacing w:before="0" w:after="0"/>
              <w:rPr>
                <w:rFonts w:cs="Segoe UI"/>
                <w:sz w:val="18"/>
                <w:szCs w:val="18"/>
                <w:lang w:val="en-AU" w:eastAsia="en-AU"/>
              </w:rPr>
            </w:pPr>
          </w:p>
        </w:tc>
        <w:tc>
          <w:tcPr>
            <w:tcW w:w="1276" w:type="dxa"/>
            <w:shd w:val="clear" w:color="auto" w:fill="DBE5F1"/>
            <w:noWrap/>
            <w:vAlign w:val="bottom"/>
            <w:hideMark/>
          </w:tcPr>
          <w:p w14:paraId="25C4793F"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 </w:t>
            </w:r>
          </w:p>
        </w:tc>
        <w:tc>
          <w:tcPr>
            <w:tcW w:w="1325" w:type="dxa"/>
            <w:shd w:val="clear" w:color="auto" w:fill="DBE5F1"/>
            <w:noWrap/>
            <w:vAlign w:val="bottom"/>
            <w:hideMark/>
          </w:tcPr>
          <w:p w14:paraId="7D6C1D2E"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budget</w:t>
            </w:r>
          </w:p>
        </w:tc>
      </w:tr>
      <w:tr w:rsidR="0012191A" w:rsidRPr="0012191A" w14:paraId="5C8E5841" w14:textId="77777777" w:rsidTr="00062F83">
        <w:trPr>
          <w:trHeight w:val="260"/>
        </w:trPr>
        <w:tc>
          <w:tcPr>
            <w:tcW w:w="1280" w:type="dxa"/>
            <w:shd w:val="clear" w:color="auto" w:fill="DBE5F1"/>
            <w:noWrap/>
            <w:vAlign w:val="bottom"/>
            <w:hideMark/>
          </w:tcPr>
          <w:p w14:paraId="53D83864"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 </w:t>
            </w:r>
          </w:p>
        </w:tc>
        <w:tc>
          <w:tcPr>
            <w:tcW w:w="266" w:type="dxa"/>
            <w:shd w:val="clear" w:color="auto" w:fill="DBE5F1"/>
            <w:noWrap/>
            <w:vAlign w:val="bottom"/>
            <w:hideMark/>
          </w:tcPr>
          <w:p w14:paraId="28F83CA1"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 </w:t>
            </w:r>
          </w:p>
        </w:tc>
        <w:tc>
          <w:tcPr>
            <w:tcW w:w="2737" w:type="dxa"/>
            <w:shd w:val="clear" w:color="auto" w:fill="DBE5F1"/>
            <w:noWrap/>
            <w:vAlign w:val="bottom"/>
            <w:hideMark/>
          </w:tcPr>
          <w:p w14:paraId="563AC055"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w:t>
            </w:r>
          </w:p>
        </w:tc>
        <w:tc>
          <w:tcPr>
            <w:tcW w:w="266" w:type="dxa"/>
            <w:shd w:val="clear" w:color="auto" w:fill="DBE5F1"/>
            <w:noWrap/>
            <w:vAlign w:val="bottom"/>
            <w:hideMark/>
          </w:tcPr>
          <w:p w14:paraId="26F16089"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w:t>
            </w:r>
          </w:p>
        </w:tc>
        <w:tc>
          <w:tcPr>
            <w:tcW w:w="1292" w:type="dxa"/>
            <w:shd w:val="clear" w:color="auto" w:fill="DBE5F1"/>
            <w:noWrap/>
            <w:vAlign w:val="bottom"/>
            <w:hideMark/>
          </w:tcPr>
          <w:p w14:paraId="15113194"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2019</w:t>
            </w:r>
          </w:p>
        </w:tc>
        <w:tc>
          <w:tcPr>
            <w:tcW w:w="1276" w:type="dxa"/>
            <w:shd w:val="clear" w:color="auto" w:fill="DBE5F1"/>
            <w:noWrap/>
            <w:vAlign w:val="bottom"/>
            <w:hideMark/>
          </w:tcPr>
          <w:p w14:paraId="4FA7AB05"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2019</w:t>
            </w:r>
          </w:p>
        </w:tc>
        <w:tc>
          <w:tcPr>
            <w:tcW w:w="1325" w:type="dxa"/>
            <w:shd w:val="clear" w:color="auto" w:fill="DBE5F1"/>
            <w:noWrap/>
            <w:vAlign w:val="bottom"/>
            <w:hideMark/>
          </w:tcPr>
          <w:p w14:paraId="6E58B7C1"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2019</w:t>
            </w:r>
          </w:p>
        </w:tc>
      </w:tr>
      <w:tr w:rsidR="0012191A" w:rsidRPr="0012191A" w14:paraId="68646CBD" w14:textId="77777777" w:rsidTr="00062F83">
        <w:trPr>
          <w:trHeight w:val="275"/>
        </w:trPr>
        <w:tc>
          <w:tcPr>
            <w:tcW w:w="1280" w:type="dxa"/>
            <w:tcBorders>
              <w:bottom w:val="single" w:sz="4" w:space="0" w:color="AEAAAA" w:themeColor="background2" w:themeShade="BF"/>
            </w:tcBorders>
            <w:shd w:val="clear" w:color="auto" w:fill="DBE5F1"/>
            <w:noWrap/>
            <w:vAlign w:val="bottom"/>
            <w:hideMark/>
          </w:tcPr>
          <w:p w14:paraId="5BDC9A3E"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$000</w:t>
            </w:r>
          </w:p>
        </w:tc>
        <w:tc>
          <w:tcPr>
            <w:tcW w:w="266" w:type="dxa"/>
            <w:tcBorders>
              <w:bottom w:val="single" w:sz="4" w:space="0" w:color="AEAAAA" w:themeColor="background2" w:themeShade="BF"/>
            </w:tcBorders>
            <w:shd w:val="clear" w:color="auto" w:fill="DBE5F1"/>
            <w:noWrap/>
            <w:vAlign w:val="bottom"/>
            <w:hideMark/>
          </w:tcPr>
          <w:p w14:paraId="39161431"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 </w:t>
            </w:r>
          </w:p>
        </w:tc>
        <w:tc>
          <w:tcPr>
            <w:tcW w:w="2737" w:type="dxa"/>
            <w:tcBorders>
              <w:bottom w:val="single" w:sz="4" w:space="0" w:color="AEAAAA" w:themeColor="background2" w:themeShade="BF"/>
            </w:tcBorders>
            <w:shd w:val="clear" w:color="auto" w:fill="DBE5F1"/>
            <w:noWrap/>
            <w:vAlign w:val="bottom"/>
            <w:hideMark/>
          </w:tcPr>
          <w:p w14:paraId="1F116336" w14:textId="77777777" w:rsidR="0012191A" w:rsidRPr="0012191A" w:rsidRDefault="0012191A" w:rsidP="0012191A">
            <w:pPr>
              <w:spacing w:before="0" w:after="0"/>
              <w:rPr>
                <w:rFonts w:cs="Segoe UI"/>
                <w:b/>
                <w:bCs/>
                <w:sz w:val="18"/>
                <w:szCs w:val="18"/>
                <w:lang w:val="en-AU" w:eastAsia="en-AU"/>
              </w:rPr>
            </w:pPr>
            <w:r w:rsidRPr="0012191A">
              <w:rPr>
                <w:rFonts w:cs="Segoe UI"/>
                <w:b/>
                <w:bCs/>
                <w:sz w:val="18"/>
                <w:szCs w:val="18"/>
                <w:lang w:val="en-AU" w:eastAsia="en-AU"/>
              </w:rPr>
              <w:t> </w:t>
            </w:r>
          </w:p>
        </w:tc>
        <w:tc>
          <w:tcPr>
            <w:tcW w:w="266" w:type="dxa"/>
            <w:tcBorders>
              <w:bottom w:val="single" w:sz="4" w:space="0" w:color="AEAAAA" w:themeColor="background2" w:themeShade="BF"/>
            </w:tcBorders>
            <w:shd w:val="clear" w:color="auto" w:fill="DBE5F1"/>
            <w:noWrap/>
            <w:vAlign w:val="bottom"/>
            <w:hideMark/>
          </w:tcPr>
          <w:p w14:paraId="7917C610"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w:t>
            </w:r>
          </w:p>
        </w:tc>
        <w:tc>
          <w:tcPr>
            <w:tcW w:w="1292" w:type="dxa"/>
            <w:tcBorders>
              <w:bottom w:val="single" w:sz="4" w:space="0" w:color="AEAAAA" w:themeColor="background2" w:themeShade="BF"/>
            </w:tcBorders>
            <w:shd w:val="clear" w:color="auto" w:fill="DBE5F1"/>
            <w:noWrap/>
            <w:vAlign w:val="bottom"/>
            <w:hideMark/>
          </w:tcPr>
          <w:p w14:paraId="20163D8A"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$000</w:t>
            </w:r>
          </w:p>
        </w:tc>
        <w:tc>
          <w:tcPr>
            <w:tcW w:w="1276" w:type="dxa"/>
            <w:tcBorders>
              <w:bottom w:val="single" w:sz="4" w:space="0" w:color="AEAAAA" w:themeColor="background2" w:themeShade="BF"/>
            </w:tcBorders>
            <w:shd w:val="clear" w:color="auto" w:fill="DBE5F1"/>
            <w:noWrap/>
            <w:vAlign w:val="bottom"/>
            <w:hideMark/>
          </w:tcPr>
          <w:p w14:paraId="10439600"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$000</w:t>
            </w:r>
          </w:p>
        </w:tc>
        <w:tc>
          <w:tcPr>
            <w:tcW w:w="1325" w:type="dxa"/>
            <w:tcBorders>
              <w:bottom w:val="single" w:sz="4" w:space="0" w:color="AEAAAA" w:themeColor="background2" w:themeShade="BF"/>
            </w:tcBorders>
            <w:shd w:val="clear" w:color="auto" w:fill="DBE5F1"/>
            <w:noWrap/>
            <w:vAlign w:val="bottom"/>
            <w:hideMark/>
          </w:tcPr>
          <w:p w14:paraId="0BDE40B1"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$000</w:t>
            </w:r>
          </w:p>
        </w:tc>
      </w:tr>
      <w:tr w:rsidR="0012191A" w:rsidRPr="0012191A" w14:paraId="046C54AA" w14:textId="77777777" w:rsidTr="00062F83">
        <w:trPr>
          <w:trHeight w:val="260"/>
        </w:trPr>
        <w:tc>
          <w:tcPr>
            <w:tcW w:w="1280" w:type="dxa"/>
            <w:tcBorders>
              <w:top w:val="single" w:sz="4" w:space="0" w:color="AEAAAA" w:themeColor="background2" w:themeShade="BF"/>
            </w:tcBorders>
            <w:shd w:val="clear" w:color="000000" w:fill="FFFFFF"/>
            <w:noWrap/>
            <w:vAlign w:val="bottom"/>
            <w:hideMark/>
          </w:tcPr>
          <w:p w14:paraId="6FAC6F77"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w:t>
            </w:r>
          </w:p>
        </w:tc>
        <w:tc>
          <w:tcPr>
            <w:tcW w:w="266" w:type="dxa"/>
            <w:tcBorders>
              <w:top w:val="single" w:sz="4" w:space="0" w:color="AEAAAA" w:themeColor="background2" w:themeShade="BF"/>
            </w:tcBorders>
            <w:shd w:val="clear" w:color="000000" w:fill="FFFFFF"/>
            <w:noWrap/>
            <w:vAlign w:val="bottom"/>
            <w:hideMark/>
          </w:tcPr>
          <w:p w14:paraId="453D1C25"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w:t>
            </w:r>
          </w:p>
        </w:tc>
        <w:tc>
          <w:tcPr>
            <w:tcW w:w="2737" w:type="dxa"/>
            <w:tcBorders>
              <w:top w:val="single" w:sz="4" w:space="0" w:color="AEAAAA" w:themeColor="background2" w:themeShade="BF"/>
            </w:tcBorders>
            <w:shd w:val="clear" w:color="000000" w:fill="FFFFFF"/>
            <w:noWrap/>
            <w:vAlign w:val="bottom"/>
            <w:hideMark/>
          </w:tcPr>
          <w:p w14:paraId="546D9148"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w:t>
            </w:r>
          </w:p>
        </w:tc>
        <w:tc>
          <w:tcPr>
            <w:tcW w:w="266" w:type="dxa"/>
            <w:tcBorders>
              <w:top w:val="single" w:sz="4" w:space="0" w:color="AEAAAA" w:themeColor="background2" w:themeShade="BF"/>
            </w:tcBorders>
            <w:shd w:val="clear" w:color="000000" w:fill="FFFFFF"/>
            <w:noWrap/>
            <w:vAlign w:val="bottom"/>
            <w:hideMark/>
          </w:tcPr>
          <w:p w14:paraId="0A6B48D5"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w:t>
            </w:r>
          </w:p>
        </w:tc>
        <w:tc>
          <w:tcPr>
            <w:tcW w:w="1292" w:type="dxa"/>
            <w:tcBorders>
              <w:top w:val="single" w:sz="4" w:space="0" w:color="AEAAAA" w:themeColor="background2" w:themeShade="BF"/>
            </w:tcBorders>
            <w:shd w:val="clear" w:color="auto" w:fill="auto"/>
            <w:noWrap/>
            <w:vAlign w:val="bottom"/>
            <w:hideMark/>
          </w:tcPr>
          <w:p w14:paraId="50D5C668" w14:textId="77777777" w:rsidR="0012191A" w:rsidRPr="0012191A" w:rsidRDefault="0012191A" w:rsidP="0012191A">
            <w:pPr>
              <w:spacing w:before="0" w:after="0"/>
              <w:jc w:val="right"/>
              <w:rPr>
                <w:rFonts w:cs="Segoe UI"/>
                <w:sz w:val="18"/>
                <w:szCs w:val="18"/>
                <w:lang w:val="en-AU" w:eastAsia="en-AU"/>
              </w:rPr>
            </w:pPr>
          </w:p>
        </w:tc>
        <w:tc>
          <w:tcPr>
            <w:tcW w:w="1276" w:type="dxa"/>
            <w:tcBorders>
              <w:top w:val="single" w:sz="4" w:space="0" w:color="AEAAAA" w:themeColor="background2" w:themeShade="BF"/>
            </w:tcBorders>
            <w:shd w:val="clear" w:color="000000" w:fill="FFFFFF"/>
            <w:noWrap/>
            <w:vAlign w:val="bottom"/>
            <w:hideMark/>
          </w:tcPr>
          <w:p w14:paraId="34295202"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w:t>
            </w:r>
          </w:p>
        </w:tc>
        <w:tc>
          <w:tcPr>
            <w:tcW w:w="1325" w:type="dxa"/>
            <w:tcBorders>
              <w:top w:val="single" w:sz="4" w:space="0" w:color="AEAAAA" w:themeColor="background2" w:themeShade="BF"/>
            </w:tcBorders>
            <w:shd w:val="clear" w:color="000000" w:fill="FFFFFF"/>
            <w:noWrap/>
            <w:vAlign w:val="bottom"/>
            <w:hideMark/>
          </w:tcPr>
          <w:p w14:paraId="303BE27B"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w:t>
            </w:r>
          </w:p>
        </w:tc>
      </w:tr>
      <w:tr w:rsidR="00062F83" w:rsidRPr="0012191A" w14:paraId="08C9BA1A" w14:textId="77777777" w:rsidTr="00062F83">
        <w:trPr>
          <w:trHeight w:val="260"/>
        </w:trPr>
        <w:tc>
          <w:tcPr>
            <w:tcW w:w="1280" w:type="dxa"/>
            <w:shd w:val="clear" w:color="000000" w:fill="FFFFFF"/>
            <w:noWrap/>
          </w:tcPr>
          <w:p w14:paraId="4AF8B847" w14:textId="77777777" w:rsidR="00062F83" w:rsidRPr="0097274D" w:rsidRDefault="00062F83" w:rsidP="00062F83">
            <w:pPr>
              <w:spacing w:before="0" w:after="0"/>
              <w:jc w:val="right"/>
              <w:rPr>
                <w:rFonts w:cs="Segoe UI"/>
                <w:sz w:val="18"/>
                <w:szCs w:val="18"/>
                <w:lang w:val="en-AU" w:eastAsia="en-AU"/>
              </w:rPr>
            </w:pPr>
            <w:r w:rsidRPr="0097274D">
              <w:rPr>
                <w:rFonts w:cs="Segoe UI"/>
                <w:sz w:val="18"/>
                <w:szCs w:val="18"/>
                <w:lang w:val="en-AU" w:eastAsia="en-AU"/>
              </w:rPr>
              <w:t xml:space="preserve"> 14,036,082 </w:t>
            </w:r>
          </w:p>
        </w:tc>
        <w:tc>
          <w:tcPr>
            <w:tcW w:w="266" w:type="dxa"/>
            <w:shd w:val="clear" w:color="000000" w:fill="FFFFFF"/>
            <w:noWrap/>
            <w:vAlign w:val="bottom"/>
          </w:tcPr>
          <w:p w14:paraId="42C25050" w14:textId="77777777" w:rsidR="00062F83" w:rsidRPr="0012191A" w:rsidRDefault="00062F83" w:rsidP="00062F83">
            <w:pPr>
              <w:spacing w:before="0" w:after="0"/>
              <w:rPr>
                <w:rFonts w:cs="Segoe UI"/>
                <w:sz w:val="18"/>
                <w:szCs w:val="18"/>
                <w:lang w:val="en-AU" w:eastAsia="en-AU"/>
              </w:rPr>
            </w:pPr>
          </w:p>
        </w:tc>
        <w:tc>
          <w:tcPr>
            <w:tcW w:w="2737" w:type="dxa"/>
            <w:shd w:val="clear" w:color="000000" w:fill="FFFFFF"/>
            <w:noWrap/>
          </w:tcPr>
          <w:p w14:paraId="338FE2B5" w14:textId="77777777" w:rsidR="00062F83" w:rsidRPr="0097274D" w:rsidRDefault="00062F83" w:rsidP="00062F83">
            <w:pPr>
              <w:spacing w:before="0" w:after="0"/>
              <w:rPr>
                <w:rFonts w:cs="Segoe UI"/>
                <w:sz w:val="18"/>
                <w:szCs w:val="18"/>
                <w:lang w:val="en-AU" w:eastAsia="en-AU"/>
              </w:rPr>
            </w:pPr>
            <w:r w:rsidRPr="0097274D">
              <w:rPr>
                <w:rFonts w:cs="Segoe UI"/>
                <w:sz w:val="18"/>
                <w:szCs w:val="18"/>
                <w:lang w:val="en-AU" w:eastAsia="en-AU"/>
              </w:rPr>
              <w:t>Contracted services funding to DHBs</w:t>
            </w:r>
          </w:p>
        </w:tc>
        <w:tc>
          <w:tcPr>
            <w:tcW w:w="266" w:type="dxa"/>
            <w:shd w:val="clear" w:color="auto" w:fill="auto"/>
            <w:noWrap/>
            <w:vAlign w:val="bottom"/>
          </w:tcPr>
          <w:p w14:paraId="31F904D5" w14:textId="77777777" w:rsidR="00062F83" w:rsidRPr="0012191A" w:rsidRDefault="00062F83" w:rsidP="00062F83">
            <w:pPr>
              <w:spacing w:before="0" w:after="0"/>
              <w:rPr>
                <w:rFonts w:cs="Segoe UI"/>
                <w:b/>
                <w:bCs/>
                <w:sz w:val="18"/>
                <w:szCs w:val="18"/>
                <w:lang w:val="en-AU" w:eastAsia="en-AU"/>
              </w:rPr>
            </w:pPr>
          </w:p>
        </w:tc>
        <w:tc>
          <w:tcPr>
            <w:tcW w:w="1292" w:type="dxa"/>
            <w:shd w:val="clear" w:color="auto" w:fill="auto"/>
            <w:noWrap/>
          </w:tcPr>
          <w:p w14:paraId="393B395E" w14:textId="77777777" w:rsidR="00062F83" w:rsidRPr="00062F83" w:rsidRDefault="00062F83" w:rsidP="00062F83">
            <w:pPr>
              <w:spacing w:before="0" w:after="0"/>
              <w:jc w:val="right"/>
              <w:rPr>
                <w:rFonts w:cs="Segoe UI"/>
                <w:sz w:val="18"/>
                <w:szCs w:val="18"/>
                <w:lang w:val="en-AU" w:eastAsia="en-AU"/>
              </w:rPr>
            </w:pPr>
            <w:r w:rsidRPr="00062F83">
              <w:rPr>
                <w:rFonts w:cs="Segoe UI"/>
                <w:sz w:val="18"/>
                <w:szCs w:val="18"/>
                <w:lang w:val="en-AU" w:eastAsia="en-AU"/>
              </w:rPr>
              <w:t xml:space="preserve"> 14,886,847 </w:t>
            </w:r>
          </w:p>
        </w:tc>
        <w:tc>
          <w:tcPr>
            <w:tcW w:w="1276" w:type="dxa"/>
            <w:shd w:val="clear" w:color="000000" w:fill="FFFFFF"/>
            <w:noWrap/>
          </w:tcPr>
          <w:p w14:paraId="3014AAC2" w14:textId="77777777" w:rsidR="00062F83" w:rsidRPr="00062F83" w:rsidRDefault="00062F83" w:rsidP="00062F83">
            <w:pPr>
              <w:spacing w:before="0" w:after="0"/>
              <w:jc w:val="right"/>
              <w:rPr>
                <w:rFonts w:cs="Segoe UI"/>
                <w:sz w:val="18"/>
                <w:szCs w:val="18"/>
                <w:lang w:val="en-AU" w:eastAsia="en-AU"/>
              </w:rPr>
            </w:pPr>
            <w:r w:rsidRPr="00062F83">
              <w:rPr>
                <w:rFonts w:cs="Segoe UI"/>
                <w:sz w:val="18"/>
                <w:szCs w:val="18"/>
                <w:lang w:val="en-AU" w:eastAsia="en-AU"/>
              </w:rPr>
              <w:t xml:space="preserve"> 14,500,678 </w:t>
            </w:r>
          </w:p>
        </w:tc>
        <w:tc>
          <w:tcPr>
            <w:tcW w:w="1325" w:type="dxa"/>
            <w:shd w:val="clear" w:color="000000" w:fill="FFFFFF"/>
            <w:noWrap/>
          </w:tcPr>
          <w:p w14:paraId="23E7A5A0" w14:textId="77777777" w:rsidR="00062F83" w:rsidRPr="00062F83" w:rsidRDefault="00062F83" w:rsidP="00062F83">
            <w:pPr>
              <w:spacing w:before="0" w:after="0"/>
              <w:jc w:val="right"/>
              <w:rPr>
                <w:rFonts w:cs="Segoe UI"/>
                <w:sz w:val="18"/>
                <w:szCs w:val="18"/>
                <w:lang w:val="en-AU" w:eastAsia="en-AU"/>
              </w:rPr>
            </w:pPr>
            <w:r w:rsidRPr="00062F83">
              <w:rPr>
                <w:rFonts w:cs="Segoe UI"/>
                <w:sz w:val="18"/>
                <w:szCs w:val="18"/>
                <w:lang w:val="en-AU" w:eastAsia="en-AU"/>
              </w:rPr>
              <w:t xml:space="preserve"> 14,877,398 </w:t>
            </w:r>
          </w:p>
        </w:tc>
      </w:tr>
      <w:tr w:rsidR="00062F83" w:rsidRPr="0012191A" w14:paraId="37A74CF8" w14:textId="77777777" w:rsidTr="00062F83">
        <w:trPr>
          <w:trHeight w:val="260"/>
        </w:trPr>
        <w:tc>
          <w:tcPr>
            <w:tcW w:w="1280" w:type="dxa"/>
            <w:shd w:val="clear" w:color="000000" w:fill="FFFFFF"/>
            <w:noWrap/>
          </w:tcPr>
          <w:p w14:paraId="3DF53C28" w14:textId="77777777" w:rsidR="00062F83" w:rsidRPr="0097274D" w:rsidRDefault="00062F83" w:rsidP="00062F83">
            <w:pPr>
              <w:spacing w:before="0" w:after="0"/>
              <w:jc w:val="right"/>
              <w:rPr>
                <w:rFonts w:cs="Segoe UI"/>
                <w:sz w:val="18"/>
                <w:szCs w:val="18"/>
                <w:lang w:val="en-AU" w:eastAsia="en-AU"/>
              </w:rPr>
            </w:pPr>
            <w:r w:rsidRPr="0097274D">
              <w:rPr>
                <w:rFonts w:cs="Segoe UI"/>
                <w:sz w:val="18"/>
                <w:szCs w:val="18"/>
                <w:lang w:val="en-AU" w:eastAsia="en-AU"/>
              </w:rPr>
              <w:t xml:space="preserve"> 21,988 </w:t>
            </w:r>
          </w:p>
        </w:tc>
        <w:tc>
          <w:tcPr>
            <w:tcW w:w="266" w:type="dxa"/>
            <w:shd w:val="clear" w:color="000000" w:fill="FFFFFF"/>
            <w:noWrap/>
          </w:tcPr>
          <w:p w14:paraId="041193AA" w14:textId="77777777" w:rsidR="00062F83" w:rsidRPr="0012191A" w:rsidRDefault="00062F83" w:rsidP="00062F83">
            <w:pPr>
              <w:spacing w:before="0" w:after="0"/>
              <w:rPr>
                <w:rFonts w:cs="Segoe UI"/>
                <w:sz w:val="18"/>
                <w:szCs w:val="18"/>
                <w:lang w:val="en-AU" w:eastAsia="en-AU"/>
              </w:rPr>
            </w:pPr>
          </w:p>
        </w:tc>
        <w:tc>
          <w:tcPr>
            <w:tcW w:w="2737" w:type="dxa"/>
            <w:shd w:val="clear" w:color="000000" w:fill="FFFFFF"/>
          </w:tcPr>
          <w:p w14:paraId="315A9F06" w14:textId="77777777" w:rsidR="00062F83" w:rsidRPr="0097274D" w:rsidRDefault="00062F83" w:rsidP="00062F83">
            <w:pPr>
              <w:spacing w:before="0" w:after="0"/>
              <w:rPr>
                <w:rFonts w:cs="Segoe UI"/>
                <w:sz w:val="18"/>
                <w:szCs w:val="18"/>
                <w:lang w:val="en-AU" w:eastAsia="en-AU"/>
              </w:rPr>
            </w:pPr>
            <w:r w:rsidRPr="0097274D">
              <w:rPr>
                <w:rFonts w:cs="Segoe UI"/>
                <w:sz w:val="18"/>
                <w:szCs w:val="18"/>
                <w:lang w:val="en-AU" w:eastAsia="en-AU"/>
              </w:rPr>
              <w:t>Services from PHARMAC</w:t>
            </w:r>
          </w:p>
        </w:tc>
        <w:tc>
          <w:tcPr>
            <w:tcW w:w="266" w:type="dxa"/>
            <w:shd w:val="clear" w:color="000000" w:fill="FFFFFF"/>
            <w:noWrap/>
          </w:tcPr>
          <w:p w14:paraId="7C9380D8" w14:textId="77777777" w:rsidR="00062F83" w:rsidRPr="0012191A" w:rsidRDefault="00062F83" w:rsidP="00062F83">
            <w:pPr>
              <w:spacing w:before="0" w:after="0"/>
              <w:jc w:val="right"/>
              <w:rPr>
                <w:rFonts w:cs="Segoe UI"/>
                <w:sz w:val="18"/>
                <w:szCs w:val="18"/>
                <w:lang w:val="en-AU" w:eastAsia="en-AU"/>
              </w:rPr>
            </w:pPr>
          </w:p>
        </w:tc>
        <w:tc>
          <w:tcPr>
            <w:tcW w:w="1292" w:type="dxa"/>
            <w:shd w:val="clear" w:color="auto" w:fill="auto"/>
          </w:tcPr>
          <w:p w14:paraId="41C2CC3D" w14:textId="77777777" w:rsidR="00062F83" w:rsidRPr="00062F83" w:rsidRDefault="00062F83" w:rsidP="00062F83">
            <w:pPr>
              <w:spacing w:before="0" w:after="0"/>
              <w:jc w:val="right"/>
              <w:rPr>
                <w:rFonts w:cs="Segoe UI"/>
                <w:sz w:val="18"/>
                <w:szCs w:val="18"/>
                <w:lang w:val="en-AU" w:eastAsia="en-AU"/>
              </w:rPr>
            </w:pPr>
            <w:r w:rsidRPr="00062F83">
              <w:rPr>
                <w:rFonts w:cs="Segoe UI"/>
                <w:sz w:val="18"/>
                <w:szCs w:val="18"/>
                <w:lang w:val="en-AU" w:eastAsia="en-AU"/>
              </w:rPr>
              <w:t xml:space="preserve"> 23,488 </w:t>
            </w:r>
          </w:p>
        </w:tc>
        <w:tc>
          <w:tcPr>
            <w:tcW w:w="1276" w:type="dxa"/>
            <w:shd w:val="clear" w:color="auto" w:fill="auto"/>
          </w:tcPr>
          <w:p w14:paraId="69221E0B" w14:textId="77777777" w:rsidR="00062F83" w:rsidRPr="00062F83" w:rsidRDefault="00062F83" w:rsidP="00062F83">
            <w:pPr>
              <w:spacing w:before="0" w:after="0"/>
              <w:jc w:val="right"/>
              <w:rPr>
                <w:rFonts w:cs="Segoe UI"/>
                <w:sz w:val="18"/>
                <w:szCs w:val="18"/>
                <w:lang w:val="en-AU" w:eastAsia="en-AU"/>
              </w:rPr>
            </w:pPr>
            <w:r w:rsidRPr="00062F83">
              <w:rPr>
                <w:rFonts w:cs="Segoe UI"/>
                <w:sz w:val="18"/>
                <w:szCs w:val="18"/>
                <w:lang w:val="en-AU" w:eastAsia="en-AU"/>
              </w:rPr>
              <w:t xml:space="preserve"> 23,488 </w:t>
            </w:r>
          </w:p>
        </w:tc>
        <w:tc>
          <w:tcPr>
            <w:tcW w:w="1325" w:type="dxa"/>
            <w:shd w:val="clear" w:color="auto" w:fill="auto"/>
          </w:tcPr>
          <w:p w14:paraId="5CE77CB0" w14:textId="77777777" w:rsidR="00062F83" w:rsidRPr="00062F83" w:rsidRDefault="00062F83" w:rsidP="00062F83">
            <w:pPr>
              <w:spacing w:before="0" w:after="0"/>
              <w:jc w:val="right"/>
              <w:rPr>
                <w:rFonts w:cs="Segoe UI"/>
                <w:sz w:val="18"/>
                <w:szCs w:val="18"/>
                <w:lang w:val="en-AU" w:eastAsia="en-AU"/>
              </w:rPr>
            </w:pPr>
            <w:r w:rsidRPr="00062F83">
              <w:rPr>
                <w:rFonts w:cs="Segoe UI"/>
                <w:sz w:val="18"/>
                <w:szCs w:val="18"/>
                <w:lang w:val="en-AU" w:eastAsia="en-AU"/>
              </w:rPr>
              <w:t xml:space="preserve"> 23,488 </w:t>
            </w:r>
          </w:p>
        </w:tc>
      </w:tr>
      <w:tr w:rsidR="00062F83" w:rsidRPr="0012191A" w14:paraId="0F22BB2C" w14:textId="77777777" w:rsidTr="00062F83">
        <w:trPr>
          <w:trHeight w:val="260"/>
        </w:trPr>
        <w:tc>
          <w:tcPr>
            <w:tcW w:w="1280" w:type="dxa"/>
            <w:shd w:val="clear" w:color="000000" w:fill="FFFFFF"/>
            <w:noWrap/>
          </w:tcPr>
          <w:p w14:paraId="2840A88D" w14:textId="77777777" w:rsidR="00062F83" w:rsidRPr="0097274D" w:rsidRDefault="00062F83" w:rsidP="00062F83">
            <w:pPr>
              <w:spacing w:before="0" w:after="0"/>
              <w:jc w:val="right"/>
              <w:rPr>
                <w:rFonts w:cs="Segoe UI"/>
                <w:sz w:val="18"/>
                <w:szCs w:val="18"/>
                <w:lang w:val="en-AU" w:eastAsia="en-AU"/>
              </w:rPr>
            </w:pPr>
            <w:r w:rsidRPr="0097274D">
              <w:rPr>
                <w:rFonts w:cs="Segoe UI"/>
                <w:sz w:val="18"/>
                <w:szCs w:val="18"/>
                <w:lang w:val="en-AU" w:eastAsia="en-AU"/>
              </w:rPr>
              <w:t xml:space="preserve"> 17,620 </w:t>
            </w:r>
          </w:p>
        </w:tc>
        <w:tc>
          <w:tcPr>
            <w:tcW w:w="266" w:type="dxa"/>
            <w:shd w:val="clear" w:color="000000" w:fill="FFFFFF"/>
            <w:noWrap/>
          </w:tcPr>
          <w:p w14:paraId="538EF69F" w14:textId="77777777" w:rsidR="00062F83" w:rsidRPr="0012191A" w:rsidRDefault="00062F83" w:rsidP="00062F83">
            <w:pPr>
              <w:spacing w:before="0" w:after="0"/>
              <w:rPr>
                <w:rFonts w:cs="Segoe UI"/>
                <w:sz w:val="18"/>
                <w:szCs w:val="18"/>
                <w:lang w:val="en-AU" w:eastAsia="en-AU"/>
              </w:rPr>
            </w:pPr>
          </w:p>
        </w:tc>
        <w:tc>
          <w:tcPr>
            <w:tcW w:w="2737" w:type="dxa"/>
            <w:shd w:val="clear" w:color="000000" w:fill="FFFFFF"/>
          </w:tcPr>
          <w:p w14:paraId="2E9823F4" w14:textId="77777777" w:rsidR="00062F83" w:rsidRPr="0097274D" w:rsidRDefault="00062F83" w:rsidP="00062F83">
            <w:pPr>
              <w:spacing w:before="0" w:after="0"/>
              <w:rPr>
                <w:rFonts w:cs="Segoe UI"/>
                <w:sz w:val="18"/>
                <w:szCs w:val="18"/>
                <w:lang w:val="en-AU" w:eastAsia="en-AU"/>
              </w:rPr>
            </w:pPr>
            <w:r w:rsidRPr="0097274D">
              <w:rPr>
                <w:rFonts w:cs="Segoe UI"/>
                <w:sz w:val="18"/>
                <w:szCs w:val="18"/>
                <w:lang w:val="en-AU" w:eastAsia="en-AU"/>
              </w:rPr>
              <w:t>Services from Institute of Environmental Research</w:t>
            </w:r>
          </w:p>
        </w:tc>
        <w:tc>
          <w:tcPr>
            <w:tcW w:w="266" w:type="dxa"/>
            <w:shd w:val="clear" w:color="000000" w:fill="FFFFFF"/>
            <w:noWrap/>
          </w:tcPr>
          <w:p w14:paraId="1DA81A97" w14:textId="77777777" w:rsidR="00062F83" w:rsidRPr="0012191A" w:rsidRDefault="00062F83" w:rsidP="00062F83">
            <w:pPr>
              <w:spacing w:before="0" w:after="0"/>
              <w:jc w:val="right"/>
              <w:rPr>
                <w:rFonts w:cs="Segoe UI"/>
                <w:sz w:val="18"/>
                <w:szCs w:val="18"/>
                <w:lang w:val="en-AU" w:eastAsia="en-AU"/>
              </w:rPr>
            </w:pPr>
          </w:p>
        </w:tc>
        <w:tc>
          <w:tcPr>
            <w:tcW w:w="1292" w:type="dxa"/>
            <w:shd w:val="clear" w:color="auto" w:fill="auto"/>
          </w:tcPr>
          <w:p w14:paraId="5510C941" w14:textId="77777777" w:rsidR="00062F83" w:rsidRPr="00062F83" w:rsidRDefault="00062F83" w:rsidP="00062F83">
            <w:pPr>
              <w:spacing w:before="0" w:after="0"/>
              <w:jc w:val="right"/>
              <w:rPr>
                <w:rFonts w:cs="Segoe UI"/>
                <w:sz w:val="18"/>
                <w:szCs w:val="18"/>
                <w:lang w:val="en-AU" w:eastAsia="en-AU"/>
              </w:rPr>
            </w:pPr>
            <w:r w:rsidRPr="00062F83">
              <w:rPr>
                <w:rFonts w:cs="Segoe UI"/>
                <w:sz w:val="18"/>
                <w:szCs w:val="18"/>
                <w:lang w:val="en-AU" w:eastAsia="en-AU"/>
              </w:rPr>
              <w:t xml:space="preserve"> 18,029 </w:t>
            </w:r>
          </w:p>
        </w:tc>
        <w:tc>
          <w:tcPr>
            <w:tcW w:w="1276" w:type="dxa"/>
            <w:shd w:val="clear" w:color="auto" w:fill="auto"/>
          </w:tcPr>
          <w:p w14:paraId="00059783" w14:textId="77777777" w:rsidR="00062F83" w:rsidRPr="00062F83" w:rsidRDefault="00062F83" w:rsidP="00062F83">
            <w:pPr>
              <w:spacing w:before="0" w:after="0"/>
              <w:jc w:val="right"/>
              <w:rPr>
                <w:rFonts w:cs="Segoe UI"/>
                <w:sz w:val="18"/>
                <w:szCs w:val="18"/>
                <w:lang w:val="en-AU" w:eastAsia="en-AU"/>
              </w:rPr>
            </w:pPr>
            <w:r w:rsidRPr="00062F83">
              <w:rPr>
                <w:rFonts w:cs="Segoe UI"/>
                <w:sz w:val="18"/>
                <w:szCs w:val="18"/>
                <w:lang w:val="en-AU" w:eastAsia="en-AU"/>
              </w:rPr>
              <w:t xml:space="preserve"> 17,158 </w:t>
            </w:r>
          </w:p>
        </w:tc>
        <w:tc>
          <w:tcPr>
            <w:tcW w:w="1325" w:type="dxa"/>
            <w:shd w:val="clear" w:color="auto" w:fill="auto"/>
          </w:tcPr>
          <w:p w14:paraId="71922858" w14:textId="77777777" w:rsidR="00062F83" w:rsidRPr="00062F83" w:rsidRDefault="00062F83" w:rsidP="00062F83">
            <w:pPr>
              <w:spacing w:before="0" w:after="0"/>
              <w:jc w:val="right"/>
              <w:rPr>
                <w:rFonts w:cs="Segoe UI"/>
                <w:sz w:val="18"/>
                <w:szCs w:val="18"/>
                <w:lang w:val="en-AU" w:eastAsia="en-AU"/>
              </w:rPr>
            </w:pPr>
            <w:r w:rsidRPr="00062F83">
              <w:rPr>
                <w:rFonts w:cs="Segoe UI"/>
                <w:sz w:val="18"/>
                <w:szCs w:val="18"/>
                <w:lang w:val="en-AU" w:eastAsia="en-AU"/>
              </w:rPr>
              <w:t xml:space="preserve"> 17,158 </w:t>
            </w:r>
          </w:p>
        </w:tc>
      </w:tr>
      <w:tr w:rsidR="00062F83" w:rsidRPr="0012191A" w14:paraId="266996C9" w14:textId="77777777" w:rsidTr="00062F83">
        <w:trPr>
          <w:trHeight w:val="260"/>
        </w:trPr>
        <w:tc>
          <w:tcPr>
            <w:tcW w:w="1280" w:type="dxa"/>
            <w:shd w:val="clear" w:color="000000" w:fill="FFFFFF"/>
            <w:noWrap/>
          </w:tcPr>
          <w:p w14:paraId="42734A58" w14:textId="77777777" w:rsidR="00062F83" w:rsidRPr="0097274D" w:rsidRDefault="00062F83" w:rsidP="00062F83">
            <w:pPr>
              <w:spacing w:before="0" w:after="0"/>
              <w:jc w:val="right"/>
              <w:rPr>
                <w:rFonts w:cs="Segoe UI"/>
                <w:sz w:val="18"/>
                <w:szCs w:val="18"/>
                <w:lang w:val="en-AU" w:eastAsia="en-AU"/>
              </w:rPr>
            </w:pPr>
            <w:r w:rsidRPr="0097274D">
              <w:rPr>
                <w:rFonts w:cs="Segoe UI"/>
                <w:sz w:val="18"/>
                <w:szCs w:val="18"/>
                <w:lang w:val="en-AU" w:eastAsia="en-AU"/>
              </w:rPr>
              <w:t xml:space="preserve"> 17,596 </w:t>
            </w:r>
          </w:p>
        </w:tc>
        <w:tc>
          <w:tcPr>
            <w:tcW w:w="266" w:type="dxa"/>
            <w:shd w:val="clear" w:color="000000" w:fill="FFFFFF"/>
            <w:noWrap/>
          </w:tcPr>
          <w:p w14:paraId="5BF7F71F" w14:textId="77777777" w:rsidR="00062F83" w:rsidRPr="0012191A" w:rsidRDefault="00062F83" w:rsidP="00062F83">
            <w:pPr>
              <w:spacing w:before="0" w:after="0"/>
              <w:rPr>
                <w:rFonts w:cs="Segoe UI"/>
                <w:sz w:val="18"/>
                <w:szCs w:val="18"/>
                <w:lang w:val="en-AU" w:eastAsia="en-AU"/>
              </w:rPr>
            </w:pPr>
          </w:p>
        </w:tc>
        <w:tc>
          <w:tcPr>
            <w:tcW w:w="2737" w:type="dxa"/>
            <w:shd w:val="clear" w:color="000000" w:fill="FFFFFF"/>
          </w:tcPr>
          <w:p w14:paraId="52D04258" w14:textId="77777777" w:rsidR="00062F83" w:rsidRPr="0097274D" w:rsidRDefault="00062F83" w:rsidP="00062F83">
            <w:pPr>
              <w:spacing w:before="0" w:after="0"/>
              <w:rPr>
                <w:rFonts w:cs="Segoe UI"/>
                <w:sz w:val="18"/>
                <w:szCs w:val="18"/>
                <w:lang w:val="en-AU" w:eastAsia="en-AU"/>
              </w:rPr>
            </w:pPr>
            <w:r w:rsidRPr="0097274D">
              <w:rPr>
                <w:rFonts w:cs="Segoe UI"/>
                <w:sz w:val="18"/>
                <w:szCs w:val="18"/>
                <w:lang w:val="en-AU" w:eastAsia="en-AU"/>
              </w:rPr>
              <w:t>Services from Health Promotion Agency</w:t>
            </w:r>
          </w:p>
        </w:tc>
        <w:tc>
          <w:tcPr>
            <w:tcW w:w="266" w:type="dxa"/>
            <w:shd w:val="clear" w:color="000000" w:fill="FFFFFF"/>
            <w:noWrap/>
          </w:tcPr>
          <w:p w14:paraId="1A8DFAE5" w14:textId="77777777" w:rsidR="00062F83" w:rsidRPr="0012191A" w:rsidRDefault="00062F83" w:rsidP="00062F83">
            <w:pPr>
              <w:spacing w:before="0" w:after="0"/>
              <w:jc w:val="right"/>
              <w:rPr>
                <w:rFonts w:cs="Segoe UI"/>
                <w:sz w:val="18"/>
                <w:szCs w:val="18"/>
                <w:lang w:val="en-AU" w:eastAsia="en-AU"/>
              </w:rPr>
            </w:pPr>
          </w:p>
        </w:tc>
        <w:tc>
          <w:tcPr>
            <w:tcW w:w="1292" w:type="dxa"/>
            <w:shd w:val="clear" w:color="auto" w:fill="auto"/>
          </w:tcPr>
          <w:p w14:paraId="53DEDD43" w14:textId="77777777" w:rsidR="00062F83" w:rsidRPr="00062F83" w:rsidRDefault="00062F83" w:rsidP="00062F83">
            <w:pPr>
              <w:spacing w:before="0" w:after="0"/>
              <w:jc w:val="right"/>
              <w:rPr>
                <w:rFonts w:cs="Segoe UI"/>
                <w:sz w:val="18"/>
                <w:szCs w:val="18"/>
                <w:lang w:val="en-AU" w:eastAsia="en-AU"/>
              </w:rPr>
            </w:pPr>
            <w:r w:rsidRPr="00062F83">
              <w:rPr>
                <w:rFonts w:cs="Segoe UI"/>
                <w:sz w:val="18"/>
                <w:szCs w:val="18"/>
                <w:lang w:val="en-AU" w:eastAsia="en-AU"/>
              </w:rPr>
              <w:t xml:space="preserve"> 16,774 </w:t>
            </w:r>
          </w:p>
        </w:tc>
        <w:tc>
          <w:tcPr>
            <w:tcW w:w="1276" w:type="dxa"/>
            <w:shd w:val="clear" w:color="auto" w:fill="auto"/>
          </w:tcPr>
          <w:p w14:paraId="27DB246A" w14:textId="77777777" w:rsidR="00062F83" w:rsidRPr="00062F83" w:rsidRDefault="00062F83" w:rsidP="00062F83">
            <w:pPr>
              <w:spacing w:before="0" w:after="0"/>
              <w:jc w:val="right"/>
              <w:rPr>
                <w:rFonts w:cs="Segoe UI"/>
                <w:sz w:val="18"/>
                <w:szCs w:val="18"/>
                <w:lang w:val="en-AU" w:eastAsia="en-AU"/>
              </w:rPr>
            </w:pPr>
            <w:r w:rsidRPr="00062F83">
              <w:rPr>
                <w:rFonts w:cs="Segoe UI"/>
                <w:sz w:val="18"/>
                <w:szCs w:val="18"/>
                <w:lang w:val="en-AU" w:eastAsia="en-AU"/>
              </w:rPr>
              <w:t xml:space="preserve"> 17,048 </w:t>
            </w:r>
          </w:p>
        </w:tc>
        <w:tc>
          <w:tcPr>
            <w:tcW w:w="1325" w:type="dxa"/>
            <w:shd w:val="clear" w:color="auto" w:fill="auto"/>
          </w:tcPr>
          <w:p w14:paraId="1D10BE84" w14:textId="77777777" w:rsidR="00062F83" w:rsidRPr="00062F83" w:rsidRDefault="00062F83" w:rsidP="00062F83">
            <w:pPr>
              <w:spacing w:before="0" w:after="0"/>
              <w:jc w:val="right"/>
              <w:rPr>
                <w:rFonts w:cs="Segoe UI"/>
                <w:sz w:val="18"/>
                <w:szCs w:val="18"/>
                <w:lang w:val="en-AU" w:eastAsia="en-AU"/>
              </w:rPr>
            </w:pPr>
            <w:r w:rsidRPr="00062F83">
              <w:rPr>
                <w:rFonts w:cs="Segoe UI"/>
                <w:sz w:val="18"/>
                <w:szCs w:val="18"/>
                <w:lang w:val="en-AU" w:eastAsia="en-AU"/>
              </w:rPr>
              <w:t xml:space="preserve"> 17,048 </w:t>
            </w:r>
          </w:p>
        </w:tc>
      </w:tr>
      <w:tr w:rsidR="00062F83" w:rsidRPr="0012191A" w14:paraId="0C43CEFD" w14:textId="77777777" w:rsidTr="00062F83">
        <w:trPr>
          <w:trHeight w:val="520"/>
        </w:trPr>
        <w:tc>
          <w:tcPr>
            <w:tcW w:w="1280" w:type="dxa"/>
            <w:shd w:val="clear" w:color="000000" w:fill="FFFFFF"/>
            <w:noWrap/>
          </w:tcPr>
          <w:p w14:paraId="3BCA65C7" w14:textId="77777777" w:rsidR="00062F83" w:rsidRPr="0097274D" w:rsidRDefault="00062F83" w:rsidP="00062F83">
            <w:pPr>
              <w:spacing w:before="0" w:after="0"/>
              <w:jc w:val="right"/>
              <w:rPr>
                <w:rFonts w:cs="Segoe UI"/>
                <w:sz w:val="18"/>
                <w:szCs w:val="18"/>
                <w:lang w:val="en-AU" w:eastAsia="en-AU"/>
              </w:rPr>
            </w:pPr>
            <w:r w:rsidRPr="0097274D">
              <w:rPr>
                <w:rFonts w:cs="Segoe UI"/>
                <w:sz w:val="18"/>
                <w:szCs w:val="18"/>
                <w:lang w:val="en-AU" w:eastAsia="en-AU"/>
              </w:rPr>
              <w:t xml:space="preserve"> 13,369 </w:t>
            </w:r>
          </w:p>
        </w:tc>
        <w:tc>
          <w:tcPr>
            <w:tcW w:w="266" w:type="dxa"/>
            <w:shd w:val="clear" w:color="000000" w:fill="FFFFFF"/>
            <w:noWrap/>
          </w:tcPr>
          <w:p w14:paraId="5EAF4514" w14:textId="77777777" w:rsidR="00062F83" w:rsidRPr="0012191A" w:rsidRDefault="00062F83" w:rsidP="00062F83">
            <w:pPr>
              <w:spacing w:before="0" w:after="0"/>
              <w:rPr>
                <w:rFonts w:cs="Segoe UI"/>
                <w:sz w:val="18"/>
                <w:szCs w:val="18"/>
                <w:lang w:val="en-AU" w:eastAsia="en-AU"/>
              </w:rPr>
            </w:pPr>
          </w:p>
        </w:tc>
        <w:tc>
          <w:tcPr>
            <w:tcW w:w="2737" w:type="dxa"/>
            <w:shd w:val="clear" w:color="000000" w:fill="FFFFFF"/>
          </w:tcPr>
          <w:p w14:paraId="04F9FC8A" w14:textId="77777777" w:rsidR="00062F83" w:rsidRPr="0097274D" w:rsidRDefault="00062F83" w:rsidP="00062F83">
            <w:pPr>
              <w:spacing w:before="0" w:after="0"/>
              <w:rPr>
                <w:rFonts w:cs="Segoe UI"/>
                <w:sz w:val="18"/>
                <w:szCs w:val="18"/>
                <w:lang w:val="en-AU" w:eastAsia="en-AU"/>
              </w:rPr>
            </w:pPr>
            <w:r w:rsidRPr="0097274D">
              <w:rPr>
                <w:rFonts w:cs="Segoe UI"/>
                <w:sz w:val="18"/>
                <w:szCs w:val="18"/>
                <w:lang w:val="en-AU" w:eastAsia="en-AU"/>
              </w:rPr>
              <w:t>Services from Health Quality Safety Commission</w:t>
            </w:r>
          </w:p>
        </w:tc>
        <w:tc>
          <w:tcPr>
            <w:tcW w:w="266" w:type="dxa"/>
            <w:shd w:val="clear" w:color="000000" w:fill="FFFFFF"/>
            <w:noWrap/>
          </w:tcPr>
          <w:p w14:paraId="0559FFAC" w14:textId="77777777" w:rsidR="00062F83" w:rsidRPr="0012191A" w:rsidRDefault="00062F83" w:rsidP="00062F83">
            <w:pPr>
              <w:spacing w:before="0" w:after="0"/>
              <w:jc w:val="right"/>
              <w:rPr>
                <w:rFonts w:cs="Segoe UI"/>
                <w:sz w:val="18"/>
                <w:szCs w:val="18"/>
                <w:lang w:val="en-AU" w:eastAsia="en-AU"/>
              </w:rPr>
            </w:pPr>
          </w:p>
        </w:tc>
        <w:tc>
          <w:tcPr>
            <w:tcW w:w="1292" w:type="dxa"/>
            <w:shd w:val="clear" w:color="auto" w:fill="auto"/>
          </w:tcPr>
          <w:p w14:paraId="68B20C2D" w14:textId="77777777" w:rsidR="00062F83" w:rsidRPr="00062F83" w:rsidRDefault="00062F83" w:rsidP="00062F83">
            <w:pPr>
              <w:spacing w:before="0" w:after="0"/>
              <w:jc w:val="right"/>
              <w:rPr>
                <w:rFonts w:cs="Segoe UI"/>
                <w:sz w:val="18"/>
                <w:szCs w:val="18"/>
                <w:lang w:val="en-AU" w:eastAsia="en-AU"/>
              </w:rPr>
            </w:pPr>
            <w:r w:rsidRPr="00062F83">
              <w:rPr>
                <w:rFonts w:cs="Segoe UI"/>
                <w:sz w:val="18"/>
                <w:szCs w:val="18"/>
                <w:lang w:val="en-AU" w:eastAsia="en-AU"/>
              </w:rPr>
              <w:t xml:space="preserve"> 13,552 </w:t>
            </w:r>
          </w:p>
        </w:tc>
        <w:tc>
          <w:tcPr>
            <w:tcW w:w="1276" w:type="dxa"/>
            <w:shd w:val="clear" w:color="auto" w:fill="auto"/>
          </w:tcPr>
          <w:p w14:paraId="1189F803" w14:textId="77777777" w:rsidR="00062F83" w:rsidRPr="00062F83" w:rsidRDefault="00062F83" w:rsidP="00062F83">
            <w:pPr>
              <w:spacing w:before="0" w:after="0"/>
              <w:jc w:val="right"/>
              <w:rPr>
                <w:rFonts w:cs="Segoe UI"/>
                <w:sz w:val="18"/>
                <w:szCs w:val="18"/>
                <w:lang w:val="en-AU" w:eastAsia="en-AU"/>
              </w:rPr>
            </w:pPr>
            <w:r w:rsidRPr="00062F83">
              <w:rPr>
                <w:rFonts w:cs="Segoe UI"/>
                <w:sz w:val="18"/>
                <w:szCs w:val="18"/>
                <w:lang w:val="en-AU" w:eastAsia="en-AU"/>
              </w:rPr>
              <w:t xml:space="preserve"> 13,476 </w:t>
            </w:r>
          </w:p>
        </w:tc>
        <w:tc>
          <w:tcPr>
            <w:tcW w:w="1325" w:type="dxa"/>
            <w:shd w:val="clear" w:color="auto" w:fill="auto"/>
          </w:tcPr>
          <w:p w14:paraId="74FC4083" w14:textId="77777777" w:rsidR="00062F83" w:rsidRPr="00062F83" w:rsidRDefault="00062F83" w:rsidP="00062F83">
            <w:pPr>
              <w:spacing w:before="0" w:after="0"/>
              <w:jc w:val="right"/>
              <w:rPr>
                <w:rFonts w:cs="Segoe UI"/>
                <w:sz w:val="18"/>
                <w:szCs w:val="18"/>
                <w:lang w:val="en-AU" w:eastAsia="en-AU"/>
              </w:rPr>
            </w:pPr>
            <w:r w:rsidRPr="00062F83">
              <w:rPr>
                <w:rFonts w:cs="Segoe UI"/>
                <w:sz w:val="18"/>
                <w:szCs w:val="18"/>
                <w:lang w:val="en-AU" w:eastAsia="en-AU"/>
              </w:rPr>
              <w:t xml:space="preserve"> 13,476 </w:t>
            </w:r>
          </w:p>
        </w:tc>
      </w:tr>
      <w:tr w:rsidR="00062F83" w:rsidRPr="0012191A" w14:paraId="1CBCBDEA" w14:textId="77777777" w:rsidTr="00062F83">
        <w:trPr>
          <w:trHeight w:val="275"/>
        </w:trPr>
        <w:tc>
          <w:tcPr>
            <w:tcW w:w="1280" w:type="dxa"/>
            <w:shd w:val="clear" w:color="auto" w:fill="auto"/>
            <w:noWrap/>
          </w:tcPr>
          <w:p w14:paraId="20687AE2" w14:textId="77777777" w:rsidR="00062F83" w:rsidRPr="0097274D" w:rsidRDefault="00062F83" w:rsidP="00062F83">
            <w:pPr>
              <w:spacing w:before="0" w:after="0"/>
              <w:jc w:val="right"/>
              <w:rPr>
                <w:rFonts w:cs="Segoe UI"/>
                <w:sz w:val="18"/>
                <w:szCs w:val="18"/>
                <w:lang w:val="en-AU" w:eastAsia="en-AU"/>
              </w:rPr>
            </w:pPr>
            <w:r w:rsidRPr="0097274D">
              <w:rPr>
                <w:rFonts w:cs="Segoe UI"/>
                <w:sz w:val="18"/>
                <w:szCs w:val="18"/>
                <w:lang w:val="en-AU" w:eastAsia="en-AU"/>
              </w:rPr>
              <w:t xml:space="preserve"> 12,870 </w:t>
            </w:r>
          </w:p>
        </w:tc>
        <w:tc>
          <w:tcPr>
            <w:tcW w:w="266" w:type="dxa"/>
            <w:shd w:val="clear" w:color="000000" w:fill="FFFFFF"/>
            <w:noWrap/>
            <w:vAlign w:val="bottom"/>
          </w:tcPr>
          <w:p w14:paraId="633EE1B4" w14:textId="77777777" w:rsidR="00062F83" w:rsidRPr="0012191A" w:rsidRDefault="00062F83" w:rsidP="00062F83">
            <w:pPr>
              <w:spacing w:before="0" w:after="0"/>
              <w:rPr>
                <w:rFonts w:cs="Segoe UI"/>
                <w:b/>
                <w:bCs/>
                <w:sz w:val="18"/>
                <w:szCs w:val="18"/>
                <w:lang w:val="en-AU" w:eastAsia="en-AU"/>
              </w:rPr>
            </w:pPr>
          </w:p>
        </w:tc>
        <w:tc>
          <w:tcPr>
            <w:tcW w:w="2737" w:type="dxa"/>
            <w:shd w:val="clear" w:color="000000" w:fill="FFFFFF"/>
            <w:noWrap/>
          </w:tcPr>
          <w:p w14:paraId="7E6599AB" w14:textId="77777777" w:rsidR="00062F83" w:rsidRPr="0097274D" w:rsidRDefault="00062F83" w:rsidP="00062F83">
            <w:pPr>
              <w:spacing w:before="0" w:after="0"/>
              <w:rPr>
                <w:rFonts w:cs="Segoe UI"/>
                <w:sz w:val="18"/>
                <w:szCs w:val="18"/>
                <w:lang w:val="en-AU" w:eastAsia="en-AU"/>
              </w:rPr>
            </w:pPr>
            <w:r w:rsidRPr="0097274D">
              <w:rPr>
                <w:rFonts w:cs="Segoe UI"/>
                <w:sz w:val="18"/>
                <w:szCs w:val="18"/>
                <w:lang w:val="en-AU" w:eastAsia="en-AU"/>
              </w:rPr>
              <w:t>Services from the Health and Disabilities Commissioner</w:t>
            </w:r>
          </w:p>
        </w:tc>
        <w:tc>
          <w:tcPr>
            <w:tcW w:w="266" w:type="dxa"/>
            <w:shd w:val="clear" w:color="000000" w:fill="FFFFFF"/>
            <w:noWrap/>
            <w:vAlign w:val="bottom"/>
          </w:tcPr>
          <w:p w14:paraId="1AC528D0" w14:textId="77777777" w:rsidR="00062F83" w:rsidRPr="0012191A" w:rsidRDefault="00062F83" w:rsidP="00062F83">
            <w:pPr>
              <w:spacing w:before="0" w:after="0"/>
              <w:jc w:val="right"/>
              <w:rPr>
                <w:rFonts w:cs="Segoe UI"/>
                <w:b/>
                <w:bCs/>
                <w:sz w:val="18"/>
                <w:szCs w:val="18"/>
                <w:lang w:val="en-AU" w:eastAsia="en-AU"/>
              </w:rPr>
            </w:pPr>
          </w:p>
        </w:tc>
        <w:tc>
          <w:tcPr>
            <w:tcW w:w="1292" w:type="dxa"/>
            <w:shd w:val="clear" w:color="auto" w:fill="auto"/>
            <w:noWrap/>
          </w:tcPr>
          <w:p w14:paraId="18BB786D" w14:textId="77777777" w:rsidR="00062F83" w:rsidRPr="00062F83" w:rsidRDefault="00062F83" w:rsidP="00062F83">
            <w:pPr>
              <w:spacing w:before="0" w:after="0"/>
              <w:jc w:val="right"/>
              <w:rPr>
                <w:rFonts w:cs="Segoe UI"/>
                <w:sz w:val="18"/>
                <w:szCs w:val="18"/>
                <w:lang w:val="en-AU" w:eastAsia="en-AU"/>
              </w:rPr>
            </w:pPr>
            <w:r w:rsidRPr="00062F83">
              <w:rPr>
                <w:rFonts w:cs="Segoe UI"/>
                <w:sz w:val="18"/>
                <w:szCs w:val="18"/>
                <w:lang w:val="en-AU" w:eastAsia="en-AU"/>
              </w:rPr>
              <w:t xml:space="preserve"> 13,370 </w:t>
            </w:r>
          </w:p>
        </w:tc>
        <w:tc>
          <w:tcPr>
            <w:tcW w:w="1276" w:type="dxa"/>
            <w:shd w:val="clear" w:color="000000" w:fill="FFFFFF"/>
            <w:noWrap/>
          </w:tcPr>
          <w:p w14:paraId="6B079E4C" w14:textId="77777777" w:rsidR="00062F83" w:rsidRPr="00062F83" w:rsidRDefault="00062F83" w:rsidP="00062F83">
            <w:pPr>
              <w:spacing w:before="0" w:after="0"/>
              <w:jc w:val="right"/>
              <w:rPr>
                <w:rFonts w:cs="Segoe UI"/>
                <w:sz w:val="18"/>
                <w:szCs w:val="18"/>
                <w:lang w:val="en-AU" w:eastAsia="en-AU"/>
              </w:rPr>
            </w:pPr>
            <w:r w:rsidRPr="00062F83">
              <w:rPr>
                <w:rFonts w:cs="Segoe UI"/>
                <w:sz w:val="18"/>
                <w:szCs w:val="18"/>
                <w:lang w:val="en-AU" w:eastAsia="en-AU"/>
              </w:rPr>
              <w:t xml:space="preserve"> 12,870 </w:t>
            </w:r>
          </w:p>
        </w:tc>
        <w:tc>
          <w:tcPr>
            <w:tcW w:w="1325" w:type="dxa"/>
            <w:shd w:val="clear" w:color="000000" w:fill="FFFFFF"/>
            <w:noWrap/>
          </w:tcPr>
          <w:p w14:paraId="1E50CC5D" w14:textId="77777777" w:rsidR="00062F83" w:rsidRPr="00062F83" w:rsidRDefault="00062F83" w:rsidP="00062F83">
            <w:pPr>
              <w:spacing w:before="0" w:after="0"/>
              <w:jc w:val="right"/>
              <w:rPr>
                <w:rFonts w:cs="Segoe UI"/>
                <w:sz w:val="18"/>
                <w:szCs w:val="18"/>
                <w:lang w:val="en-AU" w:eastAsia="en-AU"/>
              </w:rPr>
            </w:pPr>
            <w:r w:rsidRPr="00062F83">
              <w:rPr>
                <w:rFonts w:cs="Segoe UI"/>
                <w:sz w:val="18"/>
                <w:szCs w:val="18"/>
                <w:lang w:val="en-AU" w:eastAsia="en-AU"/>
              </w:rPr>
              <w:t xml:space="preserve"> 12,870 </w:t>
            </w:r>
          </w:p>
        </w:tc>
      </w:tr>
      <w:tr w:rsidR="00062F83" w:rsidRPr="0012191A" w14:paraId="20217414" w14:textId="77777777" w:rsidTr="00062F83">
        <w:trPr>
          <w:trHeight w:val="275"/>
        </w:trPr>
        <w:tc>
          <w:tcPr>
            <w:tcW w:w="1280" w:type="dxa"/>
            <w:shd w:val="clear" w:color="auto" w:fill="auto"/>
            <w:noWrap/>
          </w:tcPr>
          <w:p w14:paraId="0FCE8158" w14:textId="77777777" w:rsidR="00062F83" w:rsidRPr="0097274D" w:rsidRDefault="00062F83" w:rsidP="00062F83">
            <w:pPr>
              <w:spacing w:before="0" w:after="0"/>
              <w:jc w:val="right"/>
              <w:rPr>
                <w:rFonts w:cs="Segoe UI"/>
                <w:sz w:val="18"/>
                <w:szCs w:val="18"/>
                <w:lang w:val="en-AU" w:eastAsia="en-AU"/>
              </w:rPr>
            </w:pPr>
            <w:r w:rsidRPr="0097274D">
              <w:rPr>
                <w:rFonts w:cs="Segoe UI"/>
                <w:sz w:val="18"/>
                <w:szCs w:val="18"/>
                <w:lang w:val="en-AU" w:eastAsia="en-AU"/>
              </w:rPr>
              <w:t xml:space="preserve"> 16,618 </w:t>
            </w:r>
          </w:p>
        </w:tc>
        <w:tc>
          <w:tcPr>
            <w:tcW w:w="266" w:type="dxa"/>
            <w:shd w:val="clear" w:color="000000" w:fill="FFFFFF"/>
            <w:noWrap/>
            <w:vAlign w:val="bottom"/>
          </w:tcPr>
          <w:p w14:paraId="0044BD74" w14:textId="77777777" w:rsidR="00062F83" w:rsidRPr="0012191A" w:rsidRDefault="00062F83" w:rsidP="00062F83">
            <w:pPr>
              <w:spacing w:before="0" w:after="0"/>
              <w:rPr>
                <w:rFonts w:cs="Segoe UI"/>
                <w:b/>
                <w:bCs/>
                <w:sz w:val="18"/>
                <w:szCs w:val="18"/>
                <w:lang w:val="en-AU" w:eastAsia="en-AU"/>
              </w:rPr>
            </w:pPr>
          </w:p>
        </w:tc>
        <w:tc>
          <w:tcPr>
            <w:tcW w:w="2737" w:type="dxa"/>
            <w:shd w:val="clear" w:color="000000" w:fill="FFFFFF"/>
            <w:noWrap/>
          </w:tcPr>
          <w:p w14:paraId="6824AC42" w14:textId="77777777" w:rsidR="00062F83" w:rsidRPr="0097274D" w:rsidRDefault="00062F83" w:rsidP="00062F83">
            <w:pPr>
              <w:spacing w:before="0" w:after="0"/>
              <w:rPr>
                <w:rFonts w:cs="Segoe UI"/>
                <w:sz w:val="18"/>
                <w:szCs w:val="18"/>
                <w:lang w:val="en-AU" w:eastAsia="en-AU"/>
              </w:rPr>
            </w:pPr>
            <w:r w:rsidRPr="0097274D">
              <w:rPr>
                <w:rFonts w:cs="Segoe UI"/>
                <w:sz w:val="18"/>
                <w:szCs w:val="18"/>
                <w:lang w:val="en-AU" w:eastAsia="en-AU"/>
              </w:rPr>
              <w:t>Services from Other Crown Entities</w:t>
            </w:r>
          </w:p>
        </w:tc>
        <w:tc>
          <w:tcPr>
            <w:tcW w:w="266" w:type="dxa"/>
            <w:shd w:val="clear" w:color="000000" w:fill="FFFFFF"/>
            <w:noWrap/>
            <w:vAlign w:val="bottom"/>
          </w:tcPr>
          <w:p w14:paraId="61F144C1" w14:textId="77777777" w:rsidR="00062F83" w:rsidRPr="0012191A" w:rsidRDefault="00062F83" w:rsidP="00062F83">
            <w:pPr>
              <w:spacing w:before="0" w:after="0"/>
              <w:jc w:val="right"/>
              <w:rPr>
                <w:rFonts w:cs="Segoe UI"/>
                <w:b/>
                <w:bCs/>
                <w:sz w:val="18"/>
                <w:szCs w:val="18"/>
                <w:lang w:val="en-AU" w:eastAsia="en-AU"/>
              </w:rPr>
            </w:pPr>
          </w:p>
        </w:tc>
        <w:tc>
          <w:tcPr>
            <w:tcW w:w="1292" w:type="dxa"/>
            <w:shd w:val="clear" w:color="auto" w:fill="auto"/>
            <w:noWrap/>
          </w:tcPr>
          <w:p w14:paraId="7FE79419" w14:textId="77777777" w:rsidR="00062F83" w:rsidRPr="00062F83" w:rsidRDefault="00062F83" w:rsidP="00062F83">
            <w:pPr>
              <w:spacing w:before="0" w:after="0"/>
              <w:jc w:val="right"/>
              <w:rPr>
                <w:rFonts w:cs="Segoe UI"/>
                <w:sz w:val="18"/>
                <w:szCs w:val="18"/>
                <w:lang w:val="en-AU" w:eastAsia="en-AU"/>
              </w:rPr>
            </w:pPr>
            <w:r w:rsidRPr="00062F83">
              <w:rPr>
                <w:rFonts w:cs="Segoe UI"/>
                <w:sz w:val="18"/>
                <w:szCs w:val="18"/>
                <w:lang w:val="en-AU" w:eastAsia="en-AU"/>
              </w:rPr>
              <w:t xml:space="preserve"> 14,627 </w:t>
            </w:r>
          </w:p>
        </w:tc>
        <w:tc>
          <w:tcPr>
            <w:tcW w:w="1276" w:type="dxa"/>
            <w:shd w:val="clear" w:color="000000" w:fill="FFFFFF"/>
            <w:noWrap/>
          </w:tcPr>
          <w:p w14:paraId="72298A2D" w14:textId="77777777" w:rsidR="00062F83" w:rsidRPr="00062F83" w:rsidRDefault="00062F83" w:rsidP="00062F83">
            <w:pPr>
              <w:spacing w:before="0" w:after="0"/>
              <w:jc w:val="right"/>
              <w:rPr>
                <w:rFonts w:cs="Segoe UI"/>
                <w:sz w:val="18"/>
                <w:szCs w:val="18"/>
                <w:lang w:val="en-AU" w:eastAsia="en-AU"/>
              </w:rPr>
            </w:pPr>
            <w:r w:rsidRPr="00062F83">
              <w:rPr>
                <w:rFonts w:cs="Segoe UI"/>
                <w:sz w:val="18"/>
                <w:szCs w:val="18"/>
                <w:lang w:val="en-AU" w:eastAsia="en-AU"/>
              </w:rPr>
              <w:t xml:space="preserve"> 18,210 </w:t>
            </w:r>
          </w:p>
        </w:tc>
        <w:tc>
          <w:tcPr>
            <w:tcW w:w="1325" w:type="dxa"/>
            <w:shd w:val="clear" w:color="000000" w:fill="FFFFFF"/>
            <w:noWrap/>
          </w:tcPr>
          <w:p w14:paraId="3EA6CD5E" w14:textId="77777777" w:rsidR="00062F83" w:rsidRPr="00062F83" w:rsidRDefault="00062F83" w:rsidP="00062F83">
            <w:pPr>
              <w:spacing w:before="0" w:after="0"/>
              <w:jc w:val="right"/>
              <w:rPr>
                <w:rFonts w:cs="Segoe UI"/>
                <w:sz w:val="18"/>
                <w:szCs w:val="18"/>
                <w:lang w:val="en-AU" w:eastAsia="en-AU"/>
              </w:rPr>
            </w:pPr>
            <w:r w:rsidRPr="00062F83">
              <w:rPr>
                <w:rFonts w:cs="Segoe UI"/>
                <w:sz w:val="18"/>
                <w:szCs w:val="18"/>
                <w:lang w:val="en-AU" w:eastAsia="en-AU"/>
              </w:rPr>
              <w:t xml:space="preserve"> 14,721 </w:t>
            </w:r>
          </w:p>
        </w:tc>
      </w:tr>
      <w:tr w:rsidR="00062F83" w:rsidRPr="0012191A" w14:paraId="68D9F165" w14:textId="77777777" w:rsidTr="00062F83">
        <w:trPr>
          <w:trHeight w:val="275"/>
        </w:trPr>
        <w:tc>
          <w:tcPr>
            <w:tcW w:w="1280" w:type="dxa"/>
            <w:shd w:val="clear" w:color="auto" w:fill="auto"/>
            <w:noWrap/>
          </w:tcPr>
          <w:p w14:paraId="3E6EF071" w14:textId="77777777" w:rsidR="00062F83" w:rsidRPr="00062F83" w:rsidRDefault="00062F83" w:rsidP="00062F83">
            <w:pPr>
              <w:spacing w:before="0" w:after="0"/>
              <w:jc w:val="right"/>
              <w:rPr>
                <w:rFonts w:cs="Segoe UI"/>
                <w:b/>
                <w:sz w:val="18"/>
                <w:szCs w:val="18"/>
                <w:lang w:val="en-AU" w:eastAsia="en-AU"/>
              </w:rPr>
            </w:pPr>
            <w:r w:rsidRPr="00062F83">
              <w:rPr>
                <w:rFonts w:cs="Segoe UI"/>
                <w:b/>
                <w:sz w:val="18"/>
                <w:szCs w:val="18"/>
                <w:lang w:val="en-AU" w:eastAsia="en-AU"/>
              </w:rPr>
              <w:t xml:space="preserve"> 14,136,143 </w:t>
            </w:r>
          </w:p>
        </w:tc>
        <w:tc>
          <w:tcPr>
            <w:tcW w:w="266" w:type="dxa"/>
            <w:shd w:val="clear" w:color="000000" w:fill="FFFFFF"/>
            <w:noWrap/>
            <w:vAlign w:val="bottom"/>
          </w:tcPr>
          <w:p w14:paraId="410AFC56" w14:textId="77777777" w:rsidR="00062F83" w:rsidRPr="00062F83" w:rsidRDefault="00062F83" w:rsidP="00062F83">
            <w:pPr>
              <w:spacing w:before="0" w:after="0"/>
              <w:rPr>
                <w:rFonts w:cs="Segoe UI"/>
                <w:b/>
                <w:bCs/>
                <w:sz w:val="18"/>
                <w:szCs w:val="18"/>
                <w:lang w:val="en-AU" w:eastAsia="en-AU"/>
              </w:rPr>
            </w:pPr>
          </w:p>
        </w:tc>
        <w:tc>
          <w:tcPr>
            <w:tcW w:w="2737" w:type="dxa"/>
            <w:shd w:val="clear" w:color="000000" w:fill="FFFFFF"/>
            <w:noWrap/>
          </w:tcPr>
          <w:p w14:paraId="5D7F4E8D" w14:textId="77777777" w:rsidR="00062F83" w:rsidRPr="00062F83" w:rsidRDefault="00062F83" w:rsidP="00062F83">
            <w:pPr>
              <w:spacing w:before="0" w:after="0"/>
              <w:rPr>
                <w:rFonts w:cs="Segoe UI"/>
                <w:b/>
                <w:sz w:val="18"/>
                <w:szCs w:val="18"/>
                <w:lang w:val="en-AU" w:eastAsia="en-AU"/>
              </w:rPr>
            </w:pPr>
            <w:r w:rsidRPr="00062F83">
              <w:rPr>
                <w:rFonts w:cs="Segoe UI"/>
                <w:b/>
                <w:sz w:val="18"/>
                <w:szCs w:val="18"/>
                <w:lang w:val="en-AU" w:eastAsia="en-AU"/>
              </w:rPr>
              <w:t>Total services from Crown Entities</w:t>
            </w:r>
          </w:p>
        </w:tc>
        <w:tc>
          <w:tcPr>
            <w:tcW w:w="266" w:type="dxa"/>
            <w:shd w:val="clear" w:color="000000" w:fill="FFFFFF"/>
            <w:noWrap/>
            <w:vAlign w:val="bottom"/>
          </w:tcPr>
          <w:p w14:paraId="77F552DB" w14:textId="77777777" w:rsidR="00062F83" w:rsidRPr="00062F83" w:rsidRDefault="00062F83" w:rsidP="00062F83">
            <w:pPr>
              <w:spacing w:before="0" w:after="0"/>
              <w:jc w:val="right"/>
              <w:rPr>
                <w:rFonts w:cs="Segoe UI"/>
                <w:b/>
                <w:bCs/>
                <w:sz w:val="18"/>
                <w:szCs w:val="18"/>
                <w:lang w:val="en-AU" w:eastAsia="en-AU"/>
              </w:rPr>
            </w:pPr>
          </w:p>
        </w:tc>
        <w:tc>
          <w:tcPr>
            <w:tcW w:w="1292" w:type="dxa"/>
            <w:shd w:val="clear" w:color="auto" w:fill="auto"/>
            <w:noWrap/>
          </w:tcPr>
          <w:p w14:paraId="1978A162" w14:textId="77777777" w:rsidR="00062F83" w:rsidRPr="00062F83" w:rsidRDefault="00062F83" w:rsidP="00062F83">
            <w:pPr>
              <w:spacing w:before="0" w:after="0"/>
              <w:jc w:val="right"/>
              <w:rPr>
                <w:rFonts w:cs="Segoe UI"/>
                <w:b/>
                <w:sz w:val="18"/>
                <w:szCs w:val="18"/>
                <w:lang w:val="en-AU" w:eastAsia="en-AU"/>
              </w:rPr>
            </w:pPr>
            <w:r w:rsidRPr="00062F83">
              <w:rPr>
                <w:rFonts w:cs="Segoe UI"/>
                <w:b/>
                <w:sz w:val="18"/>
                <w:szCs w:val="18"/>
                <w:lang w:val="en-AU" w:eastAsia="en-AU"/>
              </w:rPr>
              <w:t xml:space="preserve"> 14,986,687 </w:t>
            </w:r>
          </w:p>
        </w:tc>
        <w:tc>
          <w:tcPr>
            <w:tcW w:w="1276" w:type="dxa"/>
            <w:shd w:val="clear" w:color="000000" w:fill="FFFFFF"/>
            <w:noWrap/>
          </w:tcPr>
          <w:p w14:paraId="43D3EFF6" w14:textId="77777777" w:rsidR="00062F83" w:rsidRPr="00062F83" w:rsidRDefault="00062F83" w:rsidP="00062F83">
            <w:pPr>
              <w:spacing w:before="0" w:after="0"/>
              <w:jc w:val="right"/>
              <w:rPr>
                <w:rFonts w:cs="Segoe UI"/>
                <w:b/>
                <w:sz w:val="18"/>
                <w:szCs w:val="18"/>
                <w:lang w:val="en-AU" w:eastAsia="en-AU"/>
              </w:rPr>
            </w:pPr>
            <w:r w:rsidRPr="00062F83">
              <w:rPr>
                <w:rFonts w:cs="Segoe UI"/>
                <w:b/>
                <w:sz w:val="18"/>
                <w:szCs w:val="18"/>
                <w:lang w:val="en-AU" w:eastAsia="en-AU"/>
              </w:rPr>
              <w:t xml:space="preserve"> 14,602,929 </w:t>
            </w:r>
          </w:p>
        </w:tc>
        <w:tc>
          <w:tcPr>
            <w:tcW w:w="1325" w:type="dxa"/>
            <w:shd w:val="clear" w:color="000000" w:fill="FFFFFF"/>
            <w:noWrap/>
          </w:tcPr>
          <w:p w14:paraId="34A99585" w14:textId="77777777" w:rsidR="00062F83" w:rsidRPr="00062F83" w:rsidRDefault="00062F83" w:rsidP="00062F83">
            <w:pPr>
              <w:spacing w:before="0" w:after="0"/>
              <w:jc w:val="right"/>
              <w:rPr>
                <w:rFonts w:cs="Segoe UI"/>
                <w:b/>
                <w:sz w:val="18"/>
                <w:szCs w:val="18"/>
                <w:lang w:val="en-AU" w:eastAsia="en-AU"/>
              </w:rPr>
            </w:pPr>
            <w:r w:rsidRPr="00062F83">
              <w:rPr>
                <w:rFonts w:cs="Segoe UI"/>
                <w:b/>
                <w:sz w:val="18"/>
                <w:szCs w:val="18"/>
                <w:lang w:val="en-AU" w:eastAsia="en-AU"/>
              </w:rPr>
              <w:t xml:space="preserve"> 14,976,159 </w:t>
            </w:r>
          </w:p>
        </w:tc>
      </w:tr>
      <w:tr w:rsidR="00062F83" w:rsidRPr="0012191A" w14:paraId="1AA2E458" w14:textId="77777777" w:rsidTr="00062F83">
        <w:trPr>
          <w:trHeight w:val="275"/>
        </w:trPr>
        <w:tc>
          <w:tcPr>
            <w:tcW w:w="1280" w:type="dxa"/>
            <w:shd w:val="clear" w:color="auto" w:fill="auto"/>
            <w:noWrap/>
            <w:vAlign w:val="bottom"/>
          </w:tcPr>
          <w:p w14:paraId="0C0EA6FB" w14:textId="77777777" w:rsidR="00062F83" w:rsidRPr="00062F83" w:rsidRDefault="00062F83" w:rsidP="00062F83">
            <w:pPr>
              <w:spacing w:before="0" w:after="0"/>
              <w:jc w:val="right"/>
              <w:rPr>
                <w:rFonts w:cs="Segoe UI"/>
                <w:sz w:val="18"/>
                <w:szCs w:val="18"/>
                <w:lang w:val="en-AU" w:eastAsia="en-AU"/>
              </w:rPr>
            </w:pPr>
          </w:p>
        </w:tc>
        <w:tc>
          <w:tcPr>
            <w:tcW w:w="266" w:type="dxa"/>
            <w:shd w:val="clear" w:color="000000" w:fill="FFFFFF"/>
            <w:noWrap/>
            <w:vAlign w:val="bottom"/>
          </w:tcPr>
          <w:p w14:paraId="2928A541" w14:textId="77777777" w:rsidR="00062F83" w:rsidRPr="0012191A" w:rsidRDefault="00062F83" w:rsidP="00062F83">
            <w:pPr>
              <w:spacing w:before="0" w:after="0"/>
              <w:rPr>
                <w:rFonts w:cs="Segoe UI"/>
                <w:b/>
                <w:bCs/>
                <w:sz w:val="18"/>
                <w:szCs w:val="18"/>
                <w:lang w:val="en-AU" w:eastAsia="en-AU"/>
              </w:rPr>
            </w:pPr>
          </w:p>
        </w:tc>
        <w:tc>
          <w:tcPr>
            <w:tcW w:w="2737" w:type="dxa"/>
            <w:shd w:val="clear" w:color="000000" w:fill="FFFFFF"/>
            <w:noWrap/>
            <w:vAlign w:val="bottom"/>
          </w:tcPr>
          <w:p w14:paraId="17587FB0" w14:textId="77777777" w:rsidR="00062F83" w:rsidRPr="0097274D" w:rsidRDefault="00062F83" w:rsidP="00062F83">
            <w:pPr>
              <w:spacing w:before="0" w:after="0"/>
              <w:rPr>
                <w:rFonts w:cs="Segoe UI"/>
                <w:sz w:val="18"/>
                <w:szCs w:val="18"/>
                <w:lang w:val="en-AU" w:eastAsia="en-AU"/>
              </w:rPr>
            </w:pPr>
          </w:p>
        </w:tc>
        <w:tc>
          <w:tcPr>
            <w:tcW w:w="266" w:type="dxa"/>
            <w:shd w:val="clear" w:color="000000" w:fill="FFFFFF"/>
            <w:noWrap/>
            <w:vAlign w:val="bottom"/>
          </w:tcPr>
          <w:p w14:paraId="39274AF2" w14:textId="77777777" w:rsidR="00062F83" w:rsidRPr="0012191A" w:rsidRDefault="00062F83" w:rsidP="00062F83">
            <w:pPr>
              <w:spacing w:before="0" w:after="0"/>
              <w:jc w:val="right"/>
              <w:rPr>
                <w:rFonts w:cs="Segoe UI"/>
                <w:b/>
                <w:bCs/>
                <w:sz w:val="18"/>
                <w:szCs w:val="18"/>
                <w:lang w:val="en-AU" w:eastAsia="en-AU"/>
              </w:rPr>
            </w:pPr>
          </w:p>
        </w:tc>
        <w:tc>
          <w:tcPr>
            <w:tcW w:w="1292" w:type="dxa"/>
            <w:shd w:val="clear" w:color="auto" w:fill="auto"/>
            <w:noWrap/>
          </w:tcPr>
          <w:p w14:paraId="3372EEBF" w14:textId="77777777" w:rsidR="00062F83" w:rsidRPr="00062F83" w:rsidRDefault="00062F83" w:rsidP="00062F83">
            <w:pPr>
              <w:spacing w:before="0" w:after="0"/>
              <w:jc w:val="right"/>
              <w:rPr>
                <w:rFonts w:cs="Segoe UI"/>
                <w:sz w:val="18"/>
                <w:szCs w:val="18"/>
                <w:lang w:val="en-AU" w:eastAsia="en-AU"/>
              </w:rPr>
            </w:pPr>
          </w:p>
        </w:tc>
        <w:tc>
          <w:tcPr>
            <w:tcW w:w="1276" w:type="dxa"/>
            <w:shd w:val="clear" w:color="000000" w:fill="FFFFFF"/>
            <w:noWrap/>
          </w:tcPr>
          <w:p w14:paraId="5B3DDE24" w14:textId="77777777" w:rsidR="00062F83" w:rsidRPr="00062F83" w:rsidRDefault="00062F83" w:rsidP="00062F83">
            <w:pPr>
              <w:spacing w:before="0" w:after="0"/>
              <w:jc w:val="right"/>
              <w:rPr>
                <w:rFonts w:cs="Segoe UI"/>
                <w:sz w:val="18"/>
                <w:szCs w:val="18"/>
                <w:lang w:val="en-AU" w:eastAsia="en-AU"/>
              </w:rPr>
            </w:pPr>
          </w:p>
        </w:tc>
        <w:tc>
          <w:tcPr>
            <w:tcW w:w="1325" w:type="dxa"/>
            <w:shd w:val="clear" w:color="000000" w:fill="FFFFFF"/>
            <w:noWrap/>
          </w:tcPr>
          <w:p w14:paraId="6F7FF33A" w14:textId="77777777" w:rsidR="00062F83" w:rsidRPr="00062F83" w:rsidRDefault="00062F83" w:rsidP="00062F83">
            <w:pPr>
              <w:spacing w:before="0" w:after="0"/>
              <w:jc w:val="right"/>
              <w:rPr>
                <w:rFonts w:cs="Segoe UI"/>
                <w:sz w:val="18"/>
                <w:szCs w:val="18"/>
                <w:lang w:val="en-AU" w:eastAsia="en-AU"/>
              </w:rPr>
            </w:pPr>
          </w:p>
        </w:tc>
      </w:tr>
      <w:tr w:rsidR="00062F83" w:rsidRPr="0012191A" w14:paraId="74E2DF25" w14:textId="77777777" w:rsidTr="00062F83">
        <w:trPr>
          <w:trHeight w:val="275"/>
        </w:trPr>
        <w:tc>
          <w:tcPr>
            <w:tcW w:w="1280" w:type="dxa"/>
            <w:shd w:val="clear" w:color="auto" w:fill="auto"/>
            <w:noWrap/>
          </w:tcPr>
          <w:p w14:paraId="761EC993" w14:textId="77777777" w:rsidR="00062F83" w:rsidRPr="00062F83" w:rsidRDefault="00062F83" w:rsidP="00062F83">
            <w:pPr>
              <w:spacing w:before="0" w:after="0"/>
              <w:jc w:val="right"/>
              <w:rPr>
                <w:rFonts w:cs="Segoe UI"/>
                <w:sz w:val="18"/>
                <w:szCs w:val="18"/>
                <w:lang w:val="en-AU" w:eastAsia="en-AU"/>
              </w:rPr>
            </w:pPr>
            <w:r w:rsidRPr="00062F83">
              <w:rPr>
                <w:rFonts w:cs="Segoe UI"/>
                <w:sz w:val="18"/>
                <w:szCs w:val="18"/>
                <w:lang w:val="en-AU" w:eastAsia="en-AU"/>
              </w:rPr>
              <w:t xml:space="preserve"> 1,834,203 </w:t>
            </w:r>
          </w:p>
        </w:tc>
        <w:tc>
          <w:tcPr>
            <w:tcW w:w="266" w:type="dxa"/>
            <w:shd w:val="clear" w:color="000000" w:fill="FFFFFF"/>
            <w:noWrap/>
            <w:vAlign w:val="bottom"/>
          </w:tcPr>
          <w:p w14:paraId="162802CB" w14:textId="77777777" w:rsidR="00062F83" w:rsidRPr="0012191A" w:rsidRDefault="00062F83" w:rsidP="00062F83">
            <w:pPr>
              <w:spacing w:before="0" w:after="0"/>
              <w:rPr>
                <w:rFonts w:cs="Segoe UI"/>
                <w:b/>
                <w:bCs/>
                <w:sz w:val="18"/>
                <w:szCs w:val="18"/>
                <w:lang w:val="en-AU" w:eastAsia="en-AU"/>
              </w:rPr>
            </w:pPr>
          </w:p>
        </w:tc>
        <w:tc>
          <w:tcPr>
            <w:tcW w:w="2737" w:type="dxa"/>
            <w:shd w:val="clear" w:color="000000" w:fill="FFFFFF"/>
            <w:noWrap/>
          </w:tcPr>
          <w:p w14:paraId="17FFD8ED" w14:textId="77777777" w:rsidR="00062F83" w:rsidRPr="0097274D" w:rsidRDefault="00062F83" w:rsidP="00062F83">
            <w:pPr>
              <w:spacing w:before="0" w:after="0"/>
              <w:rPr>
                <w:rFonts w:cs="Segoe UI"/>
                <w:sz w:val="18"/>
                <w:szCs w:val="18"/>
                <w:lang w:val="en-AU" w:eastAsia="en-AU"/>
              </w:rPr>
            </w:pPr>
            <w:r w:rsidRPr="0097274D">
              <w:rPr>
                <w:rFonts w:cs="Segoe UI"/>
                <w:sz w:val="18"/>
                <w:szCs w:val="18"/>
                <w:lang w:val="en-AU" w:eastAsia="en-AU"/>
              </w:rPr>
              <w:t>Services from third parties</w:t>
            </w:r>
          </w:p>
        </w:tc>
        <w:tc>
          <w:tcPr>
            <w:tcW w:w="266" w:type="dxa"/>
            <w:shd w:val="clear" w:color="000000" w:fill="FFFFFF"/>
            <w:noWrap/>
            <w:vAlign w:val="bottom"/>
          </w:tcPr>
          <w:p w14:paraId="4D31B1E5" w14:textId="77777777" w:rsidR="00062F83" w:rsidRPr="0012191A" w:rsidRDefault="00062F83" w:rsidP="00062F83">
            <w:pPr>
              <w:spacing w:before="0" w:after="0"/>
              <w:jc w:val="right"/>
              <w:rPr>
                <w:rFonts w:cs="Segoe UI"/>
                <w:b/>
                <w:bCs/>
                <w:sz w:val="18"/>
                <w:szCs w:val="18"/>
                <w:lang w:val="en-AU" w:eastAsia="en-AU"/>
              </w:rPr>
            </w:pPr>
          </w:p>
        </w:tc>
        <w:tc>
          <w:tcPr>
            <w:tcW w:w="1292" w:type="dxa"/>
            <w:shd w:val="clear" w:color="auto" w:fill="auto"/>
            <w:noWrap/>
          </w:tcPr>
          <w:p w14:paraId="06828812" w14:textId="77777777" w:rsidR="00062F83" w:rsidRPr="00062F83" w:rsidRDefault="00062F83" w:rsidP="00062F83">
            <w:pPr>
              <w:spacing w:before="0" w:after="0"/>
              <w:jc w:val="right"/>
              <w:rPr>
                <w:rFonts w:cs="Segoe UI"/>
                <w:sz w:val="18"/>
                <w:szCs w:val="18"/>
                <w:lang w:val="en-AU" w:eastAsia="en-AU"/>
              </w:rPr>
            </w:pPr>
            <w:r w:rsidRPr="00062F83">
              <w:rPr>
                <w:rFonts w:cs="Segoe UI"/>
                <w:sz w:val="18"/>
                <w:szCs w:val="18"/>
                <w:lang w:val="en-AU" w:eastAsia="en-AU"/>
              </w:rPr>
              <w:t xml:space="preserve"> 1,953,171 </w:t>
            </w:r>
          </w:p>
        </w:tc>
        <w:tc>
          <w:tcPr>
            <w:tcW w:w="1276" w:type="dxa"/>
            <w:shd w:val="clear" w:color="000000" w:fill="FFFFFF"/>
            <w:noWrap/>
          </w:tcPr>
          <w:p w14:paraId="58AAC0E7" w14:textId="77777777" w:rsidR="00062F83" w:rsidRPr="00062F83" w:rsidRDefault="00062F83" w:rsidP="00062F83">
            <w:pPr>
              <w:spacing w:before="0" w:after="0"/>
              <w:jc w:val="right"/>
              <w:rPr>
                <w:rFonts w:cs="Segoe UI"/>
                <w:sz w:val="18"/>
                <w:szCs w:val="18"/>
                <w:lang w:val="en-AU" w:eastAsia="en-AU"/>
              </w:rPr>
            </w:pPr>
            <w:r w:rsidRPr="00062F83">
              <w:rPr>
                <w:rFonts w:cs="Segoe UI"/>
                <w:sz w:val="18"/>
                <w:szCs w:val="18"/>
                <w:lang w:val="en-AU" w:eastAsia="en-AU"/>
              </w:rPr>
              <w:t>2,138,471</w:t>
            </w:r>
          </w:p>
        </w:tc>
        <w:tc>
          <w:tcPr>
            <w:tcW w:w="1325" w:type="dxa"/>
            <w:shd w:val="clear" w:color="000000" w:fill="FFFFFF"/>
            <w:noWrap/>
          </w:tcPr>
          <w:p w14:paraId="29B737C2" w14:textId="77777777" w:rsidR="00062F83" w:rsidRPr="00062F83" w:rsidRDefault="00062F83" w:rsidP="00062F83">
            <w:pPr>
              <w:spacing w:before="0" w:after="0"/>
              <w:jc w:val="right"/>
              <w:rPr>
                <w:rFonts w:cs="Segoe UI"/>
                <w:sz w:val="18"/>
                <w:szCs w:val="18"/>
                <w:lang w:val="en-AU" w:eastAsia="en-AU"/>
              </w:rPr>
            </w:pPr>
            <w:r w:rsidRPr="00062F83">
              <w:rPr>
                <w:rFonts w:cs="Segoe UI"/>
                <w:sz w:val="18"/>
                <w:szCs w:val="18"/>
                <w:lang w:val="en-AU" w:eastAsia="en-AU"/>
              </w:rPr>
              <w:t>1,992,823</w:t>
            </w:r>
          </w:p>
        </w:tc>
      </w:tr>
      <w:tr w:rsidR="00062F83" w:rsidRPr="0012191A" w14:paraId="3CE6CEC3" w14:textId="77777777" w:rsidTr="00062F83">
        <w:trPr>
          <w:trHeight w:val="275"/>
        </w:trPr>
        <w:tc>
          <w:tcPr>
            <w:tcW w:w="1280" w:type="dxa"/>
            <w:shd w:val="clear" w:color="auto" w:fill="auto"/>
            <w:noWrap/>
          </w:tcPr>
          <w:p w14:paraId="3E978E32" w14:textId="77777777" w:rsidR="00062F83" w:rsidRPr="00062F83" w:rsidRDefault="00062F83" w:rsidP="00062F83">
            <w:pPr>
              <w:spacing w:before="0" w:after="0"/>
              <w:jc w:val="right"/>
              <w:rPr>
                <w:rFonts w:cs="Segoe UI"/>
                <w:b/>
                <w:sz w:val="18"/>
                <w:szCs w:val="18"/>
                <w:lang w:val="en-AU" w:eastAsia="en-AU"/>
              </w:rPr>
            </w:pPr>
            <w:r w:rsidRPr="00062F83">
              <w:rPr>
                <w:rFonts w:cs="Segoe UI"/>
                <w:b/>
                <w:sz w:val="18"/>
                <w:szCs w:val="18"/>
                <w:lang w:val="en-AU" w:eastAsia="en-AU"/>
              </w:rPr>
              <w:t xml:space="preserve"> 15,970,346 </w:t>
            </w:r>
          </w:p>
        </w:tc>
        <w:tc>
          <w:tcPr>
            <w:tcW w:w="266" w:type="dxa"/>
            <w:shd w:val="clear" w:color="000000" w:fill="FFFFFF"/>
            <w:noWrap/>
            <w:vAlign w:val="bottom"/>
          </w:tcPr>
          <w:p w14:paraId="5736E277" w14:textId="77777777" w:rsidR="00062F83" w:rsidRPr="00062F83" w:rsidRDefault="00062F83" w:rsidP="00062F83">
            <w:pPr>
              <w:spacing w:before="0" w:after="0"/>
              <w:rPr>
                <w:rFonts w:cs="Segoe UI"/>
                <w:b/>
                <w:bCs/>
                <w:sz w:val="18"/>
                <w:szCs w:val="18"/>
                <w:lang w:val="en-AU" w:eastAsia="en-AU"/>
              </w:rPr>
            </w:pPr>
          </w:p>
        </w:tc>
        <w:tc>
          <w:tcPr>
            <w:tcW w:w="2737" w:type="dxa"/>
            <w:shd w:val="clear" w:color="000000" w:fill="FFFFFF"/>
            <w:noWrap/>
          </w:tcPr>
          <w:p w14:paraId="6F9AC1F3" w14:textId="77777777" w:rsidR="00062F83" w:rsidRPr="00062F83" w:rsidRDefault="00062F83" w:rsidP="00062F83">
            <w:pPr>
              <w:spacing w:before="0" w:after="0"/>
              <w:rPr>
                <w:rFonts w:cs="Segoe UI"/>
                <w:b/>
                <w:sz w:val="18"/>
                <w:szCs w:val="18"/>
                <w:lang w:val="en-AU" w:eastAsia="en-AU"/>
              </w:rPr>
            </w:pPr>
            <w:r w:rsidRPr="00062F83">
              <w:rPr>
                <w:rFonts w:cs="Segoe UI"/>
                <w:b/>
                <w:sz w:val="18"/>
                <w:szCs w:val="18"/>
                <w:lang w:val="en-AU" w:eastAsia="en-AU"/>
              </w:rPr>
              <w:t>Total services</w:t>
            </w:r>
          </w:p>
        </w:tc>
        <w:tc>
          <w:tcPr>
            <w:tcW w:w="266" w:type="dxa"/>
            <w:shd w:val="clear" w:color="000000" w:fill="FFFFFF"/>
            <w:noWrap/>
            <w:vAlign w:val="bottom"/>
          </w:tcPr>
          <w:p w14:paraId="1F0F7580" w14:textId="77777777" w:rsidR="00062F83" w:rsidRPr="00062F83" w:rsidRDefault="00062F83" w:rsidP="00062F83">
            <w:pPr>
              <w:spacing w:before="0" w:after="0"/>
              <w:jc w:val="right"/>
              <w:rPr>
                <w:rFonts w:cs="Segoe UI"/>
                <w:b/>
                <w:bCs/>
                <w:sz w:val="18"/>
                <w:szCs w:val="18"/>
                <w:lang w:val="en-AU" w:eastAsia="en-AU"/>
              </w:rPr>
            </w:pPr>
          </w:p>
        </w:tc>
        <w:tc>
          <w:tcPr>
            <w:tcW w:w="1292" w:type="dxa"/>
            <w:shd w:val="clear" w:color="auto" w:fill="auto"/>
            <w:noWrap/>
          </w:tcPr>
          <w:p w14:paraId="2F1B6A78" w14:textId="77777777" w:rsidR="00062F83" w:rsidRPr="00062F83" w:rsidRDefault="00062F83" w:rsidP="00062F83">
            <w:pPr>
              <w:spacing w:before="0" w:after="0"/>
              <w:jc w:val="right"/>
              <w:rPr>
                <w:rFonts w:cs="Segoe UI"/>
                <w:b/>
                <w:sz w:val="18"/>
                <w:szCs w:val="18"/>
                <w:lang w:val="en-AU" w:eastAsia="en-AU"/>
              </w:rPr>
            </w:pPr>
            <w:r w:rsidRPr="00062F83">
              <w:rPr>
                <w:rFonts w:cs="Segoe UI"/>
                <w:b/>
                <w:sz w:val="18"/>
                <w:szCs w:val="18"/>
                <w:lang w:val="en-AU" w:eastAsia="en-AU"/>
              </w:rPr>
              <w:t xml:space="preserve"> 16,939,858 </w:t>
            </w:r>
          </w:p>
        </w:tc>
        <w:tc>
          <w:tcPr>
            <w:tcW w:w="1276" w:type="dxa"/>
            <w:shd w:val="clear" w:color="000000" w:fill="FFFFFF"/>
            <w:noWrap/>
          </w:tcPr>
          <w:p w14:paraId="49D0558F" w14:textId="77777777" w:rsidR="00062F83" w:rsidRPr="00062F83" w:rsidRDefault="00062F83" w:rsidP="00062F83">
            <w:pPr>
              <w:spacing w:before="0" w:after="0"/>
              <w:jc w:val="right"/>
              <w:rPr>
                <w:rFonts w:cs="Segoe UI"/>
                <w:b/>
                <w:sz w:val="18"/>
                <w:szCs w:val="18"/>
                <w:lang w:val="en-AU" w:eastAsia="en-AU"/>
              </w:rPr>
            </w:pPr>
            <w:r w:rsidRPr="00062F83">
              <w:rPr>
                <w:rFonts w:cs="Segoe UI"/>
                <w:b/>
                <w:sz w:val="18"/>
                <w:szCs w:val="18"/>
                <w:lang w:val="en-AU" w:eastAsia="en-AU"/>
              </w:rPr>
              <w:t xml:space="preserve"> 16,741,400 </w:t>
            </w:r>
          </w:p>
        </w:tc>
        <w:tc>
          <w:tcPr>
            <w:tcW w:w="1325" w:type="dxa"/>
            <w:shd w:val="clear" w:color="000000" w:fill="FFFFFF"/>
            <w:noWrap/>
          </w:tcPr>
          <w:p w14:paraId="586F323A" w14:textId="77777777" w:rsidR="00062F83" w:rsidRPr="00062F83" w:rsidRDefault="00062F83" w:rsidP="00062F83">
            <w:pPr>
              <w:spacing w:before="0" w:after="0"/>
              <w:jc w:val="right"/>
              <w:rPr>
                <w:rFonts w:cs="Segoe UI"/>
                <w:b/>
                <w:sz w:val="18"/>
                <w:szCs w:val="18"/>
                <w:lang w:val="en-AU" w:eastAsia="en-AU"/>
              </w:rPr>
            </w:pPr>
            <w:r w:rsidRPr="00062F83">
              <w:rPr>
                <w:rFonts w:cs="Segoe UI"/>
                <w:b/>
                <w:sz w:val="18"/>
                <w:szCs w:val="18"/>
                <w:lang w:val="en-AU" w:eastAsia="en-AU"/>
              </w:rPr>
              <w:t xml:space="preserve"> 16,968,982 </w:t>
            </w:r>
          </w:p>
        </w:tc>
      </w:tr>
      <w:tr w:rsidR="00062F83" w:rsidRPr="0012191A" w14:paraId="65C65905" w14:textId="77777777" w:rsidTr="00062F83">
        <w:trPr>
          <w:trHeight w:val="221"/>
        </w:trPr>
        <w:tc>
          <w:tcPr>
            <w:tcW w:w="1280" w:type="dxa"/>
            <w:shd w:val="clear" w:color="auto" w:fill="auto"/>
            <w:noWrap/>
          </w:tcPr>
          <w:p w14:paraId="7D96D3B2" w14:textId="77777777" w:rsidR="00062F83" w:rsidRPr="00062F83" w:rsidRDefault="00062F83" w:rsidP="00062F83">
            <w:pPr>
              <w:spacing w:before="0" w:after="0"/>
              <w:jc w:val="right"/>
              <w:rPr>
                <w:rFonts w:cs="Segoe UI"/>
                <w:sz w:val="18"/>
                <w:szCs w:val="18"/>
                <w:lang w:val="en-AU" w:eastAsia="en-AU"/>
              </w:rPr>
            </w:pPr>
          </w:p>
        </w:tc>
        <w:tc>
          <w:tcPr>
            <w:tcW w:w="266" w:type="dxa"/>
            <w:shd w:val="clear" w:color="000000" w:fill="FFFFFF"/>
            <w:noWrap/>
            <w:vAlign w:val="bottom"/>
          </w:tcPr>
          <w:p w14:paraId="1E445119" w14:textId="77777777" w:rsidR="00062F83" w:rsidRPr="0012191A" w:rsidRDefault="00062F83" w:rsidP="00062F83">
            <w:pPr>
              <w:spacing w:before="0" w:after="0"/>
              <w:rPr>
                <w:rFonts w:cs="Segoe UI"/>
                <w:b/>
                <w:bCs/>
                <w:sz w:val="18"/>
                <w:szCs w:val="18"/>
                <w:lang w:val="en-AU" w:eastAsia="en-AU"/>
              </w:rPr>
            </w:pPr>
          </w:p>
        </w:tc>
        <w:tc>
          <w:tcPr>
            <w:tcW w:w="2737" w:type="dxa"/>
            <w:shd w:val="clear" w:color="000000" w:fill="FFFFFF"/>
            <w:noWrap/>
          </w:tcPr>
          <w:p w14:paraId="3DE7E241" w14:textId="77777777" w:rsidR="00062F83" w:rsidRPr="0097274D" w:rsidRDefault="00062F83" w:rsidP="00062F83">
            <w:pPr>
              <w:spacing w:before="0" w:after="0"/>
              <w:rPr>
                <w:rFonts w:cs="Segoe UI"/>
                <w:sz w:val="18"/>
                <w:szCs w:val="18"/>
                <w:lang w:val="en-AU" w:eastAsia="en-AU"/>
              </w:rPr>
            </w:pPr>
          </w:p>
        </w:tc>
        <w:tc>
          <w:tcPr>
            <w:tcW w:w="266" w:type="dxa"/>
            <w:shd w:val="clear" w:color="000000" w:fill="FFFFFF"/>
            <w:noWrap/>
            <w:vAlign w:val="bottom"/>
          </w:tcPr>
          <w:p w14:paraId="03DFBDF8" w14:textId="77777777" w:rsidR="00062F83" w:rsidRPr="0012191A" w:rsidRDefault="00062F83" w:rsidP="00062F83">
            <w:pPr>
              <w:spacing w:before="0" w:after="0"/>
              <w:jc w:val="right"/>
              <w:rPr>
                <w:rFonts w:cs="Segoe UI"/>
                <w:b/>
                <w:bCs/>
                <w:sz w:val="18"/>
                <w:szCs w:val="18"/>
                <w:lang w:val="en-AU" w:eastAsia="en-AU"/>
              </w:rPr>
            </w:pPr>
          </w:p>
        </w:tc>
        <w:tc>
          <w:tcPr>
            <w:tcW w:w="1292" w:type="dxa"/>
            <w:shd w:val="clear" w:color="auto" w:fill="auto"/>
            <w:noWrap/>
          </w:tcPr>
          <w:p w14:paraId="39878B37" w14:textId="77777777" w:rsidR="00062F83" w:rsidRPr="00062F83" w:rsidRDefault="00062F83" w:rsidP="00062F83">
            <w:pPr>
              <w:spacing w:before="0" w:after="0"/>
              <w:jc w:val="right"/>
              <w:rPr>
                <w:rFonts w:cs="Segoe UI"/>
                <w:sz w:val="18"/>
                <w:szCs w:val="18"/>
                <w:lang w:val="en-AU" w:eastAsia="en-AU"/>
              </w:rPr>
            </w:pPr>
          </w:p>
        </w:tc>
        <w:tc>
          <w:tcPr>
            <w:tcW w:w="1276" w:type="dxa"/>
            <w:shd w:val="clear" w:color="000000" w:fill="FFFFFF"/>
            <w:noWrap/>
          </w:tcPr>
          <w:p w14:paraId="1FF498B2" w14:textId="77777777" w:rsidR="00062F83" w:rsidRPr="00062F83" w:rsidRDefault="00062F83" w:rsidP="00062F83">
            <w:pPr>
              <w:spacing w:before="0" w:after="0"/>
              <w:jc w:val="right"/>
              <w:rPr>
                <w:rFonts w:cs="Segoe UI"/>
                <w:sz w:val="18"/>
                <w:szCs w:val="18"/>
                <w:lang w:val="en-AU" w:eastAsia="en-AU"/>
              </w:rPr>
            </w:pPr>
          </w:p>
        </w:tc>
        <w:tc>
          <w:tcPr>
            <w:tcW w:w="1325" w:type="dxa"/>
            <w:shd w:val="clear" w:color="000000" w:fill="FFFFFF"/>
            <w:noWrap/>
          </w:tcPr>
          <w:p w14:paraId="0592A4BB" w14:textId="77777777" w:rsidR="00062F83" w:rsidRPr="00062F83" w:rsidRDefault="00062F83" w:rsidP="00062F83">
            <w:pPr>
              <w:spacing w:before="0" w:after="0"/>
              <w:jc w:val="right"/>
              <w:rPr>
                <w:rFonts w:cs="Segoe UI"/>
                <w:sz w:val="18"/>
                <w:szCs w:val="18"/>
                <w:lang w:val="en-AU" w:eastAsia="en-AU"/>
              </w:rPr>
            </w:pPr>
          </w:p>
        </w:tc>
      </w:tr>
      <w:tr w:rsidR="00062F83" w:rsidRPr="0012191A" w14:paraId="286ACE88" w14:textId="77777777" w:rsidTr="00062F83">
        <w:trPr>
          <w:trHeight w:val="275"/>
        </w:trPr>
        <w:tc>
          <w:tcPr>
            <w:tcW w:w="1280" w:type="dxa"/>
            <w:shd w:val="clear" w:color="auto" w:fill="auto"/>
            <w:noWrap/>
          </w:tcPr>
          <w:p w14:paraId="055212C6" w14:textId="77777777" w:rsidR="00062F83" w:rsidRPr="00062F83" w:rsidRDefault="00AF0C51" w:rsidP="00062F83">
            <w:pPr>
              <w:spacing w:before="0" w:after="0"/>
              <w:jc w:val="right"/>
              <w:rPr>
                <w:rFonts w:cs="Segoe UI"/>
                <w:sz w:val="18"/>
                <w:szCs w:val="18"/>
                <w:lang w:val="en-AU" w:eastAsia="en-AU"/>
              </w:rPr>
            </w:pPr>
            <w:r>
              <w:rPr>
                <w:rFonts w:cs="Segoe UI"/>
                <w:sz w:val="18"/>
                <w:szCs w:val="18"/>
                <w:lang w:val="en-AU" w:eastAsia="en-AU"/>
              </w:rPr>
              <w:t>-</w:t>
            </w:r>
          </w:p>
        </w:tc>
        <w:tc>
          <w:tcPr>
            <w:tcW w:w="266" w:type="dxa"/>
            <w:shd w:val="clear" w:color="000000" w:fill="FFFFFF"/>
            <w:noWrap/>
            <w:vAlign w:val="bottom"/>
          </w:tcPr>
          <w:p w14:paraId="38A6F65E" w14:textId="77777777" w:rsidR="00062F83" w:rsidRPr="0012191A" w:rsidRDefault="00062F83" w:rsidP="00062F83">
            <w:pPr>
              <w:spacing w:before="0" w:after="0"/>
              <w:rPr>
                <w:rFonts w:cs="Segoe UI"/>
                <w:b/>
                <w:bCs/>
                <w:sz w:val="18"/>
                <w:szCs w:val="18"/>
                <w:lang w:val="en-AU" w:eastAsia="en-AU"/>
              </w:rPr>
            </w:pPr>
          </w:p>
        </w:tc>
        <w:tc>
          <w:tcPr>
            <w:tcW w:w="2737" w:type="dxa"/>
            <w:shd w:val="clear" w:color="000000" w:fill="FFFFFF"/>
            <w:noWrap/>
          </w:tcPr>
          <w:p w14:paraId="78465614" w14:textId="77777777" w:rsidR="00062F83" w:rsidRPr="00062F83" w:rsidRDefault="00062F83" w:rsidP="00062F83">
            <w:pPr>
              <w:spacing w:before="0" w:after="0"/>
              <w:rPr>
                <w:rFonts w:cs="Segoe UI"/>
                <w:sz w:val="18"/>
                <w:szCs w:val="18"/>
                <w:lang w:val="en-AU" w:eastAsia="en-AU"/>
              </w:rPr>
            </w:pPr>
            <w:r w:rsidRPr="00062F83">
              <w:rPr>
                <w:rFonts w:cs="Segoe UI"/>
                <w:sz w:val="18"/>
                <w:szCs w:val="18"/>
                <w:lang w:val="en-AU" w:eastAsia="en-AU"/>
              </w:rPr>
              <w:t>Revaluation loss on property, plant and equipment</w:t>
            </w:r>
          </w:p>
        </w:tc>
        <w:tc>
          <w:tcPr>
            <w:tcW w:w="266" w:type="dxa"/>
            <w:shd w:val="clear" w:color="000000" w:fill="FFFFFF"/>
            <w:noWrap/>
            <w:vAlign w:val="bottom"/>
          </w:tcPr>
          <w:p w14:paraId="3D61269E" w14:textId="77777777" w:rsidR="00062F83" w:rsidRPr="0012191A" w:rsidRDefault="00062F83" w:rsidP="00062F83">
            <w:pPr>
              <w:spacing w:before="0" w:after="0"/>
              <w:jc w:val="right"/>
              <w:rPr>
                <w:rFonts w:cs="Segoe UI"/>
                <w:b/>
                <w:bCs/>
                <w:sz w:val="18"/>
                <w:szCs w:val="18"/>
                <w:lang w:val="en-AU" w:eastAsia="en-AU"/>
              </w:rPr>
            </w:pPr>
          </w:p>
        </w:tc>
        <w:tc>
          <w:tcPr>
            <w:tcW w:w="1292" w:type="dxa"/>
            <w:shd w:val="clear" w:color="auto" w:fill="auto"/>
            <w:noWrap/>
          </w:tcPr>
          <w:p w14:paraId="53133DDC" w14:textId="77777777" w:rsidR="00062F83" w:rsidRPr="00062F83" w:rsidRDefault="00062F83" w:rsidP="00062F83">
            <w:pPr>
              <w:spacing w:before="0" w:after="0"/>
              <w:jc w:val="right"/>
              <w:rPr>
                <w:rFonts w:cs="Segoe UI"/>
                <w:sz w:val="18"/>
                <w:szCs w:val="18"/>
                <w:lang w:val="en-AU" w:eastAsia="en-AU"/>
              </w:rPr>
            </w:pPr>
            <w:r w:rsidRPr="00062F83">
              <w:rPr>
                <w:rFonts w:cs="Segoe UI"/>
                <w:sz w:val="18"/>
                <w:szCs w:val="18"/>
                <w:lang w:val="en-AU" w:eastAsia="en-AU"/>
              </w:rPr>
              <w:t xml:space="preserve"> 2,7</w:t>
            </w:r>
            <w:r w:rsidR="00402D66">
              <w:rPr>
                <w:rFonts w:cs="Segoe UI"/>
                <w:sz w:val="18"/>
                <w:szCs w:val="18"/>
                <w:lang w:val="en-AU" w:eastAsia="en-AU"/>
              </w:rPr>
              <w:t>35</w:t>
            </w:r>
            <w:r w:rsidRPr="00062F83">
              <w:rPr>
                <w:rFonts w:cs="Segoe UI"/>
                <w:sz w:val="18"/>
                <w:szCs w:val="18"/>
                <w:lang w:val="en-AU" w:eastAsia="en-AU"/>
              </w:rPr>
              <w:t xml:space="preserve"> </w:t>
            </w:r>
          </w:p>
        </w:tc>
        <w:tc>
          <w:tcPr>
            <w:tcW w:w="1276" w:type="dxa"/>
            <w:shd w:val="clear" w:color="000000" w:fill="FFFFFF"/>
            <w:noWrap/>
          </w:tcPr>
          <w:p w14:paraId="2438FF2F" w14:textId="77777777" w:rsidR="00062F83" w:rsidRPr="00062F83" w:rsidRDefault="00062F83" w:rsidP="00062F83">
            <w:pPr>
              <w:spacing w:before="0" w:after="0"/>
              <w:jc w:val="right"/>
              <w:rPr>
                <w:rFonts w:cs="Segoe UI"/>
                <w:sz w:val="18"/>
                <w:szCs w:val="18"/>
                <w:lang w:val="en-AU" w:eastAsia="en-AU"/>
              </w:rPr>
            </w:pPr>
            <w:r w:rsidRPr="00062F83">
              <w:rPr>
                <w:rFonts w:cs="Segoe UI"/>
                <w:sz w:val="18"/>
                <w:szCs w:val="18"/>
                <w:lang w:val="en-AU" w:eastAsia="en-AU"/>
              </w:rPr>
              <w:t xml:space="preserve"> -   </w:t>
            </w:r>
          </w:p>
        </w:tc>
        <w:tc>
          <w:tcPr>
            <w:tcW w:w="1325" w:type="dxa"/>
            <w:shd w:val="clear" w:color="000000" w:fill="FFFFFF"/>
            <w:noWrap/>
          </w:tcPr>
          <w:p w14:paraId="39A274E2" w14:textId="77777777" w:rsidR="00062F83" w:rsidRPr="00062F83" w:rsidRDefault="00062F83" w:rsidP="00062F83">
            <w:pPr>
              <w:spacing w:before="0" w:after="0"/>
              <w:jc w:val="right"/>
              <w:rPr>
                <w:rFonts w:cs="Segoe UI"/>
                <w:sz w:val="18"/>
                <w:szCs w:val="18"/>
                <w:lang w:val="en-AU" w:eastAsia="en-AU"/>
              </w:rPr>
            </w:pPr>
            <w:r w:rsidRPr="00062F83">
              <w:rPr>
                <w:rFonts w:cs="Segoe UI"/>
                <w:sz w:val="18"/>
                <w:szCs w:val="18"/>
                <w:lang w:val="en-AU" w:eastAsia="en-AU"/>
              </w:rPr>
              <w:t xml:space="preserve"> -   </w:t>
            </w:r>
          </w:p>
        </w:tc>
      </w:tr>
      <w:tr w:rsidR="00062F83" w:rsidRPr="0012191A" w14:paraId="1FA6C12F" w14:textId="77777777" w:rsidTr="00062F83">
        <w:trPr>
          <w:trHeight w:val="275"/>
        </w:trPr>
        <w:tc>
          <w:tcPr>
            <w:tcW w:w="1280" w:type="dxa"/>
            <w:shd w:val="clear" w:color="auto" w:fill="auto"/>
            <w:noWrap/>
          </w:tcPr>
          <w:p w14:paraId="2481F560" w14:textId="77777777" w:rsidR="00062F83" w:rsidRPr="00062F83" w:rsidRDefault="00062F83" w:rsidP="00062F83">
            <w:pPr>
              <w:spacing w:before="0" w:after="0"/>
              <w:jc w:val="right"/>
              <w:rPr>
                <w:rFonts w:cs="Segoe UI"/>
                <w:sz w:val="18"/>
                <w:szCs w:val="18"/>
                <w:lang w:val="en-AU" w:eastAsia="en-AU"/>
              </w:rPr>
            </w:pPr>
            <w:r w:rsidRPr="00062F83">
              <w:rPr>
                <w:rFonts w:cs="Segoe UI"/>
                <w:sz w:val="18"/>
                <w:szCs w:val="18"/>
                <w:lang w:val="en-AU" w:eastAsia="en-AU"/>
              </w:rPr>
              <w:t xml:space="preserve"> (1,200)</w:t>
            </w:r>
          </w:p>
        </w:tc>
        <w:tc>
          <w:tcPr>
            <w:tcW w:w="266" w:type="dxa"/>
            <w:shd w:val="clear" w:color="000000" w:fill="FFFFFF"/>
            <w:noWrap/>
            <w:vAlign w:val="bottom"/>
          </w:tcPr>
          <w:p w14:paraId="28AF1FAB" w14:textId="77777777" w:rsidR="00062F83" w:rsidRPr="0012191A" w:rsidRDefault="00062F83" w:rsidP="00062F83">
            <w:pPr>
              <w:spacing w:before="0" w:after="0"/>
              <w:rPr>
                <w:rFonts w:cs="Segoe UI"/>
                <w:b/>
                <w:bCs/>
                <w:sz w:val="18"/>
                <w:szCs w:val="18"/>
                <w:lang w:val="en-AU" w:eastAsia="en-AU"/>
              </w:rPr>
            </w:pPr>
          </w:p>
        </w:tc>
        <w:tc>
          <w:tcPr>
            <w:tcW w:w="2737" w:type="dxa"/>
            <w:shd w:val="clear" w:color="000000" w:fill="FFFFFF"/>
            <w:noWrap/>
          </w:tcPr>
          <w:p w14:paraId="615EBB03" w14:textId="77777777" w:rsidR="00062F83" w:rsidRPr="0097274D" w:rsidRDefault="005B3FE1" w:rsidP="00062F83">
            <w:pPr>
              <w:spacing w:before="0" w:after="0"/>
              <w:rPr>
                <w:rFonts w:cs="Segoe UI"/>
                <w:sz w:val="18"/>
                <w:szCs w:val="18"/>
                <w:lang w:val="en-AU" w:eastAsia="en-AU"/>
              </w:rPr>
            </w:pPr>
            <w:r>
              <w:rPr>
                <w:rFonts w:cs="Segoe UI"/>
                <w:sz w:val="18"/>
                <w:szCs w:val="18"/>
                <w:lang w:val="en-AU" w:eastAsia="en-AU"/>
              </w:rPr>
              <w:t>Net movement in residential care loans book value</w:t>
            </w:r>
          </w:p>
        </w:tc>
        <w:tc>
          <w:tcPr>
            <w:tcW w:w="266" w:type="dxa"/>
            <w:shd w:val="clear" w:color="000000" w:fill="FFFFFF"/>
            <w:noWrap/>
            <w:vAlign w:val="bottom"/>
          </w:tcPr>
          <w:p w14:paraId="0A393E68" w14:textId="77777777" w:rsidR="00062F83" w:rsidRPr="0012191A" w:rsidRDefault="00062F83" w:rsidP="00062F83">
            <w:pPr>
              <w:spacing w:before="0" w:after="0"/>
              <w:jc w:val="right"/>
              <w:rPr>
                <w:rFonts w:cs="Segoe UI"/>
                <w:b/>
                <w:bCs/>
                <w:sz w:val="18"/>
                <w:szCs w:val="18"/>
                <w:lang w:val="en-AU" w:eastAsia="en-AU"/>
              </w:rPr>
            </w:pPr>
          </w:p>
        </w:tc>
        <w:tc>
          <w:tcPr>
            <w:tcW w:w="1292" w:type="dxa"/>
            <w:shd w:val="clear" w:color="auto" w:fill="auto"/>
            <w:noWrap/>
          </w:tcPr>
          <w:p w14:paraId="511BC6DD" w14:textId="77777777" w:rsidR="00062F83" w:rsidRPr="00062F83" w:rsidRDefault="00062F83" w:rsidP="00062F83">
            <w:pPr>
              <w:spacing w:before="0" w:after="0"/>
              <w:jc w:val="right"/>
              <w:rPr>
                <w:rFonts w:cs="Segoe UI"/>
                <w:sz w:val="18"/>
                <w:szCs w:val="18"/>
                <w:lang w:val="en-AU" w:eastAsia="en-AU"/>
              </w:rPr>
            </w:pPr>
            <w:r w:rsidRPr="00062F83">
              <w:rPr>
                <w:rFonts w:cs="Segoe UI"/>
                <w:sz w:val="18"/>
                <w:szCs w:val="18"/>
                <w:lang w:val="en-AU" w:eastAsia="en-AU"/>
              </w:rPr>
              <w:t xml:space="preserve"> (755)</w:t>
            </w:r>
          </w:p>
        </w:tc>
        <w:tc>
          <w:tcPr>
            <w:tcW w:w="1276" w:type="dxa"/>
            <w:shd w:val="clear" w:color="000000" w:fill="FFFFFF"/>
            <w:noWrap/>
          </w:tcPr>
          <w:p w14:paraId="31A8F722" w14:textId="77777777" w:rsidR="00062F83" w:rsidRPr="00062F83" w:rsidRDefault="00AF0C51" w:rsidP="00062F83">
            <w:pPr>
              <w:spacing w:before="0" w:after="0"/>
              <w:jc w:val="right"/>
              <w:rPr>
                <w:rFonts w:cs="Segoe UI"/>
                <w:sz w:val="18"/>
                <w:szCs w:val="18"/>
                <w:lang w:val="en-AU" w:eastAsia="en-AU"/>
              </w:rPr>
            </w:pPr>
            <w:r>
              <w:rPr>
                <w:rFonts w:cs="Segoe UI"/>
                <w:sz w:val="18"/>
                <w:szCs w:val="18"/>
                <w:lang w:val="en-AU" w:eastAsia="en-AU"/>
              </w:rPr>
              <w:t>-</w:t>
            </w:r>
          </w:p>
        </w:tc>
        <w:tc>
          <w:tcPr>
            <w:tcW w:w="1325" w:type="dxa"/>
            <w:shd w:val="clear" w:color="000000" w:fill="FFFFFF"/>
            <w:noWrap/>
          </w:tcPr>
          <w:p w14:paraId="3A1DADF1" w14:textId="77777777" w:rsidR="00062F83" w:rsidRPr="00062F83" w:rsidRDefault="00AF0C51" w:rsidP="00062F83">
            <w:pPr>
              <w:spacing w:before="0" w:after="0"/>
              <w:jc w:val="right"/>
              <w:rPr>
                <w:rFonts w:cs="Segoe UI"/>
                <w:sz w:val="18"/>
                <w:szCs w:val="18"/>
                <w:lang w:val="en-AU" w:eastAsia="en-AU"/>
              </w:rPr>
            </w:pPr>
            <w:r>
              <w:rPr>
                <w:rFonts w:cs="Segoe UI"/>
                <w:sz w:val="18"/>
                <w:szCs w:val="18"/>
                <w:lang w:val="en-AU" w:eastAsia="en-AU"/>
              </w:rPr>
              <w:t>-</w:t>
            </w:r>
          </w:p>
        </w:tc>
      </w:tr>
      <w:tr w:rsidR="00062F83" w:rsidRPr="0012191A" w14:paraId="4128643F" w14:textId="77777777" w:rsidTr="00062F83">
        <w:trPr>
          <w:trHeight w:val="275"/>
        </w:trPr>
        <w:tc>
          <w:tcPr>
            <w:tcW w:w="1280" w:type="dxa"/>
            <w:shd w:val="clear" w:color="auto" w:fill="auto"/>
            <w:noWrap/>
          </w:tcPr>
          <w:p w14:paraId="5B4DD840" w14:textId="77777777" w:rsidR="00062F83" w:rsidRPr="00062F83" w:rsidRDefault="00AF0C51" w:rsidP="00062F83">
            <w:pPr>
              <w:spacing w:before="0" w:after="0"/>
              <w:jc w:val="right"/>
              <w:rPr>
                <w:rFonts w:cs="Segoe UI"/>
                <w:sz w:val="18"/>
                <w:szCs w:val="18"/>
                <w:lang w:val="en-AU" w:eastAsia="en-AU"/>
              </w:rPr>
            </w:pPr>
            <w:r>
              <w:rPr>
                <w:rFonts w:cs="Segoe UI"/>
                <w:sz w:val="18"/>
                <w:szCs w:val="18"/>
                <w:lang w:val="en-AU" w:eastAsia="en-AU"/>
              </w:rPr>
              <w:t>-</w:t>
            </w:r>
          </w:p>
        </w:tc>
        <w:tc>
          <w:tcPr>
            <w:tcW w:w="266" w:type="dxa"/>
            <w:shd w:val="clear" w:color="000000" w:fill="FFFFFF"/>
            <w:noWrap/>
            <w:vAlign w:val="bottom"/>
          </w:tcPr>
          <w:p w14:paraId="546E0795" w14:textId="77777777" w:rsidR="00062F83" w:rsidRPr="0012191A" w:rsidRDefault="00062F83" w:rsidP="00062F83">
            <w:pPr>
              <w:spacing w:before="0" w:after="0"/>
              <w:rPr>
                <w:rFonts w:cs="Segoe UI"/>
                <w:b/>
                <w:bCs/>
                <w:sz w:val="18"/>
                <w:szCs w:val="18"/>
                <w:lang w:val="en-AU" w:eastAsia="en-AU"/>
              </w:rPr>
            </w:pPr>
          </w:p>
        </w:tc>
        <w:tc>
          <w:tcPr>
            <w:tcW w:w="2737" w:type="dxa"/>
            <w:shd w:val="clear" w:color="000000" w:fill="FFFFFF"/>
            <w:noWrap/>
          </w:tcPr>
          <w:p w14:paraId="1C25D465" w14:textId="77777777" w:rsidR="00062F83" w:rsidRPr="0097274D" w:rsidRDefault="00402D66" w:rsidP="00062F83">
            <w:pPr>
              <w:spacing w:before="0" w:after="0"/>
              <w:rPr>
                <w:rFonts w:cs="Segoe UI"/>
                <w:sz w:val="18"/>
                <w:szCs w:val="18"/>
                <w:lang w:val="en-AU" w:eastAsia="en-AU"/>
              </w:rPr>
            </w:pPr>
            <w:r>
              <w:rPr>
                <w:rFonts w:cs="Segoe UI"/>
                <w:sz w:val="18"/>
                <w:szCs w:val="18"/>
                <w:lang w:val="en-AU" w:eastAsia="en-AU"/>
              </w:rPr>
              <w:t>Write off of Crown Investments</w:t>
            </w:r>
            <w:r w:rsidR="00062F83" w:rsidRPr="0097274D">
              <w:rPr>
                <w:rFonts w:cs="Segoe UI"/>
                <w:sz w:val="18"/>
                <w:szCs w:val="18"/>
                <w:lang w:val="en-AU" w:eastAsia="en-AU"/>
              </w:rPr>
              <w:t xml:space="preserve"> </w:t>
            </w:r>
          </w:p>
        </w:tc>
        <w:tc>
          <w:tcPr>
            <w:tcW w:w="266" w:type="dxa"/>
            <w:shd w:val="clear" w:color="000000" w:fill="FFFFFF"/>
            <w:noWrap/>
            <w:vAlign w:val="bottom"/>
          </w:tcPr>
          <w:p w14:paraId="7251E46E" w14:textId="77777777" w:rsidR="00062F83" w:rsidRPr="0012191A" w:rsidRDefault="00062F83" w:rsidP="00062F83">
            <w:pPr>
              <w:spacing w:before="0" w:after="0"/>
              <w:jc w:val="right"/>
              <w:rPr>
                <w:rFonts w:cs="Segoe UI"/>
                <w:b/>
                <w:bCs/>
                <w:sz w:val="18"/>
                <w:szCs w:val="18"/>
                <w:lang w:val="en-AU" w:eastAsia="en-AU"/>
              </w:rPr>
            </w:pPr>
          </w:p>
        </w:tc>
        <w:tc>
          <w:tcPr>
            <w:tcW w:w="1292" w:type="dxa"/>
            <w:shd w:val="clear" w:color="auto" w:fill="auto"/>
            <w:noWrap/>
          </w:tcPr>
          <w:p w14:paraId="4AB54393" w14:textId="77777777" w:rsidR="00062F83" w:rsidRPr="00062F83" w:rsidRDefault="00062F83" w:rsidP="00062F83">
            <w:pPr>
              <w:spacing w:before="0" w:after="0"/>
              <w:jc w:val="right"/>
              <w:rPr>
                <w:rFonts w:cs="Segoe UI"/>
                <w:sz w:val="18"/>
                <w:szCs w:val="18"/>
                <w:lang w:val="en-AU" w:eastAsia="en-AU"/>
              </w:rPr>
            </w:pPr>
            <w:r w:rsidRPr="00062F83">
              <w:rPr>
                <w:rFonts w:cs="Segoe UI"/>
                <w:sz w:val="18"/>
                <w:szCs w:val="18"/>
                <w:lang w:val="en-AU" w:eastAsia="en-AU"/>
              </w:rPr>
              <w:t xml:space="preserve"> 22,5</w:t>
            </w:r>
            <w:r w:rsidR="00402D66">
              <w:rPr>
                <w:rFonts w:cs="Segoe UI"/>
                <w:sz w:val="18"/>
                <w:szCs w:val="18"/>
                <w:lang w:val="en-AU" w:eastAsia="en-AU"/>
              </w:rPr>
              <w:t>88</w:t>
            </w:r>
            <w:r w:rsidRPr="00062F83">
              <w:rPr>
                <w:rFonts w:cs="Segoe UI"/>
                <w:sz w:val="18"/>
                <w:szCs w:val="18"/>
                <w:lang w:val="en-AU" w:eastAsia="en-AU"/>
              </w:rPr>
              <w:t xml:space="preserve"> </w:t>
            </w:r>
          </w:p>
        </w:tc>
        <w:tc>
          <w:tcPr>
            <w:tcW w:w="1276" w:type="dxa"/>
            <w:shd w:val="clear" w:color="000000" w:fill="FFFFFF"/>
            <w:noWrap/>
          </w:tcPr>
          <w:p w14:paraId="26EE42BC" w14:textId="77777777" w:rsidR="00062F83" w:rsidRPr="00062F83" w:rsidRDefault="00062F83" w:rsidP="00062F83">
            <w:pPr>
              <w:spacing w:before="0" w:after="0"/>
              <w:jc w:val="right"/>
              <w:rPr>
                <w:rFonts w:cs="Segoe UI"/>
                <w:sz w:val="18"/>
                <w:szCs w:val="18"/>
                <w:lang w:val="en-AU" w:eastAsia="en-AU"/>
              </w:rPr>
            </w:pPr>
            <w:r w:rsidRPr="00062F83">
              <w:rPr>
                <w:rFonts w:cs="Segoe UI"/>
                <w:sz w:val="18"/>
                <w:szCs w:val="18"/>
                <w:lang w:val="en-AU" w:eastAsia="en-AU"/>
              </w:rPr>
              <w:t xml:space="preserve"> -   </w:t>
            </w:r>
          </w:p>
        </w:tc>
        <w:tc>
          <w:tcPr>
            <w:tcW w:w="1325" w:type="dxa"/>
            <w:shd w:val="clear" w:color="000000" w:fill="FFFFFF"/>
            <w:noWrap/>
          </w:tcPr>
          <w:p w14:paraId="1D82E218" w14:textId="77777777" w:rsidR="00062F83" w:rsidRPr="00062F83" w:rsidRDefault="00062F83" w:rsidP="00062F83">
            <w:pPr>
              <w:spacing w:before="0" w:after="0"/>
              <w:jc w:val="right"/>
              <w:rPr>
                <w:rFonts w:cs="Segoe UI"/>
                <w:sz w:val="18"/>
                <w:szCs w:val="18"/>
                <w:lang w:val="en-AU" w:eastAsia="en-AU"/>
              </w:rPr>
            </w:pPr>
            <w:r w:rsidRPr="00062F83">
              <w:rPr>
                <w:rFonts w:cs="Segoe UI"/>
                <w:sz w:val="18"/>
                <w:szCs w:val="18"/>
                <w:lang w:val="en-AU" w:eastAsia="en-AU"/>
              </w:rPr>
              <w:t xml:space="preserve"> -   </w:t>
            </w:r>
          </w:p>
        </w:tc>
      </w:tr>
      <w:tr w:rsidR="00062F83" w:rsidRPr="0012191A" w14:paraId="1A9FE321" w14:textId="77777777" w:rsidTr="00062F83">
        <w:trPr>
          <w:trHeight w:val="275"/>
        </w:trPr>
        <w:tc>
          <w:tcPr>
            <w:tcW w:w="1280" w:type="dxa"/>
            <w:shd w:val="clear" w:color="auto" w:fill="auto"/>
            <w:noWrap/>
          </w:tcPr>
          <w:p w14:paraId="459AA133" w14:textId="77777777" w:rsidR="00062F83" w:rsidRPr="00062F83" w:rsidRDefault="00062F83" w:rsidP="00062F83">
            <w:pPr>
              <w:spacing w:before="0" w:after="0"/>
              <w:jc w:val="right"/>
              <w:rPr>
                <w:rFonts w:cs="Segoe UI"/>
                <w:b/>
                <w:sz w:val="18"/>
                <w:szCs w:val="18"/>
                <w:lang w:val="en-AU" w:eastAsia="en-AU"/>
              </w:rPr>
            </w:pPr>
            <w:r w:rsidRPr="00062F83">
              <w:rPr>
                <w:rFonts w:cs="Segoe UI"/>
                <w:b/>
                <w:sz w:val="18"/>
                <w:szCs w:val="18"/>
                <w:lang w:val="en-AU" w:eastAsia="en-AU"/>
              </w:rPr>
              <w:t xml:space="preserve"> (1,200)</w:t>
            </w:r>
          </w:p>
        </w:tc>
        <w:tc>
          <w:tcPr>
            <w:tcW w:w="266" w:type="dxa"/>
            <w:shd w:val="clear" w:color="000000" w:fill="FFFFFF"/>
            <w:noWrap/>
            <w:vAlign w:val="bottom"/>
          </w:tcPr>
          <w:p w14:paraId="5826F2F9" w14:textId="77777777" w:rsidR="00062F83" w:rsidRPr="00062F83" w:rsidRDefault="00062F83" w:rsidP="00062F83">
            <w:pPr>
              <w:spacing w:before="0" w:after="0"/>
              <w:rPr>
                <w:rFonts w:cs="Segoe UI"/>
                <w:b/>
                <w:bCs/>
                <w:sz w:val="18"/>
                <w:szCs w:val="18"/>
                <w:lang w:val="en-AU" w:eastAsia="en-AU"/>
              </w:rPr>
            </w:pPr>
          </w:p>
        </w:tc>
        <w:tc>
          <w:tcPr>
            <w:tcW w:w="2737" w:type="dxa"/>
            <w:shd w:val="clear" w:color="000000" w:fill="FFFFFF"/>
            <w:noWrap/>
          </w:tcPr>
          <w:p w14:paraId="6944254D" w14:textId="77777777" w:rsidR="00062F83" w:rsidRPr="00062F83" w:rsidRDefault="00062F83" w:rsidP="00062F83">
            <w:pPr>
              <w:spacing w:before="0" w:after="0"/>
              <w:rPr>
                <w:rFonts w:cs="Segoe UI"/>
                <w:b/>
                <w:sz w:val="18"/>
                <w:szCs w:val="18"/>
                <w:lang w:val="en-AU" w:eastAsia="en-AU"/>
              </w:rPr>
            </w:pPr>
            <w:r w:rsidRPr="00062F83">
              <w:rPr>
                <w:rFonts w:cs="Segoe UI"/>
                <w:b/>
                <w:sz w:val="18"/>
                <w:szCs w:val="18"/>
                <w:lang w:val="en-AU" w:eastAsia="en-AU"/>
              </w:rPr>
              <w:t>Total revaluation and impairment adjustments</w:t>
            </w:r>
          </w:p>
        </w:tc>
        <w:tc>
          <w:tcPr>
            <w:tcW w:w="266" w:type="dxa"/>
            <w:shd w:val="clear" w:color="000000" w:fill="FFFFFF"/>
            <w:noWrap/>
            <w:vAlign w:val="bottom"/>
          </w:tcPr>
          <w:p w14:paraId="7657FBEC" w14:textId="77777777" w:rsidR="00062F83" w:rsidRPr="00062F83" w:rsidRDefault="00062F83" w:rsidP="00062F83">
            <w:pPr>
              <w:spacing w:before="0" w:after="0"/>
              <w:jc w:val="right"/>
              <w:rPr>
                <w:rFonts w:cs="Segoe UI"/>
                <w:b/>
                <w:bCs/>
                <w:sz w:val="18"/>
                <w:szCs w:val="18"/>
                <w:lang w:val="en-AU" w:eastAsia="en-AU"/>
              </w:rPr>
            </w:pPr>
          </w:p>
        </w:tc>
        <w:tc>
          <w:tcPr>
            <w:tcW w:w="1292" w:type="dxa"/>
            <w:shd w:val="clear" w:color="auto" w:fill="auto"/>
            <w:noWrap/>
          </w:tcPr>
          <w:p w14:paraId="28687DBA" w14:textId="77777777" w:rsidR="00062F83" w:rsidRPr="00062F83" w:rsidRDefault="00062F83" w:rsidP="00062F83">
            <w:pPr>
              <w:spacing w:before="0" w:after="0"/>
              <w:jc w:val="right"/>
              <w:rPr>
                <w:rFonts w:cs="Segoe UI"/>
                <w:b/>
                <w:sz w:val="18"/>
                <w:szCs w:val="18"/>
                <w:lang w:val="en-AU" w:eastAsia="en-AU"/>
              </w:rPr>
            </w:pPr>
            <w:r w:rsidRPr="00062F83">
              <w:rPr>
                <w:rFonts w:cs="Segoe UI"/>
                <w:b/>
                <w:sz w:val="18"/>
                <w:szCs w:val="18"/>
                <w:lang w:val="en-AU" w:eastAsia="en-AU"/>
              </w:rPr>
              <w:t xml:space="preserve"> 24,568 </w:t>
            </w:r>
          </w:p>
        </w:tc>
        <w:tc>
          <w:tcPr>
            <w:tcW w:w="1276" w:type="dxa"/>
            <w:shd w:val="clear" w:color="000000" w:fill="FFFFFF"/>
            <w:noWrap/>
          </w:tcPr>
          <w:p w14:paraId="4BAC1F1D" w14:textId="77777777" w:rsidR="00062F83" w:rsidRPr="00062F83" w:rsidRDefault="00062F83" w:rsidP="00062F83">
            <w:pPr>
              <w:spacing w:before="0" w:after="0"/>
              <w:jc w:val="right"/>
              <w:rPr>
                <w:rFonts w:cs="Segoe UI"/>
                <w:sz w:val="18"/>
                <w:szCs w:val="18"/>
                <w:lang w:val="en-AU" w:eastAsia="en-AU"/>
              </w:rPr>
            </w:pPr>
            <w:r w:rsidRPr="00062F83">
              <w:rPr>
                <w:rFonts w:cs="Segoe UI"/>
                <w:sz w:val="18"/>
                <w:szCs w:val="18"/>
                <w:lang w:val="en-AU" w:eastAsia="en-AU"/>
              </w:rPr>
              <w:t xml:space="preserve"> -   </w:t>
            </w:r>
          </w:p>
        </w:tc>
        <w:tc>
          <w:tcPr>
            <w:tcW w:w="1325" w:type="dxa"/>
            <w:shd w:val="clear" w:color="000000" w:fill="FFFFFF"/>
            <w:noWrap/>
          </w:tcPr>
          <w:p w14:paraId="25326D82" w14:textId="77777777" w:rsidR="00062F83" w:rsidRPr="00062F83" w:rsidRDefault="00062F83" w:rsidP="00062F83">
            <w:pPr>
              <w:spacing w:before="0" w:after="0"/>
              <w:jc w:val="right"/>
              <w:rPr>
                <w:rFonts w:cs="Segoe UI"/>
                <w:sz w:val="18"/>
                <w:szCs w:val="18"/>
                <w:lang w:val="en-AU" w:eastAsia="en-AU"/>
              </w:rPr>
            </w:pPr>
            <w:r w:rsidRPr="00062F83">
              <w:rPr>
                <w:rFonts w:cs="Segoe UI"/>
                <w:sz w:val="18"/>
                <w:szCs w:val="18"/>
                <w:lang w:val="en-AU" w:eastAsia="en-AU"/>
              </w:rPr>
              <w:t xml:space="preserve"> -   </w:t>
            </w:r>
          </w:p>
        </w:tc>
      </w:tr>
      <w:tr w:rsidR="00062F83" w:rsidRPr="0012191A" w14:paraId="7E4E0CFC" w14:textId="77777777" w:rsidTr="00062F83">
        <w:trPr>
          <w:trHeight w:val="275"/>
        </w:trPr>
        <w:tc>
          <w:tcPr>
            <w:tcW w:w="1280" w:type="dxa"/>
            <w:shd w:val="clear" w:color="auto" w:fill="auto"/>
            <w:noWrap/>
          </w:tcPr>
          <w:p w14:paraId="02D926BC" w14:textId="77777777" w:rsidR="00062F83" w:rsidRPr="00062F83" w:rsidRDefault="00062F83" w:rsidP="00062F83">
            <w:pPr>
              <w:spacing w:before="0" w:after="0"/>
              <w:jc w:val="right"/>
              <w:rPr>
                <w:rFonts w:cs="Segoe UI"/>
                <w:sz w:val="18"/>
                <w:szCs w:val="18"/>
                <w:lang w:val="en-AU" w:eastAsia="en-AU"/>
              </w:rPr>
            </w:pPr>
          </w:p>
        </w:tc>
        <w:tc>
          <w:tcPr>
            <w:tcW w:w="266" w:type="dxa"/>
            <w:shd w:val="clear" w:color="000000" w:fill="FFFFFF"/>
            <w:noWrap/>
            <w:vAlign w:val="bottom"/>
          </w:tcPr>
          <w:p w14:paraId="5FAFA12F" w14:textId="77777777" w:rsidR="00062F83" w:rsidRPr="0012191A" w:rsidRDefault="00062F83" w:rsidP="00062F83">
            <w:pPr>
              <w:spacing w:before="0" w:after="0"/>
              <w:rPr>
                <w:rFonts w:cs="Segoe UI"/>
                <w:b/>
                <w:bCs/>
                <w:sz w:val="18"/>
                <w:szCs w:val="18"/>
                <w:lang w:val="en-AU" w:eastAsia="en-AU"/>
              </w:rPr>
            </w:pPr>
          </w:p>
        </w:tc>
        <w:tc>
          <w:tcPr>
            <w:tcW w:w="2737" w:type="dxa"/>
            <w:shd w:val="clear" w:color="000000" w:fill="FFFFFF"/>
            <w:noWrap/>
          </w:tcPr>
          <w:p w14:paraId="6FC76C54" w14:textId="77777777" w:rsidR="00062F83" w:rsidRPr="0097274D" w:rsidRDefault="00062F83" w:rsidP="00062F83">
            <w:pPr>
              <w:spacing w:before="0" w:after="0"/>
              <w:rPr>
                <w:rFonts w:cs="Segoe UI"/>
                <w:sz w:val="18"/>
                <w:szCs w:val="18"/>
                <w:lang w:val="en-AU" w:eastAsia="en-AU"/>
              </w:rPr>
            </w:pPr>
          </w:p>
        </w:tc>
        <w:tc>
          <w:tcPr>
            <w:tcW w:w="266" w:type="dxa"/>
            <w:shd w:val="clear" w:color="000000" w:fill="FFFFFF"/>
            <w:noWrap/>
            <w:vAlign w:val="bottom"/>
          </w:tcPr>
          <w:p w14:paraId="5093C4B5" w14:textId="77777777" w:rsidR="00062F83" w:rsidRPr="0012191A" w:rsidRDefault="00062F83" w:rsidP="00062F83">
            <w:pPr>
              <w:spacing w:before="0" w:after="0"/>
              <w:jc w:val="right"/>
              <w:rPr>
                <w:rFonts w:cs="Segoe UI"/>
                <w:b/>
                <w:bCs/>
                <w:sz w:val="18"/>
                <w:szCs w:val="18"/>
                <w:lang w:val="en-AU" w:eastAsia="en-AU"/>
              </w:rPr>
            </w:pPr>
          </w:p>
        </w:tc>
        <w:tc>
          <w:tcPr>
            <w:tcW w:w="1292" w:type="dxa"/>
            <w:shd w:val="clear" w:color="auto" w:fill="auto"/>
            <w:noWrap/>
          </w:tcPr>
          <w:p w14:paraId="4FEE26B3" w14:textId="77777777" w:rsidR="00062F83" w:rsidRPr="00062F83" w:rsidRDefault="00062F83" w:rsidP="00062F83">
            <w:pPr>
              <w:spacing w:before="0" w:after="0"/>
              <w:jc w:val="right"/>
              <w:rPr>
                <w:rFonts w:cs="Segoe UI"/>
                <w:sz w:val="18"/>
                <w:szCs w:val="18"/>
                <w:lang w:val="en-AU" w:eastAsia="en-AU"/>
              </w:rPr>
            </w:pPr>
          </w:p>
        </w:tc>
        <w:tc>
          <w:tcPr>
            <w:tcW w:w="1276" w:type="dxa"/>
            <w:shd w:val="clear" w:color="000000" w:fill="FFFFFF"/>
            <w:noWrap/>
          </w:tcPr>
          <w:p w14:paraId="7E4F7DC9" w14:textId="77777777" w:rsidR="00062F83" w:rsidRPr="00062F83" w:rsidRDefault="00062F83" w:rsidP="00062F83">
            <w:pPr>
              <w:spacing w:before="0" w:after="0"/>
              <w:jc w:val="right"/>
              <w:rPr>
                <w:rFonts w:cs="Segoe UI"/>
                <w:sz w:val="18"/>
                <w:szCs w:val="18"/>
                <w:lang w:val="en-AU" w:eastAsia="en-AU"/>
              </w:rPr>
            </w:pPr>
          </w:p>
        </w:tc>
        <w:tc>
          <w:tcPr>
            <w:tcW w:w="1325" w:type="dxa"/>
            <w:shd w:val="clear" w:color="000000" w:fill="FFFFFF"/>
            <w:noWrap/>
          </w:tcPr>
          <w:p w14:paraId="4A998347" w14:textId="77777777" w:rsidR="00062F83" w:rsidRPr="00062F83" w:rsidRDefault="00062F83" w:rsidP="00062F83">
            <w:pPr>
              <w:spacing w:before="0" w:after="0"/>
              <w:jc w:val="right"/>
              <w:rPr>
                <w:rFonts w:cs="Segoe UI"/>
                <w:sz w:val="18"/>
                <w:szCs w:val="18"/>
                <w:lang w:val="en-AU" w:eastAsia="en-AU"/>
              </w:rPr>
            </w:pPr>
          </w:p>
        </w:tc>
      </w:tr>
      <w:tr w:rsidR="00062F83" w:rsidRPr="0012191A" w14:paraId="53DFBECC" w14:textId="77777777" w:rsidTr="00062F83">
        <w:trPr>
          <w:trHeight w:val="275"/>
        </w:trPr>
        <w:tc>
          <w:tcPr>
            <w:tcW w:w="1280" w:type="dxa"/>
            <w:shd w:val="clear" w:color="auto" w:fill="auto"/>
            <w:noWrap/>
          </w:tcPr>
          <w:p w14:paraId="135529B8" w14:textId="77777777" w:rsidR="00062F83" w:rsidRPr="00062F83" w:rsidRDefault="00062F83" w:rsidP="00062F83">
            <w:pPr>
              <w:spacing w:before="0" w:after="0"/>
              <w:jc w:val="right"/>
              <w:rPr>
                <w:rFonts w:cs="Segoe UI"/>
                <w:b/>
                <w:sz w:val="18"/>
                <w:szCs w:val="18"/>
                <w:lang w:val="en-AU" w:eastAsia="en-AU"/>
              </w:rPr>
            </w:pPr>
            <w:r w:rsidRPr="00062F83">
              <w:rPr>
                <w:rFonts w:cs="Segoe UI"/>
                <w:b/>
                <w:sz w:val="18"/>
                <w:szCs w:val="18"/>
                <w:lang w:val="en-AU" w:eastAsia="en-AU"/>
              </w:rPr>
              <w:t xml:space="preserve"> 15,969,146 </w:t>
            </w:r>
          </w:p>
        </w:tc>
        <w:tc>
          <w:tcPr>
            <w:tcW w:w="266" w:type="dxa"/>
            <w:shd w:val="clear" w:color="000000" w:fill="FFFFFF"/>
            <w:noWrap/>
            <w:vAlign w:val="bottom"/>
          </w:tcPr>
          <w:p w14:paraId="452E2939" w14:textId="77777777" w:rsidR="00062F83" w:rsidRPr="00062F83" w:rsidRDefault="00062F83" w:rsidP="00062F83">
            <w:pPr>
              <w:spacing w:before="0" w:after="0"/>
              <w:rPr>
                <w:rFonts w:cs="Segoe UI"/>
                <w:b/>
                <w:bCs/>
                <w:sz w:val="18"/>
                <w:szCs w:val="18"/>
                <w:lang w:val="en-AU" w:eastAsia="en-AU"/>
              </w:rPr>
            </w:pPr>
          </w:p>
        </w:tc>
        <w:tc>
          <w:tcPr>
            <w:tcW w:w="2737" w:type="dxa"/>
            <w:shd w:val="clear" w:color="000000" w:fill="FFFFFF"/>
            <w:noWrap/>
          </w:tcPr>
          <w:p w14:paraId="16F03E16" w14:textId="77777777" w:rsidR="00062F83" w:rsidRPr="00062F83" w:rsidRDefault="00062F83" w:rsidP="00062F83">
            <w:pPr>
              <w:spacing w:before="0" w:after="0"/>
              <w:rPr>
                <w:rFonts w:cs="Segoe UI"/>
                <w:b/>
                <w:sz w:val="18"/>
                <w:szCs w:val="18"/>
                <w:lang w:val="en-AU" w:eastAsia="en-AU"/>
              </w:rPr>
            </w:pPr>
            <w:r w:rsidRPr="00062F83">
              <w:rPr>
                <w:rFonts w:cs="Segoe UI"/>
                <w:b/>
                <w:sz w:val="18"/>
                <w:szCs w:val="18"/>
                <w:lang w:val="en-AU" w:eastAsia="en-AU"/>
              </w:rPr>
              <w:t>Total non-departmental expenses</w:t>
            </w:r>
          </w:p>
        </w:tc>
        <w:tc>
          <w:tcPr>
            <w:tcW w:w="266" w:type="dxa"/>
            <w:shd w:val="clear" w:color="000000" w:fill="FFFFFF"/>
            <w:noWrap/>
            <w:vAlign w:val="bottom"/>
          </w:tcPr>
          <w:p w14:paraId="198A8552" w14:textId="77777777" w:rsidR="00062F83" w:rsidRPr="00062F83" w:rsidRDefault="00062F83" w:rsidP="00062F83">
            <w:pPr>
              <w:spacing w:before="0" w:after="0"/>
              <w:jc w:val="right"/>
              <w:rPr>
                <w:rFonts w:cs="Segoe UI"/>
                <w:b/>
                <w:bCs/>
                <w:sz w:val="18"/>
                <w:szCs w:val="18"/>
                <w:lang w:val="en-AU" w:eastAsia="en-AU"/>
              </w:rPr>
            </w:pPr>
          </w:p>
        </w:tc>
        <w:tc>
          <w:tcPr>
            <w:tcW w:w="1292" w:type="dxa"/>
            <w:shd w:val="clear" w:color="auto" w:fill="auto"/>
            <w:noWrap/>
          </w:tcPr>
          <w:p w14:paraId="72295E86" w14:textId="77777777" w:rsidR="00062F83" w:rsidRPr="00062F83" w:rsidRDefault="00062F83" w:rsidP="00062F83">
            <w:pPr>
              <w:spacing w:before="0" w:after="0"/>
              <w:jc w:val="right"/>
              <w:rPr>
                <w:rFonts w:cs="Segoe UI"/>
                <w:b/>
                <w:sz w:val="18"/>
                <w:szCs w:val="18"/>
                <w:lang w:val="en-AU" w:eastAsia="en-AU"/>
              </w:rPr>
            </w:pPr>
            <w:r w:rsidRPr="00062F83">
              <w:rPr>
                <w:rFonts w:cs="Segoe UI"/>
                <w:b/>
                <w:sz w:val="18"/>
                <w:szCs w:val="18"/>
                <w:lang w:val="en-AU" w:eastAsia="en-AU"/>
              </w:rPr>
              <w:t xml:space="preserve"> 16,964,426 </w:t>
            </w:r>
          </w:p>
        </w:tc>
        <w:tc>
          <w:tcPr>
            <w:tcW w:w="1276" w:type="dxa"/>
            <w:shd w:val="clear" w:color="000000" w:fill="FFFFFF"/>
            <w:noWrap/>
          </w:tcPr>
          <w:p w14:paraId="381C1C50" w14:textId="77777777" w:rsidR="00062F83" w:rsidRPr="00062F83" w:rsidRDefault="00062F83" w:rsidP="00062F83">
            <w:pPr>
              <w:spacing w:before="0" w:after="0"/>
              <w:jc w:val="right"/>
              <w:rPr>
                <w:rFonts w:cs="Segoe UI"/>
                <w:b/>
                <w:sz w:val="18"/>
                <w:szCs w:val="18"/>
                <w:lang w:val="en-AU" w:eastAsia="en-AU"/>
              </w:rPr>
            </w:pPr>
            <w:r w:rsidRPr="00062F83">
              <w:rPr>
                <w:rFonts w:cs="Segoe UI"/>
                <w:b/>
                <w:sz w:val="18"/>
                <w:szCs w:val="18"/>
                <w:lang w:val="en-AU" w:eastAsia="en-AU"/>
              </w:rPr>
              <w:t xml:space="preserve"> 16,741,400 </w:t>
            </w:r>
          </w:p>
        </w:tc>
        <w:tc>
          <w:tcPr>
            <w:tcW w:w="1325" w:type="dxa"/>
            <w:shd w:val="clear" w:color="000000" w:fill="FFFFFF"/>
            <w:noWrap/>
          </w:tcPr>
          <w:p w14:paraId="2976F69D" w14:textId="77777777" w:rsidR="00062F83" w:rsidRPr="00062F83" w:rsidRDefault="00062F83" w:rsidP="00062F83">
            <w:pPr>
              <w:spacing w:before="0" w:after="0"/>
              <w:jc w:val="right"/>
              <w:rPr>
                <w:rFonts w:cs="Segoe UI"/>
                <w:b/>
                <w:sz w:val="18"/>
                <w:szCs w:val="18"/>
                <w:lang w:val="en-AU" w:eastAsia="en-AU"/>
              </w:rPr>
            </w:pPr>
            <w:r w:rsidRPr="00062F83">
              <w:rPr>
                <w:rFonts w:cs="Segoe UI"/>
                <w:b/>
                <w:sz w:val="18"/>
                <w:szCs w:val="18"/>
                <w:lang w:val="en-AU" w:eastAsia="en-AU"/>
              </w:rPr>
              <w:t xml:space="preserve"> 16,968,982 </w:t>
            </w:r>
          </w:p>
        </w:tc>
      </w:tr>
      <w:tr w:rsidR="00062F83" w:rsidRPr="0012191A" w14:paraId="5A51E980" w14:textId="77777777" w:rsidTr="00062F83">
        <w:trPr>
          <w:trHeight w:val="275"/>
        </w:trPr>
        <w:tc>
          <w:tcPr>
            <w:tcW w:w="1280" w:type="dxa"/>
            <w:shd w:val="clear" w:color="auto" w:fill="auto"/>
            <w:noWrap/>
          </w:tcPr>
          <w:p w14:paraId="49A7892D" w14:textId="77777777" w:rsidR="00062F83" w:rsidRPr="00062F83" w:rsidRDefault="00062F83" w:rsidP="00062F83">
            <w:pPr>
              <w:spacing w:before="0" w:after="0"/>
              <w:jc w:val="right"/>
              <w:rPr>
                <w:rFonts w:cs="Segoe UI"/>
                <w:sz w:val="18"/>
                <w:szCs w:val="18"/>
                <w:lang w:val="en-AU" w:eastAsia="en-AU"/>
              </w:rPr>
            </w:pPr>
          </w:p>
        </w:tc>
        <w:tc>
          <w:tcPr>
            <w:tcW w:w="266" w:type="dxa"/>
            <w:shd w:val="clear" w:color="000000" w:fill="FFFFFF"/>
            <w:noWrap/>
            <w:vAlign w:val="bottom"/>
          </w:tcPr>
          <w:p w14:paraId="3B4660DC" w14:textId="77777777" w:rsidR="00062F83" w:rsidRPr="0012191A" w:rsidRDefault="00062F83" w:rsidP="00062F83">
            <w:pPr>
              <w:spacing w:before="0" w:after="0"/>
              <w:rPr>
                <w:rFonts w:cs="Segoe UI"/>
                <w:b/>
                <w:bCs/>
                <w:sz w:val="18"/>
                <w:szCs w:val="18"/>
                <w:lang w:val="en-AU" w:eastAsia="en-AU"/>
              </w:rPr>
            </w:pPr>
          </w:p>
        </w:tc>
        <w:tc>
          <w:tcPr>
            <w:tcW w:w="2737" w:type="dxa"/>
            <w:shd w:val="clear" w:color="000000" w:fill="FFFFFF"/>
            <w:noWrap/>
          </w:tcPr>
          <w:p w14:paraId="15FEA5C6" w14:textId="77777777" w:rsidR="00062F83" w:rsidRPr="0097274D" w:rsidRDefault="00062F83" w:rsidP="00062F83">
            <w:pPr>
              <w:spacing w:before="0" w:after="0"/>
              <w:rPr>
                <w:rFonts w:cs="Segoe UI"/>
                <w:sz w:val="18"/>
                <w:szCs w:val="18"/>
                <w:lang w:val="en-AU" w:eastAsia="en-AU"/>
              </w:rPr>
            </w:pPr>
          </w:p>
        </w:tc>
        <w:tc>
          <w:tcPr>
            <w:tcW w:w="266" w:type="dxa"/>
            <w:shd w:val="clear" w:color="000000" w:fill="FFFFFF"/>
            <w:noWrap/>
            <w:vAlign w:val="bottom"/>
          </w:tcPr>
          <w:p w14:paraId="652A6C34" w14:textId="77777777" w:rsidR="00062F83" w:rsidRPr="0012191A" w:rsidRDefault="00062F83" w:rsidP="00062F83">
            <w:pPr>
              <w:spacing w:before="0" w:after="0"/>
              <w:jc w:val="right"/>
              <w:rPr>
                <w:rFonts w:cs="Segoe UI"/>
                <w:b/>
                <w:bCs/>
                <w:sz w:val="18"/>
                <w:szCs w:val="18"/>
                <w:lang w:val="en-AU" w:eastAsia="en-AU"/>
              </w:rPr>
            </w:pPr>
          </w:p>
        </w:tc>
        <w:tc>
          <w:tcPr>
            <w:tcW w:w="1292" w:type="dxa"/>
            <w:shd w:val="clear" w:color="auto" w:fill="auto"/>
            <w:noWrap/>
          </w:tcPr>
          <w:p w14:paraId="2785E77A" w14:textId="77777777" w:rsidR="00062F83" w:rsidRPr="00062F83" w:rsidRDefault="00062F83" w:rsidP="00062F83">
            <w:pPr>
              <w:spacing w:before="0" w:after="0"/>
              <w:jc w:val="right"/>
              <w:rPr>
                <w:rFonts w:cs="Segoe UI"/>
                <w:sz w:val="18"/>
                <w:szCs w:val="18"/>
                <w:lang w:val="en-AU" w:eastAsia="en-AU"/>
              </w:rPr>
            </w:pPr>
          </w:p>
        </w:tc>
        <w:tc>
          <w:tcPr>
            <w:tcW w:w="1276" w:type="dxa"/>
            <w:shd w:val="clear" w:color="000000" w:fill="FFFFFF"/>
            <w:noWrap/>
          </w:tcPr>
          <w:p w14:paraId="570DEBF7" w14:textId="77777777" w:rsidR="00062F83" w:rsidRPr="00062F83" w:rsidRDefault="00062F83" w:rsidP="00062F83">
            <w:pPr>
              <w:spacing w:before="0" w:after="0"/>
              <w:jc w:val="right"/>
              <w:rPr>
                <w:rFonts w:cs="Segoe UI"/>
                <w:sz w:val="18"/>
                <w:szCs w:val="18"/>
                <w:lang w:val="en-AU" w:eastAsia="en-AU"/>
              </w:rPr>
            </w:pPr>
          </w:p>
        </w:tc>
        <w:tc>
          <w:tcPr>
            <w:tcW w:w="1325" w:type="dxa"/>
            <w:shd w:val="clear" w:color="000000" w:fill="FFFFFF"/>
            <w:noWrap/>
          </w:tcPr>
          <w:p w14:paraId="4C2248DB" w14:textId="77777777" w:rsidR="00062F83" w:rsidRPr="00062F83" w:rsidRDefault="00062F83" w:rsidP="00062F83">
            <w:pPr>
              <w:spacing w:before="0" w:after="0"/>
              <w:jc w:val="right"/>
              <w:rPr>
                <w:rFonts w:cs="Segoe UI"/>
                <w:sz w:val="18"/>
                <w:szCs w:val="18"/>
                <w:lang w:val="en-AU" w:eastAsia="en-AU"/>
              </w:rPr>
            </w:pPr>
          </w:p>
        </w:tc>
      </w:tr>
      <w:tr w:rsidR="00062F83" w:rsidRPr="0012191A" w14:paraId="38026D4D" w14:textId="77777777" w:rsidTr="00062F83">
        <w:trPr>
          <w:trHeight w:val="275"/>
        </w:trPr>
        <w:tc>
          <w:tcPr>
            <w:tcW w:w="1280" w:type="dxa"/>
            <w:shd w:val="clear" w:color="auto" w:fill="auto"/>
            <w:noWrap/>
          </w:tcPr>
          <w:p w14:paraId="1377BB94" w14:textId="77777777" w:rsidR="00062F83" w:rsidRPr="00062F83" w:rsidRDefault="00062F83" w:rsidP="00062F83">
            <w:pPr>
              <w:spacing w:before="0" w:after="0"/>
              <w:jc w:val="right"/>
              <w:rPr>
                <w:rFonts w:cs="Segoe UI"/>
                <w:sz w:val="18"/>
                <w:szCs w:val="18"/>
                <w:lang w:val="en-AU" w:eastAsia="en-AU"/>
              </w:rPr>
            </w:pPr>
            <w:r w:rsidRPr="00062F83">
              <w:rPr>
                <w:rFonts w:cs="Segoe UI"/>
                <w:sz w:val="18"/>
                <w:szCs w:val="18"/>
                <w:lang w:val="en-AU" w:eastAsia="en-AU"/>
              </w:rPr>
              <w:t xml:space="preserve"> 2,402,148 </w:t>
            </w:r>
          </w:p>
        </w:tc>
        <w:tc>
          <w:tcPr>
            <w:tcW w:w="266" w:type="dxa"/>
            <w:shd w:val="clear" w:color="000000" w:fill="FFFFFF"/>
            <w:noWrap/>
            <w:vAlign w:val="bottom"/>
          </w:tcPr>
          <w:p w14:paraId="7363DBB4" w14:textId="77777777" w:rsidR="00062F83" w:rsidRPr="0012191A" w:rsidRDefault="00062F83" w:rsidP="00062F83">
            <w:pPr>
              <w:spacing w:before="0" w:after="0"/>
              <w:rPr>
                <w:rFonts w:cs="Segoe UI"/>
                <w:b/>
                <w:bCs/>
                <w:sz w:val="18"/>
                <w:szCs w:val="18"/>
                <w:lang w:val="en-AU" w:eastAsia="en-AU"/>
              </w:rPr>
            </w:pPr>
          </w:p>
        </w:tc>
        <w:tc>
          <w:tcPr>
            <w:tcW w:w="2737" w:type="dxa"/>
            <w:shd w:val="clear" w:color="000000" w:fill="FFFFFF"/>
            <w:noWrap/>
          </w:tcPr>
          <w:p w14:paraId="58F07868" w14:textId="77777777" w:rsidR="00062F83" w:rsidRPr="0097274D" w:rsidRDefault="00062F83" w:rsidP="00062F83">
            <w:pPr>
              <w:spacing w:before="0" w:after="0"/>
              <w:rPr>
                <w:rFonts w:cs="Segoe UI"/>
                <w:sz w:val="18"/>
                <w:szCs w:val="18"/>
                <w:lang w:val="en-AU" w:eastAsia="en-AU"/>
              </w:rPr>
            </w:pPr>
            <w:r w:rsidRPr="0097274D">
              <w:rPr>
                <w:rFonts w:cs="Segoe UI"/>
                <w:sz w:val="18"/>
                <w:szCs w:val="18"/>
                <w:lang w:val="en-AU" w:eastAsia="en-AU"/>
              </w:rPr>
              <w:t>GST input expense</w:t>
            </w:r>
          </w:p>
        </w:tc>
        <w:tc>
          <w:tcPr>
            <w:tcW w:w="266" w:type="dxa"/>
            <w:shd w:val="clear" w:color="000000" w:fill="FFFFFF"/>
            <w:noWrap/>
            <w:vAlign w:val="bottom"/>
          </w:tcPr>
          <w:p w14:paraId="1C481CE7" w14:textId="77777777" w:rsidR="00062F83" w:rsidRPr="0012191A" w:rsidRDefault="00062F83" w:rsidP="00062F83">
            <w:pPr>
              <w:spacing w:before="0" w:after="0"/>
              <w:jc w:val="right"/>
              <w:rPr>
                <w:rFonts w:cs="Segoe UI"/>
                <w:b/>
                <w:bCs/>
                <w:sz w:val="18"/>
                <w:szCs w:val="18"/>
                <w:lang w:val="en-AU" w:eastAsia="en-AU"/>
              </w:rPr>
            </w:pPr>
          </w:p>
        </w:tc>
        <w:tc>
          <w:tcPr>
            <w:tcW w:w="1292" w:type="dxa"/>
            <w:shd w:val="clear" w:color="auto" w:fill="auto"/>
            <w:noWrap/>
          </w:tcPr>
          <w:p w14:paraId="15898BB5" w14:textId="77777777" w:rsidR="00062F83" w:rsidRPr="00062F83" w:rsidRDefault="00062F83" w:rsidP="00062F83">
            <w:pPr>
              <w:spacing w:before="0" w:after="0"/>
              <w:jc w:val="right"/>
              <w:rPr>
                <w:rFonts w:cs="Segoe UI"/>
                <w:sz w:val="18"/>
                <w:szCs w:val="18"/>
                <w:lang w:val="en-AU" w:eastAsia="en-AU"/>
              </w:rPr>
            </w:pPr>
            <w:r w:rsidRPr="00062F83">
              <w:rPr>
                <w:rFonts w:cs="Segoe UI"/>
                <w:sz w:val="18"/>
                <w:szCs w:val="18"/>
                <w:lang w:val="en-AU" w:eastAsia="en-AU"/>
              </w:rPr>
              <w:t xml:space="preserve"> 2,534,792 </w:t>
            </w:r>
          </w:p>
        </w:tc>
        <w:tc>
          <w:tcPr>
            <w:tcW w:w="1276" w:type="dxa"/>
            <w:shd w:val="clear" w:color="000000" w:fill="FFFFFF"/>
            <w:noWrap/>
          </w:tcPr>
          <w:p w14:paraId="58C164A9" w14:textId="77777777" w:rsidR="00062F83" w:rsidRPr="00062F83" w:rsidRDefault="00062F83" w:rsidP="00062F83">
            <w:pPr>
              <w:spacing w:before="0" w:after="0"/>
              <w:jc w:val="right"/>
              <w:rPr>
                <w:rFonts w:cs="Segoe UI"/>
                <w:sz w:val="18"/>
                <w:szCs w:val="18"/>
                <w:lang w:val="en-AU" w:eastAsia="en-AU"/>
              </w:rPr>
            </w:pPr>
            <w:r w:rsidRPr="00062F83">
              <w:rPr>
                <w:rFonts w:cs="Segoe UI"/>
                <w:sz w:val="18"/>
                <w:szCs w:val="18"/>
                <w:lang w:val="en-AU" w:eastAsia="en-AU"/>
              </w:rPr>
              <w:t xml:space="preserve"> 2,516,594 </w:t>
            </w:r>
          </w:p>
        </w:tc>
        <w:tc>
          <w:tcPr>
            <w:tcW w:w="1325" w:type="dxa"/>
            <w:shd w:val="clear" w:color="000000" w:fill="FFFFFF"/>
            <w:noWrap/>
          </w:tcPr>
          <w:p w14:paraId="0E3F934B" w14:textId="77777777" w:rsidR="00062F83" w:rsidRPr="00062F83" w:rsidRDefault="00062F83" w:rsidP="00062F83">
            <w:pPr>
              <w:spacing w:before="0" w:after="0"/>
              <w:jc w:val="right"/>
              <w:rPr>
                <w:rFonts w:cs="Segoe UI"/>
                <w:sz w:val="18"/>
                <w:szCs w:val="18"/>
                <w:lang w:val="en-AU" w:eastAsia="en-AU"/>
              </w:rPr>
            </w:pPr>
            <w:r w:rsidRPr="00062F83">
              <w:rPr>
                <w:rFonts w:cs="Segoe UI"/>
                <w:sz w:val="18"/>
                <w:szCs w:val="18"/>
                <w:lang w:val="en-AU" w:eastAsia="en-AU"/>
              </w:rPr>
              <w:t xml:space="preserve"> 2,563,958 </w:t>
            </w:r>
          </w:p>
        </w:tc>
      </w:tr>
      <w:tr w:rsidR="00062F83" w:rsidRPr="0012191A" w14:paraId="61F12783" w14:textId="77777777" w:rsidTr="00104520">
        <w:trPr>
          <w:trHeight w:val="275"/>
        </w:trPr>
        <w:tc>
          <w:tcPr>
            <w:tcW w:w="1280" w:type="dxa"/>
            <w:shd w:val="clear" w:color="auto" w:fill="auto"/>
            <w:noWrap/>
          </w:tcPr>
          <w:p w14:paraId="502800A2" w14:textId="77777777" w:rsidR="00062F83" w:rsidRPr="00062F83" w:rsidRDefault="00062F83" w:rsidP="00062F83">
            <w:pPr>
              <w:spacing w:before="0" w:after="0"/>
              <w:jc w:val="right"/>
              <w:rPr>
                <w:rFonts w:cs="Segoe UI"/>
                <w:sz w:val="18"/>
                <w:szCs w:val="18"/>
                <w:lang w:val="en-AU" w:eastAsia="en-AU"/>
              </w:rPr>
            </w:pPr>
          </w:p>
        </w:tc>
        <w:tc>
          <w:tcPr>
            <w:tcW w:w="266" w:type="dxa"/>
            <w:shd w:val="clear" w:color="000000" w:fill="FFFFFF"/>
            <w:noWrap/>
            <w:vAlign w:val="bottom"/>
          </w:tcPr>
          <w:p w14:paraId="29AD22A4" w14:textId="77777777" w:rsidR="00062F83" w:rsidRPr="0012191A" w:rsidRDefault="00062F83" w:rsidP="00062F83">
            <w:pPr>
              <w:spacing w:before="0" w:after="0"/>
              <w:rPr>
                <w:rFonts w:cs="Segoe UI"/>
                <w:b/>
                <w:bCs/>
                <w:sz w:val="18"/>
                <w:szCs w:val="18"/>
                <w:lang w:val="en-AU" w:eastAsia="en-AU"/>
              </w:rPr>
            </w:pPr>
          </w:p>
        </w:tc>
        <w:tc>
          <w:tcPr>
            <w:tcW w:w="2737" w:type="dxa"/>
            <w:shd w:val="clear" w:color="000000" w:fill="FFFFFF"/>
            <w:noWrap/>
          </w:tcPr>
          <w:p w14:paraId="7216B49B" w14:textId="77777777" w:rsidR="00062F83" w:rsidRPr="0097274D" w:rsidRDefault="00062F83" w:rsidP="00062F83">
            <w:pPr>
              <w:spacing w:before="0" w:after="0"/>
              <w:rPr>
                <w:rFonts w:cs="Segoe UI"/>
                <w:sz w:val="18"/>
                <w:szCs w:val="18"/>
                <w:lang w:val="en-AU" w:eastAsia="en-AU"/>
              </w:rPr>
            </w:pPr>
          </w:p>
        </w:tc>
        <w:tc>
          <w:tcPr>
            <w:tcW w:w="266" w:type="dxa"/>
            <w:shd w:val="clear" w:color="000000" w:fill="FFFFFF"/>
            <w:noWrap/>
            <w:vAlign w:val="bottom"/>
          </w:tcPr>
          <w:p w14:paraId="6C1BA600" w14:textId="77777777" w:rsidR="00062F83" w:rsidRPr="0012191A" w:rsidRDefault="00062F83" w:rsidP="00062F83">
            <w:pPr>
              <w:spacing w:before="0" w:after="0"/>
              <w:jc w:val="right"/>
              <w:rPr>
                <w:rFonts w:cs="Segoe UI"/>
                <w:b/>
                <w:bCs/>
                <w:sz w:val="18"/>
                <w:szCs w:val="18"/>
                <w:lang w:val="en-AU" w:eastAsia="en-AU"/>
              </w:rPr>
            </w:pPr>
          </w:p>
        </w:tc>
        <w:tc>
          <w:tcPr>
            <w:tcW w:w="1292" w:type="dxa"/>
            <w:shd w:val="clear" w:color="auto" w:fill="auto"/>
            <w:noWrap/>
          </w:tcPr>
          <w:p w14:paraId="7BBC4C67" w14:textId="77777777" w:rsidR="00062F83" w:rsidRPr="00062F83" w:rsidRDefault="00062F83" w:rsidP="00062F83">
            <w:pPr>
              <w:spacing w:before="0" w:after="0"/>
              <w:jc w:val="right"/>
              <w:rPr>
                <w:rFonts w:cs="Segoe UI"/>
                <w:sz w:val="18"/>
                <w:szCs w:val="18"/>
                <w:lang w:val="en-AU" w:eastAsia="en-AU"/>
              </w:rPr>
            </w:pPr>
          </w:p>
        </w:tc>
        <w:tc>
          <w:tcPr>
            <w:tcW w:w="1276" w:type="dxa"/>
            <w:shd w:val="clear" w:color="000000" w:fill="FFFFFF"/>
            <w:noWrap/>
          </w:tcPr>
          <w:p w14:paraId="01CBF5BF" w14:textId="77777777" w:rsidR="00062F83" w:rsidRPr="00062F83" w:rsidRDefault="00062F83" w:rsidP="00062F83">
            <w:pPr>
              <w:spacing w:before="0" w:after="0"/>
              <w:jc w:val="right"/>
              <w:rPr>
                <w:rFonts w:cs="Segoe UI"/>
                <w:sz w:val="18"/>
                <w:szCs w:val="18"/>
                <w:lang w:val="en-AU" w:eastAsia="en-AU"/>
              </w:rPr>
            </w:pPr>
          </w:p>
        </w:tc>
        <w:tc>
          <w:tcPr>
            <w:tcW w:w="1325" w:type="dxa"/>
            <w:shd w:val="clear" w:color="000000" w:fill="FFFFFF"/>
            <w:noWrap/>
          </w:tcPr>
          <w:p w14:paraId="089F4A46" w14:textId="77777777" w:rsidR="00062F83" w:rsidRPr="00062F83" w:rsidRDefault="00062F83" w:rsidP="00062F83">
            <w:pPr>
              <w:spacing w:before="0" w:after="0"/>
              <w:jc w:val="right"/>
              <w:rPr>
                <w:rFonts w:cs="Segoe UI"/>
                <w:sz w:val="18"/>
                <w:szCs w:val="18"/>
                <w:lang w:val="en-AU" w:eastAsia="en-AU"/>
              </w:rPr>
            </w:pPr>
          </w:p>
        </w:tc>
      </w:tr>
      <w:tr w:rsidR="00062F83" w:rsidRPr="0012191A" w14:paraId="726DCD36" w14:textId="77777777" w:rsidTr="00104520">
        <w:trPr>
          <w:trHeight w:val="275"/>
        </w:trPr>
        <w:tc>
          <w:tcPr>
            <w:tcW w:w="1280" w:type="dxa"/>
            <w:tcBorders>
              <w:bottom w:val="single" w:sz="4" w:space="0" w:color="AEAAAA" w:themeColor="background2" w:themeShade="BF"/>
            </w:tcBorders>
            <w:shd w:val="clear" w:color="auto" w:fill="auto"/>
            <w:noWrap/>
          </w:tcPr>
          <w:p w14:paraId="7B85B361" w14:textId="77777777" w:rsidR="00062F83" w:rsidRPr="00062F83" w:rsidRDefault="00062F83" w:rsidP="00062F83">
            <w:pPr>
              <w:spacing w:before="0" w:after="0"/>
              <w:jc w:val="right"/>
              <w:rPr>
                <w:rFonts w:cs="Segoe UI"/>
                <w:b/>
                <w:sz w:val="18"/>
                <w:szCs w:val="18"/>
                <w:lang w:val="en-AU" w:eastAsia="en-AU"/>
              </w:rPr>
            </w:pPr>
            <w:r w:rsidRPr="00062F83">
              <w:rPr>
                <w:rFonts w:cs="Segoe UI"/>
                <w:b/>
                <w:sz w:val="18"/>
                <w:szCs w:val="18"/>
                <w:lang w:val="en-AU" w:eastAsia="en-AU"/>
              </w:rPr>
              <w:t xml:space="preserve"> 18,371,294 </w:t>
            </w:r>
          </w:p>
        </w:tc>
        <w:tc>
          <w:tcPr>
            <w:tcW w:w="266" w:type="dxa"/>
            <w:tcBorders>
              <w:bottom w:val="single" w:sz="4" w:space="0" w:color="AEAAAA" w:themeColor="background2" w:themeShade="BF"/>
            </w:tcBorders>
            <w:shd w:val="clear" w:color="000000" w:fill="FFFFFF"/>
            <w:noWrap/>
            <w:vAlign w:val="bottom"/>
          </w:tcPr>
          <w:p w14:paraId="533F893F" w14:textId="77777777" w:rsidR="00062F83" w:rsidRPr="00062F83" w:rsidRDefault="00062F83" w:rsidP="00062F83">
            <w:pPr>
              <w:spacing w:before="0" w:after="0"/>
              <w:rPr>
                <w:rFonts w:cs="Segoe UI"/>
                <w:b/>
                <w:bCs/>
                <w:sz w:val="18"/>
                <w:szCs w:val="18"/>
                <w:lang w:val="en-AU" w:eastAsia="en-AU"/>
              </w:rPr>
            </w:pPr>
          </w:p>
        </w:tc>
        <w:tc>
          <w:tcPr>
            <w:tcW w:w="2737" w:type="dxa"/>
            <w:tcBorders>
              <w:bottom w:val="single" w:sz="4" w:space="0" w:color="AEAAAA" w:themeColor="background2" w:themeShade="BF"/>
            </w:tcBorders>
            <w:shd w:val="clear" w:color="000000" w:fill="FFFFFF"/>
            <w:noWrap/>
            <w:vAlign w:val="bottom"/>
          </w:tcPr>
          <w:p w14:paraId="47811D36" w14:textId="77777777" w:rsidR="00062F83" w:rsidRPr="00062F83" w:rsidRDefault="00062F83" w:rsidP="00062F83">
            <w:pPr>
              <w:spacing w:before="0" w:after="0"/>
              <w:rPr>
                <w:rFonts w:cs="Segoe UI"/>
                <w:b/>
                <w:sz w:val="18"/>
                <w:szCs w:val="18"/>
                <w:lang w:val="en-AU" w:eastAsia="en-AU"/>
              </w:rPr>
            </w:pPr>
            <w:r w:rsidRPr="00062F83">
              <w:rPr>
                <w:rFonts w:cs="Segoe UI"/>
                <w:b/>
                <w:sz w:val="18"/>
                <w:szCs w:val="18"/>
                <w:lang w:val="en-AU" w:eastAsia="en-AU"/>
              </w:rPr>
              <w:t>Total non-departmental expenses GST inclusive</w:t>
            </w:r>
          </w:p>
          <w:p w14:paraId="3F4A8CF7" w14:textId="77777777" w:rsidR="00062F83" w:rsidRPr="00062F83" w:rsidRDefault="00062F83" w:rsidP="00062F83">
            <w:pPr>
              <w:spacing w:before="0" w:after="0"/>
              <w:rPr>
                <w:rFonts w:cs="Segoe UI"/>
                <w:b/>
                <w:sz w:val="18"/>
                <w:szCs w:val="18"/>
                <w:lang w:val="en-AU" w:eastAsia="en-AU"/>
              </w:rPr>
            </w:pPr>
          </w:p>
        </w:tc>
        <w:tc>
          <w:tcPr>
            <w:tcW w:w="266" w:type="dxa"/>
            <w:tcBorders>
              <w:bottom w:val="single" w:sz="4" w:space="0" w:color="AEAAAA" w:themeColor="background2" w:themeShade="BF"/>
            </w:tcBorders>
            <w:shd w:val="clear" w:color="000000" w:fill="FFFFFF"/>
            <w:noWrap/>
            <w:vAlign w:val="bottom"/>
          </w:tcPr>
          <w:p w14:paraId="2A0EAC3C" w14:textId="77777777" w:rsidR="00062F83" w:rsidRPr="00062F83" w:rsidRDefault="00062F83" w:rsidP="00062F83">
            <w:pPr>
              <w:spacing w:before="0" w:after="0"/>
              <w:jc w:val="right"/>
              <w:rPr>
                <w:rFonts w:cs="Segoe UI"/>
                <w:b/>
                <w:bCs/>
                <w:sz w:val="18"/>
                <w:szCs w:val="18"/>
                <w:lang w:val="en-AU" w:eastAsia="en-AU"/>
              </w:rPr>
            </w:pPr>
          </w:p>
        </w:tc>
        <w:tc>
          <w:tcPr>
            <w:tcW w:w="1292" w:type="dxa"/>
            <w:tcBorders>
              <w:bottom w:val="single" w:sz="4" w:space="0" w:color="AEAAAA" w:themeColor="background2" w:themeShade="BF"/>
            </w:tcBorders>
            <w:shd w:val="clear" w:color="auto" w:fill="auto"/>
            <w:noWrap/>
          </w:tcPr>
          <w:p w14:paraId="0FF23EBC" w14:textId="77777777" w:rsidR="00062F83" w:rsidRPr="00062F83" w:rsidRDefault="00062F83" w:rsidP="00062F83">
            <w:pPr>
              <w:spacing w:before="0" w:after="0"/>
              <w:jc w:val="right"/>
              <w:rPr>
                <w:rFonts w:cs="Segoe UI"/>
                <w:b/>
                <w:sz w:val="18"/>
                <w:szCs w:val="18"/>
                <w:lang w:val="en-AU" w:eastAsia="en-AU"/>
              </w:rPr>
            </w:pPr>
            <w:r w:rsidRPr="00062F83">
              <w:rPr>
                <w:rFonts w:cs="Segoe UI"/>
                <w:b/>
                <w:sz w:val="18"/>
                <w:szCs w:val="18"/>
                <w:lang w:val="en-AU" w:eastAsia="en-AU"/>
              </w:rPr>
              <w:t xml:space="preserve"> 19,499,218 </w:t>
            </w:r>
          </w:p>
        </w:tc>
        <w:tc>
          <w:tcPr>
            <w:tcW w:w="1276" w:type="dxa"/>
            <w:tcBorders>
              <w:bottom w:val="single" w:sz="4" w:space="0" w:color="AEAAAA" w:themeColor="background2" w:themeShade="BF"/>
            </w:tcBorders>
            <w:shd w:val="clear" w:color="000000" w:fill="FFFFFF"/>
            <w:noWrap/>
          </w:tcPr>
          <w:p w14:paraId="5B5D69F8" w14:textId="77777777" w:rsidR="00062F83" w:rsidRPr="00062F83" w:rsidRDefault="00062F83" w:rsidP="00062F83">
            <w:pPr>
              <w:spacing w:before="0" w:after="0"/>
              <w:jc w:val="right"/>
              <w:rPr>
                <w:rFonts w:cs="Segoe UI"/>
                <w:b/>
                <w:sz w:val="18"/>
                <w:szCs w:val="18"/>
                <w:lang w:val="en-AU" w:eastAsia="en-AU"/>
              </w:rPr>
            </w:pPr>
            <w:r w:rsidRPr="00062F83">
              <w:rPr>
                <w:rFonts w:cs="Segoe UI"/>
                <w:b/>
                <w:sz w:val="18"/>
                <w:szCs w:val="18"/>
                <w:lang w:val="en-AU" w:eastAsia="en-AU"/>
              </w:rPr>
              <w:t xml:space="preserve"> 19,257,994 </w:t>
            </w:r>
          </w:p>
        </w:tc>
        <w:tc>
          <w:tcPr>
            <w:tcW w:w="1325" w:type="dxa"/>
            <w:tcBorders>
              <w:bottom w:val="single" w:sz="4" w:space="0" w:color="AEAAAA" w:themeColor="background2" w:themeShade="BF"/>
            </w:tcBorders>
            <w:shd w:val="clear" w:color="000000" w:fill="FFFFFF"/>
            <w:noWrap/>
          </w:tcPr>
          <w:p w14:paraId="29B7275C" w14:textId="77777777" w:rsidR="00062F83" w:rsidRPr="00062F83" w:rsidRDefault="00062F83" w:rsidP="00062F83">
            <w:pPr>
              <w:spacing w:before="0" w:after="0"/>
              <w:jc w:val="right"/>
              <w:rPr>
                <w:rFonts w:cs="Segoe UI"/>
                <w:b/>
                <w:sz w:val="18"/>
                <w:szCs w:val="18"/>
                <w:lang w:val="en-AU" w:eastAsia="en-AU"/>
              </w:rPr>
            </w:pPr>
            <w:r w:rsidRPr="00062F83">
              <w:rPr>
                <w:rFonts w:cs="Segoe UI"/>
                <w:b/>
                <w:sz w:val="18"/>
                <w:szCs w:val="18"/>
                <w:lang w:val="en-AU" w:eastAsia="en-AU"/>
              </w:rPr>
              <w:t xml:space="preserve"> 19,532,940 </w:t>
            </w:r>
          </w:p>
        </w:tc>
      </w:tr>
    </w:tbl>
    <w:p w14:paraId="796673D2" w14:textId="77777777" w:rsidR="006E5621" w:rsidRPr="00062F83" w:rsidRDefault="006E5621" w:rsidP="006E5621">
      <w:pPr>
        <w:rPr>
          <w:sz w:val="20"/>
        </w:rPr>
      </w:pPr>
      <w:r w:rsidRPr="00062F83">
        <w:rPr>
          <w:sz w:val="20"/>
        </w:rPr>
        <w:t xml:space="preserve">Further details of non–departmental expenditure and appropriations by Vote are provided in the Appropriations Statements on pages </w:t>
      </w:r>
      <w:r w:rsidR="005F666C">
        <w:rPr>
          <w:sz w:val="20"/>
        </w:rPr>
        <w:t>113</w:t>
      </w:r>
      <w:r w:rsidR="00D17557">
        <w:rPr>
          <w:sz w:val="20"/>
        </w:rPr>
        <w:t xml:space="preserve"> to 116</w:t>
      </w:r>
      <w:r w:rsidRPr="00062F83">
        <w:rPr>
          <w:sz w:val="20"/>
        </w:rPr>
        <w:t xml:space="preserve"> which cover both operating and capital expenditure.</w:t>
      </w:r>
    </w:p>
    <w:p w14:paraId="6A762C02" w14:textId="77777777" w:rsidR="00A645F9" w:rsidRDefault="00A645F9" w:rsidP="00114ECA">
      <w:pPr>
        <w:pStyle w:val="Note"/>
        <w:rPr>
          <w:sz w:val="18"/>
        </w:rPr>
      </w:pPr>
    </w:p>
    <w:p w14:paraId="52833825" w14:textId="77777777" w:rsidR="00A645F9" w:rsidRDefault="00A645F9" w:rsidP="00114ECA">
      <w:pPr>
        <w:pStyle w:val="Note"/>
        <w:rPr>
          <w:sz w:val="18"/>
        </w:rPr>
      </w:pPr>
    </w:p>
    <w:p w14:paraId="0F0DC11B" w14:textId="77777777" w:rsidR="00C2778F" w:rsidRPr="00D42A22" w:rsidRDefault="00C2778F" w:rsidP="00114ECA">
      <w:pPr>
        <w:pStyle w:val="Note"/>
        <w:rPr>
          <w:sz w:val="18"/>
        </w:rPr>
      </w:pPr>
      <w:r w:rsidRPr="00D42A22">
        <w:rPr>
          <w:sz w:val="18"/>
        </w:rPr>
        <w:t>The accompanying notes form part of these financial statements.</w:t>
      </w:r>
    </w:p>
    <w:p w14:paraId="1DB5DE3C" w14:textId="77777777" w:rsidR="00C2778F" w:rsidRPr="00D42A22" w:rsidRDefault="00C2778F" w:rsidP="00114ECA">
      <w:pPr>
        <w:pStyle w:val="Note"/>
        <w:rPr>
          <w:sz w:val="18"/>
        </w:rPr>
      </w:pPr>
      <w:r w:rsidRPr="00D42A22">
        <w:rPr>
          <w:sz w:val="18"/>
        </w:rPr>
        <w:t>For a full understanding of the Crown’s financial position and the results of its operations for the year, refer to the consolidated Financial Statements of the Government for the year ended 30 June 2019.</w:t>
      </w:r>
    </w:p>
    <w:p w14:paraId="651B6AD4" w14:textId="77777777" w:rsidR="00C2778F" w:rsidRPr="00632E6D" w:rsidRDefault="00C2778F" w:rsidP="00C2778F">
      <w:pPr>
        <w:pStyle w:val="Heading3"/>
      </w:pPr>
      <w:bookmarkStart w:id="152" w:name="_Toc493157391"/>
      <w:r w:rsidRPr="00632E6D">
        <w:lastRenderedPageBreak/>
        <w:t>Schedule of non-departmental revenue and capital receipts for the year ended 30 June 201</w:t>
      </w:r>
      <w:bookmarkEnd w:id="152"/>
      <w:r>
        <w:t>9</w:t>
      </w:r>
    </w:p>
    <w:p w14:paraId="67DE2858" w14:textId="77777777" w:rsidR="00C2778F" w:rsidRPr="00632E6D" w:rsidRDefault="00C2778F" w:rsidP="007D784A">
      <w:r w:rsidRPr="00632E6D">
        <w:t>Non-departmental revenues and capital receipts are administered by the Ministry on behalf of the Crown. As these revenues are not established by the Ministry nor earned in the production of its outputs they are not reported in the financial statements.</w:t>
      </w:r>
    </w:p>
    <w:tbl>
      <w:tblPr>
        <w:tblW w:w="8541" w:type="dxa"/>
        <w:tblInd w:w="108" w:type="dxa"/>
        <w:tblLook w:val="04A0" w:firstRow="1" w:lastRow="0" w:firstColumn="1" w:lastColumn="0" w:noHBand="0" w:noVBand="1"/>
      </w:tblPr>
      <w:tblGrid>
        <w:gridCol w:w="1280"/>
        <w:gridCol w:w="320"/>
        <w:gridCol w:w="3503"/>
        <w:gridCol w:w="284"/>
        <w:gridCol w:w="892"/>
        <w:gridCol w:w="1128"/>
        <w:gridCol w:w="1134"/>
      </w:tblGrid>
      <w:tr w:rsidR="0012191A" w:rsidRPr="0012191A" w14:paraId="7E6FCDDE" w14:textId="77777777" w:rsidTr="008A63F7">
        <w:trPr>
          <w:trHeight w:val="260"/>
        </w:trPr>
        <w:tc>
          <w:tcPr>
            <w:tcW w:w="1280" w:type="dxa"/>
            <w:shd w:val="clear" w:color="auto" w:fill="DBE5F1"/>
            <w:noWrap/>
            <w:vAlign w:val="bottom"/>
            <w:hideMark/>
          </w:tcPr>
          <w:p w14:paraId="50BEB64C"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Actual</w:t>
            </w:r>
          </w:p>
        </w:tc>
        <w:tc>
          <w:tcPr>
            <w:tcW w:w="320" w:type="dxa"/>
            <w:shd w:val="clear" w:color="auto" w:fill="DBE5F1"/>
            <w:noWrap/>
            <w:vAlign w:val="bottom"/>
            <w:hideMark/>
          </w:tcPr>
          <w:p w14:paraId="3F6464E4"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 </w:t>
            </w:r>
          </w:p>
        </w:tc>
        <w:tc>
          <w:tcPr>
            <w:tcW w:w="3503" w:type="dxa"/>
            <w:shd w:val="clear" w:color="auto" w:fill="DBE5F1"/>
            <w:noWrap/>
            <w:vAlign w:val="bottom"/>
            <w:hideMark/>
          </w:tcPr>
          <w:p w14:paraId="097F4C28"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w:t>
            </w:r>
          </w:p>
        </w:tc>
        <w:tc>
          <w:tcPr>
            <w:tcW w:w="284" w:type="dxa"/>
            <w:shd w:val="clear" w:color="auto" w:fill="DBE5F1"/>
            <w:noWrap/>
            <w:vAlign w:val="bottom"/>
            <w:hideMark/>
          </w:tcPr>
          <w:p w14:paraId="73995F63" w14:textId="77777777" w:rsidR="0012191A" w:rsidRPr="0012191A" w:rsidRDefault="0012191A" w:rsidP="0012191A">
            <w:pPr>
              <w:spacing w:before="0" w:after="0"/>
              <w:jc w:val="center"/>
              <w:rPr>
                <w:rFonts w:cs="Segoe UI"/>
                <w:b/>
                <w:bCs/>
                <w:sz w:val="18"/>
                <w:szCs w:val="18"/>
                <w:lang w:val="en-AU" w:eastAsia="en-AU"/>
              </w:rPr>
            </w:pPr>
            <w:r w:rsidRPr="0012191A">
              <w:rPr>
                <w:rFonts w:cs="Segoe UI"/>
                <w:b/>
                <w:bCs/>
                <w:sz w:val="18"/>
                <w:szCs w:val="18"/>
                <w:lang w:val="en-AU" w:eastAsia="en-AU"/>
              </w:rPr>
              <w:t> </w:t>
            </w:r>
          </w:p>
        </w:tc>
        <w:tc>
          <w:tcPr>
            <w:tcW w:w="892" w:type="dxa"/>
            <w:shd w:val="clear" w:color="auto" w:fill="DBE5F1"/>
            <w:noWrap/>
            <w:vAlign w:val="bottom"/>
            <w:hideMark/>
          </w:tcPr>
          <w:p w14:paraId="5DED5665"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Actual</w:t>
            </w:r>
          </w:p>
        </w:tc>
        <w:tc>
          <w:tcPr>
            <w:tcW w:w="1128" w:type="dxa"/>
            <w:shd w:val="clear" w:color="auto" w:fill="DBE5F1"/>
            <w:noWrap/>
            <w:vAlign w:val="bottom"/>
            <w:hideMark/>
          </w:tcPr>
          <w:p w14:paraId="75183D3A"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Budget</w:t>
            </w:r>
          </w:p>
        </w:tc>
        <w:tc>
          <w:tcPr>
            <w:tcW w:w="1134" w:type="dxa"/>
            <w:shd w:val="clear" w:color="auto" w:fill="DBE5F1"/>
            <w:noWrap/>
            <w:vAlign w:val="bottom"/>
            <w:hideMark/>
          </w:tcPr>
          <w:p w14:paraId="3DF1C06C"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Revised</w:t>
            </w:r>
          </w:p>
        </w:tc>
      </w:tr>
      <w:tr w:rsidR="0012191A" w:rsidRPr="0012191A" w14:paraId="05FE34BF" w14:textId="77777777" w:rsidTr="008A63F7">
        <w:trPr>
          <w:trHeight w:val="260"/>
        </w:trPr>
        <w:tc>
          <w:tcPr>
            <w:tcW w:w="1280" w:type="dxa"/>
            <w:shd w:val="clear" w:color="auto" w:fill="DBE5F1"/>
            <w:noWrap/>
            <w:vAlign w:val="bottom"/>
            <w:hideMark/>
          </w:tcPr>
          <w:p w14:paraId="2239A74D"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 </w:t>
            </w:r>
          </w:p>
        </w:tc>
        <w:tc>
          <w:tcPr>
            <w:tcW w:w="320" w:type="dxa"/>
            <w:shd w:val="clear" w:color="auto" w:fill="DBE5F1"/>
            <w:noWrap/>
            <w:vAlign w:val="bottom"/>
            <w:hideMark/>
          </w:tcPr>
          <w:p w14:paraId="18D3ECF2"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w:t>
            </w:r>
          </w:p>
        </w:tc>
        <w:tc>
          <w:tcPr>
            <w:tcW w:w="3503" w:type="dxa"/>
            <w:shd w:val="clear" w:color="auto" w:fill="DBE5F1"/>
            <w:noWrap/>
            <w:vAlign w:val="bottom"/>
            <w:hideMark/>
          </w:tcPr>
          <w:p w14:paraId="1535CDB1"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w:t>
            </w:r>
          </w:p>
        </w:tc>
        <w:tc>
          <w:tcPr>
            <w:tcW w:w="284" w:type="dxa"/>
            <w:shd w:val="clear" w:color="auto" w:fill="DBE5F1"/>
            <w:noWrap/>
            <w:vAlign w:val="bottom"/>
            <w:hideMark/>
          </w:tcPr>
          <w:p w14:paraId="4C20C79B"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w:t>
            </w:r>
          </w:p>
        </w:tc>
        <w:tc>
          <w:tcPr>
            <w:tcW w:w="892" w:type="dxa"/>
            <w:shd w:val="clear" w:color="auto" w:fill="DBE5F1"/>
            <w:noWrap/>
            <w:vAlign w:val="bottom"/>
            <w:hideMark/>
          </w:tcPr>
          <w:p w14:paraId="20966A04" w14:textId="77777777" w:rsidR="0012191A" w:rsidRPr="0012191A" w:rsidRDefault="0012191A" w:rsidP="0012191A">
            <w:pPr>
              <w:spacing w:before="0" w:after="0"/>
              <w:rPr>
                <w:rFonts w:cs="Segoe UI"/>
                <w:sz w:val="18"/>
                <w:szCs w:val="18"/>
                <w:lang w:val="en-AU" w:eastAsia="en-AU"/>
              </w:rPr>
            </w:pPr>
          </w:p>
        </w:tc>
        <w:tc>
          <w:tcPr>
            <w:tcW w:w="1128" w:type="dxa"/>
            <w:shd w:val="clear" w:color="auto" w:fill="DBE5F1"/>
            <w:noWrap/>
            <w:vAlign w:val="bottom"/>
            <w:hideMark/>
          </w:tcPr>
          <w:p w14:paraId="456DD3B9"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 </w:t>
            </w:r>
          </w:p>
        </w:tc>
        <w:tc>
          <w:tcPr>
            <w:tcW w:w="1134" w:type="dxa"/>
            <w:shd w:val="clear" w:color="auto" w:fill="DBE5F1"/>
            <w:noWrap/>
            <w:vAlign w:val="bottom"/>
            <w:hideMark/>
          </w:tcPr>
          <w:p w14:paraId="216049DC"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budget</w:t>
            </w:r>
          </w:p>
        </w:tc>
      </w:tr>
      <w:tr w:rsidR="0012191A" w:rsidRPr="0012191A" w14:paraId="618BA50C" w14:textId="77777777" w:rsidTr="008A63F7">
        <w:trPr>
          <w:trHeight w:val="260"/>
        </w:trPr>
        <w:tc>
          <w:tcPr>
            <w:tcW w:w="1280" w:type="dxa"/>
            <w:shd w:val="clear" w:color="auto" w:fill="DBE5F1"/>
            <w:noWrap/>
            <w:vAlign w:val="bottom"/>
            <w:hideMark/>
          </w:tcPr>
          <w:p w14:paraId="043A433B"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2018</w:t>
            </w:r>
          </w:p>
        </w:tc>
        <w:tc>
          <w:tcPr>
            <w:tcW w:w="320" w:type="dxa"/>
            <w:shd w:val="clear" w:color="auto" w:fill="DBE5F1"/>
            <w:noWrap/>
            <w:vAlign w:val="bottom"/>
            <w:hideMark/>
          </w:tcPr>
          <w:p w14:paraId="4A31D89E"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w:t>
            </w:r>
          </w:p>
        </w:tc>
        <w:tc>
          <w:tcPr>
            <w:tcW w:w="3503" w:type="dxa"/>
            <w:shd w:val="clear" w:color="auto" w:fill="DBE5F1"/>
            <w:noWrap/>
            <w:vAlign w:val="bottom"/>
            <w:hideMark/>
          </w:tcPr>
          <w:p w14:paraId="7550095A"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w:t>
            </w:r>
          </w:p>
        </w:tc>
        <w:tc>
          <w:tcPr>
            <w:tcW w:w="284" w:type="dxa"/>
            <w:shd w:val="clear" w:color="auto" w:fill="DBE5F1"/>
            <w:noWrap/>
            <w:vAlign w:val="bottom"/>
            <w:hideMark/>
          </w:tcPr>
          <w:p w14:paraId="1A83A760"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w:t>
            </w:r>
          </w:p>
        </w:tc>
        <w:tc>
          <w:tcPr>
            <w:tcW w:w="892" w:type="dxa"/>
            <w:shd w:val="clear" w:color="auto" w:fill="DBE5F1"/>
            <w:noWrap/>
            <w:vAlign w:val="bottom"/>
            <w:hideMark/>
          </w:tcPr>
          <w:p w14:paraId="47B8D415"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2019</w:t>
            </w:r>
          </w:p>
        </w:tc>
        <w:tc>
          <w:tcPr>
            <w:tcW w:w="1128" w:type="dxa"/>
            <w:shd w:val="clear" w:color="auto" w:fill="DBE5F1"/>
            <w:noWrap/>
            <w:vAlign w:val="bottom"/>
            <w:hideMark/>
          </w:tcPr>
          <w:p w14:paraId="18AD0B0A"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2019</w:t>
            </w:r>
          </w:p>
        </w:tc>
        <w:tc>
          <w:tcPr>
            <w:tcW w:w="1134" w:type="dxa"/>
            <w:shd w:val="clear" w:color="auto" w:fill="DBE5F1"/>
            <w:noWrap/>
            <w:vAlign w:val="bottom"/>
            <w:hideMark/>
          </w:tcPr>
          <w:p w14:paraId="418D3734"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2019</w:t>
            </w:r>
          </w:p>
        </w:tc>
      </w:tr>
      <w:tr w:rsidR="0012191A" w:rsidRPr="0012191A" w14:paraId="0466BCAE" w14:textId="77777777" w:rsidTr="008A63F7">
        <w:trPr>
          <w:trHeight w:val="275"/>
        </w:trPr>
        <w:tc>
          <w:tcPr>
            <w:tcW w:w="1280" w:type="dxa"/>
            <w:tcBorders>
              <w:bottom w:val="single" w:sz="4" w:space="0" w:color="A6A6A6"/>
            </w:tcBorders>
            <w:shd w:val="clear" w:color="auto" w:fill="DBE5F1"/>
            <w:noWrap/>
            <w:vAlign w:val="bottom"/>
            <w:hideMark/>
          </w:tcPr>
          <w:p w14:paraId="4547B16C"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$000</w:t>
            </w:r>
          </w:p>
        </w:tc>
        <w:tc>
          <w:tcPr>
            <w:tcW w:w="320" w:type="dxa"/>
            <w:tcBorders>
              <w:bottom w:val="single" w:sz="4" w:space="0" w:color="A6A6A6"/>
            </w:tcBorders>
            <w:shd w:val="clear" w:color="auto" w:fill="DBE5F1"/>
            <w:noWrap/>
            <w:vAlign w:val="bottom"/>
            <w:hideMark/>
          </w:tcPr>
          <w:p w14:paraId="6A6E63EF"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 </w:t>
            </w:r>
          </w:p>
        </w:tc>
        <w:tc>
          <w:tcPr>
            <w:tcW w:w="3503" w:type="dxa"/>
            <w:tcBorders>
              <w:bottom w:val="single" w:sz="4" w:space="0" w:color="A6A6A6"/>
            </w:tcBorders>
            <w:shd w:val="clear" w:color="auto" w:fill="DBE5F1"/>
            <w:noWrap/>
            <w:vAlign w:val="bottom"/>
            <w:hideMark/>
          </w:tcPr>
          <w:p w14:paraId="27FCB0A7" w14:textId="77777777" w:rsidR="0012191A" w:rsidRPr="0012191A" w:rsidRDefault="0012191A" w:rsidP="0012191A">
            <w:pPr>
              <w:spacing w:before="0" w:after="0"/>
              <w:rPr>
                <w:rFonts w:cs="Segoe UI"/>
                <w:b/>
                <w:bCs/>
                <w:sz w:val="18"/>
                <w:szCs w:val="18"/>
                <w:lang w:val="en-AU" w:eastAsia="en-AU"/>
              </w:rPr>
            </w:pPr>
            <w:r w:rsidRPr="0012191A">
              <w:rPr>
                <w:rFonts w:cs="Segoe UI"/>
                <w:b/>
                <w:bCs/>
                <w:sz w:val="18"/>
                <w:szCs w:val="18"/>
                <w:lang w:val="en-AU" w:eastAsia="en-AU"/>
              </w:rPr>
              <w:t> </w:t>
            </w:r>
          </w:p>
        </w:tc>
        <w:tc>
          <w:tcPr>
            <w:tcW w:w="284" w:type="dxa"/>
            <w:tcBorders>
              <w:bottom w:val="single" w:sz="4" w:space="0" w:color="A6A6A6"/>
            </w:tcBorders>
            <w:shd w:val="clear" w:color="auto" w:fill="DBE5F1"/>
            <w:noWrap/>
            <w:vAlign w:val="bottom"/>
            <w:hideMark/>
          </w:tcPr>
          <w:p w14:paraId="2411AE91"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w:t>
            </w:r>
          </w:p>
        </w:tc>
        <w:tc>
          <w:tcPr>
            <w:tcW w:w="892" w:type="dxa"/>
            <w:tcBorders>
              <w:bottom w:val="single" w:sz="4" w:space="0" w:color="A6A6A6"/>
            </w:tcBorders>
            <w:shd w:val="clear" w:color="auto" w:fill="DBE5F1"/>
            <w:noWrap/>
            <w:vAlign w:val="bottom"/>
            <w:hideMark/>
          </w:tcPr>
          <w:p w14:paraId="5562B77B"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$000</w:t>
            </w:r>
          </w:p>
        </w:tc>
        <w:tc>
          <w:tcPr>
            <w:tcW w:w="1128" w:type="dxa"/>
            <w:tcBorders>
              <w:bottom w:val="single" w:sz="4" w:space="0" w:color="A6A6A6"/>
            </w:tcBorders>
            <w:shd w:val="clear" w:color="auto" w:fill="DBE5F1"/>
            <w:noWrap/>
            <w:vAlign w:val="bottom"/>
            <w:hideMark/>
          </w:tcPr>
          <w:p w14:paraId="4725DC79"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$000</w:t>
            </w:r>
          </w:p>
        </w:tc>
        <w:tc>
          <w:tcPr>
            <w:tcW w:w="1134" w:type="dxa"/>
            <w:tcBorders>
              <w:bottom w:val="single" w:sz="4" w:space="0" w:color="A6A6A6"/>
            </w:tcBorders>
            <w:shd w:val="clear" w:color="auto" w:fill="DBE5F1"/>
            <w:noWrap/>
            <w:vAlign w:val="bottom"/>
            <w:hideMark/>
          </w:tcPr>
          <w:p w14:paraId="1287F24A"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$000</w:t>
            </w:r>
          </w:p>
        </w:tc>
      </w:tr>
      <w:tr w:rsidR="0012191A" w:rsidRPr="0012191A" w14:paraId="431375EB" w14:textId="77777777" w:rsidTr="00BC1339">
        <w:trPr>
          <w:trHeight w:val="260"/>
        </w:trPr>
        <w:tc>
          <w:tcPr>
            <w:tcW w:w="1280" w:type="dxa"/>
            <w:tcBorders>
              <w:top w:val="single" w:sz="4" w:space="0" w:color="A6A6A6"/>
            </w:tcBorders>
            <w:shd w:val="clear" w:color="000000" w:fill="FFFFFF"/>
            <w:noWrap/>
            <w:vAlign w:val="bottom"/>
            <w:hideMark/>
          </w:tcPr>
          <w:p w14:paraId="746110BC"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 </w:t>
            </w:r>
          </w:p>
        </w:tc>
        <w:tc>
          <w:tcPr>
            <w:tcW w:w="320" w:type="dxa"/>
            <w:tcBorders>
              <w:top w:val="single" w:sz="4" w:space="0" w:color="A6A6A6"/>
            </w:tcBorders>
            <w:shd w:val="clear" w:color="000000" w:fill="FFFFFF"/>
            <w:noWrap/>
            <w:vAlign w:val="bottom"/>
            <w:hideMark/>
          </w:tcPr>
          <w:p w14:paraId="4ACBFEF9"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 </w:t>
            </w:r>
          </w:p>
        </w:tc>
        <w:tc>
          <w:tcPr>
            <w:tcW w:w="3503" w:type="dxa"/>
            <w:tcBorders>
              <w:top w:val="single" w:sz="4" w:space="0" w:color="A6A6A6"/>
            </w:tcBorders>
            <w:shd w:val="clear" w:color="000000" w:fill="FFFFFF"/>
            <w:noWrap/>
            <w:vAlign w:val="bottom"/>
            <w:hideMark/>
          </w:tcPr>
          <w:p w14:paraId="0F0167E8" w14:textId="77777777" w:rsidR="0012191A" w:rsidRPr="0012191A" w:rsidRDefault="0012191A" w:rsidP="0012191A">
            <w:pPr>
              <w:spacing w:before="0" w:after="0"/>
              <w:rPr>
                <w:rFonts w:cs="Segoe UI"/>
                <w:b/>
                <w:bCs/>
                <w:sz w:val="18"/>
                <w:szCs w:val="18"/>
                <w:lang w:val="en-AU" w:eastAsia="en-AU"/>
              </w:rPr>
            </w:pPr>
            <w:r w:rsidRPr="0012191A">
              <w:rPr>
                <w:rFonts w:cs="Segoe UI"/>
                <w:b/>
                <w:bCs/>
                <w:sz w:val="18"/>
                <w:szCs w:val="18"/>
                <w:lang w:val="en-AU" w:eastAsia="en-AU"/>
              </w:rPr>
              <w:t> </w:t>
            </w:r>
          </w:p>
        </w:tc>
        <w:tc>
          <w:tcPr>
            <w:tcW w:w="284" w:type="dxa"/>
            <w:tcBorders>
              <w:top w:val="single" w:sz="4" w:space="0" w:color="A6A6A6"/>
            </w:tcBorders>
            <w:shd w:val="clear" w:color="000000" w:fill="FFFFFF"/>
            <w:noWrap/>
            <w:vAlign w:val="bottom"/>
            <w:hideMark/>
          </w:tcPr>
          <w:p w14:paraId="43FBF3C4"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w:t>
            </w:r>
          </w:p>
        </w:tc>
        <w:tc>
          <w:tcPr>
            <w:tcW w:w="892" w:type="dxa"/>
            <w:tcBorders>
              <w:top w:val="single" w:sz="4" w:space="0" w:color="A6A6A6"/>
            </w:tcBorders>
            <w:shd w:val="clear" w:color="000000" w:fill="FFFFFF"/>
            <w:noWrap/>
            <w:vAlign w:val="bottom"/>
            <w:hideMark/>
          </w:tcPr>
          <w:p w14:paraId="33C380CB"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 </w:t>
            </w:r>
          </w:p>
        </w:tc>
        <w:tc>
          <w:tcPr>
            <w:tcW w:w="1128" w:type="dxa"/>
            <w:tcBorders>
              <w:top w:val="single" w:sz="4" w:space="0" w:color="A6A6A6"/>
            </w:tcBorders>
            <w:shd w:val="clear" w:color="000000" w:fill="FFFFFF"/>
            <w:noWrap/>
            <w:vAlign w:val="bottom"/>
            <w:hideMark/>
          </w:tcPr>
          <w:p w14:paraId="6E30B65F"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 </w:t>
            </w:r>
          </w:p>
        </w:tc>
        <w:tc>
          <w:tcPr>
            <w:tcW w:w="1134" w:type="dxa"/>
            <w:tcBorders>
              <w:top w:val="single" w:sz="4" w:space="0" w:color="A6A6A6"/>
            </w:tcBorders>
            <w:shd w:val="clear" w:color="000000" w:fill="FFFFFF"/>
            <w:noWrap/>
            <w:vAlign w:val="bottom"/>
            <w:hideMark/>
          </w:tcPr>
          <w:p w14:paraId="5DD1576A"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 </w:t>
            </w:r>
          </w:p>
        </w:tc>
      </w:tr>
      <w:tr w:rsidR="0012191A" w:rsidRPr="0012191A" w14:paraId="67E708E9" w14:textId="77777777" w:rsidTr="00BC1339">
        <w:trPr>
          <w:trHeight w:val="260"/>
        </w:trPr>
        <w:tc>
          <w:tcPr>
            <w:tcW w:w="1280" w:type="dxa"/>
            <w:shd w:val="clear" w:color="000000" w:fill="FFFFFF"/>
            <w:noWrap/>
            <w:vAlign w:val="bottom"/>
            <w:hideMark/>
          </w:tcPr>
          <w:p w14:paraId="5C9F8E3D" w14:textId="77777777" w:rsidR="0012191A" w:rsidRPr="0012191A" w:rsidRDefault="0012191A" w:rsidP="0012191A">
            <w:pPr>
              <w:spacing w:before="0" w:after="0"/>
              <w:rPr>
                <w:rFonts w:cs="Segoe UI"/>
                <w:color w:val="000000"/>
                <w:sz w:val="18"/>
                <w:szCs w:val="18"/>
                <w:lang w:val="en-AU" w:eastAsia="en-AU"/>
              </w:rPr>
            </w:pPr>
            <w:r w:rsidRPr="0012191A">
              <w:rPr>
                <w:rFonts w:cs="Segoe UI"/>
                <w:color w:val="000000"/>
                <w:sz w:val="18"/>
                <w:szCs w:val="18"/>
                <w:lang w:val="en-AU" w:eastAsia="en-AU"/>
              </w:rPr>
              <w:t> </w:t>
            </w:r>
          </w:p>
        </w:tc>
        <w:tc>
          <w:tcPr>
            <w:tcW w:w="320" w:type="dxa"/>
            <w:shd w:val="clear" w:color="auto" w:fill="auto"/>
            <w:noWrap/>
            <w:vAlign w:val="bottom"/>
            <w:hideMark/>
          </w:tcPr>
          <w:p w14:paraId="70209A24" w14:textId="77777777" w:rsidR="0012191A" w:rsidRPr="0012191A" w:rsidRDefault="0012191A" w:rsidP="0012191A">
            <w:pPr>
              <w:spacing w:before="0" w:after="0"/>
              <w:rPr>
                <w:rFonts w:cs="Segoe UI"/>
                <w:color w:val="000000"/>
                <w:sz w:val="18"/>
                <w:szCs w:val="18"/>
                <w:lang w:val="en-AU" w:eastAsia="en-AU"/>
              </w:rPr>
            </w:pPr>
          </w:p>
        </w:tc>
        <w:tc>
          <w:tcPr>
            <w:tcW w:w="3503" w:type="dxa"/>
            <w:shd w:val="clear" w:color="000000" w:fill="FFFFFF"/>
            <w:noWrap/>
            <w:vAlign w:val="bottom"/>
            <w:hideMark/>
          </w:tcPr>
          <w:p w14:paraId="2DC64B12" w14:textId="77777777" w:rsidR="0012191A" w:rsidRPr="0012191A" w:rsidRDefault="0012191A" w:rsidP="0012191A">
            <w:pPr>
              <w:spacing w:before="0" w:after="0"/>
              <w:rPr>
                <w:rFonts w:cs="Segoe UI"/>
                <w:b/>
                <w:bCs/>
                <w:sz w:val="18"/>
                <w:szCs w:val="18"/>
                <w:lang w:val="en-AU" w:eastAsia="en-AU"/>
              </w:rPr>
            </w:pPr>
            <w:r w:rsidRPr="0012191A">
              <w:rPr>
                <w:rFonts w:cs="Segoe UI"/>
                <w:b/>
                <w:bCs/>
                <w:sz w:val="18"/>
                <w:szCs w:val="18"/>
                <w:lang w:val="en-AU" w:eastAsia="en-AU"/>
              </w:rPr>
              <w:t>Revenue</w:t>
            </w:r>
          </w:p>
        </w:tc>
        <w:tc>
          <w:tcPr>
            <w:tcW w:w="284" w:type="dxa"/>
            <w:shd w:val="clear" w:color="auto" w:fill="auto"/>
            <w:noWrap/>
            <w:vAlign w:val="bottom"/>
            <w:hideMark/>
          </w:tcPr>
          <w:p w14:paraId="2B3AABE9" w14:textId="77777777" w:rsidR="0012191A" w:rsidRPr="0012191A" w:rsidRDefault="0012191A" w:rsidP="0012191A">
            <w:pPr>
              <w:spacing w:before="0" w:after="0"/>
              <w:rPr>
                <w:rFonts w:cs="Segoe UI"/>
                <w:b/>
                <w:bCs/>
                <w:sz w:val="18"/>
                <w:szCs w:val="18"/>
                <w:lang w:val="en-AU" w:eastAsia="en-AU"/>
              </w:rPr>
            </w:pPr>
          </w:p>
        </w:tc>
        <w:tc>
          <w:tcPr>
            <w:tcW w:w="892" w:type="dxa"/>
            <w:shd w:val="clear" w:color="auto" w:fill="auto"/>
            <w:noWrap/>
            <w:vAlign w:val="bottom"/>
            <w:hideMark/>
          </w:tcPr>
          <w:p w14:paraId="04E1D03B" w14:textId="77777777" w:rsidR="0012191A" w:rsidRPr="0012191A" w:rsidRDefault="0012191A" w:rsidP="0012191A">
            <w:pPr>
              <w:spacing w:before="0" w:after="0"/>
              <w:rPr>
                <w:rFonts w:cs="Segoe UI"/>
                <w:sz w:val="18"/>
                <w:szCs w:val="18"/>
                <w:lang w:val="en-AU" w:eastAsia="en-AU"/>
              </w:rPr>
            </w:pPr>
          </w:p>
        </w:tc>
        <w:tc>
          <w:tcPr>
            <w:tcW w:w="1128" w:type="dxa"/>
            <w:shd w:val="clear" w:color="000000" w:fill="FFFFFF"/>
            <w:noWrap/>
            <w:vAlign w:val="bottom"/>
            <w:hideMark/>
          </w:tcPr>
          <w:p w14:paraId="65FE1EF4"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w:t>
            </w:r>
          </w:p>
        </w:tc>
        <w:tc>
          <w:tcPr>
            <w:tcW w:w="1134" w:type="dxa"/>
            <w:shd w:val="clear" w:color="000000" w:fill="FFFFFF"/>
            <w:noWrap/>
            <w:vAlign w:val="bottom"/>
            <w:hideMark/>
          </w:tcPr>
          <w:p w14:paraId="60F66755"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w:t>
            </w:r>
          </w:p>
        </w:tc>
      </w:tr>
      <w:tr w:rsidR="0012191A" w:rsidRPr="0012191A" w14:paraId="234BF21F" w14:textId="77777777" w:rsidTr="00BC1339">
        <w:trPr>
          <w:trHeight w:val="260"/>
        </w:trPr>
        <w:tc>
          <w:tcPr>
            <w:tcW w:w="1280" w:type="dxa"/>
            <w:shd w:val="clear" w:color="000000" w:fill="FFFFFF"/>
            <w:noWrap/>
            <w:vAlign w:val="bottom"/>
            <w:hideMark/>
          </w:tcPr>
          <w:p w14:paraId="254DB51A" w14:textId="77777777" w:rsidR="0012191A" w:rsidRPr="0012191A" w:rsidRDefault="0012191A" w:rsidP="0012191A">
            <w:pPr>
              <w:spacing w:before="0" w:after="0"/>
              <w:rPr>
                <w:rFonts w:cs="Segoe UI"/>
                <w:color w:val="000000"/>
                <w:sz w:val="18"/>
                <w:szCs w:val="18"/>
                <w:lang w:val="en-AU" w:eastAsia="en-AU"/>
              </w:rPr>
            </w:pPr>
            <w:r w:rsidRPr="0012191A">
              <w:rPr>
                <w:rFonts w:cs="Segoe UI"/>
                <w:color w:val="000000"/>
                <w:sz w:val="18"/>
                <w:szCs w:val="18"/>
                <w:lang w:val="en-AU" w:eastAsia="en-AU"/>
              </w:rPr>
              <w:t> </w:t>
            </w:r>
          </w:p>
        </w:tc>
        <w:tc>
          <w:tcPr>
            <w:tcW w:w="320" w:type="dxa"/>
            <w:shd w:val="clear" w:color="000000" w:fill="FFFFFF"/>
            <w:noWrap/>
            <w:vAlign w:val="bottom"/>
            <w:hideMark/>
          </w:tcPr>
          <w:p w14:paraId="312973D9"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w:t>
            </w:r>
          </w:p>
        </w:tc>
        <w:tc>
          <w:tcPr>
            <w:tcW w:w="3787" w:type="dxa"/>
            <w:gridSpan w:val="2"/>
            <w:shd w:val="clear" w:color="000000" w:fill="FFFFFF"/>
            <w:noWrap/>
            <w:vAlign w:val="bottom"/>
            <w:hideMark/>
          </w:tcPr>
          <w:p w14:paraId="1E4E17A9" w14:textId="77777777" w:rsidR="0012191A" w:rsidRPr="0012191A" w:rsidRDefault="0012191A" w:rsidP="0012191A">
            <w:pPr>
              <w:spacing w:before="0" w:after="0"/>
              <w:rPr>
                <w:rFonts w:cs="Segoe UI"/>
                <w:b/>
                <w:bCs/>
                <w:sz w:val="18"/>
                <w:szCs w:val="18"/>
                <w:lang w:val="en-AU" w:eastAsia="en-AU"/>
              </w:rPr>
            </w:pPr>
            <w:r w:rsidRPr="0012191A">
              <w:rPr>
                <w:rFonts w:cs="Segoe UI"/>
                <w:b/>
                <w:bCs/>
                <w:sz w:val="18"/>
                <w:szCs w:val="18"/>
                <w:lang w:val="en-AU" w:eastAsia="en-AU"/>
              </w:rPr>
              <w:t>Reimbursement from the Accident Compensation Corporation (ACC)</w:t>
            </w:r>
          </w:p>
        </w:tc>
        <w:tc>
          <w:tcPr>
            <w:tcW w:w="892" w:type="dxa"/>
            <w:shd w:val="clear" w:color="auto" w:fill="auto"/>
            <w:noWrap/>
            <w:vAlign w:val="bottom"/>
            <w:hideMark/>
          </w:tcPr>
          <w:p w14:paraId="34EE8157" w14:textId="77777777" w:rsidR="0012191A" w:rsidRPr="0012191A" w:rsidRDefault="0012191A" w:rsidP="0012191A">
            <w:pPr>
              <w:spacing w:before="0" w:after="0"/>
              <w:rPr>
                <w:rFonts w:cs="Segoe UI"/>
                <w:b/>
                <w:bCs/>
                <w:sz w:val="18"/>
                <w:szCs w:val="18"/>
                <w:lang w:val="en-AU" w:eastAsia="en-AU"/>
              </w:rPr>
            </w:pPr>
          </w:p>
        </w:tc>
        <w:tc>
          <w:tcPr>
            <w:tcW w:w="1128" w:type="dxa"/>
            <w:shd w:val="clear" w:color="000000" w:fill="FFFFFF"/>
            <w:noWrap/>
            <w:vAlign w:val="bottom"/>
            <w:hideMark/>
          </w:tcPr>
          <w:p w14:paraId="3CE4C35E"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w:t>
            </w:r>
          </w:p>
        </w:tc>
        <w:tc>
          <w:tcPr>
            <w:tcW w:w="1134" w:type="dxa"/>
            <w:shd w:val="clear" w:color="000000" w:fill="FFFFFF"/>
            <w:noWrap/>
            <w:vAlign w:val="bottom"/>
            <w:hideMark/>
          </w:tcPr>
          <w:p w14:paraId="2F27C20B"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w:t>
            </w:r>
          </w:p>
        </w:tc>
      </w:tr>
      <w:tr w:rsidR="0012191A" w:rsidRPr="0012191A" w14:paraId="52DC0D1D" w14:textId="77777777" w:rsidTr="00BC1339">
        <w:trPr>
          <w:trHeight w:val="260"/>
        </w:trPr>
        <w:tc>
          <w:tcPr>
            <w:tcW w:w="1280" w:type="dxa"/>
            <w:shd w:val="clear" w:color="auto" w:fill="auto"/>
            <w:noWrap/>
            <w:vAlign w:val="bottom"/>
            <w:hideMark/>
          </w:tcPr>
          <w:p w14:paraId="339445BC"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6,092 </w:t>
            </w:r>
          </w:p>
        </w:tc>
        <w:tc>
          <w:tcPr>
            <w:tcW w:w="320" w:type="dxa"/>
            <w:shd w:val="clear" w:color="000000" w:fill="FFFFFF"/>
            <w:noWrap/>
            <w:vAlign w:val="bottom"/>
            <w:hideMark/>
          </w:tcPr>
          <w:p w14:paraId="5A441928"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w:t>
            </w:r>
          </w:p>
        </w:tc>
        <w:tc>
          <w:tcPr>
            <w:tcW w:w="3503" w:type="dxa"/>
            <w:shd w:val="clear" w:color="000000" w:fill="FFFFFF"/>
            <w:noWrap/>
            <w:vAlign w:val="bottom"/>
            <w:hideMark/>
          </w:tcPr>
          <w:p w14:paraId="018607E6"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Reimbursement of complex burns costs</w:t>
            </w:r>
          </w:p>
        </w:tc>
        <w:tc>
          <w:tcPr>
            <w:tcW w:w="284" w:type="dxa"/>
            <w:shd w:val="clear" w:color="000000" w:fill="FFFFFF"/>
            <w:noWrap/>
            <w:vAlign w:val="bottom"/>
            <w:hideMark/>
          </w:tcPr>
          <w:p w14:paraId="0DE9B968"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w:t>
            </w:r>
          </w:p>
        </w:tc>
        <w:tc>
          <w:tcPr>
            <w:tcW w:w="892" w:type="dxa"/>
            <w:shd w:val="clear" w:color="auto" w:fill="auto"/>
            <w:noWrap/>
            <w:vAlign w:val="bottom"/>
            <w:hideMark/>
          </w:tcPr>
          <w:p w14:paraId="5A7A7CC2"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6,357 </w:t>
            </w:r>
          </w:p>
        </w:tc>
        <w:tc>
          <w:tcPr>
            <w:tcW w:w="1128" w:type="dxa"/>
            <w:shd w:val="clear" w:color="auto" w:fill="auto"/>
            <w:noWrap/>
            <w:vAlign w:val="bottom"/>
            <w:hideMark/>
          </w:tcPr>
          <w:p w14:paraId="281109BD"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5,250 </w:t>
            </w:r>
          </w:p>
        </w:tc>
        <w:tc>
          <w:tcPr>
            <w:tcW w:w="1134" w:type="dxa"/>
            <w:shd w:val="clear" w:color="auto" w:fill="auto"/>
            <w:noWrap/>
            <w:vAlign w:val="bottom"/>
            <w:hideMark/>
          </w:tcPr>
          <w:p w14:paraId="30AF5EFE"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6,357 </w:t>
            </w:r>
          </w:p>
        </w:tc>
      </w:tr>
      <w:tr w:rsidR="0012191A" w:rsidRPr="0012191A" w14:paraId="25D2F4EE" w14:textId="77777777" w:rsidTr="00BC1339">
        <w:trPr>
          <w:trHeight w:val="260"/>
        </w:trPr>
        <w:tc>
          <w:tcPr>
            <w:tcW w:w="1280" w:type="dxa"/>
            <w:shd w:val="clear" w:color="auto" w:fill="auto"/>
            <w:noWrap/>
            <w:vAlign w:val="bottom"/>
            <w:hideMark/>
          </w:tcPr>
          <w:p w14:paraId="5EEFFF61"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24,920 </w:t>
            </w:r>
          </w:p>
        </w:tc>
        <w:tc>
          <w:tcPr>
            <w:tcW w:w="320" w:type="dxa"/>
            <w:shd w:val="clear" w:color="000000" w:fill="FFFFFF"/>
            <w:noWrap/>
            <w:vAlign w:val="bottom"/>
            <w:hideMark/>
          </w:tcPr>
          <w:p w14:paraId="38251105"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w:t>
            </w:r>
          </w:p>
        </w:tc>
        <w:tc>
          <w:tcPr>
            <w:tcW w:w="3503" w:type="dxa"/>
            <w:shd w:val="clear" w:color="000000" w:fill="FFFFFF"/>
            <w:noWrap/>
            <w:vAlign w:val="bottom"/>
            <w:hideMark/>
          </w:tcPr>
          <w:p w14:paraId="010AAC0F"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Reimbursement of work-related public hospital costs</w:t>
            </w:r>
          </w:p>
        </w:tc>
        <w:tc>
          <w:tcPr>
            <w:tcW w:w="284" w:type="dxa"/>
            <w:shd w:val="clear" w:color="000000" w:fill="FFFFFF"/>
            <w:noWrap/>
            <w:vAlign w:val="bottom"/>
            <w:hideMark/>
          </w:tcPr>
          <w:p w14:paraId="11777A9E"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w:t>
            </w:r>
          </w:p>
        </w:tc>
        <w:tc>
          <w:tcPr>
            <w:tcW w:w="892" w:type="dxa"/>
            <w:shd w:val="clear" w:color="auto" w:fill="auto"/>
            <w:noWrap/>
            <w:vAlign w:val="bottom"/>
            <w:hideMark/>
          </w:tcPr>
          <w:p w14:paraId="2FA7B799"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27,788 </w:t>
            </w:r>
          </w:p>
        </w:tc>
        <w:tc>
          <w:tcPr>
            <w:tcW w:w="1128" w:type="dxa"/>
            <w:shd w:val="clear" w:color="auto" w:fill="auto"/>
            <w:noWrap/>
            <w:vAlign w:val="bottom"/>
            <w:hideMark/>
          </w:tcPr>
          <w:p w14:paraId="503B3066"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31,498 </w:t>
            </w:r>
          </w:p>
        </w:tc>
        <w:tc>
          <w:tcPr>
            <w:tcW w:w="1134" w:type="dxa"/>
            <w:shd w:val="clear" w:color="auto" w:fill="auto"/>
            <w:noWrap/>
            <w:vAlign w:val="bottom"/>
            <w:hideMark/>
          </w:tcPr>
          <w:p w14:paraId="09BCAA03"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27,788 </w:t>
            </w:r>
          </w:p>
        </w:tc>
      </w:tr>
      <w:tr w:rsidR="0012191A" w:rsidRPr="0012191A" w14:paraId="49327C55" w14:textId="77777777" w:rsidTr="00BC1339">
        <w:trPr>
          <w:trHeight w:val="260"/>
        </w:trPr>
        <w:tc>
          <w:tcPr>
            <w:tcW w:w="1280" w:type="dxa"/>
            <w:shd w:val="clear" w:color="auto" w:fill="auto"/>
            <w:noWrap/>
            <w:vAlign w:val="bottom"/>
            <w:hideMark/>
          </w:tcPr>
          <w:p w14:paraId="290B1F03"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307,260 </w:t>
            </w:r>
          </w:p>
        </w:tc>
        <w:tc>
          <w:tcPr>
            <w:tcW w:w="320" w:type="dxa"/>
            <w:shd w:val="clear" w:color="000000" w:fill="FFFFFF"/>
            <w:noWrap/>
            <w:vAlign w:val="bottom"/>
            <w:hideMark/>
          </w:tcPr>
          <w:p w14:paraId="2AB173AF"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w:t>
            </w:r>
          </w:p>
        </w:tc>
        <w:tc>
          <w:tcPr>
            <w:tcW w:w="3503" w:type="dxa"/>
            <w:shd w:val="clear" w:color="000000" w:fill="FFFFFF"/>
            <w:vAlign w:val="bottom"/>
            <w:hideMark/>
          </w:tcPr>
          <w:p w14:paraId="74AFBFE3"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Reimbursement of non-earners' account</w:t>
            </w:r>
          </w:p>
        </w:tc>
        <w:tc>
          <w:tcPr>
            <w:tcW w:w="284" w:type="dxa"/>
            <w:shd w:val="clear" w:color="000000" w:fill="FFFFFF"/>
            <w:noWrap/>
            <w:vAlign w:val="bottom"/>
            <w:hideMark/>
          </w:tcPr>
          <w:p w14:paraId="156153F7"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w:t>
            </w:r>
          </w:p>
        </w:tc>
        <w:tc>
          <w:tcPr>
            <w:tcW w:w="892" w:type="dxa"/>
            <w:shd w:val="clear" w:color="auto" w:fill="auto"/>
            <w:noWrap/>
            <w:vAlign w:val="bottom"/>
            <w:hideMark/>
          </w:tcPr>
          <w:p w14:paraId="51DEDECE"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328,563 </w:t>
            </w:r>
          </w:p>
        </w:tc>
        <w:tc>
          <w:tcPr>
            <w:tcW w:w="1128" w:type="dxa"/>
            <w:shd w:val="clear" w:color="auto" w:fill="auto"/>
            <w:noWrap/>
            <w:vAlign w:val="bottom"/>
            <w:hideMark/>
          </w:tcPr>
          <w:p w14:paraId="6E1667E3"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299,231 </w:t>
            </w:r>
          </w:p>
        </w:tc>
        <w:tc>
          <w:tcPr>
            <w:tcW w:w="1134" w:type="dxa"/>
            <w:shd w:val="clear" w:color="auto" w:fill="auto"/>
            <w:noWrap/>
            <w:vAlign w:val="bottom"/>
            <w:hideMark/>
          </w:tcPr>
          <w:p w14:paraId="6C9C749C"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328,563 </w:t>
            </w:r>
          </w:p>
        </w:tc>
      </w:tr>
      <w:tr w:rsidR="0012191A" w:rsidRPr="0012191A" w14:paraId="4F02DB85" w14:textId="77777777" w:rsidTr="00BC1339">
        <w:trPr>
          <w:trHeight w:val="260"/>
        </w:trPr>
        <w:tc>
          <w:tcPr>
            <w:tcW w:w="1280" w:type="dxa"/>
            <w:shd w:val="clear" w:color="auto" w:fill="auto"/>
            <w:noWrap/>
            <w:vAlign w:val="bottom"/>
            <w:hideMark/>
          </w:tcPr>
          <w:p w14:paraId="30D8A5DE"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106,849 </w:t>
            </w:r>
          </w:p>
        </w:tc>
        <w:tc>
          <w:tcPr>
            <w:tcW w:w="320" w:type="dxa"/>
            <w:shd w:val="clear" w:color="000000" w:fill="FFFFFF"/>
            <w:noWrap/>
            <w:vAlign w:val="center"/>
            <w:hideMark/>
          </w:tcPr>
          <w:p w14:paraId="025FF917"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w:t>
            </w:r>
          </w:p>
        </w:tc>
        <w:tc>
          <w:tcPr>
            <w:tcW w:w="3503" w:type="dxa"/>
            <w:shd w:val="clear" w:color="000000" w:fill="FFFFFF"/>
            <w:vAlign w:val="bottom"/>
            <w:hideMark/>
          </w:tcPr>
          <w:p w14:paraId="36E386C0"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Reimbursement of earners' non-work-related public hospital costs</w:t>
            </w:r>
          </w:p>
        </w:tc>
        <w:tc>
          <w:tcPr>
            <w:tcW w:w="284" w:type="dxa"/>
            <w:shd w:val="clear" w:color="000000" w:fill="FFFFFF"/>
            <w:noWrap/>
            <w:vAlign w:val="bottom"/>
            <w:hideMark/>
          </w:tcPr>
          <w:p w14:paraId="51B551B6"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w:t>
            </w:r>
          </w:p>
        </w:tc>
        <w:tc>
          <w:tcPr>
            <w:tcW w:w="892" w:type="dxa"/>
            <w:shd w:val="clear" w:color="auto" w:fill="auto"/>
            <w:noWrap/>
            <w:vAlign w:val="bottom"/>
            <w:hideMark/>
          </w:tcPr>
          <w:p w14:paraId="340C9B6B"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106,434 </w:t>
            </w:r>
          </w:p>
        </w:tc>
        <w:tc>
          <w:tcPr>
            <w:tcW w:w="1128" w:type="dxa"/>
            <w:shd w:val="clear" w:color="auto" w:fill="auto"/>
            <w:noWrap/>
            <w:vAlign w:val="bottom"/>
            <w:hideMark/>
          </w:tcPr>
          <w:p w14:paraId="62B32BB7"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94,494 </w:t>
            </w:r>
          </w:p>
        </w:tc>
        <w:tc>
          <w:tcPr>
            <w:tcW w:w="1134" w:type="dxa"/>
            <w:shd w:val="clear" w:color="auto" w:fill="auto"/>
            <w:noWrap/>
            <w:vAlign w:val="bottom"/>
            <w:hideMark/>
          </w:tcPr>
          <w:p w14:paraId="0EA0EF23"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106,434 </w:t>
            </w:r>
          </w:p>
        </w:tc>
      </w:tr>
      <w:tr w:rsidR="0012191A" w:rsidRPr="0012191A" w14:paraId="4E569FFE" w14:textId="77777777" w:rsidTr="00BC1339">
        <w:trPr>
          <w:trHeight w:val="260"/>
        </w:trPr>
        <w:tc>
          <w:tcPr>
            <w:tcW w:w="1280" w:type="dxa"/>
            <w:shd w:val="clear" w:color="auto" w:fill="auto"/>
            <w:noWrap/>
            <w:vAlign w:val="bottom"/>
            <w:hideMark/>
          </w:tcPr>
          <w:p w14:paraId="3BAC53EF"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54,100 </w:t>
            </w:r>
          </w:p>
        </w:tc>
        <w:tc>
          <w:tcPr>
            <w:tcW w:w="320" w:type="dxa"/>
            <w:shd w:val="clear" w:color="000000" w:fill="FFFFFF"/>
            <w:vAlign w:val="bottom"/>
            <w:hideMark/>
          </w:tcPr>
          <w:p w14:paraId="5D1CD0C3"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w:t>
            </w:r>
          </w:p>
        </w:tc>
        <w:tc>
          <w:tcPr>
            <w:tcW w:w="3503" w:type="dxa"/>
            <w:shd w:val="clear" w:color="000000" w:fill="FFFFFF"/>
            <w:vAlign w:val="bottom"/>
            <w:hideMark/>
          </w:tcPr>
          <w:p w14:paraId="3581B9FC"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Reimbursement of motor vehicle-related public hospital costs</w:t>
            </w:r>
          </w:p>
        </w:tc>
        <w:tc>
          <w:tcPr>
            <w:tcW w:w="284" w:type="dxa"/>
            <w:shd w:val="clear" w:color="000000" w:fill="FFFFFF"/>
            <w:noWrap/>
            <w:vAlign w:val="bottom"/>
            <w:hideMark/>
          </w:tcPr>
          <w:p w14:paraId="4CC8B6A9"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w:t>
            </w:r>
          </w:p>
        </w:tc>
        <w:tc>
          <w:tcPr>
            <w:tcW w:w="892" w:type="dxa"/>
            <w:shd w:val="clear" w:color="auto" w:fill="auto"/>
            <w:noWrap/>
            <w:vAlign w:val="bottom"/>
            <w:hideMark/>
          </w:tcPr>
          <w:p w14:paraId="4B14617D"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51,541 </w:t>
            </w:r>
          </w:p>
        </w:tc>
        <w:tc>
          <w:tcPr>
            <w:tcW w:w="1128" w:type="dxa"/>
            <w:shd w:val="clear" w:color="auto" w:fill="auto"/>
            <w:noWrap/>
            <w:vAlign w:val="bottom"/>
            <w:hideMark/>
          </w:tcPr>
          <w:p w14:paraId="67ECC80F"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78,745 </w:t>
            </w:r>
          </w:p>
        </w:tc>
        <w:tc>
          <w:tcPr>
            <w:tcW w:w="1134" w:type="dxa"/>
            <w:shd w:val="clear" w:color="auto" w:fill="auto"/>
            <w:noWrap/>
            <w:vAlign w:val="bottom"/>
            <w:hideMark/>
          </w:tcPr>
          <w:p w14:paraId="01C3C484"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51,541 </w:t>
            </w:r>
          </w:p>
        </w:tc>
      </w:tr>
      <w:tr w:rsidR="0012191A" w:rsidRPr="0012191A" w14:paraId="35BFF38F" w14:textId="77777777" w:rsidTr="00BC1339">
        <w:trPr>
          <w:trHeight w:val="260"/>
        </w:trPr>
        <w:tc>
          <w:tcPr>
            <w:tcW w:w="1280" w:type="dxa"/>
            <w:shd w:val="clear" w:color="auto" w:fill="auto"/>
            <w:noWrap/>
            <w:vAlign w:val="bottom"/>
            <w:hideMark/>
          </w:tcPr>
          <w:p w14:paraId="6C44BB46"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4,368 </w:t>
            </w:r>
          </w:p>
        </w:tc>
        <w:tc>
          <w:tcPr>
            <w:tcW w:w="320" w:type="dxa"/>
            <w:shd w:val="clear" w:color="000000" w:fill="FFFFFF"/>
            <w:vAlign w:val="bottom"/>
            <w:hideMark/>
          </w:tcPr>
          <w:p w14:paraId="23D161C5"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w:t>
            </w:r>
          </w:p>
        </w:tc>
        <w:tc>
          <w:tcPr>
            <w:tcW w:w="3503" w:type="dxa"/>
            <w:shd w:val="clear" w:color="000000" w:fill="FFFFFF"/>
            <w:vAlign w:val="bottom"/>
            <w:hideMark/>
          </w:tcPr>
          <w:p w14:paraId="32A0876D"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Reimbursement of medical misadventure costs</w:t>
            </w:r>
          </w:p>
        </w:tc>
        <w:tc>
          <w:tcPr>
            <w:tcW w:w="284" w:type="dxa"/>
            <w:shd w:val="clear" w:color="000000" w:fill="FFFFFF"/>
            <w:noWrap/>
            <w:vAlign w:val="bottom"/>
            <w:hideMark/>
          </w:tcPr>
          <w:p w14:paraId="537837AA"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w:t>
            </w:r>
          </w:p>
        </w:tc>
        <w:tc>
          <w:tcPr>
            <w:tcW w:w="892" w:type="dxa"/>
            <w:shd w:val="clear" w:color="auto" w:fill="auto"/>
            <w:noWrap/>
            <w:vAlign w:val="bottom"/>
            <w:hideMark/>
          </w:tcPr>
          <w:p w14:paraId="45FC5125"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3,113 </w:t>
            </w:r>
          </w:p>
        </w:tc>
        <w:tc>
          <w:tcPr>
            <w:tcW w:w="1128" w:type="dxa"/>
            <w:shd w:val="clear" w:color="auto" w:fill="auto"/>
            <w:noWrap/>
            <w:vAlign w:val="bottom"/>
            <w:hideMark/>
          </w:tcPr>
          <w:p w14:paraId="7BC1D0DA"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5,250 </w:t>
            </w:r>
          </w:p>
        </w:tc>
        <w:tc>
          <w:tcPr>
            <w:tcW w:w="1134" w:type="dxa"/>
            <w:shd w:val="clear" w:color="auto" w:fill="auto"/>
            <w:noWrap/>
            <w:vAlign w:val="bottom"/>
            <w:hideMark/>
          </w:tcPr>
          <w:p w14:paraId="55764849"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3,113 </w:t>
            </w:r>
          </w:p>
        </w:tc>
      </w:tr>
      <w:tr w:rsidR="0012191A" w:rsidRPr="0012191A" w14:paraId="1C0A2D0D" w14:textId="77777777" w:rsidTr="00BC1339">
        <w:trPr>
          <w:trHeight w:val="260"/>
        </w:trPr>
        <w:tc>
          <w:tcPr>
            <w:tcW w:w="1280" w:type="dxa"/>
            <w:shd w:val="clear" w:color="auto" w:fill="auto"/>
            <w:noWrap/>
            <w:vAlign w:val="bottom"/>
            <w:hideMark/>
          </w:tcPr>
          <w:p w14:paraId="1FEF8307"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4,749 </w:t>
            </w:r>
          </w:p>
        </w:tc>
        <w:tc>
          <w:tcPr>
            <w:tcW w:w="320" w:type="dxa"/>
            <w:shd w:val="clear" w:color="000000" w:fill="FFFFFF"/>
            <w:vAlign w:val="bottom"/>
            <w:hideMark/>
          </w:tcPr>
          <w:p w14:paraId="4282615C"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w:t>
            </w:r>
          </w:p>
        </w:tc>
        <w:tc>
          <w:tcPr>
            <w:tcW w:w="3503" w:type="dxa"/>
            <w:shd w:val="clear" w:color="000000" w:fill="FFFFFF"/>
            <w:vAlign w:val="bottom"/>
            <w:hideMark/>
          </w:tcPr>
          <w:p w14:paraId="1EDDDAA5"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Reimbursement of self-employed public hospital costs</w:t>
            </w:r>
          </w:p>
        </w:tc>
        <w:tc>
          <w:tcPr>
            <w:tcW w:w="284" w:type="dxa"/>
            <w:shd w:val="clear" w:color="000000" w:fill="FFFFFF"/>
            <w:noWrap/>
            <w:vAlign w:val="bottom"/>
            <w:hideMark/>
          </w:tcPr>
          <w:p w14:paraId="4019A5B6"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w:t>
            </w:r>
          </w:p>
        </w:tc>
        <w:tc>
          <w:tcPr>
            <w:tcW w:w="892" w:type="dxa"/>
            <w:shd w:val="clear" w:color="auto" w:fill="auto"/>
            <w:noWrap/>
            <w:vAlign w:val="bottom"/>
            <w:hideMark/>
          </w:tcPr>
          <w:p w14:paraId="32F712AE"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6,471 </w:t>
            </w:r>
          </w:p>
        </w:tc>
        <w:tc>
          <w:tcPr>
            <w:tcW w:w="1128" w:type="dxa"/>
            <w:shd w:val="clear" w:color="auto" w:fill="auto"/>
            <w:noWrap/>
            <w:vAlign w:val="bottom"/>
            <w:hideMark/>
          </w:tcPr>
          <w:p w14:paraId="4B9475B3"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10,499 </w:t>
            </w:r>
          </w:p>
        </w:tc>
        <w:tc>
          <w:tcPr>
            <w:tcW w:w="1134" w:type="dxa"/>
            <w:shd w:val="clear" w:color="auto" w:fill="auto"/>
            <w:noWrap/>
            <w:vAlign w:val="bottom"/>
            <w:hideMark/>
          </w:tcPr>
          <w:p w14:paraId="197441BA"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6,471 </w:t>
            </w:r>
          </w:p>
        </w:tc>
      </w:tr>
      <w:tr w:rsidR="0012191A" w:rsidRPr="0012191A" w14:paraId="05F18457" w14:textId="77777777" w:rsidTr="00BC1339">
        <w:trPr>
          <w:trHeight w:val="260"/>
        </w:trPr>
        <w:tc>
          <w:tcPr>
            <w:tcW w:w="1280" w:type="dxa"/>
            <w:tcBorders>
              <w:bottom w:val="single" w:sz="4" w:space="0" w:color="A6A6A6"/>
            </w:tcBorders>
            <w:shd w:val="clear" w:color="auto" w:fill="auto"/>
            <w:noWrap/>
            <w:vAlign w:val="bottom"/>
            <w:hideMark/>
          </w:tcPr>
          <w:p w14:paraId="4D6F1334"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 xml:space="preserve">508,338 </w:t>
            </w:r>
          </w:p>
        </w:tc>
        <w:tc>
          <w:tcPr>
            <w:tcW w:w="320" w:type="dxa"/>
            <w:tcBorders>
              <w:bottom w:val="single" w:sz="4" w:space="0" w:color="A6A6A6"/>
            </w:tcBorders>
            <w:shd w:val="clear" w:color="000000" w:fill="FFFFFF"/>
            <w:noWrap/>
            <w:vAlign w:val="bottom"/>
            <w:hideMark/>
          </w:tcPr>
          <w:p w14:paraId="394096AB" w14:textId="77777777" w:rsidR="0012191A" w:rsidRPr="0012191A" w:rsidRDefault="0012191A" w:rsidP="0012191A">
            <w:pPr>
              <w:spacing w:before="0" w:after="0"/>
              <w:rPr>
                <w:rFonts w:cs="Segoe UI"/>
                <w:b/>
                <w:bCs/>
                <w:sz w:val="18"/>
                <w:szCs w:val="18"/>
                <w:lang w:val="en-AU" w:eastAsia="en-AU"/>
              </w:rPr>
            </w:pPr>
            <w:r w:rsidRPr="0012191A">
              <w:rPr>
                <w:rFonts w:cs="Segoe UI"/>
                <w:b/>
                <w:bCs/>
                <w:sz w:val="18"/>
                <w:szCs w:val="18"/>
                <w:lang w:val="en-AU" w:eastAsia="en-AU"/>
              </w:rPr>
              <w:t> </w:t>
            </w:r>
          </w:p>
        </w:tc>
        <w:tc>
          <w:tcPr>
            <w:tcW w:w="3503" w:type="dxa"/>
            <w:tcBorders>
              <w:bottom w:val="single" w:sz="4" w:space="0" w:color="A6A6A6"/>
            </w:tcBorders>
            <w:shd w:val="clear" w:color="000000" w:fill="FFFFFF"/>
            <w:noWrap/>
            <w:vAlign w:val="bottom"/>
            <w:hideMark/>
          </w:tcPr>
          <w:p w14:paraId="7DE103B8" w14:textId="77777777" w:rsidR="0012191A" w:rsidRPr="0012191A" w:rsidRDefault="0012191A" w:rsidP="0012191A">
            <w:pPr>
              <w:spacing w:before="0" w:after="0"/>
              <w:rPr>
                <w:rFonts w:cs="Segoe UI"/>
                <w:b/>
                <w:bCs/>
                <w:sz w:val="18"/>
                <w:szCs w:val="18"/>
                <w:lang w:val="en-AU" w:eastAsia="en-AU"/>
              </w:rPr>
            </w:pPr>
            <w:r w:rsidRPr="0012191A">
              <w:rPr>
                <w:rFonts w:cs="Segoe UI"/>
                <w:b/>
                <w:bCs/>
                <w:sz w:val="18"/>
                <w:szCs w:val="18"/>
                <w:lang w:val="en-AU" w:eastAsia="en-AU"/>
              </w:rPr>
              <w:t>Total ACC reimbursements</w:t>
            </w:r>
          </w:p>
        </w:tc>
        <w:tc>
          <w:tcPr>
            <w:tcW w:w="284" w:type="dxa"/>
            <w:tcBorders>
              <w:bottom w:val="single" w:sz="4" w:space="0" w:color="A6A6A6"/>
            </w:tcBorders>
            <w:shd w:val="clear" w:color="000000" w:fill="FFFFFF"/>
            <w:noWrap/>
            <w:vAlign w:val="bottom"/>
            <w:hideMark/>
          </w:tcPr>
          <w:p w14:paraId="3C58B5BC"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w:t>
            </w:r>
          </w:p>
        </w:tc>
        <w:tc>
          <w:tcPr>
            <w:tcW w:w="892" w:type="dxa"/>
            <w:tcBorders>
              <w:bottom w:val="single" w:sz="4" w:space="0" w:color="A6A6A6"/>
            </w:tcBorders>
            <w:shd w:val="clear" w:color="auto" w:fill="auto"/>
            <w:noWrap/>
            <w:vAlign w:val="bottom"/>
            <w:hideMark/>
          </w:tcPr>
          <w:p w14:paraId="3240CBEF"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 xml:space="preserve">530,267 </w:t>
            </w:r>
          </w:p>
        </w:tc>
        <w:tc>
          <w:tcPr>
            <w:tcW w:w="1128" w:type="dxa"/>
            <w:tcBorders>
              <w:bottom w:val="single" w:sz="4" w:space="0" w:color="A6A6A6"/>
            </w:tcBorders>
            <w:shd w:val="clear" w:color="auto" w:fill="auto"/>
            <w:noWrap/>
            <w:vAlign w:val="bottom"/>
            <w:hideMark/>
          </w:tcPr>
          <w:p w14:paraId="7ADC531B"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 xml:space="preserve">524,967 </w:t>
            </w:r>
          </w:p>
        </w:tc>
        <w:tc>
          <w:tcPr>
            <w:tcW w:w="1134" w:type="dxa"/>
            <w:tcBorders>
              <w:bottom w:val="single" w:sz="4" w:space="0" w:color="A6A6A6"/>
            </w:tcBorders>
            <w:shd w:val="clear" w:color="auto" w:fill="auto"/>
            <w:noWrap/>
            <w:vAlign w:val="bottom"/>
            <w:hideMark/>
          </w:tcPr>
          <w:p w14:paraId="716D375B"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 xml:space="preserve">530,267 </w:t>
            </w:r>
          </w:p>
        </w:tc>
      </w:tr>
      <w:tr w:rsidR="0012191A" w:rsidRPr="0012191A" w14:paraId="769A5553" w14:textId="77777777" w:rsidTr="00BC1339">
        <w:trPr>
          <w:trHeight w:val="260"/>
        </w:trPr>
        <w:tc>
          <w:tcPr>
            <w:tcW w:w="1280" w:type="dxa"/>
            <w:tcBorders>
              <w:top w:val="single" w:sz="4" w:space="0" w:color="A6A6A6"/>
            </w:tcBorders>
            <w:shd w:val="clear" w:color="auto" w:fill="auto"/>
            <w:noWrap/>
            <w:vAlign w:val="bottom"/>
            <w:hideMark/>
          </w:tcPr>
          <w:p w14:paraId="1D6EAED6" w14:textId="77777777" w:rsidR="0012191A" w:rsidRPr="0012191A" w:rsidRDefault="0012191A" w:rsidP="0012191A">
            <w:pPr>
              <w:spacing w:before="0" w:after="0"/>
              <w:jc w:val="right"/>
              <w:rPr>
                <w:rFonts w:cs="Segoe UI"/>
                <w:b/>
                <w:bCs/>
                <w:sz w:val="18"/>
                <w:szCs w:val="18"/>
                <w:lang w:val="en-AU" w:eastAsia="en-AU"/>
              </w:rPr>
            </w:pPr>
          </w:p>
        </w:tc>
        <w:tc>
          <w:tcPr>
            <w:tcW w:w="320" w:type="dxa"/>
            <w:tcBorders>
              <w:top w:val="single" w:sz="4" w:space="0" w:color="A6A6A6"/>
            </w:tcBorders>
            <w:shd w:val="clear" w:color="000000" w:fill="FFFFFF"/>
            <w:noWrap/>
            <w:vAlign w:val="bottom"/>
            <w:hideMark/>
          </w:tcPr>
          <w:p w14:paraId="3A36082E" w14:textId="77777777" w:rsidR="0012191A" w:rsidRPr="0012191A" w:rsidRDefault="0012191A" w:rsidP="0012191A">
            <w:pPr>
              <w:spacing w:before="0" w:after="0"/>
              <w:rPr>
                <w:rFonts w:cs="Segoe UI"/>
                <w:color w:val="000000"/>
                <w:sz w:val="18"/>
                <w:szCs w:val="18"/>
                <w:lang w:val="en-AU" w:eastAsia="en-AU"/>
              </w:rPr>
            </w:pPr>
            <w:r w:rsidRPr="0012191A">
              <w:rPr>
                <w:rFonts w:cs="Segoe UI"/>
                <w:color w:val="000000"/>
                <w:sz w:val="18"/>
                <w:szCs w:val="18"/>
                <w:lang w:val="en-AU" w:eastAsia="en-AU"/>
              </w:rPr>
              <w:t> </w:t>
            </w:r>
          </w:p>
        </w:tc>
        <w:tc>
          <w:tcPr>
            <w:tcW w:w="3503" w:type="dxa"/>
            <w:tcBorders>
              <w:top w:val="single" w:sz="4" w:space="0" w:color="A6A6A6"/>
            </w:tcBorders>
            <w:shd w:val="clear" w:color="000000" w:fill="FFFFFF"/>
            <w:noWrap/>
            <w:vAlign w:val="bottom"/>
            <w:hideMark/>
          </w:tcPr>
          <w:p w14:paraId="45E4AEA4" w14:textId="77777777" w:rsidR="0012191A" w:rsidRPr="0012191A" w:rsidRDefault="0012191A" w:rsidP="0012191A">
            <w:pPr>
              <w:spacing w:before="0" w:after="0"/>
              <w:rPr>
                <w:rFonts w:cs="Segoe UI"/>
                <w:b/>
                <w:bCs/>
                <w:sz w:val="18"/>
                <w:szCs w:val="18"/>
                <w:lang w:val="en-AU" w:eastAsia="en-AU"/>
              </w:rPr>
            </w:pPr>
            <w:r w:rsidRPr="0012191A">
              <w:rPr>
                <w:rFonts w:cs="Segoe UI"/>
                <w:b/>
                <w:bCs/>
                <w:sz w:val="18"/>
                <w:szCs w:val="18"/>
                <w:lang w:val="en-AU" w:eastAsia="en-AU"/>
              </w:rPr>
              <w:t> </w:t>
            </w:r>
          </w:p>
        </w:tc>
        <w:tc>
          <w:tcPr>
            <w:tcW w:w="284" w:type="dxa"/>
            <w:tcBorders>
              <w:top w:val="single" w:sz="4" w:space="0" w:color="A6A6A6"/>
            </w:tcBorders>
            <w:shd w:val="clear" w:color="000000" w:fill="FFFFFF"/>
            <w:noWrap/>
            <w:vAlign w:val="bottom"/>
            <w:hideMark/>
          </w:tcPr>
          <w:p w14:paraId="710CB2ED"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w:t>
            </w:r>
          </w:p>
        </w:tc>
        <w:tc>
          <w:tcPr>
            <w:tcW w:w="892" w:type="dxa"/>
            <w:tcBorders>
              <w:top w:val="single" w:sz="4" w:space="0" w:color="A6A6A6"/>
            </w:tcBorders>
            <w:shd w:val="clear" w:color="auto" w:fill="auto"/>
            <w:noWrap/>
            <w:vAlign w:val="bottom"/>
            <w:hideMark/>
          </w:tcPr>
          <w:p w14:paraId="0F3916C7" w14:textId="77777777" w:rsidR="0012191A" w:rsidRPr="0012191A" w:rsidRDefault="0012191A" w:rsidP="0012191A">
            <w:pPr>
              <w:spacing w:before="0" w:after="0"/>
              <w:rPr>
                <w:rFonts w:cs="Segoe UI"/>
                <w:sz w:val="18"/>
                <w:szCs w:val="18"/>
                <w:lang w:val="en-AU" w:eastAsia="en-AU"/>
              </w:rPr>
            </w:pPr>
          </w:p>
        </w:tc>
        <w:tc>
          <w:tcPr>
            <w:tcW w:w="1128" w:type="dxa"/>
            <w:tcBorders>
              <w:top w:val="single" w:sz="4" w:space="0" w:color="A6A6A6"/>
            </w:tcBorders>
            <w:shd w:val="clear" w:color="auto" w:fill="auto"/>
            <w:noWrap/>
            <w:vAlign w:val="bottom"/>
            <w:hideMark/>
          </w:tcPr>
          <w:p w14:paraId="1C2B7A55" w14:textId="77777777" w:rsidR="0012191A" w:rsidRPr="0012191A" w:rsidRDefault="0012191A" w:rsidP="0012191A">
            <w:pPr>
              <w:spacing w:before="0" w:after="0"/>
              <w:rPr>
                <w:rFonts w:cs="Segoe UI"/>
                <w:sz w:val="18"/>
                <w:szCs w:val="18"/>
                <w:lang w:val="en-AU" w:eastAsia="en-AU"/>
              </w:rPr>
            </w:pPr>
          </w:p>
        </w:tc>
        <w:tc>
          <w:tcPr>
            <w:tcW w:w="1134" w:type="dxa"/>
            <w:tcBorders>
              <w:top w:val="single" w:sz="4" w:space="0" w:color="A6A6A6"/>
            </w:tcBorders>
            <w:shd w:val="clear" w:color="auto" w:fill="auto"/>
            <w:noWrap/>
            <w:vAlign w:val="bottom"/>
            <w:hideMark/>
          </w:tcPr>
          <w:p w14:paraId="4B00BE88" w14:textId="77777777" w:rsidR="0012191A" w:rsidRPr="0012191A" w:rsidRDefault="0012191A" w:rsidP="0012191A">
            <w:pPr>
              <w:spacing w:before="0" w:after="0"/>
              <w:rPr>
                <w:rFonts w:cs="Segoe UI"/>
                <w:sz w:val="18"/>
                <w:szCs w:val="18"/>
                <w:lang w:val="en-AU" w:eastAsia="en-AU"/>
              </w:rPr>
            </w:pPr>
          </w:p>
        </w:tc>
      </w:tr>
      <w:tr w:rsidR="0012191A" w:rsidRPr="0012191A" w14:paraId="75254351" w14:textId="77777777" w:rsidTr="00BC1339">
        <w:trPr>
          <w:trHeight w:val="260"/>
        </w:trPr>
        <w:tc>
          <w:tcPr>
            <w:tcW w:w="1280" w:type="dxa"/>
            <w:shd w:val="clear" w:color="auto" w:fill="auto"/>
            <w:noWrap/>
            <w:vAlign w:val="bottom"/>
            <w:hideMark/>
          </w:tcPr>
          <w:p w14:paraId="19C83CE7" w14:textId="77777777" w:rsidR="0012191A" w:rsidRPr="0012191A" w:rsidRDefault="0012191A" w:rsidP="0012191A">
            <w:pPr>
              <w:spacing w:before="0" w:after="0"/>
              <w:rPr>
                <w:rFonts w:cs="Segoe UI"/>
                <w:sz w:val="18"/>
                <w:szCs w:val="18"/>
                <w:lang w:val="en-AU" w:eastAsia="en-AU"/>
              </w:rPr>
            </w:pPr>
          </w:p>
        </w:tc>
        <w:tc>
          <w:tcPr>
            <w:tcW w:w="320" w:type="dxa"/>
            <w:shd w:val="clear" w:color="000000" w:fill="FFFFFF"/>
            <w:noWrap/>
            <w:vAlign w:val="bottom"/>
            <w:hideMark/>
          </w:tcPr>
          <w:p w14:paraId="31D52530" w14:textId="77777777" w:rsidR="0012191A" w:rsidRPr="0012191A" w:rsidRDefault="0012191A" w:rsidP="0012191A">
            <w:pPr>
              <w:spacing w:before="0" w:after="0"/>
              <w:rPr>
                <w:rFonts w:cs="Segoe UI"/>
                <w:color w:val="000000"/>
                <w:sz w:val="18"/>
                <w:szCs w:val="18"/>
                <w:lang w:val="en-AU" w:eastAsia="en-AU"/>
              </w:rPr>
            </w:pPr>
            <w:r w:rsidRPr="0012191A">
              <w:rPr>
                <w:rFonts w:cs="Segoe UI"/>
                <w:color w:val="000000"/>
                <w:sz w:val="18"/>
                <w:szCs w:val="18"/>
                <w:lang w:val="en-AU" w:eastAsia="en-AU"/>
              </w:rPr>
              <w:t> </w:t>
            </w:r>
          </w:p>
        </w:tc>
        <w:tc>
          <w:tcPr>
            <w:tcW w:w="3503" w:type="dxa"/>
            <w:shd w:val="clear" w:color="000000" w:fill="FFFFFF"/>
            <w:noWrap/>
            <w:vAlign w:val="bottom"/>
            <w:hideMark/>
          </w:tcPr>
          <w:p w14:paraId="59006FEA" w14:textId="77777777" w:rsidR="0012191A" w:rsidRPr="0012191A" w:rsidRDefault="0012191A" w:rsidP="0012191A">
            <w:pPr>
              <w:spacing w:before="0" w:after="0"/>
              <w:rPr>
                <w:rFonts w:cs="Segoe UI"/>
                <w:b/>
                <w:bCs/>
                <w:sz w:val="18"/>
                <w:szCs w:val="18"/>
                <w:lang w:val="en-AU" w:eastAsia="en-AU"/>
              </w:rPr>
            </w:pPr>
            <w:r w:rsidRPr="0012191A">
              <w:rPr>
                <w:rFonts w:cs="Segoe UI"/>
                <w:b/>
                <w:bCs/>
                <w:sz w:val="18"/>
                <w:szCs w:val="18"/>
                <w:lang w:val="en-AU" w:eastAsia="en-AU"/>
              </w:rPr>
              <w:t>Non-departmental revenue</w:t>
            </w:r>
          </w:p>
        </w:tc>
        <w:tc>
          <w:tcPr>
            <w:tcW w:w="284" w:type="dxa"/>
            <w:shd w:val="clear" w:color="000000" w:fill="FFFFFF"/>
            <w:noWrap/>
            <w:vAlign w:val="bottom"/>
            <w:hideMark/>
          </w:tcPr>
          <w:p w14:paraId="00D236CF"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w:t>
            </w:r>
          </w:p>
        </w:tc>
        <w:tc>
          <w:tcPr>
            <w:tcW w:w="892" w:type="dxa"/>
            <w:shd w:val="clear" w:color="auto" w:fill="auto"/>
            <w:noWrap/>
            <w:vAlign w:val="bottom"/>
            <w:hideMark/>
          </w:tcPr>
          <w:p w14:paraId="1B8D4BAA" w14:textId="77777777" w:rsidR="0012191A" w:rsidRPr="0012191A" w:rsidRDefault="0012191A" w:rsidP="0012191A">
            <w:pPr>
              <w:spacing w:before="0" w:after="0"/>
              <w:rPr>
                <w:rFonts w:cs="Segoe UI"/>
                <w:sz w:val="18"/>
                <w:szCs w:val="18"/>
                <w:lang w:val="en-AU" w:eastAsia="en-AU"/>
              </w:rPr>
            </w:pPr>
          </w:p>
        </w:tc>
        <w:tc>
          <w:tcPr>
            <w:tcW w:w="1128" w:type="dxa"/>
            <w:shd w:val="clear" w:color="auto" w:fill="auto"/>
            <w:noWrap/>
            <w:vAlign w:val="bottom"/>
            <w:hideMark/>
          </w:tcPr>
          <w:p w14:paraId="169C6F89" w14:textId="77777777" w:rsidR="0012191A" w:rsidRPr="0012191A" w:rsidRDefault="0012191A" w:rsidP="0012191A">
            <w:pPr>
              <w:spacing w:before="0" w:after="0"/>
              <w:rPr>
                <w:rFonts w:cs="Segoe UI"/>
                <w:sz w:val="18"/>
                <w:szCs w:val="18"/>
                <w:lang w:val="en-AU" w:eastAsia="en-AU"/>
              </w:rPr>
            </w:pPr>
          </w:p>
        </w:tc>
        <w:tc>
          <w:tcPr>
            <w:tcW w:w="1134" w:type="dxa"/>
            <w:shd w:val="clear" w:color="auto" w:fill="auto"/>
            <w:noWrap/>
            <w:vAlign w:val="bottom"/>
            <w:hideMark/>
          </w:tcPr>
          <w:p w14:paraId="0A6F9149" w14:textId="77777777" w:rsidR="0012191A" w:rsidRPr="0012191A" w:rsidRDefault="0012191A" w:rsidP="0012191A">
            <w:pPr>
              <w:spacing w:before="0" w:after="0"/>
              <w:rPr>
                <w:rFonts w:cs="Segoe UI"/>
                <w:sz w:val="18"/>
                <w:szCs w:val="18"/>
                <w:lang w:val="en-AU" w:eastAsia="en-AU"/>
              </w:rPr>
            </w:pPr>
          </w:p>
        </w:tc>
      </w:tr>
      <w:tr w:rsidR="0012191A" w:rsidRPr="0012191A" w14:paraId="7FD16AEA" w14:textId="77777777" w:rsidTr="00BC1339">
        <w:trPr>
          <w:trHeight w:val="260"/>
        </w:trPr>
        <w:tc>
          <w:tcPr>
            <w:tcW w:w="1280" w:type="dxa"/>
            <w:shd w:val="clear" w:color="auto" w:fill="auto"/>
            <w:noWrap/>
            <w:vAlign w:val="bottom"/>
            <w:hideMark/>
          </w:tcPr>
          <w:p w14:paraId="31947FE9"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325,984 </w:t>
            </w:r>
          </w:p>
        </w:tc>
        <w:tc>
          <w:tcPr>
            <w:tcW w:w="320" w:type="dxa"/>
            <w:shd w:val="clear" w:color="000000" w:fill="FFFFFF"/>
            <w:noWrap/>
            <w:vAlign w:val="bottom"/>
            <w:hideMark/>
          </w:tcPr>
          <w:p w14:paraId="28FBEB15"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w:t>
            </w:r>
          </w:p>
        </w:tc>
        <w:tc>
          <w:tcPr>
            <w:tcW w:w="3503" w:type="dxa"/>
            <w:shd w:val="clear" w:color="000000" w:fill="FFFFFF"/>
            <w:noWrap/>
            <w:vAlign w:val="bottom"/>
            <w:hideMark/>
          </w:tcPr>
          <w:p w14:paraId="63764B82"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Payment of capital charge by DHB</w:t>
            </w:r>
          </w:p>
        </w:tc>
        <w:tc>
          <w:tcPr>
            <w:tcW w:w="284" w:type="dxa"/>
            <w:shd w:val="clear" w:color="000000" w:fill="FFFFFF"/>
            <w:noWrap/>
            <w:vAlign w:val="bottom"/>
            <w:hideMark/>
          </w:tcPr>
          <w:p w14:paraId="4C3BB3FC"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w:t>
            </w:r>
          </w:p>
        </w:tc>
        <w:tc>
          <w:tcPr>
            <w:tcW w:w="892" w:type="dxa"/>
            <w:shd w:val="clear" w:color="auto" w:fill="auto"/>
            <w:noWrap/>
            <w:vAlign w:val="bottom"/>
            <w:hideMark/>
          </w:tcPr>
          <w:p w14:paraId="2974AAC2"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333,511 </w:t>
            </w:r>
          </w:p>
        </w:tc>
        <w:tc>
          <w:tcPr>
            <w:tcW w:w="1128" w:type="dxa"/>
            <w:shd w:val="clear" w:color="auto" w:fill="auto"/>
            <w:noWrap/>
            <w:vAlign w:val="bottom"/>
            <w:hideMark/>
          </w:tcPr>
          <w:p w14:paraId="7BC790A4"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262,367 </w:t>
            </w:r>
          </w:p>
        </w:tc>
        <w:tc>
          <w:tcPr>
            <w:tcW w:w="1134" w:type="dxa"/>
            <w:shd w:val="clear" w:color="auto" w:fill="auto"/>
            <w:noWrap/>
            <w:vAlign w:val="bottom"/>
            <w:hideMark/>
          </w:tcPr>
          <w:p w14:paraId="3204DE50"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348,381 </w:t>
            </w:r>
          </w:p>
        </w:tc>
      </w:tr>
      <w:tr w:rsidR="0012191A" w:rsidRPr="0012191A" w14:paraId="168E4AAF" w14:textId="77777777" w:rsidTr="00BC1339">
        <w:trPr>
          <w:trHeight w:val="260"/>
        </w:trPr>
        <w:tc>
          <w:tcPr>
            <w:tcW w:w="1280" w:type="dxa"/>
            <w:tcBorders>
              <w:bottom w:val="single" w:sz="4" w:space="0" w:color="A6A6A6"/>
            </w:tcBorders>
            <w:shd w:val="clear" w:color="auto" w:fill="auto"/>
            <w:noWrap/>
            <w:vAlign w:val="bottom"/>
            <w:hideMark/>
          </w:tcPr>
          <w:p w14:paraId="1FFF9AA1"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 xml:space="preserve">834,322 </w:t>
            </w:r>
          </w:p>
        </w:tc>
        <w:tc>
          <w:tcPr>
            <w:tcW w:w="320" w:type="dxa"/>
            <w:tcBorders>
              <w:bottom w:val="single" w:sz="4" w:space="0" w:color="A6A6A6"/>
            </w:tcBorders>
            <w:shd w:val="clear" w:color="000000" w:fill="FFFFFF"/>
            <w:noWrap/>
            <w:vAlign w:val="bottom"/>
            <w:hideMark/>
          </w:tcPr>
          <w:p w14:paraId="2BDBE3A3" w14:textId="77777777" w:rsidR="0012191A" w:rsidRPr="0012191A" w:rsidRDefault="0012191A" w:rsidP="0012191A">
            <w:pPr>
              <w:spacing w:before="0" w:after="0"/>
              <w:rPr>
                <w:rFonts w:cs="Segoe UI"/>
                <w:color w:val="000000"/>
                <w:sz w:val="18"/>
                <w:szCs w:val="18"/>
                <w:lang w:val="en-AU" w:eastAsia="en-AU"/>
              </w:rPr>
            </w:pPr>
            <w:r w:rsidRPr="0012191A">
              <w:rPr>
                <w:rFonts w:cs="Segoe UI"/>
                <w:color w:val="000000"/>
                <w:sz w:val="18"/>
                <w:szCs w:val="18"/>
                <w:lang w:val="en-AU" w:eastAsia="en-AU"/>
              </w:rPr>
              <w:t> </w:t>
            </w:r>
          </w:p>
        </w:tc>
        <w:tc>
          <w:tcPr>
            <w:tcW w:w="3503" w:type="dxa"/>
            <w:tcBorders>
              <w:bottom w:val="single" w:sz="4" w:space="0" w:color="A6A6A6"/>
            </w:tcBorders>
            <w:shd w:val="clear" w:color="000000" w:fill="FFFFFF"/>
            <w:noWrap/>
            <w:vAlign w:val="bottom"/>
            <w:hideMark/>
          </w:tcPr>
          <w:p w14:paraId="2DB8B331" w14:textId="77777777" w:rsidR="0012191A" w:rsidRPr="0012191A" w:rsidRDefault="0012191A" w:rsidP="0012191A">
            <w:pPr>
              <w:spacing w:before="0" w:after="0"/>
              <w:rPr>
                <w:rFonts w:cs="Segoe UI"/>
                <w:b/>
                <w:bCs/>
                <w:sz w:val="18"/>
                <w:szCs w:val="18"/>
                <w:lang w:val="en-AU" w:eastAsia="en-AU"/>
              </w:rPr>
            </w:pPr>
            <w:r w:rsidRPr="0012191A">
              <w:rPr>
                <w:rFonts w:cs="Segoe UI"/>
                <w:b/>
                <w:bCs/>
                <w:sz w:val="18"/>
                <w:szCs w:val="18"/>
                <w:lang w:val="en-AU" w:eastAsia="en-AU"/>
              </w:rPr>
              <w:t>Total non-departmental revenue</w:t>
            </w:r>
          </w:p>
        </w:tc>
        <w:tc>
          <w:tcPr>
            <w:tcW w:w="284" w:type="dxa"/>
            <w:tcBorders>
              <w:bottom w:val="single" w:sz="4" w:space="0" w:color="A6A6A6"/>
            </w:tcBorders>
            <w:shd w:val="clear" w:color="000000" w:fill="FFFFFF"/>
            <w:noWrap/>
            <w:vAlign w:val="bottom"/>
            <w:hideMark/>
          </w:tcPr>
          <w:p w14:paraId="21BF2383" w14:textId="77777777" w:rsidR="0012191A" w:rsidRPr="0012191A" w:rsidRDefault="0012191A" w:rsidP="0012191A">
            <w:pPr>
              <w:spacing w:before="0" w:after="0"/>
              <w:jc w:val="center"/>
              <w:rPr>
                <w:rFonts w:cs="Segoe UI"/>
                <w:b/>
                <w:bCs/>
                <w:sz w:val="18"/>
                <w:szCs w:val="18"/>
                <w:lang w:val="en-AU" w:eastAsia="en-AU"/>
              </w:rPr>
            </w:pPr>
            <w:r w:rsidRPr="0012191A">
              <w:rPr>
                <w:rFonts w:cs="Segoe UI"/>
                <w:b/>
                <w:bCs/>
                <w:sz w:val="18"/>
                <w:szCs w:val="18"/>
                <w:lang w:val="en-AU" w:eastAsia="en-AU"/>
              </w:rPr>
              <w:t> </w:t>
            </w:r>
          </w:p>
        </w:tc>
        <w:tc>
          <w:tcPr>
            <w:tcW w:w="892" w:type="dxa"/>
            <w:tcBorders>
              <w:bottom w:val="single" w:sz="4" w:space="0" w:color="A6A6A6"/>
            </w:tcBorders>
            <w:shd w:val="clear" w:color="auto" w:fill="auto"/>
            <w:noWrap/>
            <w:vAlign w:val="bottom"/>
            <w:hideMark/>
          </w:tcPr>
          <w:p w14:paraId="3CC221B8"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 xml:space="preserve">863,778 </w:t>
            </w:r>
          </w:p>
        </w:tc>
        <w:tc>
          <w:tcPr>
            <w:tcW w:w="1128" w:type="dxa"/>
            <w:tcBorders>
              <w:bottom w:val="single" w:sz="4" w:space="0" w:color="A6A6A6"/>
            </w:tcBorders>
            <w:shd w:val="clear" w:color="auto" w:fill="auto"/>
            <w:noWrap/>
            <w:vAlign w:val="bottom"/>
            <w:hideMark/>
          </w:tcPr>
          <w:p w14:paraId="7E947478"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 xml:space="preserve">787,334 </w:t>
            </w:r>
          </w:p>
        </w:tc>
        <w:tc>
          <w:tcPr>
            <w:tcW w:w="1134" w:type="dxa"/>
            <w:tcBorders>
              <w:bottom w:val="single" w:sz="4" w:space="0" w:color="A6A6A6"/>
            </w:tcBorders>
            <w:shd w:val="clear" w:color="auto" w:fill="auto"/>
            <w:noWrap/>
            <w:vAlign w:val="bottom"/>
            <w:hideMark/>
          </w:tcPr>
          <w:p w14:paraId="20451DA0"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 xml:space="preserve">878,648 </w:t>
            </w:r>
          </w:p>
        </w:tc>
      </w:tr>
      <w:tr w:rsidR="0012191A" w:rsidRPr="0012191A" w14:paraId="06BDE001" w14:textId="77777777" w:rsidTr="00BC1339">
        <w:trPr>
          <w:trHeight w:val="260"/>
        </w:trPr>
        <w:tc>
          <w:tcPr>
            <w:tcW w:w="1280" w:type="dxa"/>
            <w:tcBorders>
              <w:top w:val="single" w:sz="4" w:space="0" w:color="A6A6A6"/>
            </w:tcBorders>
            <w:shd w:val="clear" w:color="auto" w:fill="auto"/>
            <w:noWrap/>
            <w:vAlign w:val="bottom"/>
            <w:hideMark/>
          </w:tcPr>
          <w:p w14:paraId="6BD3E0F5" w14:textId="77777777" w:rsidR="0012191A" w:rsidRPr="0012191A" w:rsidRDefault="0012191A" w:rsidP="0012191A">
            <w:pPr>
              <w:spacing w:before="0" w:after="0"/>
              <w:jc w:val="right"/>
              <w:rPr>
                <w:rFonts w:cs="Segoe UI"/>
                <w:b/>
                <w:bCs/>
                <w:sz w:val="18"/>
                <w:szCs w:val="18"/>
                <w:lang w:val="en-AU" w:eastAsia="en-AU"/>
              </w:rPr>
            </w:pPr>
          </w:p>
        </w:tc>
        <w:tc>
          <w:tcPr>
            <w:tcW w:w="320" w:type="dxa"/>
            <w:tcBorders>
              <w:top w:val="single" w:sz="4" w:space="0" w:color="A6A6A6"/>
            </w:tcBorders>
            <w:shd w:val="clear" w:color="000000" w:fill="FFFFFF"/>
            <w:noWrap/>
            <w:vAlign w:val="bottom"/>
            <w:hideMark/>
          </w:tcPr>
          <w:p w14:paraId="3A69F87C" w14:textId="77777777" w:rsidR="0012191A" w:rsidRPr="0012191A" w:rsidRDefault="0012191A" w:rsidP="0012191A">
            <w:pPr>
              <w:spacing w:before="0" w:after="0"/>
              <w:rPr>
                <w:rFonts w:cs="Segoe UI"/>
                <w:b/>
                <w:bCs/>
                <w:sz w:val="18"/>
                <w:szCs w:val="18"/>
                <w:lang w:val="en-AU" w:eastAsia="en-AU"/>
              </w:rPr>
            </w:pPr>
            <w:r w:rsidRPr="0012191A">
              <w:rPr>
                <w:rFonts w:cs="Segoe UI"/>
                <w:b/>
                <w:bCs/>
                <w:sz w:val="18"/>
                <w:szCs w:val="18"/>
                <w:lang w:val="en-AU" w:eastAsia="en-AU"/>
              </w:rPr>
              <w:t> </w:t>
            </w:r>
          </w:p>
        </w:tc>
        <w:tc>
          <w:tcPr>
            <w:tcW w:w="3503" w:type="dxa"/>
            <w:tcBorders>
              <w:top w:val="single" w:sz="4" w:space="0" w:color="A6A6A6"/>
            </w:tcBorders>
            <w:shd w:val="clear" w:color="000000" w:fill="FFFFFF"/>
            <w:noWrap/>
            <w:vAlign w:val="bottom"/>
            <w:hideMark/>
          </w:tcPr>
          <w:p w14:paraId="0E6E9307" w14:textId="77777777" w:rsidR="0012191A" w:rsidRPr="0012191A" w:rsidRDefault="0012191A" w:rsidP="0012191A">
            <w:pPr>
              <w:spacing w:before="0" w:after="0"/>
              <w:rPr>
                <w:rFonts w:cs="Segoe UI"/>
                <w:b/>
                <w:bCs/>
                <w:sz w:val="18"/>
                <w:szCs w:val="18"/>
                <w:lang w:val="en-AU" w:eastAsia="en-AU"/>
              </w:rPr>
            </w:pPr>
            <w:r w:rsidRPr="0012191A">
              <w:rPr>
                <w:rFonts w:cs="Segoe UI"/>
                <w:b/>
                <w:bCs/>
                <w:sz w:val="18"/>
                <w:szCs w:val="18"/>
                <w:lang w:val="en-AU" w:eastAsia="en-AU"/>
              </w:rPr>
              <w:t> </w:t>
            </w:r>
          </w:p>
        </w:tc>
        <w:tc>
          <w:tcPr>
            <w:tcW w:w="284" w:type="dxa"/>
            <w:tcBorders>
              <w:top w:val="single" w:sz="4" w:space="0" w:color="A6A6A6"/>
            </w:tcBorders>
            <w:shd w:val="clear" w:color="000000" w:fill="FFFFFF"/>
            <w:noWrap/>
            <w:vAlign w:val="bottom"/>
            <w:hideMark/>
          </w:tcPr>
          <w:p w14:paraId="430B2F30" w14:textId="77777777" w:rsidR="0012191A" w:rsidRPr="0012191A" w:rsidRDefault="0012191A" w:rsidP="0012191A">
            <w:pPr>
              <w:spacing w:before="0" w:after="0"/>
              <w:rPr>
                <w:rFonts w:cs="Segoe UI"/>
                <w:b/>
                <w:bCs/>
                <w:sz w:val="18"/>
                <w:szCs w:val="18"/>
                <w:lang w:val="en-AU" w:eastAsia="en-AU"/>
              </w:rPr>
            </w:pPr>
            <w:r w:rsidRPr="0012191A">
              <w:rPr>
                <w:rFonts w:cs="Segoe UI"/>
                <w:b/>
                <w:bCs/>
                <w:sz w:val="18"/>
                <w:szCs w:val="18"/>
                <w:lang w:val="en-AU" w:eastAsia="en-AU"/>
              </w:rPr>
              <w:t> </w:t>
            </w:r>
          </w:p>
        </w:tc>
        <w:tc>
          <w:tcPr>
            <w:tcW w:w="892" w:type="dxa"/>
            <w:tcBorders>
              <w:top w:val="single" w:sz="4" w:space="0" w:color="A6A6A6"/>
            </w:tcBorders>
            <w:shd w:val="clear" w:color="auto" w:fill="auto"/>
            <w:noWrap/>
            <w:vAlign w:val="bottom"/>
            <w:hideMark/>
          </w:tcPr>
          <w:p w14:paraId="1F1E0E65" w14:textId="77777777" w:rsidR="0012191A" w:rsidRPr="0012191A" w:rsidRDefault="0012191A" w:rsidP="0012191A">
            <w:pPr>
              <w:spacing w:before="0" w:after="0"/>
              <w:rPr>
                <w:rFonts w:cs="Segoe UI"/>
                <w:b/>
                <w:bCs/>
                <w:sz w:val="18"/>
                <w:szCs w:val="18"/>
                <w:lang w:val="en-AU" w:eastAsia="en-AU"/>
              </w:rPr>
            </w:pPr>
          </w:p>
        </w:tc>
        <w:tc>
          <w:tcPr>
            <w:tcW w:w="1128" w:type="dxa"/>
            <w:tcBorders>
              <w:top w:val="single" w:sz="4" w:space="0" w:color="A6A6A6"/>
            </w:tcBorders>
            <w:shd w:val="clear" w:color="auto" w:fill="auto"/>
            <w:noWrap/>
            <w:vAlign w:val="bottom"/>
            <w:hideMark/>
          </w:tcPr>
          <w:p w14:paraId="5F1AF6E1" w14:textId="77777777" w:rsidR="0012191A" w:rsidRPr="0012191A" w:rsidRDefault="0012191A" w:rsidP="0012191A">
            <w:pPr>
              <w:spacing w:before="0" w:after="0"/>
              <w:rPr>
                <w:rFonts w:cs="Segoe UI"/>
                <w:sz w:val="18"/>
                <w:szCs w:val="18"/>
                <w:lang w:val="en-AU" w:eastAsia="en-AU"/>
              </w:rPr>
            </w:pPr>
          </w:p>
        </w:tc>
        <w:tc>
          <w:tcPr>
            <w:tcW w:w="1134" w:type="dxa"/>
            <w:tcBorders>
              <w:top w:val="single" w:sz="4" w:space="0" w:color="A6A6A6"/>
            </w:tcBorders>
            <w:shd w:val="clear" w:color="auto" w:fill="auto"/>
            <w:noWrap/>
            <w:vAlign w:val="bottom"/>
            <w:hideMark/>
          </w:tcPr>
          <w:p w14:paraId="287E0CCD" w14:textId="77777777" w:rsidR="0012191A" w:rsidRPr="0012191A" w:rsidRDefault="0012191A" w:rsidP="0012191A">
            <w:pPr>
              <w:spacing w:before="0" w:after="0"/>
              <w:rPr>
                <w:rFonts w:cs="Segoe UI"/>
                <w:sz w:val="18"/>
                <w:szCs w:val="18"/>
                <w:lang w:val="en-AU" w:eastAsia="en-AU"/>
              </w:rPr>
            </w:pPr>
          </w:p>
        </w:tc>
      </w:tr>
      <w:tr w:rsidR="0012191A" w:rsidRPr="0012191A" w14:paraId="4FB288B8" w14:textId="77777777" w:rsidTr="00BC1339">
        <w:trPr>
          <w:trHeight w:val="260"/>
        </w:trPr>
        <w:tc>
          <w:tcPr>
            <w:tcW w:w="1280" w:type="dxa"/>
            <w:shd w:val="clear" w:color="auto" w:fill="auto"/>
            <w:noWrap/>
            <w:vAlign w:val="bottom"/>
            <w:hideMark/>
          </w:tcPr>
          <w:p w14:paraId="3D473D70" w14:textId="77777777" w:rsidR="0012191A" w:rsidRPr="0012191A" w:rsidRDefault="0012191A" w:rsidP="0012191A">
            <w:pPr>
              <w:spacing w:before="0" w:after="0"/>
              <w:rPr>
                <w:rFonts w:cs="Segoe UI"/>
                <w:sz w:val="18"/>
                <w:szCs w:val="18"/>
                <w:lang w:val="en-AU" w:eastAsia="en-AU"/>
              </w:rPr>
            </w:pPr>
          </w:p>
        </w:tc>
        <w:tc>
          <w:tcPr>
            <w:tcW w:w="320" w:type="dxa"/>
            <w:shd w:val="clear" w:color="000000" w:fill="FFFFFF"/>
            <w:noWrap/>
            <w:vAlign w:val="bottom"/>
            <w:hideMark/>
          </w:tcPr>
          <w:p w14:paraId="710CB891" w14:textId="77777777" w:rsidR="0012191A" w:rsidRPr="0012191A" w:rsidRDefault="0012191A" w:rsidP="0012191A">
            <w:pPr>
              <w:spacing w:before="0" w:after="0"/>
              <w:rPr>
                <w:rFonts w:cs="Segoe UI"/>
                <w:color w:val="000000"/>
                <w:sz w:val="18"/>
                <w:szCs w:val="18"/>
                <w:lang w:val="en-AU" w:eastAsia="en-AU"/>
              </w:rPr>
            </w:pPr>
            <w:r w:rsidRPr="0012191A">
              <w:rPr>
                <w:rFonts w:cs="Segoe UI"/>
                <w:color w:val="000000"/>
                <w:sz w:val="18"/>
                <w:szCs w:val="18"/>
                <w:lang w:val="en-AU" w:eastAsia="en-AU"/>
              </w:rPr>
              <w:t> </w:t>
            </w:r>
          </w:p>
        </w:tc>
        <w:tc>
          <w:tcPr>
            <w:tcW w:w="3503" w:type="dxa"/>
            <w:shd w:val="clear" w:color="000000" w:fill="FFFFFF"/>
            <w:noWrap/>
            <w:vAlign w:val="bottom"/>
            <w:hideMark/>
          </w:tcPr>
          <w:p w14:paraId="10118C70" w14:textId="77777777" w:rsidR="0012191A" w:rsidRPr="0012191A" w:rsidRDefault="0012191A" w:rsidP="0012191A">
            <w:pPr>
              <w:spacing w:before="0" w:after="0"/>
              <w:rPr>
                <w:rFonts w:cs="Segoe UI"/>
                <w:b/>
                <w:bCs/>
                <w:sz w:val="18"/>
                <w:szCs w:val="18"/>
                <w:lang w:val="en-AU" w:eastAsia="en-AU"/>
              </w:rPr>
            </w:pPr>
            <w:r w:rsidRPr="0012191A">
              <w:rPr>
                <w:rFonts w:cs="Segoe UI"/>
                <w:b/>
                <w:bCs/>
                <w:sz w:val="18"/>
                <w:szCs w:val="18"/>
                <w:lang w:val="en-AU" w:eastAsia="en-AU"/>
              </w:rPr>
              <w:t>Non-departmental capital receipts</w:t>
            </w:r>
          </w:p>
        </w:tc>
        <w:tc>
          <w:tcPr>
            <w:tcW w:w="284" w:type="dxa"/>
            <w:shd w:val="clear" w:color="000000" w:fill="FFFFFF"/>
            <w:noWrap/>
            <w:vAlign w:val="bottom"/>
            <w:hideMark/>
          </w:tcPr>
          <w:p w14:paraId="0C455E9C"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w:t>
            </w:r>
          </w:p>
        </w:tc>
        <w:tc>
          <w:tcPr>
            <w:tcW w:w="892" w:type="dxa"/>
            <w:shd w:val="clear" w:color="auto" w:fill="auto"/>
            <w:noWrap/>
            <w:vAlign w:val="bottom"/>
            <w:hideMark/>
          </w:tcPr>
          <w:p w14:paraId="5C4B49CE" w14:textId="77777777" w:rsidR="0012191A" w:rsidRPr="0012191A" w:rsidRDefault="0012191A" w:rsidP="0012191A">
            <w:pPr>
              <w:spacing w:before="0" w:after="0"/>
              <w:rPr>
                <w:rFonts w:cs="Segoe UI"/>
                <w:sz w:val="18"/>
                <w:szCs w:val="18"/>
                <w:lang w:val="en-AU" w:eastAsia="en-AU"/>
              </w:rPr>
            </w:pPr>
          </w:p>
        </w:tc>
        <w:tc>
          <w:tcPr>
            <w:tcW w:w="1128" w:type="dxa"/>
            <w:shd w:val="clear" w:color="auto" w:fill="auto"/>
            <w:noWrap/>
            <w:vAlign w:val="bottom"/>
            <w:hideMark/>
          </w:tcPr>
          <w:p w14:paraId="4F5B5A72" w14:textId="77777777" w:rsidR="0012191A" w:rsidRPr="0012191A" w:rsidRDefault="0012191A" w:rsidP="0012191A">
            <w:pPr>
              <w:spacing w:before="0" w:after="0"/>
              <w:rPr>
                <w:rFonts w:cs="Segoe UI"/>
                <w:sz w:val="18"/>
                <w:szCs w:val="18"/>
                <w:lang w:val="en-AU" w:eastAsia="en-AU"/>
              </w:rPr>
            </w:pPr>
          </w:p>
        </w:tc>
        <w:tc>
          <w:tcPr>
            <w:tcW w:w="1134" w:type="dxa"/>
            <w:shd w:val="clear" w:color="auto" w:fill="auto"/>
            <w:noWrap/>
            <w:vAlign w:val="bottom"/>
            <w:hideMark/>
          </w:tcPr>
          <w:p w14:paraId="7EA9B5DB" w14:textId="77777777" w:rsidR="0012191A" w:rsidRPr="0012191A" w:rsidRDefault="0012191A" w:rsidP="0012191A">
            <w:pPr>
              <w:spacing w:before="0" w:after="0"/>
              <w:rPr>
                <w:rFonts w:cs="Segoe UI"/>
                <w:sz w:val="18"/>
                <w:szCs w:val="18"/>
                <w:lang w:val="en-AU" w:eastAsia="en-AU"/>
              </w:rPr>
            </w:pPr>
          </w:p>
        </w:tc>
      </w:tr>
      <w:tr w:rsidR="0012191A" w:rsidRPr="0012191A" w14:paraId="6667FD13" w14:textId="77777777" w:rsidTr="00BC1339">
        <w:trPr>
          <w:trHeight w:val="260"/>
        </w:trPr>
        <w:tc>
          <w:tcPr>
            <w:tcW w:w="1280" w:type="dxa"/>
            <w:shd w:val="clear" w:color="auto" w:fill="auto"/>
            <w:noWrap/>
            <w:vAlign w:val="bottom"/>
            <w:hideMark/>
          </w:tcPr>
          <w:p w14:paraId="0F33E5EB"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11,220 </w:t>
            </w:r>
          </w:p>
        </w:tc>
        <w:tc>
          <w:tcPr>
            <w:tcW w:w="320" w:type="dxa"/>
            <w:shd w:val="clear" w:color="000000" w:fill="FFFFFF"/>
            <w:noWrap/>
            <w:vAlign w:val="bottom"/>
            <w:hideMark/>
          </w:tcPr>
          <w:p w14:paraId="55083180" w14:textId="77777777" w:rsidR="0012191A" w:rsidRPr="0012191A" w:rsidRDefault="0012191A" w:rsidP="0012191A">
            <w:pPr>
              <w:spacing w:before="0" w:after="0"/>
              <w:rPr>
                <w:rFonts w:cs="Segoe UI"/>
                <w:b/>
                <w:bCs/>
                <w:sz w:val="18"/>
                <w:szCs w:val="18"/>
                <w:lang w:val="en-AU" w:eastAsia="en-AU"/>
              </w:rPr>
            </w:pPr>
            <w:r w:rsidRPr="0012191A">
              <w:rPr>
                <w:rFonts w:cs="Segoe UI"/>
                <w:b/>
                <w:bCs/>
                <w:sz w:val="18"/>
                <w:szCs w:val="18"/>
                <w:lang w:val="en-AU" w:eastAsia="en-AU"/>
              </w:rPr>
              <w:t> </w:t>
            </w:r>
          </w:p>
        </w:tc>
        <w:tc>
          <w:tcPr>
            <w:tcW w:w="3503" w:type="dxa"/>
            <w:shd w:val="clear" w:color="000000" w:fill="FFFFFF"/>
            <w:noWrap/>
            <w:vAlign w:val="bottom"/>
            <w:hideMark/>
          </w:tcPr>
          <w:p w14:paraId="365FE021"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xml:space="preserve">Repayment of residential care loans </w:t>
            </w:r>
          </w:p>
        </w:tc>
        <w:tc>
          <w:tcPr>
            <w:tcW w:w="284" w:type="dxa"/>
            <w:shd w:val="clear" w:color="000000" w:fill="FFFFFF"/>
            <w:noWrap/>
            <w:vAlign w:val="bottom"/>
            <w:hideMark/>
          </w:tcPr>
          <w:p w14:paraId="172629A8" w14:textId="77777777" w:rsidR="0012191A" w:rsidRPr="0012191A" w:rsidRDefault="0012191A" w:rsidP="0012191A">
            <w:pPr>
              <w:spacing w:before="0" w:after="0"/>
              <w:jc w:val="center"/>
              <w:rPr>
                <w:rFonts w:cs="Segoe UI"/>
                <w:b/>
                <w:bCs/>
                <w:sz w:val="18"/>
                <w:szCs w:val="18"/>
                <w:lang w:val="en-AU" w:eastAsia="en-AU"/>
              </w:rPr>
            </w:pPr>
            <w:r w:rsidRPr="0012191A">
              <w:rPr>
                <w:rFonts w:cs="Segoe UI"/>
                <w:b/>
                <w:bCs/>
                <w:sz w:val="18"/>
                <w:szCs w:val="18"/>
                <w:lang w:val="en-AU" w:eastAsia="en-AU"/>
              </w:rPr>
              <w:t> </w:t>
            </w:r>
          </w:p>
        </w:tc>
        <w:tc>
          <w:tcPr>
            <w:tcW w:w="892" w:type="dxa"/>
            <w:shd w:val="clear" w:color="auto" w:fill="auto"/>
            <w:noWrap/>
            <w:vAlign w:val="bottom"/>
            <w:hideMark/>
          </w:tcPr>
          <w:p w14:paraId="2E18D970"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12,864 </w:t>
            </w:r>
          </w:p>
        </w:tc>
        <w:tc>
          <w:tcPr>
            <w:tcW w:w="1128" w:type="dxa"/>
            <w:shd w:val="clear" w:color="auto" w:fill="auto"/>
            <w:noWrap/>
            <w:vAlign w:val="bottom"/>
            <w:hideMark/>
          </w:tcPr>
          <w:p w14:paraId="0A5A7B80"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15,000 </w:t>
            </w:r>
          </w:p>
        </w:tc>
        <w:tc>
          <w:tcPr>
            <w:tcW w:w="1134" w:type="dxa"/>
            <w:shd w:val="clear" w:color="auto" w:fill="auto"/>
            <w:noWrap/>
            <w:vAlign w:val="bottom"/>
            <w:hideMark/>
          </w:tcPr>
          <w:p w14:paraId="4C40A0DC"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15,000 </w:t>
            </w:r>
          </w:p>
        </w:tc>
      </w:tr>
      <w:tr w:rsidR="0012191A" w:rsidRPr="0012191A" w14:paraId="11FCE389" w14:textId="77777777" w:rsidTr="00BC1339">
        <w:trPr>
          <w:trHeight w:val="260"/>
        </w:trPr>
        <w:tc>
          <w:tcPr>
            <w:tcW w:w="1280" w:type="dxa"/>
            <w:shd w:val="clear" w:color="auto" w:fill="auto"/>
            <w:noWrap/>
            <w:vAlign w:val="bottom"/>
            <w:hideMark/>
          </w:tcPr>
          <w:p w14:paraId="3E64A3FC"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    </w:t>
            </w:r>
          </w:p>
        </w:tc>
        <w:tc>
          <w:tcPr>
            <w:tcW w:w="320" w:type="dxa"/>
            <w:shd w:val="clear" w:color="000000" w:fill="FFFFFF"/>
            <w:noWrap/>
            <w:vAlign w:val="bottom"/>
            <w:hideMark/>
          </w:tcPr>
          <w:p w14:paraId="35F3CB78" w14:textId="77777777" w:rsidR="0012191A" w:rsidRPr="0012191A" w:rsidRDefault="0012191A" w:rsidP="0012191A">
            <w:pPr>
              <w:spacing w:before="0" w:after="0"/>
              <w:rPr>
                <w:rFonts w:cs="Segoe UI"/>
                <w:b/>
                <w:bCs/>
                <w:sz w:val="18"/>
                <w:szCs w:val="18"/>
                <w:lang w:val="en-AU" w:eastAsia="en-AU"/>
              </w:rPr>
            </w:pPr>
            <w:r w:rsidRPr="0012191A">
              <w:rPr>
                <w:rFonts w:cs="Segoe UI"/>
                <w:b/>
                <w:bCs/>
                <w:sz w:val="18"/>
                <w:szCs w:val="18"/>
                <w:lang w:val="en-AU" w:eastAsia="en-AU"/>
              </w:rPr>
              <w:t> </w:t>
            </w:r>
          </w:p>
        </w:tc>
        <w:tc>
          <w:tcPr>
            <w:tcW w:w="3503" w:type="dxa"/>
            <w:shd w:val="clear" w:color="000000" w:fill="FFFFFF"/>
            <w:noWrap/>
            <w:vAlign w:val="bottom"/>
            <w:hideMark/>
          </w:tcPr>
          <w:p w14:paraId="64D19B06"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Repayment of DHB debt</w:t>
            </w:r>
          </w:p>
        </w:tc>
        <w:tc>
          <w:tcPr>
            <w:tcW w:w="284" w:type="dxa"/>
            <w:shd w:val="clear" w:color="000000" w:fill="FFFFFF"/>
            <w:noWrap/>
            <w:vAlign w:val="bottom"/>
            <w:hideMark/>
          </w:tcPr>
          <w:p w14:paraId="58352C9D" w14:textId="77777777" w:rsidR="0012191A" w:rsidRPr="0012191A" w:rsidRDefault="0012191A" w:rsidP="0012191A">
            <w:pPr>
              <w:spacing w:before="0" w:after="0"/>
              <w:jc w:val="center"/>
              <w:rPr>
                <w:rFonts w:cs="Segoe UI"/>
                <w:b/>
                <w:bCs/>
                <w:sz w:val="18"/>
                <w:szCs w:val="18"/>
                <w:lang w:val="en-AU" w:eastAsia="en-AU"/>
              </w:rPr>
            </w:pPr>
            <w:r w:rsidRPr="0012191A">
              <w:rPr>
                <w:rFonts w:cs="Segoe UI"/>
                <w:b/>
                <w:bCs/>
                <w:sz w:val="18"/>
                <w:szCs w:val="18"/>
                <w:lang w:val="en-AU" w:eastAsia="en-AU"/>
              </w:rPr>
              <w:t> </w:t>
            </w:r>
          </w:p>
        </w:tc>
        <w:tc>
          <w:tcPr>
            <w:tcW w:w="892" w:type="dxa"/>
            <w:shd w:val="clear" w:color="auto" w:fill="auto"/>
            <w:noWrap/>
            <w:vAlign w:val="bottom"/>
            <w:hideMark/>
          </w:tcPr>
          <w:p w14:paraId="0AFD7168"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    </w:t>
            </w:r>
          </w:p>
        </w:tc>
        <w:tc>
          <w:tcPr>
            <w:tcW w:w="1128" w:type="dxa"/>
            <w:shd w:val="clear" w:color="auto" w:fill="auto"/>
            <w:noWrap/>
            <w:vAlign w:val="bottom"/>
            <w:hideMark/>
          </w:tcPr>
          <w:p w14:paraId="37F46B9D"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    </w:t>
            </w:r>
          </w:p>
        </w:tc>
        <w:tc>
          <w:tcPr>
            <w:tcW w:w="1134" w:type="dxa"/>
            <w:shd w:val="clear" w:color="auto" w:fill="auto"/>
            <w:noWrap/>
            <w:vAlign w:val="bottom"/>
            <w:hideMark/>
          </w:tcPr>
          <w:p w14:paraId="36D12ECB"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    </w:t>
            </w:r>
          </w:p>
        </w:tc>
      </w:tr>
      <w:tr w:rsidR="0012191A" w:rsidRPr="0012191A" w14:paraId="471568A8" w14:textId="77777777" w:rsidTr="00BC1339">
        <w:trPr>
          <w:trHeight w:val="260"/>
        </w:trPr>
        <w:tc>
          <w:tcPr>
            <w:tcW w:w="1280" w:type="dxa"/>
            <w:shd w:val="clear" w:color="auto" w:fill="auto"/>
            <w:noWrap/>
            <w:vAlign w:val="bottom"/>
            <w:hideMark/>
          </w:tcPr>
          <w:p w14:paraId="2DB1C4AE"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12,499 </w:t>
            </w:r>
          </w:p>
        </w:tc>
        <w:tc>
          <w:tcPr>
            <w:tcW w:w="320" w:type="dxa"/>
            <w:shd w:val="clear" w:color="000000" w:fill="FFFFFF"/>
            <w:noWrap/>
            <w:vAlign w:val="bottom"/>
            <w:hideMark/>
          </w:tcPr>
          <w:p w14:paraId="17D30CBF" w14:textId="77777777" w:rsidR="0012191A" w:rsidRPr="0012191A" w:rsidRDefault="0012191A" w:rsidP="0012191A">
            <w:pPr>
              <w:spacing w:before="0" w:after="0"/>
              <w:rPr>
                <w:rFonts w:cs="Segoe UI"/>
                <w:b/>
                <w:bCs/>
                <w:sz w:val="18"/>
                <w:szCs w:val="18"/>
                <w:lang w:val="en-AU" w:eastAsia="en-AU"/>
              </w:rPr>
            </w:pPr>
            <w:r w:rsidRPr="0012191A">
              <w:rPr>
                <w:rFonts w:cs="Segoe UI"/>
                <w:b/>
                <w:bCs/>
                <w:sz w:val="18"/>
                <w:szCs w:val="18"/>
                <w:lang w:val="en-AU" w:eastAsia="en-AU"/>
              </w:rPr>
              <w:t> </w:t>
            </w:r>
          </w:p>
        </w:tc>
        <w:tc>
          <w:tcPr>
            <w:tcW w:w="3503" w:type="dxa"/>
            <w:shd w:val="clear" w:color="000000" w:fill="FFFFFF"/>
            <w:noWrap/>
            <w:vAlign w:val="bottom"/>
            <w:hideMark/>
          </w:tcPr>
          <w:p w14:paraId="169CC472"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Equity repayments by DHB</w:t>
            </w:r>
          </w:p>
        </w:tc>
        <w:tc>
          <w:tcPr>
            <w:tcW w:w="284" w:type="dxa"/>
            <w:shd w:val="clear" w:color="000000" w:fill="FFFFFF"/>
            <w:noWrap/>
            <w:vAlign w:val="bottom"/>
            <w:hideMark/>
          </w:tcPr>
          <w:p w14:paraId="172900B7" w14:textId="77777777" w:rsidR="0012191A" w:rsidRPr="0012191A" w:rsidRDefault="0012191A" w:rsidP="0012191A">
            <w:pPr>
              <w:spacing w:before="0" w:after="0"/>
              <w:jc w:val="center"/>
              <w:rPr>
                <w:rFonts w:cs="Segoe UI"/>
                <w:b/>
                <w:bCs/>
                <w:sz w:val="18"/>
                <w:szCs w:val="18"/>
                <w:lang w:val="en-AU" w:eastAsia="en-AU"/>
              </w:rPr>
            </w:pPr>
            <w:r w:rsidRPr="0012191A">
              <w:rPr>
                <w:rFonts w:cs="Segoe UI"/>
                <w:b/>
                <w:bCs/>
                <w:sz w:val="18"/>
                <w:szCs w:val="18"/>
                <w:lang w:val="en-AU" w:eastAsia="en-AU"/>
              </w:rPr>
              <w:t> </w:t>
            </w:r>
          </w:p>
        </w:tc>
        <w:tc>
          <w:tcPr>
            <w:tcW w:w="892" w:type="dxa"/>
            <w:shd w:val="clear" w:color="auto" w:fill="auto"/>
            <w:noWrap/>
            <w:vAlign w:val="bottom"/>
            <w:hideMark/>
          </w:tcPr>
          <w:p w14:paraId="1B0D21E8"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12,117 </w:t>
            </w:r>
          </w:p>
        </w:tc>
        <w:tc>
          <w:tcPr>
            <w:tcW w:w="1128" w:type="dxa"/>
            <w:shd w:val="clear" w:color="auto" w:fill="auto"/>
            <w:noWrap/>
            <w:vAlign w:val="bottom"/>
            <w:hideMark/>
          </w:tcPr>
          <w:p w14:paraId="61DA8850"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12,499 </w:t>
            </w:r>
          </w:p>
        </w:tc>
        <w:tc>
          <w:tcPr>
            <w:tcW w:w="1134" w:type="dxa"/>
            <w:shd w:val="clear" w:color="auto" w:fill="auto"/>
            <w:noWrap/>
            <w:vAlign w:val="bottom"/>
            <w:hideMark/>
          </w:tcPr>
          <w:p w14:paraId="17AC4666" w14:textId="77777777" w:rsidR="0012191A" w:rsidRPr="0012191A" w:rsidRDefault="0012191A" w:rsidP="0012191A">
            <w:pPr>
              <w:spacing w:before="0" w:after="0"/>
              <w:jc w:val="right"/>
              <w:rPr>
                <w:rFonts w:cs="Segoe UI"/>
                <w:sz w:val="18"/>
                <w:szCs w:val="18"/>
                <w:lang w:val="en-AU" w:eastAsia="en-AU"/>
              </w:rPr>
            </w:pPr>
            <w:r w:rsidRPr="0012191A">
              <w:rPr>
                <w:rFonts w:cs="Segoe UI"/>
                <w:sz w:val="18"/>
                <w:szCs w:val="18"/>
                <w:lang w:val="en-AU" w:eastAsia="en-AU"/>
              </w:rPr>
              <w:t xml:space="preserve">12,499 </w:t>
            </w:r>
          </w:p>
        </w:tc>
      </w:tr>
      <w:tr w:rsidR="0012191A" w:rsidRPr="0012191A" w14:paraId="42E17CE7" w14:textId="77777777" w:rsidTr="00BC1339">
        <w:trPr>
          <w:trHeight w:val="260"/>
        </w:trPr>
        <w:tc>
          <w:tcPr>
            <w:tcW w:w="1280" w:type="dxa"/>
            <w:tcBorders>
              <w:bottom w:val="single" w:sz="4" w:space="0" w:color="A6A6A6"/>
            </w:tcBorders>
            <w:shd w:val="clear" w:color="auto" w:fill="auto"/>
            <w:noWrap/>
            <w:vAlign w:val="bottom"/>
            <w:hideMark/>
          </w:tcPr>
          <w:p w14:paraId="1B5CD850"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 xml:space="preserve">23,719 </w:t>
            </w:r>
          </w:p>
        </w:tc>
        <w:tc>
          <w:tcPr>
            <w:tcW w:w="320" w:type="dxa"/>
            <w:tcBorders>
              <w:bottom w:val="single" w:sz="4" w:space="0" w:color="A6A6A6"/>
            </w:tcBorders>
            <w:shd w:val="clear" w:color="000000" w:fill="FFFFFF"/>
            <w:noWrap/>
            <w:vAlign w:val="bottom"/>
            <w:hideMark/>
          </w:tcPr>
          <w:p w14:paraId="53E34263" w14:textId="77777777" w:rsidR="0012191A" w:rsidRPr="0012191A" w:rsidRDefault="0012191A" w:rsidP="0012191A">
            <w:pPr>
              <w:spacing w:before="0" w:after="0"/>
              <w:rPr>
                <w:rFonts w:cs="Segoe UI"/>
                <w:color w:val="000000"/>
                <w:sz w:val="18"/>
                <w:szCs w:val="18"/>
                <w:lang w:val="en-AU" w:eastAsia="en-AU"/>
              </w:rPr>
            </w:pPr>
            <w:r w:rsidRPr="0012191A">
              <w:rPr>
                <w:rFonts w:cs="Segoe UI"/>
                <w:color w:val="000000"/>
                <w:sz w:val="18"/>
                <w:szCs w:val="18"/>
                <w:lang w:val="en-AU" w:eastAsia="en-AU"/>
              </w:rPr>
              <w:t> </w:t>
            </w:r>
          </w:p>
        </w:tc>
        <w:tc>
          <w:tcPr>
            <w:tcW w:w="3503" w:type="dxa"/>
            <w:tcBorders>
              <w:bottom w:val="single" w:sz="4" w:space="0" w:color="A6A6A6"/>
            </w:tcBorders>
            <w:shd w:val="clear" w:color="000000" w:fill="FFFFFF"/>
            <w:noWrap/>
            <w:vAlign w:val="bottom"/>
            <w:hideMark/>
          </w:tcPr>
          <w:p w14:paraId="5076BB30" w14:textId="77777777" w:rsidR="0012191A" w:rsidRPr="0012191A" w:rsidRDefault="0012191A" w:rsidP="0012191A">
            <w:pPr>
              <w:spacing w:before="0" w:after="0"/>
              <w:rPr>
                <w:rFonts w:cs="Segoe UI"/>
                <w:b/>
                <w:bCs/>
                <w:sz w:val="18"/>
                <w:szCs w:val="18"/>
                <w:lang w:val="en-AU" w:eastAsia="en-AU"/>
              </w:rPr>
            </w:pPr>
            <w:r w:rsidRPr="0012191A">
              <w:rPr>
                <w:rFonts w:cs="Segoe UI"/>
                <w:b/>
                <w:bCs/>
                <w:sz w:val="18"/>
                <w:szCs w:val="18"/>
                <w:lang w:val="en-AU" w:eastAsia="en-AU"/>
              </w:rPr>
              <w:t>Total non-departmental capital receipts</w:t>
            </w:r>
          </w:p>
        </w:tc>
        <w:tc>
          <w:tcPr>
            <w:tcW w:w="284" w:type="dxa"/>
            <w:tcBorders>
              <w:bottom w:val="single" w:sz="4" w:space="0" w:color="A6A6A6"/>
            </w:tcBorders>
            <w:shd w:val="clear" w:color="000000" w:fill="FFFFFF"/>
            <w:noWrap/>
            <w:vAlign w:val="bottom"/>
            <w:hideMark/>
          </w:tcPr>
          <w:p w14:paraId="75F7F780" w14:textId="77777777" w:rsidR="0012191A" w:rsidRPr="0012191A" w:rsidRDefault="0012191A" w:rsidP="0012191A">
            <w:pPr>
              <w:spacing w:before="0" w:after="0"/>
              <w:jc w:val="center"/>
              <w:rPr>
                <w:rFonts w:cs="Segoe UI"/>
                <w:b/>
                <w:bCs/>
                <w:sz w:val="18"/>
                <w:szCs w:val="18"/>
                <w:lang w:val="en-AU" w:eastAsia="en-AU"/>
              </w:rPr>
            </w:pPr>
            <w:r w:rsidRPr="0012191A">
              <w:rPr>
                <w:rFonts w:cs="Segoe UI"/>
                <w:b/>
                <w:bCs/>
                <w:sz w:val="18"/>
                <w:szCs w:val="18"/>
                <w:lang w:val="en-AU" w:eastAsia="en-AU"/>
              </w:rPr>
              <w:t> </w:t>
            </w:r>
          </w:p>
        </w:tc>
        <w:tc>
          <w:tcPr>
            <w:tcW w:w="892" w:type="dxa"/>
            <w:tcBorders>
              <w:bottom w:val="single" w:sz="4" w:space="0" w:color="A6A6A6"/>
            </w:tcBorders>
            <w:shd w:val="clear" w:color="auto" w:fill="auto"/>
            <w:noWrap/>
            <w:vAlign w:val="bottom"/>
            <w:hideMark/>
          </w:tcPr>
          <w:p w14:paraId="44DEEC40"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 xml:space="preserve">24,981 </w:t>
            </w:r>
          </w:p>
        </w:tc>
        <w:tc>
          <w:tcPr>
            <w:tcW w:w="1128" w:type="dxa"/>
            <w:tcBorders>
              <w:bottom w:val="single" w:sz="4" w:space="0" w:color="A6A6A6"/>
            </w:tcBorders>
            <w:shd w:val="clear" w:color="auto" w:fill="auto"/>
            <w:noWrap/>
            <w:vAlign w:val="bottom"/>
            <w:hideMark/>
          </w:tcPr>
          <w:p w14:paraId="371A2BBE"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 xml:space="preserve">27,499 </w:t>
            </w:r>
          </w:p>
        </w:tc>
        <w:tc>
          <w:tcPr>
            <w:tcW w:w="1134" w:type="dxa"/>
            <w:tcBorders>
              <w:bottom w:val="single" w:sz="4" w:space="0" w:color="A6A6A6"/>
            </w:tcBorders>
            <w:shd w:val="clear" w:color="auto" w:fill="auto"/>
            <w:noWrap/>
            <w:vAlign w:val="bottom"/>
            <w:hideMark/>
          </w:tcPr>
          <w:p w14:paraId="020CDF5C"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 xml:space="preserve">27,499 </w:t>
            </w:r>
          </w:p>
        </w:tc>
      </w:tr>
      <w:tr w:rsidR="0012191A" w:rsidRPr="0012191A" w14:paraId="1C8BC804" w14:textId="77777777" w:rsidTr="00BC1339">
        <w:trPr>
          <w:trHeight w:val="275"/>
        </w:trPr>
        <w:tc>
          <w:tcPr>
            <w:tcW w:w="1280" w:type="dxa"/>
            <w:tcBorders>
              <w:top w:val="single" w:sz="4" w:space="0" w:color="A6A6A6"/>
              <w:bottom w:val="single" w:sz="4" w:space="0" w:color="A6A6A6"/>
            </w:tcBorders>
            <w:shd w:val="clear" w:color="auto" w:fill="auto"/>
            <w:noWrap/>
            <w:vAlign w:val="bottom"/>
            <w:hideMark/>
          </w:tcPr>
          <w:p w14:paraId="5F817166"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 xml:space="preserve">858,041 </w:t>
            </w:r>
          </w:p>
        </w:tc>
        <w:tc>
          <w:tcPr>
            <w:tcW w:w="320" w:type="dxa"/>
            <w:tcBorders>
              <w:top w:val="single" w:sz="4" w:space="0" w:color="A6A6A6"/>
              <w:bottom w:val="single" w:sz="4" w:space="0" w:color="A6A6A6"/>
            </w:tcBorders>
            <w:shd w:val="clear" w:color="000000" w:fill="FFFFFF"/>
            <w:noWrap/>
            <w:vAlign w:val="center"/>
            <w:hideMark/>
          </w:tcPr>
          <w:p w14:paraId="03E851D7" w14:textId="77777777" w:rsidR="0012191A" w:rsidRPr="0012191A" w:rsidRDefault="0012191A" w:rsidP="0012191A">
            <w:pPr>
              <w:spacing w:before="0" w:after="0"/>
              <w:rPr>
                <w:rFonts w:cs="Segoe UI"/>
                <w:sz w:val="18"/>
                <w:szCs w:val="18"/>
                <w:lang w:val="en-AU" w:eastAsia="en-AU"/>
              </w:rPr>
            </w:pPr>
            <w:r w:rsidRPr="0012191A">
              <w:rPr>
                <w:rFonts w:cs="Segoe UI"/>
                <w:sz w:val="18"/>
                <w:szCs w:val="18"/>
                <w:lang w:val="en-AU" w:eastAsia="en-AU"/>
              </w:rPr>
              <w:t> </w:t>
            </w:r>
          </w:p>
        </w:tc>
        <w:tc>
          <w:tcPr>
            <w:tcW w:w="3503" w:type="dxa"/>
            <w:tcBorders>
              <w:top w:val="single" w:sz="4" w:space="0" w:color="A6A6A6"/>
              <w:bottom w:val="single" w:sz="4" w:space="0" w:color="A6A6A6"/>
            </w:tcBorders>
            <w:shd w:val="clear" w:color="000000" w:fill="FFFFFF"/>
            <w:noWrap/>
            <w:vAlign w:val="bottom"/>
            <w:hideMark/>
          </w:tcPr>
          <w:p w14:paraId="02985B48" w14:textId="77777777" w:rsidR="0012191A" w:rsidRPr="0012191A" w:rsidRDefault="0012191A" w:rsidP="0012191A">
            <w:pPr>
              <w:spacing w:before="0" w:after="0"/>
              <w:rPr>
                <w:rFonts w:cs="Segoe UI"/>
                <w:b/>
                <w:bCs/>
                <w:sz w:val="18"/>
                <w:szCs w:val="18"/>
                <w:lang w:val="en-AU" w:eastAsia="en-AU"/>
              </w:rPr>
            </w:pPr>
            <w:r w:rsidRPr="0012191A">
              <w:rPr>
                <w:rFonts w:cs="Segoe UI"/>
                <w:b/>
                <w:bCs/>
                <w:sz w:val="18"/>
                <w:szCs w:val="18"/>
                <w:lang w:val="en-AU" w:eastAsia="en-AU"/>
              </w:rPr>
              <w:t>Total non-departmental revenue and capital receipts</w:t>
            </w:r>
          </w:p>
        </w:tc>
        <w:tc>
          <w:tcPr>
            <w:tcW w:w="284" w:type="dxa"/>
            <w:tcBorders>
              <w:top w:val="single" w:sz="4" w:space="0" w:color="A6A6A6"/>
              <w:bottom w:val="single" w:sz="4" w:space="0" w:color="A6A6A6"/>
            </w:tcBorders>
            <w:shd w:val="clear" w:color="000000" w:fill="FFFFFF"/>
            <w:noWrap/>
            <w:vAlign w:val="center"/>
            <w:hideMark/>
          </w:tcPr>
          <w:p w14:paraId="29F29926" w14:textId="77777777" w:rsidR="0012191A" w:rsidRPr="0012191A" w:rsidRDefault="0012191A" w:rsidP="0012191A">
            <w:pPr>
              <w:spacing w:before="0" w:after="0"/>
              <w:rPr>
                <w:rFonts w:cs="Segoe UI"/>
                <w:b/>
                <w:bCs/>
                <w:sz w:val="18"/>
                <w:szCs w:val="18"/>
                <w:lang w:val="en-AU" w:eastAsia="en-AU"/>
              </w:rPr>
            </w:pPr>
            <w:r w:rsidRPr="0012191A">
              <w:rPr>
                <w:rFonts w:cs="Segoe UI"/>
                <w:b/>
                <w:bCs/>
                <w:sz w:val="18"/>
                <w:szCs w:val="18"/>
                <w:lang w:val="en-AU" w:eastAsia="en-AU"/>
              </w:rPr>
              <w:t> </w:t>
            </w:r>
          </w:p>
        </w:tc>
        <w:tc>
          <w:tcPr>
            <w:tcW w:w="892" w:type="dxa"/>
            <w:tcBorders>
              <w:top w:val="single" w:sz="4" w:space="0" w:color="A6A6A6"/>
              <w:bottom w:val="single" w:sz="4" w:space="0" w:color="A6A6A6"/>
            </w:tcBorders>
            <w:shd w:val="clear" w:color="auto" w:fill="auto"/>
            <w:noWrap/>
            <w:vAlign w:val="bottom"/>
            <w:hideMark/>
          </w:tcPr>
          <w:p w14:paraId="5AE9FEED"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 xml:space="preserve">888,759 </w:t>
            </w:r>
          </w:p>
        </w:tc>
        <w:tc>
          <w:tcPr>
            <w:tcW w:w="1128" w:type="dxa"/>
            <w:tcBorders>
              <w:top w:val="single" w:sz="4" w:space="0" w:color="A6A6A6"/>
              <w:bottom w:val="single" w:sz="4" w:space="0" w:color="A6A6A6"/>
            </w:tcBorders>
            <w:shd w:val="clear" w:color="auto" w:fill="auto"/>
            <w:noWrap/>
            <w:vAlign w:val="bottom"/>
            <w:hideMark/>
          </w:tcPr>
          <w:p w14:paraId="5DE5BCD0"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 xml:space="preserve">814,833 </w:t>
            </w:r>
          </w:p>
        </w:tc>
        <w:tc>
          <w:tcPr>
            <w:tcW w:w="1134" w:type="dxa"/>
            <w:tcBorders>
              <w:top w:val="single" w:sz="4" w:space="0" w:color="A6A6A6"/>
              <w:bottom w:val="single" w:sz="4" w:space="0" w:color="A6A6A6"/>
            </w:tcBorders>
            <w:shd w:val="clear" w:color="auto" w:fill="auto"/>
            <w:noWrap/>
            <w:vAlign w:val="bottom"/>
            <w:hideMark/>
          </w:tcPr>
          <w:p w14:paraId="518954EC" w14:textId="77777777" w:rsidR="0012191A" w:rsidRPr="0012191A" w:rsidRDefault="0012191A" w:rsidP="0012191A">
            <w:pPr>
              <w:spacing w:before="0" w:after="0"/>
              <w:jc w:val="right"/>
              <w:rPr>
                <w:rFonts w:cs="Segoe UI"/>
                <w:b/>
                <w:bCs/>
                <w:sz w:val="18"/>
                <w:szCs w:val="18"/>
                <w:lang w:val="en-AU" w:eastAsia="en-AU"/>
              </w:rPr>
            </w:pPr>
            <w:r w:rsidRPr="0012191A">
              <w:rPr>
                <w:rFonts w:cs="Segoe UI"/>
                <w:b/>
                <w:bCs/>
                <w:sz w:val="18"/>
                <w:szCs w:val="18"/>
                <w:lang w:val="en-AU" w:eastAsia="en-AU"/>
              </w:rPr>
              <w:t xml:space="preserve">906,147 </w:t>
            </w:r>
          </w:p>
        </w:tc>
      </w:tr>
    </w:tbl>
    <w:p w14:paraId="3984F29B" w14:textId="77777777" w:rsidR="00F21B4A" w:rsidRPr="00062F83" w:rsidRDefault="00F21B4A" w:rsidP="00F21B4A">
      <w:pPr>
        <w:rPr>
          <w:sz w:val="20"/>
        </w:rPr>
      </w:pPr>
    </w:p>
    <w:p w14:paraId="3C5C0424" w14:textId="77777777" w:rsidR="00F21B4A" w:rsidRDefault="00F21B4A" w:rsidP="00F21B4A">
      <w:pPr>
        <w:pStyle w:val="Note"/>
        <w:rPr>
          <w:sz w:val="18"/>
        </w:rPr>
      </w:pPr>
    </w:p>
    <w:p w14:paraId="3117BF22" w14:textId="77777777" w:rsidR="00F21B4A" w:rsidRDefault="00F21B4A" w:rsidP="00F21B4A">
      <w:pPr>
        <w:pStyle w:val="Note"/>
        <w:rPr>
          <w:sz w:val="18"/>
        </w:rPr>
      </w:pPr>
    </w:p>
    <w:p w14:paraId="770C3DF6" w14:textId="77777777" w:rsidR="00F21B4A" w:rsidRDefault="00F21B4A" w:rsidP="00F21B4A"/>
    <w:p w14:paraId="2BB1F291" w14:textId="77777777" w:rsidR="00F21B4A" w:rsidRPr="00F21B4A" w:rsidRDefault="00F21B4A" w:rsidP="00F21B4A"/>
    <w:p w14:paraId="64B3633D" w14:textId="77777777" w:rsidR="007A6D7D" w:rsidRPr="00D42A22" w:rsidRDefault="007A6D7D" w:rsidP="007A6D7D">
      <w:pPr>
        <w:pStyle w:val="Note"/>
        <w:rPr>
          <w:sz w:val="18"/>
        </w:rPr>
      </w:pPr>
      <w:r w:rsidRPr="00D42A22">
        <w:rPr>
          <w:sz w:val="18"/>
        </w:rPr>
        <w:t>The accompanying notes form part of these financial statements.</w:t>
      </w:r>
    </w:p>
    <w:p w14:paraId="50F30EB3" w14:textId="77777777" w:rsidR="00C2778F" w:rsidRPr="00A645F9" w:rsidRDefault="007A6D7D" w:rsidP="00A645F9">
      <w:pPr>
        <w:pStyle w:val="Note"/>
        <w:rPr>
          <w:sz w:val="18"/>
        </w:rPr>
      </w:pPr>
      <w:r w:rsidRPr="00D42A22">
        <w:rPr>
          <w:sz w:val="18"/>
        </w:rPr>
        <w:t>For a full understanding of the Crown’s financial position and the results of its operations for the year, refer to the consolidated Financial Statements of the Government for the year ended 30 June 2019.</w:t>
      </w:r>
    </w:p>
    <w:p w14:paraId="1787C651" w14:textId="77777777" w:rsidR="00C2778F" w:rsidRPr="00632E6D" w:rsidRDefault="00C2778F" w:rsidP="00C2778F">
      <w:pPr>
        <w:pStyle w:val="Heading3"/>
      </w:pPr>
      <w:bookmarkStart w:id="153" w:name="_Toc493157392"/>
      <w:r w:rsidRPr="00632E6D">
        <w:lastRenderedPageBreak/>
        <w:t>Schedule of non-departmental assets and liabilities as at 30 June 201</w:t>
      </w:r>
      <w:bookmarkEnd w:id="153"/>
      <w:r>
        <w:t>9</w:t>
      </w:r>
    </w:p>
    <w:tbl>
      <w:tblPr>
        <w:tblW w:w="8913" w:type="dxa"/>
        <w:tblInd w:w="108" w:type="dxa"/>
        <w:tblLook w:val="04A0" w:firstRow="1" w:lastRow="0" w:firstColumn="1" w:lastColumn="0" w:noHBand="0" w:noVBand="1"/>
      </w:tblPr>
      <w:tblGrid>
        <w:gridCol w:w="1400"/>
        <w:gridCol w:w="2853"/>
        <w:gridCol w:w="980"/>
        <w:gridCol w:w="1320"/>
        <w:gridCol w:w="1140"/>
        <w:gridCol w:w="1220"/>
      </w:tblGrid>
      <w:tr w:rsidR="007D784A" w:rsidRPr="007D784A" w14:paraId="154D27F9" w14:textId="77777777" w:rsidTr="001434FB">
        <w:trPr>
          <w:trHeight w:val="260"/>
        </w:trPr>
        <w:tc>
          <w:tcPr>
            <w:tcW w:w="1400" w:type="dxa"/>
            <w:shd w:val="clear" w:color="auto" w:fill="DBE5F1"/>
            <w:noWrap/>
            <w:vAlign w:val="bottom"/>
            <w:hideMark/>
          </w:tcPr>
          <w:p w14:paraId="4ECFCA5F"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Actual</w:t>
            </w:r>
          </w:p>
        </w:tc>
        <w:tc>
          <w:tcPr>
            <w:tcW w:w="2853" w:type="dxa"/>
            <w:shd w:val="clear" w:color="auto" w:fill="DBE5F1"/>
            <w:noWrap/>
            <w:vAlign w:val="bottom"/>
            <w:hideMark/>
          </w:tcPr>
          <w:p w14:paraId="14937A27"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 </w:t>
            </w:r>
          </w:p>
        </w:tc>
        <w:tc>
          <w:tcPr>
            <w:tcW w:w="980" w:type="dxa"/>
            <w:shd w:val="clear" w:color="auto" w:fill="DBE5F1"/>
            <w:noWrap/>
            <w:vAlign w:val="bottom"/>
            <w:hideMark/>
          </w:tcPr>
          <w:p w14:paraId="78C1E343" w14:textId="77777777" w:rsidR="007D784A" w:rsidRPr="007D784A" w:rsidRDefault="007D784A" w:rsidP="007D784A">
            <w:pPr>
              <w:spacing w:before="0" w:after="0"/>
              <w:jc w:val="center"/>
              <w:rPr>
                <w:rFonts w:cs="Segoe UI"/>
                <w:b/>
                <w:bCs/>
                <w:sz w:val="18"/>
                <w:szCs w:val="18"/>
                <w:lang w:val="en-AU" w:eastAsia="en-AU"/>
              </w:rPr>
            </w:pPr>
            <w:r w:rsidRPr="007D784A">
              <w:rPr>
                <w:rFonts w:cs="Segoe UI"/>
                <w:b/>
                <w:bCs/>
                <w:sz w:val="18"/>
                <w:szCs w:val="18"/>
                <w:lang w:val="en-AU" w:eastAsia="en-AU"/>
              </w:rPr>
              <w:t>Note</w:t>
            </w:r>
          </w:p>
        </w:tc>
        <w:tc>
          <w:tcPr>
            <w:tcW w:w="1320" w:type="dxa"/>
            <w:shd w:val="clear" w:color="auto" w:fill="DBE5F1"/>
            <w:noWrap/>
            <w:vAlign w:val="bottom"/>
            <w:hideMark/>
          </w:tcPr>
          <w:p w14:paraId="41386AEA"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Actual</w:t>
            </w:r>
          </w:p>
        </w:tc>
        <w:tc>
          <w:tcPr>
            <w:tcW w:w="1140" w:type="dxa"/>
            <w:shd w:val="clear" w:color="auto" w:fill="DBE5F1"/>
            <w:noWrap/>
            <w:vAlign w:val="bottom"/>
            <w:hideMark/>
          </w:tcPr>
          <w:p w14:paraId="2C6A6A4D"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Budget</w:t>
            </w:r>
          </w:p>
        </w:tc>
        <w:tc>
          <w:tcPr>
            <w:tcW w:w="1220" w:type="dxa"/>
            <w:shd w:val="clear" w:color="auto" w:fill="DBE5F1"/>
            <w:noWrap/>
            <w:vAlign w:val="bottom"/>
            <w:hideMark/>
          </w:tcPr>
          <w:p w14:paraId="097CD6E8"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Revised</w:t>
            </w:r>
          </w:p>
        </w:tc>
      </w:tr>
      <w:tr w:rsidR="007D784A" w:rsidRPr="007D784A" w14:paraId="6C982A77" w14:textId="77777777" w:rsidTr="001434FB">
        <w:trPr>
          <w:trHeight w:val="260"/>
        </w:trPr>
        <w:tc>
          <w:tcPr>
            <w:tcW w:w="1400" w:type="dxa"/>
            <w:shd w:val="clear" w:color="auto" w:fill="DBE5F1"/>
            <w:noWrap/>
            <w:vAlign w:val="bottom"/>
            <w:hideMark/>
          </w:tcPr>
          <w:p w14:paraId="4C033CF2"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 </w:t>
            </w:r>
          </w:p>
        </w:tc>
        <w:tc>
          <w:tcPr>
            <w:tcW w:w="2853" w:type="dxa"/>
            <w:shd w:val="clear" w:color="auto" w:fill="DBE5F1"/>
            <w:noWrap/>
            <w:vAlign w:val="bottom"/>
            <w:hideMark/>
          </w:tcPr>
          <w:p w14:paraId="3345E050" w14:textId="77777777" w:rsidR="007D784A" w:rsidRPr="007D784A" w:rsidRDefault="007D784A" w:rsidP="007D784A">
            <w:pPr>
              <w:spacing w:before="0" w:after="0"/>
              <w:rPr>
                <w:rFonts w:cs="Segoe UI"/>
                <w:sz w:val="18"/>
                <w:szCs w:val="18"/>
                <w:lang w:val="en-AU" w:eastAsia="en-AU"/>
              </w:rPr>
            </w:pPr>
            <w:r w:rsidRPr="007D784A">
              <w:rPr>
                <w:rFonts w:cs="Segoe UI"/>
                <w:sz w:val="18"/>
                <w:szCs w:val="18"/>
                <w:lang w:val="en-AU" w:eastAsia="en-AU"/>
              </w:rPr>
              <w:t> </w:t>
            </w:r>
          </w:p>
        </w:tc>
        <w:tc>
          <w:tcPr>
            <w:tcW w:w="980" w:type="dxa"/>
            <w:shd w:val="clear" w:color="auto" w:fill="DBE5F1"/>
            <w:noWrap/>
            <w:vAlign w:val="bottom"/>
            <w:hideMark/>
          </w:tcPr>
          <w:p w14:paraId="1ABB3315" w14:textId="77777777" w:rsidR="007D784A" w:rsidRPr="007D784A" w:rsidRDefault="007D784A" w:rsidP="007D784A">
            <w:pPr>
              <w:spacing w:before="0" w:after="0"/>
              <w:rPr>
                <w:rFonts w:cs="Segoe UI"/>
                <w:sz w:val="18"/>
                <w:szCs w:val="18"/>
                <w:lang w:val="en-AU" w:eastAsia="en-AU"/>
              </w:rPr>
            </w:pPr>
            <w:r w:rsidRPr="007D784A">
              <w:rPr>
                <w:rFonts w:cs="Segoe UI"/>
                <w:sz w:val="18"/>
                <w:szCs w:val="18"/>
                <w:lang w:val="en-AU" w:eastAsia="en-AU"/>
              </w:rPr>
              <w:t> </w:t>
            </w:r>
          </w:p>
        </w:tc>
        <w:tc>
          <w:tcPr>
            <w:tcW w:w="1320" w:type="dxa"/>
            <w:shd w:val="clear" w:color="auto" w:fill="DBE5F1"/>
            <w:noWrap/>
            <w:vAlign w:val="bottom"/>
            <w:hideMark/>
          </w:tcPr>
          <w:p w14:paraId="1AA37430" w14:textId="77777777" w:rsidR="007D784A" w:rsidRPr="007D784A" w:rsidRDefault="007D784A" w:rsidP="007D784A">
            <w:pPr>
              <w:spacing w:before="0" w:after="0"/>
              <w:rPr>
                <w:rFonts w:cs="Segoe UI"/>
                <w:sz w:val="18"/>
                <w:szCs w:val="18"/>
                <w:lang w:val="en-AU" w:eastAsia="en-AU"/>
              </w:rPr>
            </w:pPr>
          </w:p>
        </w:tc>
        <w:tc>
          <w:tcPr>
            <w:tcW w:w="1140" w:type="dxa"/>
            <w:shd w:val="clear" w:color="auto" w:fill="DBE5F1"/>
            <w:noWrap/>
            <w:vAlign w:val="bottom"/>
            <w:hideMark/>
          </w:tcPr>
          <w:p w14:paraId="0BAD1AD3"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 </w:t>
            </w:r>
          </w:p>
        </w:tc>
        <w:tc>
          <w:tcPr>
            <w:tcW w:w="1220" w:type="dxa"/>
            <w:shd w:val="clear" w:color="auto" w:fill="DBE5F1"/>
            <w:noWrap/>
            <w:vAlign w:val="bottom"/>
            <w:hideMark/>
          </w:tcPr>
          <w:p w14:paraId="0AEACBC6"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budget</w:t>
            </w:r>
          </w:p>
        </w:tc>
      </w:tr>
      <w:tr w:rsidR="007D784A" w:rsidRPr="007D784A" w14:paraId="13A767DF" w14:textId="77777777" w:rsidTr="001434FB">
        <w:trPr>
          <w:trHeight w:val="260"/>
        </w:trPr>
        <w:tc>
          <w:tcPr>
            <w:tcW w:w="1400" w:type="dxa"/>
            <w:shd w:val="clear" w:color="auto" w:fill="DBE5F1"/>
            <w:noWrap/>
            <w:vAlign w:val="bottom"/>
            <w:hideMark/>
          </w:tcPr>
          <w:p w14:paraId="24A218A2"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2018</w:t>
            </w:r>
          </w:p>
        </w:tc>
        <w:tc>
          <w:tcPr>
            <w:tcW w:w="2853" w:type="dxa"/>
            <w:shd w:val="clear" w:color="auto" w:fill="DBE5F1"/>
            <w:noWrap/>
            <w:vAlign w:val="bottom"/>
            <w:hideMark/>
          </w:tcPr>
          <w:p w14:paraId="7997CD00" w14:textId="77777777" w:rsidR="007D784A" w:rsidRPr="007D784A" w:rsidRDefault="007D784A" w:rsidP="007D784A">
            <w:pPr>
              <w:spacing w:before="0" w:after="0"/>
              <w:rPr>
                <w:rFonts w:cs="Segoe UI"/>
                <w:sz w:val="18"/>
                <w:szCs w:val="18"/>
                <w:lang w:val="en-AU" w:eastAsia="en-AU"/>
              </w:rPr>
            </w:pPr>
            <w:r w:rsidRPr="007D784A">
              <w:rPr>
                <w:rFonts w:cs="Segoe UI"/>
                <w:sz w:val="18"/>
                <w:szCs w:val="18"/>
                <w:lang w:val="en-AU" w:eastAsia="en-AU"/>
              </w:rPr>
              <w:t> </w:t>
            </w:r>
          </w:p>
        </w:tc>
        <w:tc>
          <w:tcPr>
            <w:tcW w:w="980" w:type="dxa"/>
            <w:shd w:val="clear" w:color="auto" w:fill="DBE5F1"/>
            <w:noWrap/>
            <w:vAlign w:val="bottom"/>
            <w:hideMark/>
          </w:tcPr>
          <w:p w14:paraId="4FA06426" w14:textId="77777777" w:rsidR="007D784A" w:rsidRPr="007D784A" w:rsidRDefault="007D784A" w:rsidP="007D784A">
            <w:pPr>
              <w:spacing w:before="0" w:after="0"/>
              <w:rPr>
                <w:rFonts w:cs="Segoe UI"/>
                <w:sz w:val="18"/>
                <w:szCs w:val="18"/>
                <w:lang w:val="en-AU" w:eastAsia="en-AU"/>
              </w:rPr>
            </w:pPr>
            <w:r w:rsidRPr="007D784A">
              <w:rPr>
                <w:rFonts w:cs="Segoe UI"/>
                <w:sz w:val="18"/>
                <w:szCs w:val="18"/>
                <w:lang w:val="en-AU" w:eastAsia="en-AU"/>
              </w:rPr>
              <w:t> </w:t>
            </w:r>
          </w:p>
        </w:tc>
        <w:tc>
          <w:tcPr>
            <w:tcW w:w="1320" w:type="dxa"/>
            <w:shd w:val="clear" w:color="auto" w:fill="DBE5F1"/>
            <w:noWrap/>
            <w:vAlign w:val="bottom"/>
            <w:hideMark/>
          </w:tcPr>
          <w:p w14:paraId="572ED60D"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2019</w:t>
            </w:r>
          </w:p>
        </w:tc>
        <w:tc>
          <w:tcPr>
            <w:tcW w:w="1140" w:type="dxa"/>
            <w:shd w:val="clear" w:color="auto" w:fill="DBE5F1"/>
            <w:noWrap/>
            <w:vAlign w:val="bottom"/>
            <w:hideMark/>
          </w:tcPr>
          <w:p w14:paraId="3AD69F2B"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2019</w:t>
            </w:r>
          </w:p>
        </w:tc>
        <w:tc>
          <w:tcPr>
            <w:tcW w:w="1220" w:type="dxa"/>
            <w:shd w:val="clear" w:color="auto" w:fill="DBE5F1"/>
            <w:noWrap/>
            <w:vAlign w:val="bottom"/>
            <w:hideMark/>
          </w:tcPr>
          <w:p w14:paraId="56A5046B"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2019</w:t>
            </w:r>
          </w:p>
        </w:tc>
      </w:tr>
      <w:tr w:rsidR="007D784A" w:rsidRPr="007D784A" w14:paraId="407223BA" w14:textId="77777777" w:rsidTr="001434FB">
        <w:trPr>
          <w:trHeight w:val="275"/>
        </w:trPr>
        <w:tc>
          <w:tcPr>
            <w:tcW w:w="1400" w:type="dxa"/>
            <w:tcBorders>
              <w:bottom w:val="single" w:sz="4" w:space="0" w:color="A6A6A6"/>
            </w:tcBorders>
            <w:shd w:val="clear" w:color="auto" w:fill="DBE5F1"/>
            <w:noWrap/>
            <w:vAlign w:val="bottom"/>
            <w:hideMark/>
          </w:tcPr>
          <w:p w14:paraId="1848982D"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$000</w:t>
            </w:r>
          </w:p>
        </w:tc>
        <w:tc>
          <w:tcPr>
            <w:tcW w:w="2853" w:type="dxa"/>
            <w:tcBorders>
              <w:bottom w:val="single" w:sz="4" w:space="0" w:color="A6A6A6"/>
            </w:tcBorders>
            <w:shd w:val="clear" w:color="auto" w:fill="DBE5F1"/>
            <w:noWrap/>
            <w:vAlign w:val="bottom"/>
            <w:hideMark/>
          </w:tcPr>
          <w:p w14:paraId="3402B8BC"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 </w:t>
            </w:r>
          </w:p>
        </w:tc>
        <w:tc>
          <w:tcPr>
            <w:tcW w:w="980" w:type="dxa"/>
            <w:tcBorders>
              <w:bottom w:val="single" w:sz="4" w:space="0" w:color="A6A6A6"/>
            </w:tcBorders>
            <w:shd w:val="clear" w:color="auto" w:fill="DBE5F1"/>
            <w:noWrap/>
            <w:vAlign w:val="bottom"/>
            <w:hideMark/>
          </w:tcPr>
          <w:p w14:paraId="6775DB96" w14:textId="77777777" w:rsidR="007D784A" w:rsidRPr="007D784A" w:rsidRDefault="007D784A" w:rsidP="007D784A">
            <w:pPr>
              <w:spacing w:before="0" w:after="0"/>
              <w:rPr>
                <w:rFonts w:cs="Segoe UI"/>
                <w:b/>
                <w:bCs/>
                <w:sz w:val="18"/>
                <w:szCs w:val="18"/>
                <w:lang w:val="en-AU" w:eastAsia="en-AU"/>
              </w:rPr>
            </w:pPr>
            <w:r w:rsidRPr="007D784A">
              <w:rPr>
                <w:rFonts w:cs="Segoe UI"/>
                <w:b/>
                <w:bCs/>
                <w:sz w:val="18"/>
                <w:szCs w:val="18"/>
                <w:lang w:val="en-AU" w:eastAsia="en-AU"/>
              </w:rPr>
              <w:t> </w:t>
            </w:r>
          </w:p>
        </w:tc>
        <w:tc>
          <w:tcPr>
            <w:tcW w:w="1320" w:type="dxa"/>
            <w:tcBorders>
              <w:bottom w:val="single" w:sz="4" w:space="0" w:color="A6A6A6"/>
            </w:tcBorders>
            <w:shd w:val="clear" w:color="auto" w:fill="DBE5F1"/>
            <w:noWrap/>
            <w:vAlign w:val="bottom"/>
            <w:hideMark/>
          </w:tcPr>
          <w:p w14:paraId="2F75FAC9"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$000</w:t>
            </w:r>
          </w:p>
        </w:tc>
        <w:tc>
          <w:tcPr>
            <w:tcW w:w="1140" w:type="dxa"/>
            <w:tcBorders>
              <w:bottom w:val="single" w:sz="4" w:space="0" w:color="A6A6A6"/>
            </w:tcBorders>
            <w:shd w:val="clear" w:color="auto" w:fill="DBE5F1"/>
            <w:noWrap/>
            <w:vAlign w:val="bottom"/>
            <w:hideMark/>
          </w:tcPr>
          <w:p w14:paraId="5C22BD12"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$000</w:t>
            </w:r>
          </w:p>
        </w:tc>
        <w:tc>
          <w:tcPr>
            <w:tcW w:w="1220" w:type="dxa"/>
            <w:tcBorders>
              <w:bottom w:val="single" w:sz="4" w:space="0" w:color="A6A6A6"/>
            </w:tcBorders>
            <w:shd w:val="clear" w:color="auto" w:fill="DBE5F1"/>
            <w:noWrap/>
            <w:vAlign w:val="bottom"/>
            <w:hideMark/>
          </w:tcPr>
          <w:p w14:paraId="3BBC4364"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$000</w:t>
            </w:r>
          </w:p>
        </w:tc>
      </w:tr>
      <w:tr w:rsidR="007D784A" w:rsidRPr="007D784A" w14:paraId="6FF43231" w14:textId="77777777" w:rsidTr="001434FB">
        <w:trPr>
          <w:trHeight w:val="260"/>
        </w:trPr>
        <w:tc>
          <w:tcPr>
            <w:tcW w:w="1400" w:type="dxa"/>
            <w:tcBorders>
              <w:top w:val="single" w:sz="4" w:space="0" w:color="A6A6A6"/>
            </w:tcBorders>
            <w:shd w:val="clear" w:color="000000" w:fill="FFFFFF"/>
            <w:noWrap/>
            <w:vAlign w:val="bottom"/>
            <w:hideMark/>
          </w:tcPr>
          <w:p w14:paraId="75D16C96"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 </w:t>
            </w:r>
          </w:p>
        </w:tc>
        <w:tc>
          <w:tcPr>
            <w:tcW w:w="2853" w:type="dxa"/>
            <w:tcBorders>
              <w:top w:val="single" w:sz="4" w:space="0" w:color="A6A6A6"/>
            </w:tcBorders>
            <w:shd w:val="clear" w:color="000000" w:fill="FFFFFF"/>
            <w:noWrap/>
            <w:vAlign w:val="bottom"/>
            <w:hideMark/>
          </w:tcPr>
          <w:p w14:paraId="7E3FA469"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 </w:t>
            </w:r>
          </w:p>
        </w:tc>
        <w:tc>
          <w:tcPr>
            <w:tcW w:w="980" w:type="dxa"/>
            <w:tcBorders>
              <w:top w:val="single" w:sz="4" w:space="0" w:color="A6A6A6"/>
            </w:tcBorders>
            <w:shd w:val="clear" w:color="000000" w:fill="FFFFFF"/>
            <w:noWrap/>
            <w:vAlign w:val="bottom"/>
            <w:hideMark/>
          </w:tcPr>
          <w:p w14:paraId="6A933BF7" w14:textId="77777777" w:rsidR="007D784A" w:rsidRPr="007D784A" w:rsidRDefault="007D784A" w:rsidP="007D784A">
            <w:pPr>
              <w:spacing w:before="0" w:after="0"/>
              <w:rPr>
                <w:rFonts w:cs="Segoe UI"/>
                <w:b/>
                <w:bCs/>
                <w:sz w:val="18"/>
                <w:szCs w:val="18"/>
                <w:lang w:val="en-AU" w:eastAsia="en-AU"/>
              </w:rPr>
            </w:pPr>
            <w:r w:rsidRPr="007D784A">
              <w:rPr>
                <w:rFonts w:cs="Segoe UI"/>
                <w:b/>
                <w:bCs/>
                <w:sz w:val="18"/>
                <w:szCs w:val="18"/>
                <w:lang w:val="en-AU" w:eastAsia="en-AU"/>
              </w:rPr>
              <w:t> </w:t>
            </w:r>
          </w:p>
        </w:tc>
        <w:tc>
          <w:tcPr>
            <w:tcW w:w="1320" w:type="dxa"/>
            <w:tcBorders>
              <w:top w:val="single" w:sz="4" w:space="0" w:color="A6A6A6"/>
            </w:tcBorders>
            <w:shd w:val="clear" w:color="000000" w:fill="FFFFFF"/>
            <w:noWrap/>
            <w:vAlign w:val="bottom"/>
            <w:hideMark/>
          </w:tcPr>
          <w:p w14:paraId="2D705B42"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 </w:t>
            </w:r>
          </w:p>
        </w:tc>
        <w:tc>
          <w:tcPr>
            <w:tcW w:w="1140" w:type="dxa"/>
            <w:tcBorders>
              <w:top w:val="single" w:sz="4" w:space="0" w:color="A6A6A6"/>
            </w:tcBorders>
            <w:shd w:val="clear" w:color="000000" w:fill="FFFFFF"/>
            <w:noWrap/>
            <w:vAlign w:val="bottom"/>
            <w:hideMark/>
          </w:tcPr>
          <w:p w14:paraId="4A69B55D"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 </w:t>
            </w:r>
          </w:p>
        </w:tc>
        <w:tc>
          <w:tcPr>
            <w:tcW w:w="1220" w:type="dxa"/>
            <w:tcBorders>
              <w:top w:val="single" w:sz="4" w:space="0" w:color="A6A6A6"/>
            </w:tcBorders>
            <w:shd w:val="clear" w:color="000000" w:fill="FFFFFF"/>
            <w:noWrap/>
            <w:vAlign w:val="bottom"/>
            <w:hideMark/>
          </w:tcPr>
          <w:p w14:paraId="545F8813"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 </w:t>
            </w:r>
          </w:p>
        </w:tc>
      </w:tr>
      <w:tr w:rsidR="007D784A" w:rsidRPr="007D784A" w14:paraId="3F60513C" w14:textId="77777777" w:rsidTr="001434FB">
        <w:trPr>
          <w:trHeight w:val="260"/>
        </w:trPr>
        <w:tc>
          <w:tcPr>
            <w:tcW w:w="1400" w:type="dxa"/>
            <w:shd w:val="clear" w:color="000000" w:fill="FFFFFF"/>
            <w:noWrap/>
            <w:vAlign w:val="bottom"/>
            <w:hideMark/>
          </w:tcPr>
          <w:p w14:paraId="06367438" w14:textId="77777777" w:rsidR="007D784A" w:rsidRPr="007D784A" w:rsidRDefault="007D784A" w:rsidP="007D784A">
            <w:pPr>
              <w:spacing w:before="0" w:after="0"/>
              <w:rPr>
                <w:rFonts w:cs="Segoe UI"/>
                <w:sz w:val="18"/>
                <w:szCs w:val="18"/>
                <w:lang w:val="en-AU" w:eastAsia="en-AU"/>
              </w:rPr>
            </w:pPr>
            <w:r w:rsidRPr="007D784A">
              <w:rPr>
                <w:rFonts w:cs="Segoe UI"/>
                <w:sz w:val="18"/>
                <w:szCs w:val="18"/>
                <w:lang w:val="en-AU" w:eastAsia="en-AU"/>
              </w:rPr>
              <w:t> </w:t>
            </w:r>
          </w:p>
        </w:tc>
        <w:tc>
          <w:tcPr>
            <w:tcW w:w="2853" w:type="dxa"/>
            <w:shd w:val="clear" w:color="000000" w:fill="FFFFFF"/>
            <w:noWrap/>
            <w:vAlign w:val="bottom"/>
            <w:hideMark/>
          </w:tcPr>
          <w:p w14:paraId="721549E7" w14:textId="77777777" w:rsidR="007D784A" w:rsidRPr="007D784A" w:rsidRDefault="007D784A" w:rsidP="007D784A">
            <w:pPr>
              <w:spacing w:before="0" w:after="0"/>
              <w:rPr>
                <w:rFonts w:cs="Segoe UI"/>
                <w:b/>
                <w:bCs/>
                <w:sz w:val="18"/>
                <w:szCs w:val="18"/>
                <w:lang w:val="en-AU" w:eastAsia="en-AU"/>
              </w:rPr>
            </w:pPr>
            <w:r w:rsidRPr="007D784A">
              <w:rPr>
                <w:rFonts w:cs="Segoe UI"/>
                <w:b/>
                <w:bCs/>
                <w:sz w:val="18"/>
                <w:szCs w:val="18"/>
                <w:lang w:val="en-AU" w:eastAsia="en-AU"/>
              </w:rPr>
              <w:t>Assets</w:t>
            </w:r>
          </w:p>
        </w:tc>
        <w:tc>
          <w:tcPr>
            <w:tcW w:w="980" w:type="dxa"/>
            <w:shd w:val="clear" w:color="000000" w:fill="FFFFFF"/>
            <w:noWrap/>
            <w:vAlign w:val="bottom"/>
            <w:hideMark/>
          </w:tcPr>
          <w:p w14:paraId="35C120A6" w14:textId="77777777" w:rsidR="007D784A" w:rsidRPr="007D784A" w:rsidRDefault="007D784A" w:rsidP="007D784A">
            <w:pPr>
              <w:spacing w:before="0" w:after="0"/>
              <w:rPr>
                <w:rFonts w:cs="Segoe UI"/>
                <w:sz w:val="18"/>
                <w:szCs w:val="18"/>
                <w:lang w:val="en-AU" w:eastAsia="en-AU"/>
              </w:rPr>
            </w:pPr>
            <w:r w:rsidRPr="007D784A">
              <w:rPr>
                <w:rFonts w:cs="Segoe UI"/>
                <w:sz w:val="18"/>
                <w:szCs w:val="18"/>
                <w:lang w:val="en-AU" w:eastAsia="en-AU"/>
              </w:rPr>
              <w:t> </w:t>
            </w:r>
          </w:p>
        </w:tc>
        <w:tc>
          <w:tcPr>
            <w:tcW w:w="1320" w:type="dxa"/>
            <w:shd w:val="clear" w:color="auto" w:fill="auto"/>
            <w:noWrap/>
            <w:vAlign w:val="bottom"/>
            <w:hideMark/>
          </w:tcPr>
          <w:p w14:paraId="4D0E525A" w14:textId="77777777" w:rsidR="007D784A" w:rsidRPr="007D784A" w:rsidRDefault="007D784A" w:rsidP="007D784A">
            <w:pPr>
              <w:spacing w:before="0" w:after="0"/>
              <w:rPr>
                <w:rFonts w:cs="Segoe UI"/>
                <w:sz w:val="18"/>
                <w:szCs w:val="18"/>
                <w:lang w:val="en-AU" w:eastAsia="en-AU"/>
              </w:rPr>
            </w:pPr>
          </w:p>
        </w:tc>
        <w:tc>
          <w:tcPr>
            <w:tcW w:w="1140" w:type="dxa"/>
            <w:shd w:val="clear" w:color="000000" w:fill="FFFFFF"/>
            <w:noWrap/>
            <w:vAlign w:val="bottom"/>
            <w:hideMark/>
          </w:tcPr>
          <w:p w14:paraId="397A1C90"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 </w:t>
            </w:r>
          </w:p>
        </w:tc>
        <w:tc>
          <w:tcPr>
            <w:tcW w:w="1220" w:type="dxa"/>
            <w:shd w:val="clear" w:color="000000" w:fill="FFFFFF"/>
            <w:noWrap/>
            <w:vAlign w:val="bottom"/>
            <w:hideMark/>
          </w:tcPr>
          <w:p w14:paraId="1CA6A04C" w14:textId="77777777" w:rsidR="007D784A" w:rsidRPr="007D784A" w:rsidRDefault="007D784A" w:rsidP="007D784A">
            <w:pPr>
              <w:spacing w:before="0" w:after="0"/>
              <w:rPr>
                <w:rFonts w:cs="Segoe UI"/>
                <w:color w:val="000000"/>
                <w:sz w:val="18"/>
                <w:szCs w:val="18"/>
                <w:lang w:val="en-AU" w:eastAsia="en-AU"/>
              </w:rPr>
            </w:pPr>
            <w:r w:rsidRPr="007D784A">
              <w:rPr>
                <w:rFonts w:cs="Segoe UI"/>
                <w:color w:val="000000"/>
                <w:sz w:val="18"/>
                <w:szCs w:val="18"/>
                <w:lang w:val="en-AU" w:eastAsia="en-AU"/>
              </w:rPr>
              <w:t> </w:t>
            </w:r>
          </w:p>
        </w:tc>
      </w:tr>
      <w:tr w:rsidR="007D784A" w:rsidRPr="007D784A" w14:paraId="33C13951" w14:textId="77777777" w:rsidTr="001434FB">
        <w:trPr>
          <w:trHeight w:val="260"/>
        </w:trPr>
        <w:tc>
          <w:tcPr>
            <w:tcW w:w="1400" w:type="dxa"/>
            <w:shd w:val="clear" w:color="000000" w:fill="FFFFFF"/>
            <w:noWrap/>
            <w:vAlign w:val="bottom"/>
            <w:hideMark/>
          </w:tcPr>
          <w:p w14:paraId="6D194B87" w14:textId="77777777" w:rsidR="007D784A" w:rsidRPr="007D784A" w:rsidRDefault="007D784A" w:rsidP="007D784A">
            <w:pPr>
              <w:spacing w:before="0" w:after="0"/>
              <w:rPr>
                <w:rFonts w:cs="Segoe UI"/>
                <w:sz w:val="18"/>
                <w:szCs w:val="18"/>
                <w:lang w:val="en-AU" w:eastAsia="en-AU"/>
              </w:rPr>
            </w:pPr>
            <w:r w:rsidRPr="007D784A">
              <w:rPr>
                <w:rFonts w:cs="Segoe UI"/>
                <w:sz w:val="18"/>
                <w:szCs w:val="18"/>
                <w:lang w:val="en-AU" w:eastAsia="en-AU"/>
              </w:rPr>
              <w:t> </w:t>
            </w:r>
          </w:p>
        </w:tc>
        <w:tc>
          <w:tcPr>
            <w:tcW w:w="2853" w:type="dxa"/>
            <w:shd w:val="clear" w:color="000000" w:fill="FFFFFF"/>
            <w:noWrap/>
            <w:vAlign w:val="bottom"/>
            <w:hideMark/>
          </w:tcPr>
          <w:p w14:paraId="7E7366FC" w14:textId="77777777" w:rsidR="007D784A" w:rsidRPr="007D784A" w:rsidRDefault="007D784A" w:rsidP="007D784A">
            <w:pPr>
              <w:spacing w:before="0" w:after="0"/>
              <w:rPr>
                <w:rFonts w:cs="Segoe UI"/>
                <w:b/>
                <w:bCs/>
                <w:sz w:val="18"/>
                <w:szCs w:val="18"/>
                <w:lang w:val="en-AU" w:eastAsia="en-AU"/>
              </w:rPr>
            </w:pPr>
            <w:r w:rsidRPr="007D784A">
              <w:rPr>
                <w:rFonts w:cs="Segoe UI"/>
                <w:b/>
                <w:bCs/>
                <w:sz w:val="18"/>
                <w:szCs w:val="18"/>
                <w:lang w:val="en-AU" w:eastAsia="en-AU"/>
              </w:rPr>
              <w:t>Current assets</w:t>
            </w:r>
          </w:p>
        </w:tc>
        <w:tc>
          <w:tcPr>
            <w:tcW w:w="980" w:type="dxa"/>
            <w:shd w:val="clear" w:color="000000" w:fill="FFFFFF"/>
            <w:noWrap/>
            <w:vAlign w:val="bottom"/>
            <w:hideMark/>
          </w:tcPr>
          <w:p w14:paraId="2C42D5F2" w14:textId="77777777" w:rsidR="007D784A" w:rsidRPr="007D784A" w:rsidRDefault="007D784A" w:rsidP="007D784A">
            <w:pPr>
              <w:spacing w:before="0" w:after="0"/>
              <w:rPr>
                <w:rFonts w:cs="Segoe UI"/>
                <w:sz w:val="18"/>
                <w:szCs w:val="18"/>
                <w:lang w:val="en-AU" w:eastAsia="en-AU"/>
              </w:rPr>
            </w:pPr>
            <w:r w:rsidRPr="007D784A">
              <w:rPr>
                <w:rFonts w:cs="Segoe UI"/>
                <w:sz w:val="18"/>
                <w:szCs w:val="18"/>
                <w:lang w:val="en-AU" w:eastAsia="en-AU"/>
              </w:rPr>
              <w:t> </w:t>
            </w:r>
          </w:p>
        </w:tc>
        <w:tc>
          <w:tcPr>
            <w:tcW w:w="1320" w:type="dxa"/>
            <w:shd w:val="clear" w:color="auto" w:fill="auto"/>
            <w:noWrap/>
            <w:vAlign w:val="bottom"/>
            <w:hideMark/>
          </w:tcPr>
          <w:p w14:paraId="1B167D42" w14:textId="77777777" w:rsidR="007D784A" w:rsidRPr="007D784A" w:rsidRDefault="007D784A" w:rsidP="007D784A">
            <w:pPr>
              <w:spacing w:before="0" w:after="0"/>
              <w:rPr>
                <w:rFonts w:cs="Segoe UI"/>
                <w:sz w:val="18"/>
                <w:szCs w:val="18"/>
                <w:lang w:val="en-AU" w:eastAsia="en-AU"/>
              </w:rPr>
            </w:pPr>
          </w:p>
        </w:tc>
        <w:tc>
          <w:tcPr>
            <w:tcW w:w="1140" w:type="dxa"/>
            <w:shd w:val="clear" w:color="000000" w:fill="FFFFFF"/>
            <w:noWrap/>
            <w:vAlign w:val="bottom"/>
            <w:hideMark/>
          </w:tcPr>
          <w:p w14:paraId="48D0065F" w14:textId="77777777" w:rsidR="007D784A" w:rsidRPr="007D784A" w:rsidRDefault="007D784A" w:rsidP="007D784A">
            <w:pPr>
              <w:spacing w:before="0" w:after="0"/>
              <w:rPr>
                <w:rFonts w:cs="Segoe UI"/>
                <w:sz w:val="18"/>
                <w:szCs w:val="18"/>
                <w:lang w:val="en-AU" w:eastAsia="en-AU"/>
              </w:rPr>
            </w:pPr>
            <w:r w:rsidRPr="007D784A">
              <w:rPr>
                <w:rFonts w:cs="Segoe UI"/>
                <w:sz w:val="18"/>
                <w:szCs w:val="18"/>
                <w:lang w:val="en-AU" w:eastAsia="en-AU"/>
              </w:rPr>
              <w:t> </w:t>
            </w:r>
          </w:p>
        </w:tc>
        <w:tc>
          <w:tcPr>
            <w:tcW w:w="1220" w:type="dxa"/>
            <w:shd w:val="clear" w:color="000000" w:fill="FFFFFF"/>
            <w:noWrap/>
            <w:vAlign w:val="bottom"/>
            <w:hideMark/>
          </w:tcPr>
          <w:p w14:paraId="6F914998" w14:textId="77777777" w:rsidR="007D784A" w:rsidRPr="007D784A" w:rsidRDefault="007D784A" w:rsidP="007D784A">
            <w:pPr>
              <w:spacing w:before="0" w:after="0"/>
              <w:rPr>
                <w:rFonts w:cs="Segoe UI"/>
                <w:color w:val="000000"/>
                <w:sz w:val="18"/>
                <w:szCs w:val="18"/>
                <w:lang w:val="en-AU" w:eastAsia="en-AU"/>
              </w:rPr>
            </w:pPr>
            <w:r w:rsidRPr="007D784A">
              <w:rPr>
                <w:rFonts w:cs="Segoe UI"/>
                <w:color w:val="000000"/>
                <w:sz w:val="18"/>
                <w:szCs w:val="18"/>
                <w:lang w:val="en-AU" w:eastAsia="en-AU"/>
              </w:rPr>
              <w:t> </w:t>
            </w:r>
          </w:p>
        </w:tc>
      </w:tr>
      <w:tr w:rsidR="007D784A" w:rsidRPr="007D784A" w14:paraId="000FD728" w14:textId="77777777" w:rsidTr="001434FB">
        <w:trPr>
          <w:trHeight w:val="260"/>
        </w:trPr>
        <w:tc>
          <w:tcPr>
            <w:tcW w:w="1400" w:type="dxa"/>
            <w:shd w:val="clear" w:color="auto" w:fill="auto"/>
            <w:noWrap/>
            <w:vAlign w:val="bottom"/>
            <w:hideMark/>
          </w:tcPr>
          <w:p w14:paraId="16C09DE3"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162,949 </w:t>
            </w:r>
          </w:p>
        </w:tc>
        <w:tc>
          <w:tcPr>
            <w:tcW w:w="2853" w:type="dxa"/>
            <w:shd w:val="clear" w:color="000000" w:fill="FFFFFF"/>
            <w:noWrap/>
            <w:vAlign w:val="bottom"/>
            <w:hideMark/>
          </w:tcPr>
          <w:p w14:paraId="7675CF8C" w14:textId="77777777" w:rsidR="007D784A" w:rsidRPr="007D784A" w:rsidRDefault="007D784A" w:rsidP="007D784A">
            <w:pPr>
              <w:spacing w:before="0" w:after="0"/>
              <w:rPr>
                <w:rFonts w:cs="Segoe UI"/>
                <w:sz w:val="18"/>
                <w:szCs w:val="18"/>
                <w:lang w:val="en-AU" w:eastAsia="en-AU"/>
              </w:rPr>
            </w:pPr>
            <w:r w:rsidRPr="007D784A">
              <w:rPr>
                <w:rFonts w:cs="Segoe UI"/>
                <w:sz w:val="18"/>
                <w:szCs w:val="18"/>
                <w:lang w:val="en-AU" w:eastAsia="en-AU"/>
              </w:rPr>
              <w:t xml:space="preserve">Cash and cash equivalents </w:t>
            </w:r>
          </w:p>
        </w:tc>
        <w:tc>
          <w:tcPr>
            <w:tcW w:w="980" w:type="dxa"/>
            <w:shd w:val="clear" w:color="000000" w:fill="FFFFFF"/>
            <w:noWrap/>
            <w:vAlign w:val="bottom"/>
            <w:hideMark/>
          </w:tcPr>
          <w:p w14:paraId="20A83602" w14:textId="77777777" w:rsidR="007D784A" w:rsidRPr="007D784A" w:rsidRDefault="007D784A" w:rsidP="007D784A">
            <w:pPr>
              <w:spacing w:before="0" w:after="0"/>
              <w:jc w:val="center"/>
              <w:rPr>
                <w:rFonts w:cs="Segoe UI"/>
                <w:sz w:val="18"/>
                <w:szCs w:val="18"/>
                <w:lang w:val="en-AU" w:eastAsia="en-AU"/>
              </w:rPr>
            </w:pPr>
            <w:r w:rsidRPr="007D784A">
              <w:rPr>
                <w:rFonts w:cs="Segoe UI"/>
                <w:sz w:val="18"/>
                <w:szCs w:val="18"/>
                <w:lang w:val="en-AU" w:eastAsia="en-AU"/>
              </w:rPr>
              <w:t> </w:t>
            </w:r>
          </w:p>
        </w:tc>
        <w:tc>
          <w:tcPr>
            <w:tcW w:w="1320" w:type="dxa"/>
            <w:shd w:val="clear" w:color="auto" w:fill="auto"/>
            <w:noWrap/>
            <w:vAlign w:val="bottom"/>
            <w:hideMark/>
          </w:tcPr>
          <w:p w14:paraId="702C9FD9"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356,580 </w:t>
            </w:r>
          </w:p>
        </w:tc>
        <w:tc>
          <w:tcPr>
            <w:tcW w:w="1140" w:type="dxa"/>
            <w:shd w:val="clear" w:color="auto" w:fill="auto"/>
            <w:noWrap/>
            <w:vAlign w:val="bottom"/>
            <w:hideMark/>
          </w:tcPr>
          <w:p w14:paraId="7AFD3FB7"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95,000 </w:t>
            </w:r>
          </w:p>
        </w:tc>
        <w:tc>
          <w:tcPr>
            <w:tcW w:w="1220" w:type="dxa"/>
            <w:shd w:val="clear" w:color="auto" w:fill="auto"/>
            <w:noWrap/>
            <w:vAlign w:val="bottom"/>
            <w:hideMark/>
          </w:tcPr>
          <w:p w14:paraId="6082414B"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95,000 </w:t>
            </w:r>
          </w:p>
        </w:tc>
      </w:tr>
      <w:tr w:rsidR="007D784A" w:rsidRPr="007D784A" w14:paraId="3A6ED1C0" w14:textId="77777777" w:rsidTr="001434FB">
        <w:trPr>
          <w:trHeight w:val="260"/>
        </w:trPr>
        <w:tc>
          <w:tcPr>
            <w:tcW w:w="1400" w:type="dxa"/>
            <w:shd w:val="clear" w:color="auto" w:fill="auto"/>
            <w:noWrap/>
            <w:vAlign w:val="bottom"/>
            <w:hideMark/>
          </w:tcPr>
          <w:p w14:paraId="7ABDC523"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8,518 </w:t>
            </w:r>
          </w:p>
        </w:tc>
        <w:tc>
          <w:tcPr>
            <w:tcW w:w="2853" w:type="dxa"/>
            <w:shd w:val="clear" w:color="000000" w:fill="FFFFFF"/>
            <w:noWrap/>
            <w:vAlign w:val="bottom"/>
            <w:hideMark/>
          </w:tcPr>
          <w:p w14:paraId="5D40C4FA" w14:textId="77777777" w:rsidR="007D784A" w:rsidRPr="007D784A" w:rsidRDefault="007D784A" w:rsidP="007D784A">
            <w:pPr>
              <w:spacing w:before="0" w:after="0"/>
              <w:rPr>
                <w:rFonts w:cs="Segoe UI"/>
                <w:sz w:val="18"/>
                <w:szCs w:val="18"/>
                <w:lang w:val="en-AU" w:eastAsia="en-AU"/>
              </w:rPr>
            </w:pPr>
            <w:r w:rsidRPr="007D784A">
              <w:rPr>
                <w:rFonts w:cs="Segoe UI"/>
                <w:sz w:val="18"/>
                <w:szCs w:val="18"/>
                <w:lang w:val="en-AU" w:eastAsia="en-AU"/>
              </w:rPr>
              <w:t>Inventory</w:t>
            </w:r>
          </w:p>
        </w:tc>
        <w:tc>
          <w:tcPr>
            <w:tcW w:w="980" w:type="dxa"/>
            <w:shd w:val="clear" w:color="000000" w:fill="FFFFFF"/>
            <w:noWrap/>
            <w:vAlign w:val="bottom"/>
            <w:hideMark/>
          </w:tcPr>
          <w:p w14:paraId="18D19CA4" w14:textId="77777777" w:rsidR="007D784A" w:rsidRPr="007D784A" w:rsidRDefault="007D784A" w:rsidP="007D784A">
            <w:pPr>
              <w:spacing w:before="0" w:after="0"/>
              <w:jc w:val="center"/>
              <w:rPr>
                <w:rFonts w:cs="Segoe UI"/>
                <w:sz w:val="18"/>
                <w:szCs w:val="18"/>
                <w:lang w:val="en-AU" w:eastAsia="en-AU"/>
              </w:rPr>
            </w:pPr>
            <w:r w:rsidRPr="007D784A">
              <w:rPr>
                <w:rFonts w:cs="Segoe UI"/>
                <w:sz w:val="18"/>
                <w:szCs w:val="18"/>
                <w:lang w:val="en-AU" w:eastAsia="en-AU"/>
              </w:rPr>
              <w:t>2.8</w:t>
            </w:r>
          </w:p>
        </w:tc>
        <w:tc>
          <w:tcPr>
            <w:tcW w:w="1320" w:type="dxa"/>
            <w:shd w:val="clear" w:color="auto" w:fill="auto"/>
            <w:noWrap/>
            <w:vAlign w:val="bottom"/>
            <w:hideMark/>
          </w:tcPr>
          <w:p w14:paraId="3C72EFAF"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8,507 </w:t>
            </w:r>
          </w:p>
        </w:tc>
        <w:tc>
          <w:tcPr>
            <w:tcW w:w="1140" w:type="dxa"/>
            <w:shd w:val="clear" w:color="auto" w:fill="auto"/>
            <w:noWrap/>
            <w:vAlign w:val="bottom"/>
            <w:hideMark/>
          </w:tcPr>
          <w:p w14:paraId="2061D794"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17,000 </w:t>
            </w:r>
          </w:p>
        </w:tc>
        <w:tc>
          <w:tcPr>
            <w:tcW w:w="1220" w:type="dxa"/>
            <w:shd w:val="clear" w:color="auto" w:fill="auto"/>
            <w:noWrap/>
            <w:vAlign w:val="bottom"/>
            <w:hideMark/>
          </w:tcPr>
          <w:p w14:paraId="64981BC9"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17,000 </w:t>
            </w:r>
          </w:p>
        </w:tc>
      </w:tr>
      <w:tr w:rsidR="007D784A" w:rsidRPr="007D784A" w14:paraId="32C8A04E" w14:textId="77777777" w:rsidTr="001434FB">
        <w:trPr>
          <w:trHeight w:val="260"/>
        </w:trPr>
        <w:tc>
          <w:tcPr>
            <w:tcW w:w="1400" w:type="dxa"/>
            <w:shd w:val="clear" w:color="auto" w:fill="auto"/>
            <w:noWrap/>
            <w:vAlign w:val="bottom"/>
            <w:hideMark/>
          </w:tcPr>
          <w:p w14:paraId="48718386" w14:textId="77777777" w:rsidR="007D784A" w:rsidRPr="007D784A" w:rsidRDefault="007D784A" w:rsidP="007D784A">
            <w:pPr>
              <w:spacing w:before="0" w:after="0"/>
              <w:jc w:val="right"/>
              <w:rPr>
                <w:rFonts w:cs="Segoe UI"/>
                <w:sz w:val="18"/>
                <w:szCs w:val="18"/>
                <w:lang w:val="en-AU" w:eastAsia="en-AU"/>
              </w:rPr>
            </w:pPr>
          </w:p>
        </w:tc>
        <w:tc>
          <w:tcPr>
            <w:tcW w:w="2853" w:type="dxa"/>
            <w:shd w:val="clear" w:color="000000" w:fill="FFFFFF"/>
            <w:noWrap/>
            <w:vAlign w:val="bottom"/>
            <w:hideMark/>
          </w:tcPr>
          <w:p w14:paraId="45CF7E2D" w14:textId="77777777" w:rsidR="007D784A" w:rsidRPr="007D784A" w:rsidRDefault="007D784A" w:rsidP="007D784A">
            <w:pPr>
              <w:spacing w:before="0" w:after="0"/>
              <w:rPr>
                <w:rFonts w:cs="Segoe UI"/>
                <w:sz w:val="18"/>
                <w:szCs w:val="18"/>
                <w:lang w:val="en-AU" w:eastAsia="en-AU"/>
              </w:rPr>
            </w:pPr>
            <w:r w:rsidRPr="007D784A">
              <w:rPr>
                <w:rFonts w:cs="Segoe UI"/>
                <w:sz w:val="18"/>
                <w:szCs w:val="18"/>
                <w:lang w:val="en-AU" w:eastAsia="en-AU"/>
              </w:rPr>
              <w:t>Receivables:</w:t>
            </w:r>
          </w:p>
        </w:tc>
        <w:tc>
          <w:tcPr>
            <w:tcW w:w="980" w:type="dxa"/>
            <w:shd w:val="clear" w:color="auto" w:fill="auto"/>
            <w:noWrap/>
            <w:vAlign w:val="bottom"/>
            <w:hideMark/>
          </w:tcPr>
          <w:p w14:paraId="44285DAA" w14:textId="77777777" w:rsidR="007D784A" w:rsidRPr="007D784A" w:rsidRDefault="007D784A" w:rsidP="007D784A">
            <w:pPr>
              <w:spacing w:before="0" w:after="0"/>
              <w:rPr>
                <w:rFonts w:cs="Segoe UI"/>
                <w:sz w:val="18"/>
                <w:szCs w:val="18"/>
                <w:lang w:val="en-AU" w:eastAsia="en-AU"/>
              </w:rPr>
            </w:pPr>
          </w:p>
        </w:tc>
        <w:tc>
          <w:tcPr>
            <w:tcW w:w="1320" w:type="dxa"/>
            <w:shd w:val="clear" w:color="auto" w:fill="auto"/>
            <w:noWrap/>
            <w:vAlign w:val="bottom"/>
            <w:hideMark/>
          </w:tcPr>
          <w:p w14:paraId="5B9E0A03" w14:textId="77777777" w:rsidR="007D784A" w:rsidRPr="007D784A" w:rsidRDefault="007D784A" w:rsidP="007D784A">
            <w:pPr>
              <w:spacing w:before="0" w:after="0"/>
              <w:rPr>
                <w:rFonts w:cs="Segoe UI"/>
                <w:sz w:val="18"/>
                <w:szCs w:val="18"/>
                <w:lang w:val="en-AU" w:eastAsia="en-AU"/>
              </w:rPr>
            </w:pPr>
          </w:p>
        </w:tc>
        <w:tc>
          <w:tcPr>
            <w:tcW w:w="1140" w:type="dxa"/>
            <w:shd w:val="clear" w:color="auto" w:fill="auto"/>
            <w:noWrap/>
            <w:vAlign w:val="bottom"/>
            <w:hideMark/>
          </w:tcPr>
          <w:p w14:paraId="58F30B53" w14:textId="77777777" w:rsidR="007D784A" w:rsidRPr="007D784A" w:rsidRDefault="007D784A" w:rsidP="007D784A">
            <w:pPr>
              <w:spacing w:before="0" w:after="0"/>
              <w:rPr>
                <w:rFonts w:cs="Segoe UI"/>
                <w:sz w:val="18"/>
                <w:szCs w:val="18"/>
                <w:lang w:val="en-AU" w:eastAsia="en-AU"/>
              </w:rPr>
            </w:pPr>
          </w:p>
        </w:tc>
        <w:tc>
          <w:tcPr>
            <w:tcW w:w="1220" w:type="dxa"/>
            <w:shd w:val="clear" w:color="auto" w:fill="auto"/>
            <w:noWrap/>
            <w:vAlign w:val="bottom"/>
            <w:hideMark/>
          </w:tcPr>
          <w:p w14:paraId="7F06611D" w14:textId="77777777" w:rsidR="007D784A" w:rsidRPr="007D784A" w:rsidRDefault="007D784A" w:rsidP="007D784A">
            <w:pPr>
              <w:spacing w:before="0" w:after="0"/>
              <w:rPr>
                <w:rFonts w:cs="Segoe UI"/>
                <w:sz w:val="18"/>
                <w:szCs w:val="18"/>
                <w:lang w:val="en-AU" w:eastAsia="en-AU"/>
              </w:rPr>
            </w:pPr>
          </w:p>
        </w:tc>
      </w:tr>
      <w:tr w:rsidR="007D784A" w:rsidRPr="007D784A" w14:paraId="69085745" w14:textId="77777777" w:rsidTr="001434FB">
        <w:trPr>
          <w:trHeight w:val="260"/>
        </w:trPr>
        <w:tc>
          <w:tcPr>
            <w:tcW w:w="1400" w:type="dxa"/>
            <w:shd w:val="clear" w:color="auto" w:fill="auto"/>
            <w:noWrap/>
            <w:vAlign w:val="bottom"/>
            <w:hideMark/>
          </w:tcPr>
          <w:p w14:paraId="55BA9319"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591 </w:t>
            </w:r>
          </w:p>
        </w:tc>
        <w:tc>
          <w:tcPr>
            <w:tcW w:w="2853" w:type="dxa"/>
            <w:shd w:val="clear" w:color="000000" w:fill="FFFFFF"/>
            <w:vAlign w:val="bottom"/>
            <w:hideMark/>
          </w:tcPr>
          <w:p w14:paraId="71A9F9D9" w14:textId="77777777" w:rsidR="007D784A" w:rsidRPr="007D784A" w:rsidRDefault="007D784A" w:rsidP="007D784A">
            <w:pPr>
              <w:spacing w:before="0" w:after="0"/>
              <w:ind w:firstLineChars="100" w:firstLine="180"/>
              <w:rPr>
                <w:rFonts w:cs="Segoe UI"/>
                <w:sz w:val="18"/>
                <w:szCs w:val="18"/>
                <w:lang w:val="en-AU" w:eastAsia="en-AU"/>
              </w:rPr>
            </w:pPr>
            <w:r w:rsidRPr="007D784A">
              <w:rPr>
                <w:rFonts w:cs="Segoe UI"/>
                <w:sz w:val="18"/>
                <w:szCs w:val="18"/>
                <w:lang w:val="en-AU" w:eastAsia="en-AU"/>
              </w:rPr>
              <w:t>District Health Boards</w:t>
            </w:r>
          </w:p>
        </w:tc>
        <w:tc>
          <w:tcPr>
            <w:tcW w:w="980" w:type="dxa"/>
            <w:shd w:val="clear" w:color="000000" w:fill="FFFFFF"/>
            <w:noWrap/>
            <w:vAlign w:val="bottom"/>
            <w:hideMark/>
          </w:tcPr>
          <w:p w14:paraId="20E2FCE2" w14:textId="77777777" w:rsidR="007D784A" w:rsidRPr="007D784A" w:rsidRDefault="007D784A" w:rsidP="007D784A">
            <w:pPr>
              <w:spacing w:before="0" w:after="0"/>
              <w:jc w:val="center"/>
              <w:rPr>
                <w:rFonts w:cs="Segoe UI"/>
                <w:sz w:val="18"/>
                <w:szCs w:val="18"/>
                <w:lang w:val="en-AU" w:eastAsia="en-AU"/>
              </w:rPr>
            </w:pPr>
            <w:r w:rsidRPr="007D784A">
              <w:rPr>
                <w:rFonts w:cs="Segoe UI"/>
                <w:sz w:val="18"/>
                <w:szCs w:val="18"/>
                <w:lang w:val="en-AU" w:eastAsia="en-AU"/>
              </w:rPr>
              <w:t> </w:t>
            </w:r>
          </w:p>
        </w:tc>
        <w:tc>
          <w:tcPr>
            <w:tcW w:w="1320" w:type="dxa"/>
            <w:shd w:val="clear" w:color="auto" w:fill="auto"/>
            <w:noWrap/>
            <w:vAlign w:val="bottom"/>
            <w:hideMark/>
          </w:tcPr>
          <w:p w14:paraId="3F0C381A"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4,935 </w:t>
            </w:r>
          </w:p>
        </w:tc>
        <w:tc>
          <w:tcPr>
            <w:tcW w:w="1140" w:type="dxa"/>
            <w:shd w:val="clear" w:color="auto" w:fill="auto"/>
            <w:noWrap/>
            <w:vAlign w:val="bottom"/>
            <w:hideMark/>
          </w:tcPr>
          <w:p w14:paraId="52D11AA8" w14:textId="77777777" w:rsidR="007D784A" w:rsidRPr="007D784A" w:rsidRDefault="00104520" w:rsidP="007D784A">
            <w:pPr>
              <w:spacing w:before="0" w:after="0"/>
              <w:jc w:val="right"/>
              <w:rPr>
                <w:rFonts w:cs="Segoe UI"/>
                <w:sz w:val="18"/>
                <w:szCs w:val="18"/>
                <w:lang w:val="en-AU" w:eastAsia="en-AU"/>
              </w:rPr>
            </w:pPr>
            <w:r>
              <w:rPr>
                <w:rFonts w:cs="Segoe UI"/>
                <w:sz w:val="18"/>
                <w:szCs w:val="18"/>
                <w:lang w:val="en-AU" w:eastAsia="en-AU"/>
              </w:rPr>
              <w:t>1,962</w:t>
            </w:r>
            <w:r w:rsidR="007D784A" w:rsidRPr="007D784A">
              <w:rPr>
                <w:rFonts w:cs="Segoe UI"/>
                <w:sz w:val="18"/>
                <w:szCs w:val="18"/>
                <w:lang w:val="en-AU" w:eastAsia="en-AU"/>
              </w:rPr>
              <w:t xml:space="preserve"> </w:t>
            </w:r>
          </w:p>
        </w:tc>
        <w:tc>
          <w:tcPr>
            <w:tcW w:w="1220" w:type="dxa"/>
            <w:shd w:val="clear" w:color="auto" w:fill="auto"/>
            <w:noWrap/>
            <w:vAlign w:val="bottom"/>
            <w:hideMark/>
          </w:tcPr>
          <w:p w14:paraId="3AF8775F" w14:textId="77777777" w:rsidR="007D784A" w:rsidRPr="007D784A" w:rsidRDefault="00104520" w:rsidP="007D784A">
            <w:pPr>
              <w:spacing w:before="0" w:after="0"/>
              <w:jc w:val="right"/>
              <w:rPr>
                <w:rFonts w:cs="Segoe UI"/>
                <w:sz w:val="18"/>
                <w:szCs w:val="18"/>
                <w:lang w:val="en-AU" w:eastAsia="en-AU"/>
              </w:rPr>
            </w:pPr>
            <w:r>
              <w:rPr>
                <w:rFonts w:cs="Segoe UI"/>
                <w:sz w:val="18"/>
                <w:szCs w:val="18"/>
                <w:lang w:val="en-AU" w:eastAsia="en-AU"/>
              </w:rPr>
              <w:t>1,822</w:t>
            </w:r>
          </w:p>
        </w:tc>
      </w:tr>
      <w:tr w:rsidR="007D784A" w:rsidRPr="007D784A" w14:paraId="251D51D2" w14:textId="77777777" w:rsidTr="001434FB">
        <w:trPr>
          <w:trHeight w:val="260"/>
        </w:trPr>
        <w:tc>
          <w:tcPr>
            <w:tcW w:w="1400" w:type="dxa"/>
            <w:shd w:val="clear" w:color="auto" w:fill="auto"/>
            <w:noWrap/>
            <w:vAlign w:val="bottom"/>
            <w:hideMark/>
          </w:tcPr>
          <w:p w14:paraId="0008D128"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443 </w:t>
            </w:r>
          </w:p>
        </w:tc>
        <w:tc>
          <w:tcPr>
            <w:tcW w:w="2853" w:type="dxa"/>
            <w:shd w:val="clear" w:color="000000" w:fill="FFFFFF"/>
            <w:vAlign w:val="bottom"/>
            <w:hideMark/>
          </w:tcPr>
          <w:p w14:paraId="6D4C8BE6" w14:textId="77777777" w:rsidR="007D784A" w:rsidRPr="007D784A" w:rsidRDefault="007D784A" w:rsidP="007D784A">
            <w:pPr>
              <w:spacing w:before="0" w:after="0"/>
              <w:ind w:firstLineChars="100" w:firstLine="180"/>
              <w:rPr>
                <w:rFonts w:cs="Segoe UI"/>
                <w:sz w:val="18"/>
                <w:szCs w:val="18"/>
                <w:lang w:val="en-AU" w:eastAsia="en-AU"/>
              </w:rPr>
            </w:pPr>
            <w:r w:rsidRPr="007D784A">
              <w:rPr>
                <w:rFonts w:cs="Segoe UI"/>
                <w:sz w:val="18"/>
                <w:szCs w:val="18"/>
                <w:lang w:val="en-AU" w:eastAsia="en-AU"/>
              </w:rPr>
              <w:t>ACC</w:t>
            </w:r>
          </w:p>
        </w:tc>
        <w:tc>
          <w:tcPr>
            <w:tcW w:w="980" w:type="dxa"/>
            <w:shd w:val="clear" w:color="000000" w:fill="FFFFFF"/>
            <w:noWrap/>
            <w:vAlign w:val="bottom"/>
            <w:hideMark/>
          </w:tcPr>
          <w:p w14:paraId="2C9FE261" w14:textId="77777777" w:rsidR="007D784A" w:rsidRPr="007D784A" w:rsidRDefault="007D784A" w:rsidP="007D784A">
            <w:pPr>
              <w:spacing w:before="0" w:after="0"/>
              <w:jc w:val="center"/>
              <w:rPr>
                <w:rFonts w:cs="Segoe UI"/>
                <w:sz w:val="18"/>
                <w:szCs w:val="18"/>
                <w:lang w:val="en-AU" w:eastAsia="en-AU"/>
              </w:rPr>
            </w:pPr>
            <w:r w:rsidRPr="007D784A">
              <w:rPr>
                <w:rFonts w:cs="Segoe UI"/>
                <w:sz w:val="18"/>
                <w:szCs w:val="18"/>
                <w:lang w:val="en-AU" w:eastAsia="en-AU"/>
              </w:rPr>
              <w:t> </w:t>
            </w:r>
          </w:p>
        </w:tc>
        <w:tc>
          <w:tcPr>
            <w:tcW w:w="1320" w:type="dxa"/>
            <w:shd w:val="clear" w:color="auto" w:fill="auto"/>
            <w:noWrap/>
            <w:vAlign w:val="bottom"/>
            <w:hideMark/>
          </w:tcPr>
          <w:p w14:paraId="0CBC730A"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41,933 </w:t>
            </w:r>
          </w:p>
        </w:tc>
        <w:tc>
          <w:tcPr>
            <w:tcW w:w="1140" w:type="dxa"/>
            <w:shd w:val="clear" w:color="auto" w:fill="auto"/>
            <w:noWrap/>
            <w:vAlign w:val="bottom"/>
            <w:hideMark/>
          </w:tcPr>
          <w:p w14:paraId="34960B45" w14:textId="77777777" w:rsidR="007D784A" w:rsidRPr="007D784A" w:rsidRDefault="00104520" w:rsidP="007D784A">
            <w:pPr>
              <w:spacing w:before="0" w:after="0"/>
              <w:jc w:val="right"/>
              <w:rPr>
                <w:rFonts w:cs="Segoe UI"/>
                <w:sz w:val="18"/>
                <w:szCs w:val="18"/>
                <w:lang w:val="en-AU" w:eastAsia="en-AU"/>
              </w:rPr>
            </w:pPr>
            <w:r>
              <w:rPr>
                <w:rFonts w:cs="Segoe UI"/>
                <w:sz w:val="18"/>
                <w:szCs w:val="18"/>
                <w:lang w:val="en-AU" w:eastAsia="en-AU"/>
              </w:rPr>
              <w:t>415</w:t>
            </w:r>
            <w:r w:rsidR="007D784A" w:rsidRPr="007D784A">
              <w:rPr>
                <w:rFonts w:cs="Segoe UI"/>
                <w:sz w:val="18"/>
                <w:szCs w:val="18"/>
                <w:lang w:val="en-AU" w:eastAsia="en-AU"/>
              </w:rPr>
              <w:t xml:space="preserve"> </w:t>
            </w:r>
          </w:p>
        </w:tc>
        <w:tc>
          <w:tcPr>
            <w:tcW w:w="1220" w:type="dxa"/>
            <w:shd w:val="clear" w:color="auto" w:fill="auto"/>
            <w:noWrap/>
            <w:vAlign w:val="bottom"/>
            <w:hideMark/>
          </w:tcPr>
          <w:p w14:paraId="7B3B183A" w14:textId="77777777" w:rsidR="007D784A" w:rsidRPr="007D784A" w:rsidRDefault="00104520" w:rsidP="007D784A">
            <w:pPr>
              <w:spacing w:before="0" w:after="0"/>
              <w:jc w:val="right"/>
              <w:rPr>
                <w:rFonts w:cs="Segoe UI"/>
                <w:sz w:val="18"/>
                <w:szCs w:val="18"/>
                <w:lang w:val="en-AU" w:eastAsia="en-AU"/>
              </w:rPr>
            </w:pPr>
            <w:r>
              <w:rPr>
                <w:rFonts w:cs="Segoe UI"/>
                <w:sz w:val="18"/>
                <w:szCs w:val="18"/>
                <w:lang w:val="en-AU" w:eastAsia="en-AU"/>
              </w:rPr>
              <w:t>415</w:t>
            </w:r>
          </w:p>
        </w:tc>
      </w:tr>
      <w:tr w:rsidR="007D784A" w:rsidRPr="007D784A" w14:paraId="6BA4000B" w14:textId="77777777" w:rsidTr="001434FB">
        <w:trPr>
          <w:trHeight w:val="260"/>
        </w:trPr>
        <w:tc>
          <w:tcPr>
            <w:tcW w:w="1400" w:type="dxa"/>
            <w:shd w:val="clear" w:color="auto" w:fill="auto"/>
            <w:noWrap/>
            <w:vAlign w:val="bottom"/>
            <w:hideMark/>
          </w:tcPr>
          <w:p w14:paraId="70D8BCBA"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465 </w:t>
            </w:r>
          </w:p>
        </w:tc>
        <w:tc>
          <w:tcPr>
            <w:tcW w:w="2853" w:type="dxa"/>
            <w:shd w:val="clear" w:color="000000" w:fill="FFFFFF"/>
            <w:vAlign w:val="bottom"/>
            <w:hideMark/>
          </w:tcPr>
          <w:p w14:paraId="45CD2ACC" w14:textId="77777777" w:rsidR="007D784A" w:rsidRPr="007D784A" w:rsidRDefault="007D784A" w:rsidP="007D784A">
            <w:pPr>
              <w:spacing w:before="0" w:after="0"/>
              <w:ind w:firstLineChars="100" w:firstLine="180"/>
              <w:rPr>
                <w:rFonts w:cs="Segoe UI"/>
                <w:sz w:val="18"/>
                <w:szCs w:val="18"/>
                <w:lang w:val="en-AU" w:eastAsia="en-AU"/>
              </w:rPr>
            </w:pPr>
            <w:r w:rsidRPr="007D784A">
              <w:rPr>
                <w:rFonts w:cs="Segoe UI"/>
                <w:sz w:val="18"/>
                <w:szCs w:val="18"/>
                <w:lang w:val="en-AU" w:eastAsia="en-AU"/>
              </w:rPr>
              <w:t>Government departments</w:t>
            </w:r>
          </w:p>
        </w:tc>
        <w:tc>
          <w:tcPr>
            <w:tcW w:w="980" w:type="dxa"/>
            <w:shd w:val="clear" w:color="000000" w:fill="FFFFFF"/>
            <w:noWrap/>
            <w:vAlign w:val="bottom"/>
            <w:hideMark/>
          </w:tcPr>
          <w:p w14:paraId="6AEFBE6E" w14:textId="77777777" w:rsidR="007D784A" w:rsidRPr="007D784A" w:rsidRDefault="007D784A" w:rsidP="007D784A">
            <w:pPr>
              <w:spacing w:before="0" w:after="0"/>
              <w:rPr>
                <w:rFonts w:cs="Segoe UI"/>
                <w:sz w:val="18"/>
                <w:szCs w:val="18"/>
                <w:lang w:val="en-AU" w:eastAsia="en-AU"/>
              </w:rPr>
            </w:pPr>
            <w:r w:rsidRPr="007D784A">
              <w:rPr>
                <w:rFonts w:cs="Segoe UI"/>
                <w:sz w:val="18"/>
                <w:szCs w:val="18"/>
                <w:lang w:val="en-AU" w:eastAsia="en-AU"/>
              </w:rPr>
              <w:t> </w:t>
            </w:r>
          </w:p>
        </w:tc>
        <w:tc>
          <w:tcPr>
            <w:tcW w:w="1320" w:type="dxa"/>
            <w:shd w:val="clear" w:color="auto" w:fill="auto"/>
            <w:noWrap/>
            <w:vAlign w:val="bottom"/>
            <w:hideMark/>
          </w:tcPr>
          <w:p w14:paraId="0A697880"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96 </w:t>
            </w:r>
          </w:p>
        </w:tc>
        <w:tc>
          <w:tcPr>
            <w:tcW w:w="1140" w:type="dxa"/>
            <w:shd w:val="clear" w:color="auto" w:fill="auto"/>
            <w:noWrap/>
            <w:vAlign w:val="bottom"/>
            <w:hideMark/>
          </w:tcPr>
          <w:p w14:paraId="0B4087C4" w14:textId="77777777" w:rsidR="007D784A" w:rsidRPr="007D784A" w:rsidRDefault="00104520" w:rsidP="007D784A">
            <w:pPr>
              <w:spacing w:before="0" w:after="0"/>
              <w:jc w:val="right"/>
              <w:rPr>
                <w:rFonts w:cs="Segoe UI"/>
                <w:sz w:val="18"/>
                <w:szCs w:val="18"/>
                <w:lang w:val="en-AU" w:eastAsia="en-AU"/>
              </w:rPr>
            </w:pPr>
            <w:r>
              <w:rPr>
                <w:rFonts w:cs="Segoe UI"/>
                <w:sz w:val="18"/>
                <w:szCs w:val="18"/>
                <w:lang w:val="en-AU" w:eastAsia="en-AU"/>
              </w:rPr>
              <w:t>282</w:t>
            </w:r>
            <w:r w:rsidR="007D784A" w:rsidRPr="007D784A">
              <w:rPr>
                <w:rFonts w:cs="Segoe UI"/>
                <w:sz w:val="18"/>
                <w:szCs w:val="18"/>
                <w:lang w:val="en-AU" w:eastAsia="en-AU"/>
              </w:rPr>
              <w:t xml:space="preserve">    </w:t>
            </w:r>
          </w:p>
        </w:tc>
        <w:tc>
          <w:tcPr>
            <w:tcW w:w="1220" w:type="dxa"/>
            <w:shd w:val="clear" w:color="auto" w:fill="auto"/>
            <w:noWrap/>
            <w:vAlign w:val="bottom"/>
            <w:hideMark/>
          </w:tcPr>
          <w:p w14:paraId="45A525B2" w14:textId="77777777" w:rsidR="007D784A" w:rsidRPr="007D784A" w:rsidRDefault="00104520" w:rsidP="007D784A">
            <w:pPr>
              <w:spacing w:before="0" w:after="0"/>
              <w:jc w:val="right"/>
              <w:rPr>
                <w:rFonts w:cs="Segoe UI"/>
                <w:sz w:val="18"/>
                <w:szCs w:val="18"/>
                <w:lang w:val="en-AU" w:eastAsia="en-AU"/>
              </w:rPr>
            </w:pPr>
            <w:r>
              <w:rPr>
                <w:rFonts w:cs="Segoe UI"/>
                <w:sz w:val="18"/>
                <w:szCs w:val="18"/>
                <w:lang w:val="en-AU" w:eastAsia="en-AU"/>
              </w:rPr>
              <w:t>282</w:t>
            </w:r>
            <w:r w:rsidR="007D784A" w:rsidRPr="007D784A">
              <w:rPr>
                <w:rFonts w:cs="Segoe UI"/>
                <w:sz w:val="18"/>
                <w:szCs w:val="18"/>
                <w:lang w:val="en-AU" w:eastAsia="en-AU"/>
              </w:rPr>
              <w:t xml:space="preserve">    </w:t>
            </w:r>
          </w:p>
        </w:tc>
      </w:tr>
      <w:tr w:rsidR="007D784A" w:rsidRPr="007D784A" w14:paraId="1E3F4B39" w14:textId="77777777" w:rsidTr="001434FB">
        <w:trPr>
          <w:trHeight w:val="260"/>
        </w:trPr>
        <w:tc>
          <w:tcPr>
            <w:tcW w:w="1400" w:type="dxa"/>
            <w:shd w:val="clear" w:color="auto" w:fill="auto"/>
            <w:noWrap/>
            <w:vAlign w:val="bottom"/>
            <w:hideMark/>
          </w:tcPr>
          <w:p w14:paraId="0DA292CC"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6,156 </w:t>
            </w:r>
          </w:p>
        </w:tc>
        <w:tc>
          <w:tcPr>
            <w:tcW w:w="2853" w:type="dxa"/>
            <w:shd w:val="clear" w:color="000000" w:fill="FFFFFF"/>
            <w:vAlign w:val="bottom"/>
            <w:hideMark/>
          </w:tcPr>
          <w:p w14:paraId="30E645B2" w14:textId="77777777" w:rsidR="007D784A" w:rsidRPr="007D784A" w:rsidRDefault="007D784A" w:rsidP="007D784A">
            <w:pPr>
              <w:spacing w:before="0" w:after="0"/>
              <w:ind w:firstLineChars="100" w:firstLine="180"/>
              <w:rPr>
                <w:rFonts w:cs="Segoe UI"/>
                <w:sz w:val="18"/>
                <w:szCs w:val="18"/>
                <w:lang w:val="en-AU" w:eastAsia="en-AU"/>
              </w:rPr>
            </w:pPr>
            <w:r w:rsidRPr="007D784A">
              <w:rPr>
                <w:rFonts w:cs="Segoe UI"/>
                <w:sz w:val="18"/>
                <w:szCs w:val="18"/>
                <w:lang w:val="en-AU" w:eastAsia="en-AU"/>
              </w:rPr>
              <w:t>Other receivables</w:t>
            </w:r>
          </w:p>
        </w:tc>
        <w:tc>
          <w:tcPr>
            <w:tcW w:w="980" w:type="dxa"/>
            <w:shd w:val="clear" w:color="000000" w:fill="FFFFFF"/>
            <w:noWrap/>
            <w:vAlign w:val="bottom"/>
            <w:hideMark/>
          </w:tcPr>
          <w:p w14:paraId="0D0C903D" w14:textId="77777777" w:rsidR="007D784A" w:rsidRPr="007D784A" w:rsidRDefault="007D784A" w:rsidP="007D784A">
            <w:pPr>
              <w:spacing w:before="0" w:after="0"/>
              <w:rPr>
                <w:rFonts w:cs="Segoe UI"/>
                <w:sz w:val="18"/>
                <w:szCs w:val="18"/>
                <w:lang w:val="en-AU" w:eastAsia="en-AU"/>
              </w:rPr>
            </w:pPr>
            <w:r w:rsidRPr="007D784A">
              <w:rPr>
                <w:rFonts w:cs="Segoe UI"/>
                <w:sz w:val="18"/>
                <w:szCs w:val="18"/>
                <w:lang w:val="en-AU" w:eastAsia="en-AU"/>
              </w:rPr>
              <w:t> </w:t>
            </w:r>
          </w:p>
        </w:tc>
        <w:tc>
          <w:tcPr>
            <w:tcW w:w="1320" w:type="dxa"/>
            <w:shd w:val="clear" w:color="auto" w:fill="auto"/>
            <w:noWrap/>
            <w:vAlign w:val="bottom"/>
            <w:hideMark/>
          </w:tcPr>
          <w:p w14:paraId="36062E15"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5,892 </w:t>
            </w:r>
          </w:p>
        </w:tc>
        <w:tc>
          <w:tcPr>
            <w:tcW w:w="1140" w:type="dxa"/>
            <w:shd w:val="clear" w:color="auto" w:fill="auto"/>
            <w:noWrap/>
            <w:vAlign w:val="bottom"/>
            <w:hideMark/>
          </w:tcPr>
          <w:p w14:paraId="26229EC4"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    </w:t>
            </w:r>
          </w:p>
        </w:tc>
        <w:tc>
          <w:tcPr>
            <w:tcW w:w="1220" w:type="dxa"/>
            <w:shd w:val="clear" w:color="auto" w:fill="auto"/>
            <w:noWrap/>
            <w:vAlign w:val="bottom"/>
            <w:hideMark/>
          </w:tcPr>
          <w:p w14:paraId="19319574"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    </w:t>
            </w:r>
          </w:p>
        </w:tc>
      </w:tr>
      <w:tr w:rsidR="007D784A" w:rsidRPr="007D784A" w14:paraId="15D12C39" w14:textId="77777777" w:rsidTr="001434FB">
        <w:trPr>
          <w:trHeight w:val="260"/>
        </w:trPr>
        <w:tc>
          <w:tcPr>
            <w:tcW w:w="1400" w:type="dxa"/>
            <w:shd w:val="clear" w:color="auto" w:fill="auto"/>
            <w:noWrap/>
            <w:vAlign w:val="bottom"/>
            <w:hideMark/>
          </w:tcPr>
          <w:p w14:paraId="7D359981"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48,248 </w:t>
            </w:r>
          </w:p>
        </w:tc>
        <w:tc>
          <w:tcPr>
            <w:tcW w:w="2853" w:type="dxa"/>
            <w:shd w:val="clear" w:color="000000" w:fill="FFFFFF"/>
            <w:vAlign w:val="bottom"/>
            <w:hideMark/>
          </w:tcPr>
          <w:p w14:paraId="0C4ED4DD" w14:textId="77777777" w:rsidR="007D784A" w:rsidRPr="007D784A" w:rsidRDefault="007D784A" w:rsidP="007D784A">
            <w:pPr>
              <w:spacing w:before="0" w:after="0"/>
              <w:rPr>
                <w:rFonts w:cs="Segoe UI"/>
                <w:sz w:val="18"/>
                <w:szCs w:val="18"/>
                <w:lang w:val="en-AU" w:eastAsia="en-AU"/>
              </w:rPr>
            </w:pPr>
            <w:r w:rsidRPr="007D784A">
              <w:rPr>
                <w:rFonts w:cs="Segoe UI"/>
                <w:sz w:val="18"/>
                <w:szCs w:val="18"/>
                <w:lang w:val="en-AU" w:eastAsia="en-AU"/>
              </w:rPr>
              <w:t>Prepayments</w:t>
            </w:r>
          </w:p>
        </w:tc>
        <w:tc>
          <w:tcPr>
            <w:tcW w:w="980" w:type="dxa"/>
            <w:shd w:val="clear" w:color="000000" w:fill="FFFFFF"/>
            <w:noWrap/>
            <w:vAlign w:val="bottom"/>
            <w:hideMark/>
          </w:tcPr>
          <w:p w14:paraId="4748E472" w14:textId="77777777" w:rsidR="007D784A" w:rsidRPr="007D784A" w:rsidRDefault="007D784A" w:rsidP="007D784A">
            <w:pPr>
              <w:spacing w:before="0" w:after="0"/>
              <w:rPr>
                <w:rFonts w:cs="Segoe UI"/>
                <w:sz w:val="18"/>
                <w:szCs w:val="18"/>
                <w:lang w:val="en-AU" w:eastAsia="en-AU"/>
              </w:rPr>
            </w:pPr>
            <w:r w:rsidRPr="007D784A">
              <w:rPr>
                <w:rFonts w:cs="Segoe UI"/>
                <w:sz w:val="18"/>
                <w:szCs w:val="18"/>
                <w:lang w:val="en-AU" w:eastAsia="en-AU"/>
              </w:rPr>
              <w:t> </w:t>
            </w:r>
          </w:p>
        </w:tc>
        <w:tc>
          <w:tcPr>
            <w:tcW w:w="1320" w:type="dxa"/>
            <w:shd w:val="clear" w:color="auto" w:fill="auto"/>
            <w:noWrap/>
            <w:vAlign w:val="bottom"/>
            <w:hideMark/>
          </w:tcPr>
          <w:p w14:paraId="5270D22A"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32,719 </w:t>
            </w:r>
          </w:p>
        </w:tc>
        <w:tc>
          <w:tcPr>
            <w:tcW w:w="1140" w:type="dxa"/>
            <w:shd w:val="clear" w:color="auto" w:fill="auto"/>
            <w:noWrap/>
            <w:vAlign w:val="bottom"/>
            <w:hideMark/>
          </w:tcPr>
          <w:p w14:paraId="4D3B6C8C"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33,000 </w:t>
            </w:r>
          </w:p>
        </w:tc>
        <w:tc>
          <w:tcPr>
            <w:tcW w:w="1220" w:type="dxa"/>
            <w:shd w:val="clear" w:color="auto" w:fill="auto"/>
            <w:noWrap/>
            <w:vAlign w:val="bottom"/>
            <w:hideMark/>
          </w:tcPr>
          <w:p w14:paraId="7BC02826"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33,000 </w:t>
            </w:r>
          </w:p>
        </w:tc>
      </w:tr>
      <w:tr w:rsidR="007D784A" w:rsidRPr="007D784A" w14:paraId="131D5414" w14:textId="77777777" w:rsidTr="001434FB">
        <w:trPr>
          <w:trHeight w:val="260"/>
        </w:trPr>
        <w:tc>
          <w:tcPr>
            <w:tcW w:w="1400" w:type="dxa"/>
            <w:tcBorders>
              <w:bottom w:val="single" w:sz="4" w:space="0" w:color="A6A6A6"/>
            </w:tcBorders>
            <w:shd w:val="clear" w:color="auto" w:fill="auto"/>
            <w:noWrap/>
            <w:vAlign w:val="bottom"/>
            <w:hideMark/>
          </w:tcPr>
          <w:p w14:paraId="149A4846"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 xml:space="preserve">227,370 </w:t>
            </w:r>
          </w:p>
        </w:tc>
        <w:tc>
          <w:tcPr>
            <w:tcW w:w="2853" w:type="dxa"/>
            <w:tcBorders>
              <w:bottom w:val="single" w:sz="4" w:space="0" w:color="A6A6A6"/>
            </w:tcBorders>
            <w:shd w:val="clear" w:color="000000" w:fill="FFFFFF"/>
            <w:vAlign w:val="bottom"/>
            <w:hideMark/>
          </w:tcPr>
          <w:p w14:paraId="7DD3566E" w14:textId="77777777" w:rsidR="007D784A" w:rsidRPr="007D784A" w:rsidRDefault="007D784A" w:rsidP="007D784A">
            <w:pPr>
              <w:spacing w:before="0" w:after="0"/>
              <w:rPr>
                <w:rFonts w:cs="Segoe UI"/>
                <w:b/>
                <w:bCs/>
                <w:sz w:val="18"/>
                <w:szCs w:val="18"/>
                <w:lang w:val="en-AU" w:eastAsia="en-AU"/>
              </w:rPr>
            </w:pPr>
            <w:r w:rsidRPr="007D784A">
              <w:rPr>
                <w:rFonts w:cs="Segoe UI"/>
                <w:b/>
                <w:bCs/>
                <w:sz w:val="18"/>
                <w:szCs w:val="18"/>
                <w:lang w:val="en-AU" w:eastAsia="en-AU"/>
              </w:rPr>
              <w:t>Total current assets</w:t>
            </w:r>
          </w:p>
        </w:tc>
        <w:tc>
          <w:tcPr>
            <w:tcW w:w="980" w:type="dxa"/>
            <w:tcBorders>
              <w:bottom w:val="single" w:sz="4" w:space="0" w:color="A6A6A6"/>
            </w:tcBorders>
            <w:shd w:val="clear" w:color="000000" w:fill="FFFFFF"/>
            <w:noWrap/>
            <w:vAlign w:val="bottom"/>
            <w:hideMark/>
          </w:tcPr>
          <w:p w14:paraId="2FA7B239" w14:textId="77777777" w:rsidR="007D784A" w:rsidRPr="007D784A" w:rsidRDefault="007D784A" w:rsidP="007D784A">
            <w:pPr>
              <w:spacing w:before="0" w:after="0"/>
              <w:rPr>
                <w:rFonts w:cs="Segoe UI"/>
                <w:sz w:val="18"/>
                <w:szCs w:val="18"/>
                <w:lang w:val="en-AU" w:eastAsia="en-AU"/>
              </w:rPr>
            </w:pPr>
            <w:r w:rsidRPr="007D784A">
              <w:rPr>
                <w:rFonts w:cs="Segoe UI"/>
                <w:sz w:val="18"/>
                <w:szCs w:val="18"/>
                <w:lang w:val="en-AU" w:eastAsia="en-AU"/>
              </w:rPr>
              <w:t> </w:t>
            </w:r>
          </w:p>
        </w:tc>
        <w:tc>
          <w:tcPr>
            <w:tcW w:w="1320" w:type="dxa"/>
            <w:tcBorders>
              <w:bottom w:val="single" w:sz="4" w:space="0" w:color="A6A6A6"/>
            </w:tcBorders>
            <w:shd w:val="clear" w:color="auto" w:fill="auto"/>
            <w:noWrap/>
            <w:vAlign w:val="bottom"/>
            <w:hideMark/>
          </w:tcPr>
          <w:p w14:paraId="4F6CFCB6"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 xml:space="preserve">450,662 </w:t>
            </w:r>
          </w:p>
        </w:tc>
        <w:tc>
          <w:tcPr>
            <w:tcW w:w="1140" w:type="dxa"/>
            <w:tcBorders>
              <w:bottom w:val="single" w:sz="4" w:space="0" w:color="A6A6A6"/>
            </w:tcBorders>
            <w:shd w:val="clear" w:color="auto" w:fill="auto"/>
            <w:noWrap/>
            <w:vAlign w:val="bottom"/>
            <w:hideMark/>
          </w:tcPr>
          <w:p w14:paraId="2327C150"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 xml:space="preserve">147,659 </w:t>
            </w:r>
          </w:p>
        </w:tc>
        <w:tc>
          <w:tcPr>
            <w:tcW w:w="1220" w:type="dxa"/>
            <w:tcBorders>
              <w:bottom w:val="single" w:sz="4" w:space="0" w:color="A6A6A6"/>
            </w:tcBorders>
            <w:shd w:val="clear" w:color="auto" w:fill="auto"/>
            <w:noWrap/>
            <w:vAlign w:val="bottom"/>
            <w:hideMark/>
          </w:tcPr>
          <w:p w14:paraId="472FE2D1"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 xml:space="preserve">147,519 </w:t>
            </w:r>
          </w:p>
        </w:tc>
      </w:tr>
      <w:tr w:rsidR="007D784A" w:rsidRPr="007D784A" w14:paraId="3A9346AB" w14:textId="77777777" w:rsidTr="001434FB">
        <w:trPr>
          <w:trHeight w:val="260"/>
        </w:trPr>
        <w:tc>
          <w:tcPr>
            <w:tcW w:w="1400" w:type="dxa"/>
            <w:tcBorders>
              <w:top w:val="single" w:sz="4" w:space="0" w:color="A6A6A6"/>
            </w:tcBorders>
            <w:shd w:val="clear" w:color="auto" w:fill="auto"/>
            <w:noWrap/>
            <w:vAlign w:val="bottom"/>
            <w:hideMark/>
          </w:tcPr>
          <w:p w14:paraId="672F492C" w14:textId="77777777" w:rsidR="007D784A" w:rsidRPr="007D784A" w:rsidRDefault="007D784A" w:rsidP="007D784A">
            <w:pPr>
              <w:spacing w:before="0" w:after="0"/>
              <w:jc w:val="right"/>
              <w:rPr>
                <w:rFonts w:cs="Segoe UI"/>
                <w:b/>
                <w:bCs/>
                <w:sz w:val="18"/>
                <w:szCs w:val="18"/>
                <w:lang w:val="en-AU" w:eastAsia="en-AU"/>
              </w:rPr>
            </w:pPr>
          </w:p>
        </w:tc>
        <w:tc>
          <w:tcPr>
            <w:tcW w:w="2853" w:type="dxa"/>
            <w:tcBorders>
              <w:top w:val="single" w:sz="4" w:space="0" w:color="A6A6A6"/>
            </w:tcBorders>
            <w:shd w:val="clear" w:color="000000" w:fill="FFFFFF"/>
            <w:vAlign w:val="bottom"/>
            <w:hideMark/>
          </w:tcPr>
          <w:p w14:paraId="1C1708E2" w14:textId="77777777" w:rsidR="007D784A" w:rsidRPr="007D784A" w:rsidRDefault="007D784A" w:rsidP="007D784A">
            <w:pPr>
              <w:spacing w:before="0" w:after="0"/>
              <w:rPr>
                <w:rFonts w:cs="Segoe UI"/>
                <w:i/>
                <w:iCs/>
                <w:sz w:val="18"/>
                <w:szCs w:val="18"/>
                <w:lang w:val="en-AU" w:eastAsia="en-AU"/>
              </w:rPr>
            </w:pPr>
            <w:r w:rsidRPr="007D784A">
              <w:rPr>
                <w:rFonts w:cs="Segoe UI"/>
                <w:i/>
                <w:iCs/>
                <w:sz w:val="18"/>
                <w:szCs w:val="18"/>
                <w:lang w:val="en-AU" w:eastAsia="en-AU"/>
              </w:rPr>
              <w:t> </w:t>
            </w:r>
          </w:p>
        </w:tc>
        <w:tc>
          <w:tcPr>
            <w:tcW w:w="980" w:type="dxa"/>
            <w:tcBorders>
              <w:top w:val="single" w:sz="4" w:space="0" w:color="A6A6A6"/>
            </w:tcBorders>
            <w:shd w:val="clear" w:color="auto" w:fill="auto"/>
            <w:vAlign w:val="bottom"/>
            <w:hideMark/>
          </w:tcPr>
          <w:p w14:paraId="3ABC8F28" w14:textId="77777777" w:rsidR="007D784A" w:rsidRPr="007D784A" w:rsidRDefault="007D784A" w:rsidP="007D784A">
            <w:pPr>
              <w:spacing w:before="0" w:after="0"/>
              <w:rPr>
                <w:rFonts w:cs="Segoe UI"/>
                <w:i/>
                <w:iCs/>
                <w:sz w:val="18"/>
                <w:szCs w:val="18"/>
                <w:lang w:val="en-AU" w:eastAsia="en-AU"/>
              </w:rPr>
            </w:pPr>
          </w:p>
        </w:tc>
        <w:tc>
          <w:tcPr>
            <w:tcW w:w="1320" w:type="dxa"/>
            <w:tcBorders>
              <w:top w:val="single" w:sz="4" w:space="0" w:color="A6A6A6"/>
            </w:tcBorders>
            <w:shd w:val="clear" w:color="auto" w:fill="auto"/>
            <w:noWrap/>
            <w:vAlign w:val="bottom"/>
            <w:hideMark/>
          </w:tcPr>
          <w:p w14:paraId="6ECCCF30" w14:textId="77777777" w:rsidR="007D784A" w:rsidRPr="007D784A" w:rsidRDefault="007D784A" w:rsidP="007D784A">
            <w:pPr>
              <w:spacing w:before="0" w:after="0"/>
              <w:jc w:val="center"/>
              <w:rPr>
                <w:rFonts w:cs="Segoe UI"/>
                <w:sz w:val="18"/>
                <w:szCs w:val="18"/>
                <w:lang w:val="en-AU" w:eastAsia="en-AU"/>
              </w:rPr>
            </w:pPr>
          </w:p>
        </w:tc>
        <w:tc>
          <w:tcPr>
            <w:tcW w:w="1140" w:type="dxa"/>
            <w:tcBorders>
              <w:top w:val="single" w:sz="4" w:space="0" w:color="A6A6A6"/>
            </w:tcBorders>
            <w:shd w:val="clear" w:color="auto" w:fill="auto"/>
            <w:noWrap/>
            <w:vAlign w:val="bottom"/>
            <w:hideMark/>
          </w:tcPr>
          <w:p w14:paraId="42356697" w14:textId="77777777" w:rsidR="007D784A" w:rsidRPr="007D784A" w:rsidRDefault="007D784A" w:rsidP="007D784A">
            <w:pPr>
              <w:spacing w:before="0" w:after="0"/>
              <w:rPr>
                <w:rFonts w:cs="Segoe UI"/>
                <w:sz w:val="18"/>
                <w:szCs w:val="18"/>
                <w:lang w:val="en-AU" w:eastAsia="en-AU"/>
              </w:rPr>
            </w:pPr>
          </w:p>
        </w:tc>
        <w:tc>
          <w:tcPr>
            <w:tcW w:w="1220" w:type="dxa"/>
            <w:tcBorders>
              <w:top w:val="single" w:sz="4" w:space="0" w:color="A6A6A6"/>
            </w:tcBorders>
            <w:shd w:val="clear" w:color="auto" w:fill="auto"/>
            <w:noWrap/>
            <w:vAlign w:val="bottom"/>
            <w:hideMark/>
          </w:tcPr>
          <w:p w14:paraId="15AD75F7" w14:textId="77777777" w:rsidR="007D784A" w:rsidRPr="007D784A" w:rsidRDefault="007D784A" w:rsidP="007D784A">
            <w:pPr>
              <w:spacing w:before="0" w:after="0"/>
              <w:rPr>
                <w:rFonts w:cs="Segoe UI"/>
                <w:sz w:val="18"/>
                <w:szCs w:val="18"/>
                <w:lang w:val="en-AU" w:eastAsia="en-AU"/>
              </w:rPr>
            </w:pPr>
          </w:p>
        </w:tc>
      </w:tr>
      <w:tr w:rsidR="007D784A" w:rsidRPr="007D784A" w14:paraId="44AD8310" w14:textId="77777777" w:rsidTr="001434FB">
        <w:trPr>
          <w:trHeight w:val="260"/>
        </w:trPr>
        <w:tc>
          <w:tcPr>
            <w:tcW w:w="1400" w:type="dxa"/>
            <w:shd w:val="clear" w:color="auto" w:fill="auto"/>
            <w:noWrap/>
            <w:vAlign w:val="bottom"/>
            <w:hideMark/>
          </w:tcPr>
          <w:p w14:paraId="3F0AE1F7" w14:textId="77777777" w:rsidR="007D784A" w:rsidRPr="007D784A" w:rsidRDefault="007D784A" w:rsidP="007D784A">
            <w:pPr>
              <w:spacing w:before="0" w:after="0"/>
              <w:rPr>
                <w:rFonts w:cs="Segoe UI"/>
                <w:sz w:val="18"/>
                <w:szCs w:val="18"/>
                <w:lang w:val="en-AU" w:eastAsia="en-AU"/>
              </w:rPr>
            </w:pPr>
          </w:p>
        </w:tc>
        <w:tc>
          <w:tcPr>
            <w:tcW w:w="2853" w:type="dxa"/>
            <w:shd w:val="clear" w:color="000000" w:fill="FFFFFF"/>
            <w:vAlign w:val="bottom"/>
            <w:hideMark/>
          </w:tcPr>
          <w:p w14:paraId="1F8BA463" w14:textId="77777777" w:rsidR="007D784A" w:rsidRPr="007D784A" w:rsidRDefault="007D784A" w:rsidP="007D784A">
            <w:pPr>
              <w:spacing w:before="0" w:after="0"/>
              <w:rPr>
                <w:rFonts w:cs="Segoe UI"/>
                <w:b/>
                <w:bCs/>
                <w:sz w:val="18"/>
                <w:szCs w:val="18"/>
                <w:lang w:val="en-AU" w:eastAsia="en-AU"/>
              </w:rPr>
            </w:pPr>
            <w:r w:rsidRPr="007D784A">
              <w:rPr>
                <w:rFonts w:cs="Segoe UI"/>
                <w:b/>
                <w:bCs/>
                <w:sz w:val="18"/>
                <w:szCs w:val="18"/>
                <w:lang w:val="en-AU" w:eastAsia="en-AU"/>
              </w:rPr>
              <w:t>Non-current assets</w:t>
            </w:r>
          </w:p>
        </w:tc>
        <w:tc>
          <w:tcPr>
            <w:tcW w:w="980" w:type="dxa"/>
            <w:shd w:val="clear" w:color="000000" w:fill="FFFFFF"/>
            <w:vAlign w:val="bottom"/>
            <w:hideMark/>
          </w:tcPr>
          <w:p w14:paraId="4B2E33C5" w14:textId="77777777" w:rsidR="007D784A" w:rsidRPr="007D784A" w:rsidRDefault="007D784A" w:rsidP="007D784A">
            <w:pPr>
              <w:spacing w:before="0" w:after="0"/>
              <w:jc w:val="center"/>
              <w:rPr>
                <w:rFonts w:cs="Segoe UI"/>
                <w:sz w:val="18"/>
                <w:szCs w:val="18"/>
                <w:lang w:val="en-AU" w:eastAsia="en-AU"/>
              </w:rPr>
            </w:pPr>
            <w:r w:rsidRPr="007D784A">
              <w:rPr>
                <w:rFonts w:cs="Segoe UI"/>
                <w:sz w:val="18"/>
                <w:szCs w:val="18"/>
                <w:lang w:val="en-AU" w:eastAsia="en-AU"/>
              </w:rPr>
              <w:t> </w:t>
            </w:r>
          </w:p>
        </w:tc>
        <w:tc>
          <w:tcPr>
            <w:tcW w:w="1320" w:type="dxa"/>
            <w:shd w:val="clear" w:color="auto" w:fill="auto"/>
            <w:noWrap/>
            <w:vAlign w:val="bottom"/>
            <w:hideMark/>
          </w:tcPr>
          <w:p w14:paraId="4684E32F" w14:textId="77777777" w:rsidR="007D784A" w:rsidRPr="007D784A" w:rsidRDefault="007D784A" w:rsidP="007D784A">
            <w:pPr>
              <w:spacing w:before="0" w:after="0"/>
              <w:jc w:val="center"/>
              <w:rPr>
                <w:rFonts w:cs="Segoe UI"/>
                <w:sz w:val="18"/>
                <w:szCs w:val="18"/>
                <w:lang w:val="en-AU" w:eastAsia="en-AU"/>
              </w:rPr>
            </w:pPr>
          </w:p>
        </w:tc>
        <w:tc>
          <w:tcPr>
            <w:tcW w:w="1140" w:type="dxa"/>
            <w:shd w:val="clear" w:color="auto" w:fill="auto"/>
            <w:noWrap/>
            <w:vAlign w:val="bottom"/>
            <w:hideMark/>
          </w:tcPr>
          <w:p w14:paraId="730C5B03" w14:textId="77777777" w:rsidR="007D784A" w:rsidRPr="007D784A" w:rsidRDefault="007D784A" w:rsidP="007D784A">
            <w:pPr>
              <w:spacing w:before="0" w:after="0"/>
              <w:rPr>
                <w:rFonts w:cs="Segoe UI"/>
                <w:sz w:val="18"/>
                <w:szCs w:val="18"/>
                <w:lang w:val="en-AU" w:eastAsia="en-AU"/>
              </w:rPr>
            </w:pPr>
          </w:p>
        </w:tc>
        <w:tc>
          <w:tcPr>
            <w:tcW w:w="1220" w:type="dxa"/>
            <w:shd w:val="clear" w:color="auto" w:fill="auto"/>
            <w:noWrap/>
            <w:vAlign w:val="bottom"/>
            <w:hideMark/>
          </w:tcPr>
          <w:p w14:paraId="3C0C733B" w14:textId="77777777" w:rsidR="007D784A" w:rsidRPr="007D784A" w:rsidRDefault="007D784A" w:rsidP="007D784A">
            <w:pPr>
              <w:spacing w:before="0" w:after="0"/>
              <w:rPr>
                <w:rFonts w:cs="Segoe UI"/>
                <w:sz w:val="18"/>
                <w:szCs w:val="18"/>
                <w:lang w:val="en-AU" w:eastAsia="en-AU"/>
              </w:rPr>
            </w:pPr>
          </w:p>
        </w:tc>
      </w:tr>
      <w:tr w:rsidR="007D784A" w:rsidRPr="007D784A" w14:paraId="046333D7" w14:textId="77777777" w:rsidTr="001434FB">
        <w:trPr>
          <w:trHeight w:val="260"/>
        </w:trPr>
        <w:tc>
          <w:tcPr>
            <w:tcW w:w="1400" w:type="dxa"/>
            <w:shd w:val="clear" w:color="auto" w:fill="auto"/>
            <w:noWrap/>
            <w:vAlign w:val="bottom"/>
            <w:hideMark/>
          </w:tcPr>
          <w:p w14:paraId="4F89D47A" w14:textId="77777777" w:rsidR="007D784A" w:rsidRPr="007D784A" w:rsidRDefault="007D784A" w:rsidP="007D784A">
            <w:pPr>
              <w:spacing w:before="0" w:after="0"/>
              <w:rPr>
                <w:rFonts w:cs="Segoe UI"/>
                <w:sz w:val="18"/>
                <w:szCs w:val="18"/>
                <w:lang w:val="en-AU" w:eastAsia="en-AU"/>
              </w:rPr>
            </w:pPr>
          </w:p>
        </w:tc>
        <w:tc>
          <w:tcPr>
            <w:tcW w:w="2853" w:type="dxa"/>
            <w:shd w:val="clear" w:color="000000" w:fill="FFFFFF"/>
            <w:noWrap/>
            <w:vAlign w:val="bottom"/>
            <w:hideMark/>
          </w:tcPr>
          <w:p w14:paraId="75A93A16" w14:textId="77777777" w:rsidR="007D784A" w:rsidRPr="007D784A" w:rsidRDefault="007D784A" w:rsidP="007D784A">
            <w:pPr>
              <w:spacing w:before="0" w:after="0"/>
              <w:rPr>
                <w:rFonts w:cs="Segoe UI"/>
                <w:sz w:val="18"/>
                <w:szCs w:val="18"/>
                <w:lang w:val="en-AU" w:eastAsia="en-AU"/>
              </w:rPr>
            </w:pPr>
            <w:r w:rsidRPr="007D784A">
              <w:rPr>
                <w:rFonts w:cs="Segoe UI"/>
                <w:sz w:val="18"/>
                <w:szCs w:val="18"/>
                <w:lang w:val="en-AU" w:eastAsia="en-AU"/>
              </w:rPr>
              <w:t>Advances:</w:t>
            </w:r>
          </w:p>
        </w:tc>
        <w:tc>
          <w:tcPr>
            <w:tcW w:w="980" w:type="dxa"/>
            <w:shd w:val="clear" w:color="000000" w:fill="FFFFFF"/>
            <w:noWrap/>
            <w:vAlign w:val="bottom"/>
            <w:hideMark/>
          </w:tcPr>
          <w:p w14:paraId="7826622A" w14:textId="77777777" w:rsidR="007D784A" w:rsidRPr="007D784A" w:rsidRDefault="007D784A" w:rsidP="007D784A">
            <w:pPr>
              <w:spacing w:before="0" w:after="0"/>
              <w:jc w:val="center"/>
              <w:rPr>
                <w:rFonts w:cs="Segoe UI"/>
                <w:sz w:val="18"/>
                <w:szCs w:val="18"/>
                <w:lang w:val="en-AU" w:eastAsia="en-AU"/>
              </w:rPr>
            </w:pPr>
            <w:r w:rsidRPr="007D784A">
              <w:rPr>
                <w:rFonts w:cs="Segoe UI"/>
                <w:sz w:val="18"/>
                <w:szCs w:val="18"/>
                <w:lang w:val="en-AU" w:eastAsia="en-AU"/>
              </w:rPr>
              <w:t> </w:t>
            </w:r>
          </w:p>
        </w:tc>
        <w:tc>
          <w:tcPr>
            <w:tcW w:w="1320" w:type="dxa"/>
            <w:shd w:val="clear" w:color="auto" w:fill="auto"/>
            <w:noWrap/>
            <w:vAlign w:val="bottom"/>
            <w:hideMark/>
          </w:tcPr>
          <w:p w14:paraId="7390CEFB" w14:textId="77777777" w:rsidR="007D784A" w:rsidRPr="007D784A" w:rsidRDefault="007D784A" w:rsidP="007D784A">
            <w:pPr>
              <w:spacing w:before="0" w:after="0"/>
              <w:jc w:val="center"/>
              <w:rPr>
                <w:rFonts w:cs="Segoe UI"/>
                <w:sz w:val="18"/>
                <w:szCs w:val="18"/>
                <w:lang w:val="en-AU" w:eastAsia="en-AU"/>
              </w:rPr>
            </w:pPr>
          </w:p>
        </w:tc>
        <w:tc>
          <w:tcPr>
            <w:tcW w:w="1140" w:type="dxa"/>
            <w:shd w:val="clear" w:color="auto" w:fill="auto"/>
            <w:noWrap/>
            <w:vAlign w:val="bottom"/>
            <w:hideMark/>
          </w:tcPr>
          <w:p w14:paraId="1561586A" w14:textId="77777777" w:rsidR="007D784A" w:rsidRPr="007D784A" w:rsidRDefault="007D784A" w:rsidP="007D784A">
            <w:pPr>
              <w:spacing w:before="0" w:after="0"/>
              <w:rPr>
                <w:rFonts w:cs="Segoe UI"/>
                <w:sz w:val="18"/>
                <w:szCs w:val="18"/>
                <w:lang w:val="en-AU" w:eastAsia="en-AU"/>
              </w:rPr>
            </w:pPr>
          </w:p>
        </w:tc>
        <w:tc>
          <w:tcPr>
            <w:tcW w:w="1220" w:type="dxa"/>
            <w:shd w:val="clear" w:color="auto" w:fill="auto"/>
            <w:noWrap/>
            <w:vAlign w:val="bottom"/>
            <w:hideMark/>
          </w:tcPr>
          <w:p w14:paraId="52899D45" w14:textId="77777777" w:rsidR="007D784A" w:rsidRPr="007D784A" w:rsidRDefault="007D784A" w:rsidP="007D784A">
            <w:pPr>
              <w:spacing w:before="0" w:after="0"/>
              <w:rPr>
                <w:rFonts w:cs="Segoe UI"/>
                <w:sz w:val="18"/>
                <w:szCs w:val="18"/>
                <w:lang w:val="en-AU" w:eastAsia="en-AU"/>
              </w:rPr>
            </w:pPr>
          </w:p>
        </w:tc>
      </w:tr>
      <w:tr w:rsidR="007D784A" w:rsidRPr="007D784A" w14:paraId="32BA5A9F" w14:textId="77777777" w:rsidTr="001434FB">
        <w:trPr>
          <w:trHeight w:val="260"/>
        </w:trPr>
        <w:tc>
          <w:tcPr>
            <w:tcW w:w="1400" w:type="dxa"/>
            <w:shd w:val="clear" w:color="auto" w:fill="auto"/>
            <w:noWrap/>
            <w:vAlign w:val="bottom"/>
            <w:hideMark/>
          </w:tcPr>
          <w:p w14:paraId="6CC8756D"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38,357 </w:t>
            </w:r>
          </w:p>
        </w:tc>
        <w:tc>
          <w:tcPr>
            <w:tcW w:w="2853" w:type="dxa"/>
            <w:shd w:val="clear" w:color="000000" w:fill="FFFFFF"/>
            <w:vAlign w:val="bottom"/>
            <w:hideMark/>
          </w:tcPr>
          <w:p w14:paraId="614DCAE2" w14:textId="77777777" w:rsidR="007D784A" w:rsidRPr="007D784A" w:rsidRDefault="007D784A" w:rsidP="007D784A">
            <w:pPr>
              <w:spacing w:before="0" w:after="0"/>
              <w:ind w:firstLineChars="100" w:firstLine="180"/>
              <w:rPr>
                <w:rFonts w:cs="Segoe UI"/>
                <w:sz w:val="18"/>
                <w:szCs w:val="18"/>
                <w:lang w:val="en-AU" w:eastAsia="en-AU"/>
              </w:rPr>
            </w:pPr>
            <w:r w:rsidRPr="007D784A">
              <w:rPr>
                <w:rFonts w:cs="Segoe UI"/>
                <w:sz w:val="18"/>
                <w:szCs w:val="18"/>
                <w:lang w:val="en-AU" w:eastAsia="en-AU"/>
              </w:rPr>
              <w:t>Residential care loans</w:t>
            </w:r>
          </w:p>
        </w:tc>
        <w:tc>
          <w:tcPr>
            <w:tcW w:w="980" w:type="dxa"/>
            <w:shd w:val="clear" w:color="000000" w:fill="FFFFFF"/>
            <w:noWrap/>
            <w:vAlign w:val="bottom"/>
            <w:hideMark/>
          </w:tcPr>
          <w:p w14:paraId="006D3CB6" w14:textId="77777777" w:rsidR="007D784A" w:rsidRPr="007D784A" w:rsidRDefault="007D784A" w:rsidP="007D784A">
            <w:pPr>
              <w:spacing w:before="0" w:after="0"/>
              <w:jc w:val="center"/>
              <w:rPr>
                <w:rFonts w:cs="Segoe UI"/>
                <w:sz w:val="18"/>
                <w:szCs w:val="18"/>
                <w:lang w:val="en-AU" w:eastAsia="en-AU"/>
              </w:rPr>
            </w:pPr>
            <w:r w:rsidRPr="007D784A">
              <w:rPr>
                <w:rFonts w:cs="Segoe UI"/>
                <w:sz w:val="18"/>
                <w:szCs w:val="18"/>
                <w:lang w:val="en-AU" w:eastAsia="en-AU"/>
              </w:rPr>
              <w:t> </w:t>
            </w:r>
          </w:p>
        </w:tc>
        <w:tc>
          <w:tcPr>
            <w:tcW w:w="1320" w:type="dxa"/>
            <w:shd w:val="clear" w:color="auto" w:fill="auto"/>
            <w:noWrap/>
            <w:vAlign w:val="bottom"/>
            <w:hideMark/>
          </w:tcPr>
          <w:p w14:paraId="79BEC836"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41,</w:t>
            </w:r>
            <w:r w:rsidR="008F72E1">
              <w:rPr>
                <w:rFonts w:cs="Segoe UI"/>
                <w:sz w:val="18"/>
                <w:szCs w:val="18"/>
                <w:lang w:val="en-AU" w:eastAsia="en-AU"/>
              </w:rPr>
              <w:t>0</w:t>
            </w:r>
            <w:r w:rsidRPr="007D784A">
              <w:rPr>
                <w:rFonts w:cs="Segoe UI"/>
                <w:sz w:val="18"/>
                <w:szCs w:val="18"/>
                <w:lang w:val="en-AU" w:eastAsia="en-AU"/>
              </w:rPr>
              <w:t xml:space="preserve">46 </w:t>
            </w:r>
          </w:p>
        </w:tc>
        <w:tc>
          <w:tcPr>
            <w:tcW w:w="1140" w:type="dxa"/>
            <w:shd w:val="clear" w:color="auto" w:fill="auto"/>
            <w:noWrap/>
            <w:vAlign w:val="bottom"/>
            <w:hideMark/>
          </w:tcPr>
          <w:p w14:paraId="2713C55E"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37,264 </w:t>
            </w:r>
          </w:p>
        </w:tc>
        <w:tc>
          <w:tcPr>
            <w:tcW w:w="1220" w:type="dxa"/>
            <w:shd w:val="clear" w:color="auto" w:fill="auto"/>
            <w:noWrap/>
            <w:vAlign w:val="bottom"/>
            <w:hideMark/>
          </w:tcPr>
          <w:p w14:paraId="3C876F01"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40,361 </w:t>
            </w:r>
          </w:p>
        </w:tc>
      </w:tr>
      <w:tr w:rsidR="007D784A" w:rsidRPr="007D784A" w14:paraId="7B47FC00" w14:textId="77777777" w:rsidTr="001434FB">
        <w:trPr>
          <w:trHeight w:val="260"/>
        </w:trPr>
        <w:tc>
          <w:tcPr>
            <w:tcW w:w="1400" w:type="dxa"/>
            <w:shd w:val="clear" w:color="auto" w:fill="auto"/>
            <w:noWrap/>
            <w:vAlign w:val="bottom"/>
            <w:hideMark/>
          </w:tcPr>
          <w:p w14:paraId="323356C3"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(116)</w:t>
            </w:r>
          </w:p>
        </w:tc>
        <w:tc>
          <w:tcPr>
            <w:tcW w:w="2853" w:type="dxa"/>
            <w:shd w:val="clear" w:color="000000" w:fill="FFFFFF"/>
            <w:vAlign w:val="bottom"/>
            <w:hideMark/>
          </w:tcPr>
          <w:p w14:paraId="769437E0" w14:textId="77777777" w:rsidR="007D784A" w:rsidRPr="007D784A" w:rsidRDefault="007D784A" w:rsidP="007D784A">
            <w:pPr>
              <w:spacing w:before="0" w:after="0"/>
              <w:ind w:firstLineChars="100" w:firstLine="180"/>
              <w:rPr>
                <w:rFonts w:cs="Segoe UI"/>
                <w:sz w:val="18"/>
                <w:szCs w:val="18"/>
                <w:lang w:val="en-AU" w:eastAsia="en-AU"/>
              </w:rPr>
            </w:pPr>
            <w:r w:rsidRPr="007D784A">
              <w:rPr>
                <w:rFonts w:cs="Segoe UI"/>
                <w:sz w:val="18"/>
                <w:szCs w:val="18"/>
                <w:lang w:val="en-AU" w:eastAsia="en-AU"/>
              </w:rPr>
              <w:t>Other advances</w:t>
            </w:r>
          </w:p>
        </w:tc>
        <w:tc>
          <w:tcPr>
            <w:tcW w:w="980" w:type="dxa"/>
            <w:shd w:val="clear" w:color="000000" w:fill="FFFFFF"/>
            <w:noWrap/>
            <w:vAlign w:val="bottom"/>
            <w:hideMark/>
          </w:tcPr>
          <w:p w14:paraId="2F307FB1" w14:textId="77777777" w:rsidR="007D784A" w:rsidRPr="007D784A" w:rsidRDefault="007D784A" w:rsidP="007D784A">
            <w:pPr>
              <w:spacing w:before="0" w:after="0"/>
              <w:jc w:val="center"/>
              <w:rPr>
                <w:rFonts w:cs="Segoe UI"/>
                <w:sz w:val="18"/>
                <w:szCs w:val="18"/>
                <w:lang w:val="en-AU" w:eastAsia="en-AU"/>
              </w:rPr>
            </w:pPr>
            <w:r w:rsidRPr="007D784A">
              <w:rPr>
                <w:rFonts w:cs="Segoe UI"/>
                <w:sz w:val="18"/>
                <w:szCs w:val="18"/>
                <w:lang w:val="en-AU" w:eastAsia="en-AU"/>
              </w:rPr>
              <w:t> </w:t>
            </w:r>
          </w:p>
        </w:tc>
        <w:tc>
          <w:tcPr>
            <w:tcW w:w="1320" w:type="dxa"/>
            <w:shd w:val="clear" w:color="auto" w:fill="auto"/>
            <w:noWrap/>
            <w:vAlign w:val="bottom"/>
            <w:hideMark/>
          </w:tcPr>
          <w:p w14:paraId="729F71C1"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    </w:t>
            </w:r>
          </w:p>
        </w:tc>
        <w:tc>
          <w:tcPr>
            <w:tcW w:w="1140" w:type="dxa"/>
            <w:shd w:val="clear" w:color="auto" w:fill="auto"/>
            <w:noWrap/>
            <w:vAlign w:val="bottom"/>
            <w:hideMark/>
          </w:tcPr>
          <w:p w14:paraId="69DBEBC0"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    </w:t>
            </w:r>
          </w:p>
        </w:tc>
        <w:tc>
          <w:tcPr>
            <w:tcW w:w="1220" w:type="dxa"/>
            <w:shd w:val="clear" w:color="auto" w:fill="auto"/>
            <w:noWrap/>
            <w:vAlign w:val="bottom"/>
            <w:hideMark/>
          </w:tcPr>
          <w:p w14:paraId="34F021A8"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    </w:t>
            </w:r>
          </w:p>
        </w:tc>
      </w:tr>
      <w:tr w:rsidR="007D784A" w:rsidRPr="007D784A" w14:paraId="5582A5C1" w14:textId="77777777" w:rsidTr="001434FB">
        <w:trPr>
          <w:trHeight w:val="260"/>
        </w:trPr>
        <w:tc>
          <w:tcPr>
            <w:tcW w:w="1400" w:type="dxa"/>
            <w:shd w:val="clear" w:color="auto" w:fill="auto"/>
            <w:noWrap/>
            <w:vAlign w:val="bottom"/>
            <w:hideMark/>
          </w:tcPr>
          <w:p w14:paraId="139B8144" w14:textId="77777777" w:rsidR="007D784A" w:rsidRPr="007D784A" w:rsidRDefault="007D784A" w:rsidP="007D784A">
            <w:pPr>
              <w:spacing w:before="0" w:after="0"/>
              <w:jc w:val="right"/>
              <w:rPr>
                <w:rFonts w:cs="Segoe UI"/>
                <w:sz w:val="18"/>
                <w:szCs w:val="18"/>
                <w:lang w:val="en-AU" w:eastAsia="en-AU"/>
              </w:rPr>
            </w:pPr>
          </w:p>
        </w:tc>
        <w:tc>
          <w:tcPr>
            <w:tcW w:w="2853" w:type="dxa"/>
            <w:shd w:val="clear" w:color="000000" w:fill="FFFFFF"/>
            <w:noWrap/>
            <w:vAlign w:val="bottom"/>
            <w:hideMark/>
          </w:tcPr>
          <w:p w14:paraId="4FBACB85" w14:textId="77777777" w:rsidR="007D784A" w:rsidRPr="007D784A" w:rsidRDefault="007D784A" w:rsidP="007D784A">
            <w:pPr>
              <w:spacing w:before="0" w:after="0"/>
              <w:rPr>
                <w:rFonts w:cs="Segoe UI"/>
                <w:sz w:val="18"/>
                <w:szCs w:val="18"/>
                <w:lang w:val="en-AU" w:eastAsia="en-AU"/>
              </w:rPr>
            </w:pPr>
            <w:r w:rsidRPr="007D784A">
              <w:rPr>
                <w:rFonts w:cs="Segoe UI"/>
                <w:sz w:val="18"/>
                <w:szCs w:val="18"/>
                <w:lang w:val="en-AU" w:eastAsia="en-AU"/>
              </w:rPr>
              <w:t>Investments:</w:t>
            </w:r>
          </w:p>
        </w:tc>
        <w:tc>
          <w:tcPr>
            <w:tcW w:w="980" w:type="dxa"/>
            <w:shd w:val="clear" w:color="000000" w:fill="FFFFFF"/>
            <w:vAlign w:val="bottom"/>
            <w:hideMark/>
          </w:tcPr>
          <w:p w14:paraId="4C1E8189" w14:textId="77777777" w:rsidR="007D784A" w:rsidRPr="007D784A" w:rsidRDefault="007D784A" w:rsidP="007D784A">
            <w:pPr>
              <w:spacing w:before="0" w:after="0"/>
              <w:jc w:val="center"/>
              <w:rPr>
                <w:rFonts w:cs="Segoe UI"/>
                <w:sz w:val="18"/>
                <w:szCs w:val="18"/>
                <w:lang w:val="en-AU" w:eastAsia="en-AU"/>
              </w:rPr>
            </w:pPr>
            <w:r w:rsidRPr="007D784A">
              <w:rPr>
                <w:rFonts w:cs="Segoe UI"/>
                <w:sz w:val="18"/>
                <w:szCs w:val="18"/>
                <w:lang w:val="en-AU" w:eastAsia="en-AU"/>
              </w:rPr>
              <w:t> </w:t>
            </w:r>
          </w:p>
        </w:tc>
        <w:tc>
          <w:tcPr>
            <w:tcW w:w="1320" w:type="dxa"/>
            <w:shd w:val="clear" w:color="auto" w:fill="auto"/>
            <w:noWrap/>
            <w:vAlign w:val="bottom"/>
            <w:hideMark/>
          </w:tcPr>
          <w:p w14:paraId="495C44E7" w14:textId="77777777" w:rsidR="007D784A" w:rsidRPr="007D784A" w:rsidRDefault="007D784A" w:rsidP="007D784A">
            <w:pPr>
              <w:spacing w:before="0" w:after="0"/>
              <w:jc w:val="center"/>
              <w:rPr>
                <w:rFonts w:cs="Segoe UI"/>
                <w:sz w:val="18"/>
                <w:szCs w:val="18"/>
                <w:lang w:val="en-AU" w:eastAsia="en-AU"/>
              </w:rPr>
            </w:pPr>
          </w:p>
        </w:tc>
        <w:tc>
          <w:tcPr>
            <w:tcW w:w="1140" w:type="dxa"/>
            <w:shd w:val="clear" w:color="auto" w:fill="auto"/>
            <w:noWrap/>
            <w:vAlign w:val="bottom"/>
            <w:hideMark/>
          </w:tcPr>
          <w:p w14:paraId="73CC2D7A" w14:textId="77777777" w:rsidR="007D784A" w:rsidRPr="007D784A" w:rsidRDefault="007D784A" w:rsidP="007D784A">
            <w:pPr>
              <w:spacing w:before="0" w:after="0"/>
              <w:rPr>
                <w:rFonts w:cs="Segoe UI"/>
                <w:sz w:val="18"/>
                <w:szCs w:val="18"/>
                <w:lang w:val="en-AU" w:eastAsia="en-AU"/>
              </w:rPr>
            </w:pPr>
          </w:p>
        </w:tc>
        <w:tc>
          <w:tcPr>
            <w:tcW w:w="1220" w:type="dxa"/>
            <w:shd w:val="clear" w:color="auto" w:fill="auto"/>
            <w:noWrap/>
            <w:vAlign w:val="bottom"/>
            <w:hideMark/>
          </w:tcPr>
          <w:p w14:paraId="7AF9A02C" w14:textId="77777777" w:rsidR="007D784A" w:rsidRPr="007D784A" w:rsidRDefault="007D784A" w:rsidP="007D784A">
            <w:pPr>
              <w:spacing w:before="0" w:after="0"/>
              <w:rPr>
                <w:rFonts w:cs="Segoe UI"/>
                <w:sz w:val="18"/>
                <w:szCs w:val="18"/>
                <w:lang w:val="en-AU" w:eastAsia="en-AU"/>
              </w:rPr>
            </w:pPr>
          </w:p>
        </w:tc>
      </w:tr>
      <w:tr w:rsidR="007D784A" w:rsidRPr="007D784A" w14:paraId="33118232" w14:textId="77777777" w:rsidTr="001434FB">
        <w:trPr>
          <w:trHeight w:val="260"/>
        </w:trPr>
        <w:tc>
          <w:tcPr>
            <w:tcW w:w="1400" w:type="dxa"/>
            <w:shd w:val="clear" w:color="auto" w:fill="auto"/>
            <w:noWrap/>
            <w:vAlign w:val="bottom"/>
            <w:hideMark/>
          </w:tcPr>
          <w:p w14:paraId="101DBB00"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492,131 </w:t>
            </w:r>
          </w:p>
        </w:tc>
        <w:tc>
          <w:tcPr>
            <w:tcW w:w="2853" w:type="dxa"/>
            <w:shd w:val="clear" w:color="auto" w:fill="auto"/>
            <w:vAlign w:val="bottom"/>
            <w:hideMark/>
          </w:tcPr>
          <w:p w14:paraId="5F9BB954" w14:textId="77777777" w:rsidR="007D784A" w:rsidRPr="007D784A" w:rsidRDefault="007D784A" w:rsidP="007D784A">
            <w:pPr>
              <w:spacing w:before="0" w:after="0"/>
              <w:ind w:firstLineChars="100" w:firstLine="180"/>
              <w:rPr>
                <w:rFonts w:cs="Segoe UI"/>
                <w:sz w:val="18"/>
                <w:szCs w:val="18"/>
                <w:lang w:val="en-AU" w:eastAsia="en-AU"/>
              </w:rPr>
            </w:pPr>
            <w:r w:rsidRPr="007D784A">
              <w:rPr>
                <w:rFonts w:cs="Segoe UI"/>
                <w:sz w:val="18"/>
                <w:szCs w:val="18"/>
                <w:lang w:val="en-AU" w:eastAsia="en-AU"/>
              </w:rPr>
              <w:t>Hospital rebuild projects</w:t>
            </w:r>
          </w:p>
        </w:tc>
        <w:tc>
          <w:tcPr>
            <w:tcW w:w="980" w:type="dxa"/>
            <w:shd w:val="clear" w:color="000000" w:fill="FFFFFF"/>
            <w:noWrap/>
            <w:vAlign w:val="bottom"/>
            <w:hideMark/>
          </w:tcPr>
          <w:p w14:paraId="7421AC8B" w14:textId="77777777" w:rsidR="007D784A" w:rsidRPr="007D784A" w:rsidRDefault="007D784A" w:rsidP="007D784A">
            <w:pPr>
              <w:spacing w:before="0" w:after="0"/>
              <w:jc w:val="center"/>
              <w:rPr>
                <w:rFonts w:cs="Segoe UI"/>
                <w:sz w:val="18"/>
                <w:szCs w:val="18"/>
                <w:lang w:val="en-AU" w:eastAsia="en-AU"/>
              </w:rPr>
            </w:pPr>
            <w:r w:rsidRPr="007D784A">
              <w:rPr>
                <w:rFonts w:cs="Segoe UI"/>
                <w:sz w:val="18"/>
                <w:szCs w:val="18"/>
                <w:lang w:val="en-AU" w:eastAsia="en-AU"/>
              </w:rPr>
              <w:t>2.9</w:t>
            </w:r>
          </w:p>
        </w:tc>
        <w:tc>
          <w:tcPr>
            <w:tcW w:w="1320" w:type="dxa"/>
            <w:shd w:val="clear" w:color="auto" w:fill="auto"/>
            <w:noWrap/>
            <w:vAlign w:val="bottom"/>
            <w:hideMark/>
          </w:tcPr>
          <w:p w14:paraId="4AE55951"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571,144 </w:t>
            </w:r>
          </w:p>
        </w:tc>
        <w:tc>
          <w:tcPr>
            <w:tcW w:w="1140" w:type="dxa"/>
            <w:shd w:val="clear" w:color="auto" w:fill="auto"/>
            <w:noWrap/>
            <w:vAlign w:val="bottom"/>
            <w:hideMark/>
          </w:tcPr>
          <w:p w14:paraId="5BA045FA"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95,426 </w:t>
            </w:r>
          </w:p>
        </w:tc>
        <w:tc>
          <w:tcPr>
            <w:tcW w:w="1220" w:type="dxa"/>
            <w:shd w:val="clear" w:color="auto" w:fill="auto"/>
            <w:noWrap/>
            <w:vAlign w:val="bottom"/>
            <w:hideMark/>
          </w:tcPr>
          <w:p w14:paraId="2EA96196"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640,523 </w:t>
            </w:r>
          </w:p>
        </w:tc>
      </w:tr>
      <w:tr w:rsidR="007D784A" w:rsidRPr="007D784A" w14:paraId="09FA4210" w14:textId="77777777" w:rsidTr="001434FB">
        <w:trPr>
          <w:trHeight w:val="260"/>
        </w:trPr>
        <w:tc>
          <w:tcPr>
            <w:tcW w:w="1400" w:type="dxa"/>
            <w:shd w:val="clear" w:color="auto" w:fill="auto"/>
            <w:noWrap/>
            <w:vAlign w:val="bottom"/>
            <w:hideMark/>
          </w:tcPr>
          <w:p w14:paraId="41BC95AD"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29,008 </w:t>
            </w:r>
          </w:p>
        </w:tc>
        <w:tc>
          <w:tcPr>
            <w:tcW w:w="2853" w:type="dxa"/>
            <w:shd w:val="clear" w:color="000000" w:fill="FFFFFF"/>
            <w:vAlign w:val="bottom"/>
            <w:hideMark/>
          </w:tcPr>
          <w:p w14:paraId="7AC6DBB2" w14:textId="77777777" w:rsidR="007D784A" w:rsidRPr="007D784A" w:rsidRDefault="007D784A" w:rsidP="007D784A">
            <w:pPr>
              <w:spacing w:before="0" w:after="0"/>
              <w:ind w:firstLineChars="100" w:firstLine="180"/>
              <w:rPr>
                <w:rFonts w:cs="Segoe UI"/>
                <w:sz w:val="18"/>
                <w:szCs w:val="18"/>
                <w:lang w:val="en-AU" w:eastAsia="en-AU"/>
              </w:rPr>
            </w:pPr>
            <w:r w:rsidRPr="007D784A">
              <w:rPr>
                <w:rFonts w:cs="Segoe UI"/>
                <w:sz w:val="18"/>
                <w:szCs w:val="18"/>
                <w:lang w:val="en-AU" w:eastAsia="en-AU"/>
              </w:rPr>
              <w:t>Other investments</w:t>
            </w:r>
          </w:p>
        </w:tc>
        <w:tc>
          <w:tcPr>
            <w:tcW w:w="980" w:type="dxa"/>
            <w:shd w:val="clear" w:color="000000" w:fill="FFFFFF"/>
            <w:noWrap/>
            <w:vAlign w:val="bottom"/>
            <w:hideMark/>
          </w:tcPr>
          <w:p w14:paraId="39E7314D" w14:textId="77777777" w:rsidR="007D784A" w:rsidRPr="007D784A" w:rsidRDefault="007D784A" w:rsidP="007D784A">
            <w:pPr>
              <w:spacing w:before="0" w:after="0"/>
              <w:jc w:val="center"/>
              <w:rPr>
                <w:rFonts w:cs="Segoe UI"/>
                <w:sz w:val="18"/>
                <w:szCs w:val="18"/>
                <w:lang w:val="en-AU" w:eastAsia="en-AU"/>
              </w:rPr>
            </w:pPr>
            <w:r w:rsidRPr="007D784A">
              <w:rPr>
                <w:rFonts w:cs="Segoe UI"/>
                <w:sz w:val="18"/>
                <w:szCs w:val="18"/>
                <w:lang w:val="en-AU" w:eastAsia="en-AU"/>
              </w:rPr>
              <w:t> </w:t>
            </w:r>
          </w:p>
        </w:tc>
        <w:tc>
          <w:tcPr>
            <w:tcW w:w="1320" w:type="dxa"/>
            <w:shd w:val="clear" w:color="auto" w:fill="auto"/>
            <w:noWrap/>
            <w:vAlign w:val="bottom"/>
            <w:hideMark/>
          </w:tcPr>
          <w:p w14:paraId="755B37B4" w14:textId="77777777" w:rsidR="007D784A" w:rsidRPr="007D784A" w:rsidRDefault="00EF7FD2" w:rsidP="007D784A">
            <w:pPr>
              <w:spacing w:before="0" w:after="0"/>
              <w:jc w:val="right"/>
              <w:rPr>
                <w:rFonts w:cs="Segoe UI"/>
                <w:sz w:val="18"/>
                <w:szCs w:val="18"/>
                <w:lang w:val="en-AU" w:eastAsia="en-AU"/>
              </w:rPr>
            </w:pPr>
            <w:r>
              <w:rPr>
                <w:rFonts w:cs="Segoe UI"/>
                <w:sz w:val="18"/>
                <w:szCs w:val="18"/>
                <w:lang w:val="en-AU" w:eastAsia="en-AU"/>
              </w:rPr>
              <w:t>18,127</w:t>
            </w:r>
            <w:r w:rsidR="007D784A" w:rsidRPr="007D784A">
              <w:rPr>
                <w:rFonts w:cs="Segoe UI"/>
                <w:sz w:val="18"/>
                <w:szCs w:val="18"/>
                <w:lang w:val="en-AU" w:eastAsia="en-AU"/>
              </w:rPr>
              <w:t xml:space="preserve"> </w:t>
            </w:r>
          </w:p>
        </w:tc>
        <w:tc>
          <w:tcPr>
            <w:tcW w:w="1140" w:type="dxa"/>
            <w:shd w:val="clear" w:color="auto" w:fill="auto"/>
            <w:noWrap/>
            <w:vAlign w:val="bottom"/>
            <w:hideMark/>
          </w:tcPr>
          <w:p w14:paraId="4774E156"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    </w:t>
            </w:r>
          </w:p>
        </w:tc>
        <w:tc>
          <w:tcPr>
            <w:tcW w:w="1220" w:type="dxa"/>
            <w:shd w:val="clear" w:color="auto" w:fill="auto"/>
            <w:noWrap/>
            <w:vAlign w:val="bottom"/>
            <w:hideMark/>
          </w:tcPr>
          <w:p w14:paraId="69F57E46"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    </w:t>
            </w:r>
          </w:p>
        </w:tc>
      </w:tr>
      <w:tr w:rsidR="007D784A" w:rsidRPr="007D784A" w14:paraId="010D8850" w14:textId="77777777" w:rsidTr="001434FB">
        <w:trPr>
          <w:trHeight w:val="260"/>
        </w:trPr>
        <w:tc>
          <w:tcPr>
            <w:tcW w:w="1400" w:type="dxa"/>
            <w:tcBorders>
              <w:bottom w:val="single" w:sz="4" w:space="0" w:color="A6A6A6"/>
            </w:tcBorders>
            <w:shd w:val="clear" w:color="auto" w:fill="auto"/>
            <w:noWrap/>
            <w:vAlign w:val="bottom"/>
            <w:hideMark/>
          </w:tcPr>
          <w:p w14:paraId="60C5123D"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 xml:space="preserve">559,380 </w:t>
            </w:r>
          </w:p>
        </w:tc>
        <w:tc>
          <w:tcPr>
            <w:tcW w:w="2853" w:type="dxa"/>
            <w:tcBorders>
              <w:bottom w:val="single" w:sz="4" w:space="0" w:color="A6A6A6"/>
            </w:tcBorders>
            <w:shd w:val="clear" w:color="000000" w:fill="FFFFFF"/>
            <w:noWrap/>
            <w:vAlign w:val="bottom"/>
            <w:hideMark/>
          </w:tcPr>
          <w:p w14:paraId="0359915F" w14:textId="77777777" w:rsidR="007D784A" w:rsidRPr="007D784A" w:rsidRDefault="007D784A" w:rsidP="007D784A">
            <w:pPr>
              <w:spacing w:before="0" w:after="0"/>
              <w:rPr>
                <w:rFonts w:cs="Segoe UI"/>
                <w:b/>
                <w:bCs/>
                <w:sz w:val="18"/>
                <w:szCs w:val="18"/>
                <w:lang w:val="en-AU" w:eastAsia="en-AU"/>
              </w:rPr>
            </w:pPr>
            <w:r w:rsidRPr="007D784A">
              <w:rPr>
                <w:rFonts w:cs="Segoe UI"/>
                <w:b/>
                <w:bCs/>
                <w:sz w:val="18"/>
                <w:szCs w:val="18"/>
                <w:lang w:val="en-AU" w:eastAsia="en-AU"/>
              </w:rPr>
              <w:t>Total non-current assets</w:t>
            </w:r>
          </w:p>
        </w:tc>
        <w:tc>
          <w:tcPr>
            <w:tcW w:w="980" w:type="dxa"/>
            <w:tcBorders>
              <w:bottom w:val="single" w:sz="4" w:space="0" w:color="A6A6A6"/>
            </w:tcBorders>
            <w:shd w:val="clear" w:color="000000" w:fill="FFFFFF"/>
            <w:noWrap/>
            <w:vAlign w:val="bottom"/>
            <w:hideMark/>
          </w:tcPr>
          <w:p w14:paraId="1E2A8982" w14:textId="77777777" w:rsidR="007D784A" w:rsidRPr="007D784A" w:rsidRDefault="007D784A" w:rsidP="007D784A">
            <w:pPr>
              <w:spacing w:before="0" w:after="0"/>
              <w:jc w:val="center"/>
              <w:rPr>
                <w:rFonts w:cs="Segoe UI"/>
                <w:b/>
                <w:bCs/>
                <w:sz w:val="18"/>
                <w:szCs w:val="18"/>
                <w:lang w:val="en-AU" w:eastAsia="en-AU"/>
              </w:rPr>
            </w:pPr>
            <w:r w:rsidRPr="007D784A">
              <w:rPr>
                <w:rFonts w:cs="Segoe UI"/>
                <w:b/>
                <w:bCs/>
                <w:sz w:val="18"/>
                <w:szCs w:val="18"/>
                <w:lang w:val="en-AU" w:eastAsia="en-AU"/>
              </w:rPr>
              <w:t> </w:t>
            </w:r>
          </w:p>
        </w:tc>
        <w:tc>
          <w:tcPr>
            <w:tcW w:w="1320" w:type="dxa"/>
            <w:tcBorders>
              <w:bottom w:val="single" w:sz="4" w:space="0" w:color="A6A6A6"/>
            </w:tcBorders>
            <w:shd w:val="clear" w:color="auto" w:fill="auto"/>
            <w:noWrap/>
            <w:vAlign w:val="bottom"/>
            <w:hideMark/>
          </w:tcPr>
          <w:p w14:paraId="60EA0934"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630,</w:t>
            </w:r>
            <w:r w:rsidR="00EF7FD2">
              <w:rPr>
                <w:rFonts w:cs="Segoe UI"/>
                <w:b/>
                <w:bCs/>
                <w:sz w:val="18"/>
                <w:szCs w:val="18"/>
                <w:lang w:val="en-AU" w:eastAsia="en-AU"/>
              </w:rPr>
              <w:t>317</w:t>
            </w:r>
            <w:r w:rsidRPr="007D784A">
              <w:rPr>
                <w:rFonts w:cs="Segoe UI"/>
                <w:b/>
                <w:bCs/>
                <w:sz w:val="18"/>
                <w:szCs w:val="18"/>
                <w:lang w:val="en-AU" w:eastAsia="en-AU"/>
              </w:rPr>
              <w:t xml:space="preserve"> </w:t>
            </w:r>
          </w:p>
        </w:tc>
        <w:tc>
          <w:tcPr>
            <w:tcW w:w="1140" w:type="dxa"/>
            <w:tcBorders>
              <w:bottom w:val="single" w:sz="4" w:space="0" w:color="A6A6A6"/>
            </w:tcBorders>
            <w:shd w:val="clear" w:color="auto" w:fill="auto"/>
            <w:noWrap/>
            <w:vAlign w:val="bottom"/>
            <w:hideMark/>
          </w:tcPr>
          <w:p w14:paraId="0D700CF3"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 xml:space="preserve">132,690 </w:t>
            </w:r>
          </w:p>
        </w:tc>
        <w:tc>
          <w:tcPr>
            <w:tcW w:w="1220" w:type="dxa"/>
            <w:tcBorders>
              <w:bottom w:val="single" w:sz="4" w:space="0" w:color="A6A6A6"/>
            </w:tcBorders>
            <w:shd w:val="clear" w:color="auto" w:fill="auto"/>
            <w:noWrap/>
            <w:vAlign w:val="bottom"/>
            <w:hideMark/>
          </w:tcPr>
          <w:p w14:paraId="1EAD7FD3"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 xml:space="preserve">680,884 </w:t>
            </w:r>
          </w:p>
        </w:tc>
      </w:tr>
      <w:tr w:rsidR="007D784A" w:rsidRPr="007D784A" w14:paraId="03BF4AA0" w14:textId="77777777" w:rsidTr="001434FB">
        <w:trPr>
          <w:trHeight w:val="260"/>
        </w:trPr>
        <w:tc>
          <w:tcPr>
            <w:tcW w:w="1400" w:type="dxa"/>
            <w:tcBorders>
              <w:top w:val="single" w:sz="4" w:space="0" w:color="A6A6A6"/>
              <w:bottom w:val="single" w:sz="4" w:space="0" w:color="A6A6A6"/>
            </w:tcBorders>
            <w:shd w:val="clear" w:color="auto" w:fill="auto"/>
            <w:noWrap/>
            <w:vAlign w:val="bottom"/>
            <w:hideMark/>
          </w:tcPr>
          <w:p w14:paraId="7F33238D"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 xml:space="preserve">786,750 </w:t>
            </w:r>
          </w:p>
        </w:tc>
        <w:tc>
          <w:tcPr>
            <w:tcW w:w="2853" w:type="dxa"/>
            <w:tcBorders>
              <w:top w:val="single" w:sz="4" w:space="0" w:color="A6A6A6"/>
              <w:bottom w:val="single" w:sz="4" w:space="0" w:color="A6A6A6"/>
            </w:tcBorders>
            <w:shd w:val="clear" w:color="000000" w:fill="FFFFFF"/>
            <w:noWrap/>
            <w:vAlign w:val="bottom"/>
            <w:hideMark/>
          </w:tcPr>
          <w:p w14:paraId="67E7C4CB" w14:textId="77777777" w:rsidR="007D784A" w:rsidRPr="007D784A" w:rsidRDefault="007D784A" w:rsidP="007D784A">
            <w:pPr>
              <w:spacing w:before="0" w:after="0"/>
              <w:rPr>
                <w:rFonts w:cs="Segoe UI"/>
                <w:b/>
                <w:bCs/>
                <w:sz w:val="18"/>
                <w:szCs w:val="18"/>
                <w:lang w:val="en-AU" w:eastAsia="en-AU"/>
              </w:rPr>
            </w:pPr>
            <w:r w:rsidRPr="007D784A">
              <w:rPr>
                <w:rFonts w:cs="Segoe UI"/>
                <w:b/>
                <w:bCs/>
                <w:sz w:val="18"/>
                <w:szCs w:val="18"/>
                <w:lang w:val="en-AU" w:eastAsia="en-AU"/>
              </w:rPr>
              <w:t xml:space="preserve">Total non-departmental assets </w:t>
            </w:r>
          </w:p>
        </w:tc>
        <w:tc>
          <w:tcPr>
            <w:tcW w:w="980" w:type="dxa"/>
            <w:tcBorders>
              <w:top w:val="single" w:sz="4" w:space="0" w:color="A6A6A6"/>
              <w:bottom w:val="single" w:sz="4" w:space="0" w:color="A6A6A6"/>
            </w:tcBorders>
            <w:shd w:val="clear" w:color="000000" w:fill="FFFFFF"/>
            <w:noWrap/>
            <w:vAlign w:val="bottom"/>
            <w:hideMark/>
          </w:tcPr>
          <w:p w14:paraId="41758CC4" w14:textId="77777777" w:rsidR="007D784A" w:rsidRPr="007D784A" w:rsidRDefault="007D784A" w:rsidP="007D784A">
            <w:pPr>
              <w:spacing w:before="0" w:after="0"/>
              <w:rPr>
                <w:rFonts w:cs="Segoe UI"/>
                <w:b/>
                <w:bCs/>
                <w:sz w:val="18"/>
                <w:szCs w:val="18"/>
                <w:lang w:val="en-AU" w:eastAsia="en-AU"/>
              </w:rPr>
            </w:pPr>
            <w:r w:rsidRPr="007D784A">
              <w:rPr>
                <w:rFonts w:cs="Segoe UI"/>
                <w:b/>
                <w:bCs/>
                <w:sz w:val="18"/>
                <w:szCs w:val="18"/>
                <w:lang w:val="en-AU" w:eastAsia="en-AU"/>
              </w:rPr>
              <w:t> </w:t>
            </w:r>
          </w:p>
        </w:tc>
        <w:tc>
          <w:tcPr>
            <w:tcW w:w="1320" w:type="dxa"/>
            <w:tcBorders>
              <w:top w:val="single" w:sz="4" w:space="0" w:color="A6A6A6"/>
              <w:bottom w:val="single" w:sz="4" w:space="0" w:color="A6A6A6"/>
            </w:tcBorders>
            <w:shd w:val="clear" w:color="auto" w:fill="auto"/>
            <w:noWrap/>
            <w:vAlign w:val="bottom"/>
            <w:hideMark/>
          </w:tcPr>
          <w:p w14:paraId="55A6200E"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1,08</w:t>
            </w:r>
            <w:r w:rsidR="00EF7FD2">
              <w:rPr>
                <w:rFonts w:cs="Segoe UI"/>
                <w:b/>
                <w:bCs/>
                <w:sz w:val="18"/>
                <w:szCs w:val="18"/>
                <w:lang w:val="en-AU" w:eastAsia="en-AU"/>
              </w:rPr>
              <w:t>0</w:t>
            </w:r>
            <w:r w:rsidRPr="007D784A">
              <w:rPr>
                <w:rFonts w:cs="Segoe UI"/>
                <w:b/>
                <w:bCs/>
                <w:sz w:val="18"/>
                <w:szCs w:val="18"/>
                <w:lang w:val="en-AU" w:eastAsia="en-AU"/>
              </w:rPr>
              <w:t>,</w:t>
            </w:r>
            <w:r w:rsidR="00EF7FD2">
              <w:rPr>
                <w:rFonts w:cs="Segoe UI"/>
                <w:b/>
                <w:bCs/>
                <w:sz w:val="18"/>
                <w:szCs w:val="18"/>
                <w:lang w:val="en-AU" w:eastAsia="en-AU"/>
              </w:rPr>
              <w:t>979</w:t>
            </w:r>
            <w:r w:rsidRPr="007D784A">
              <w:rPr>
                <w:rFonts w:cs="Segoe UI"/>
                <w:b/>
                <w:bCs/>
                <w:sz w:val="18"/>
                <w:szCs w:val="18"/>
                <w:lang w:val="en-AU" w:eastAsia="en-AU"/>
              </w:rPr>
              <w:t xml:space="preserve"> </w:t>
            </w:r>
          </w:p>
        </w:tc>
        <w:tc>
          <w:tcPr>
            <w:tcW w:w="1140" w:type="dxa"/>
            <w:tcBorders>
              <w:top w:val="single" w:sz="4" w:space="0" w:color="A6A6A6"/>
              <w:bottom w:val="single" w:sz="4" w:space="0" w:color="A6A6A6"/>
            </w:tcBorders>
            <w:shd w:val="clear" w:color="auto" w:fill="auto"/>
            <w:noWrap/>
            <w:vAlign w:val="bottom"/>
            <w:hideMark/>
          </w:tcPr>
          <w:p w14:paraId="6128A5A8"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 xml:space="preserve">280,349 </w:t>
            </w:r>
          </w:p>
        </w:tc>
        <w:tc>
          <w:tcPr>
            <w:tcW w:w="1220" w:type="dxa"/>
            <w:tcBorders>
              <w:top w:val="single" w:sz="4" w:space="0" w:color="A6A6A6"/>
              <w:bottom w:val="single" w:sz="4" w:space="0" w:color="A6A6A6"/>
            </w:tcBorders>
            <w:shd w:val="clear" w:color="auto" w:fill="auto"/>
            <w:noWrap/>
            <w:vAlign w:val="bottom"/>
            <w:hideMark/>
          </w:tcPr>
          <w:p w14:paraId="6F67FF6F"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 xml:space="preserve">828,403 </w:t>
            </w:r>
          </w:p>
        </w:tc>
      </w:tr>
      <w:tr w:rsidR="007A6D7D" w:rsidRPr="007D784A" w14:paraId="7CD43967" w14:textId="77777777" w:rsidTr="001434FB">
        <w:trPr>
          <w:trHeight w:val="260"/>
        </w:trPr>
        <w:tc>
          <w:tcPr>
            <w:tcW w:w="1400" w:type="dxa"/>
            <w:tcBorders>
              <w:top w:val="single" w:sz="4" w:space="0" w:color="A6A6A6"/>
              <w:bottom w:val="single" w:sz="4" w:space="0" w:color="A6A6A6"/>
            </w:tcBorders>
            <w:shd w:val="clear" w:color="auto" w:fill="auto"/>
            <w:noWrap/>
            <w:vAlign w:val="bottom"/>
          </w:tcPr>
          <w:p w14:paraId="5C9E94FF" w14:textId="77777777" w:rsidR="007A6D7D" w:rsidRPr="007D784A" w:rsidRDefault="007A6D7D" w:rsidP="007D784A">
            <w:pPr>
              <w:spacing w:before="0" w:after="0"/>
              <w:jc w:val="right"/>
              <w:rPr>
                <w:rFonts w:cs="Segoe UI"/>
                <w:b/>
                <w:bCs/>
                <w:sz w:val="18"/>
                <w:szCs w:val="18"/>
                <w:lang w:val="en-AU" w:eastAsia="en-AU"/>
              </w:rPr>
            </w:pPr>
          </w:p>
        </w:tc>
        <w:tc>
          <w:tcPr>
            <w:tcW w:w="2853" w:type="dxa"/>
            <w:tcBorders>
              <w:top w:val="single" w:sz="4" w:space="0" w:color="A6A6A6"/>
              <w:bottom w:val="single" w:sz="4" w:space="0" w:color="A6A6A6"/>
            </w:tcBorders>
            <w:shd w:val="clear" w:color="000000" w:fill="FFFFFF"/>
            <w:noWrap/>
            <w:vAlign w:val="bottom"/>
          </w:tcPr>
          <w:p w14:paraId="4AC6CF4E" w14:textId="77777777" w:rsidR="007A6D7D" w:rsidRPr="007D784A" w:rsidRDefault="007A6D7D" w:rsidP="007D784A">
            <w:pPr>
              <w:spacing w:before="0" w:after="0"/>
              <w:rPr>
                <w:rFonts w:cs="Segoe UI"/>
                <w:b/>
                <w:bCs/>
                <w:sz w:val="18"/>
                <w:szCs w:val="18"/>
                <w:lang w:val="en-AU" w:eastAsia="en-AU"/>
              </w:rPr>
            </w:pPr>
          </w:p>
        </w:tc>
        <w:tc>
          <w:tcPr>
            <w:tcW w:w="980" w:type="dxa"/>
            <w:tcBorders>
              <w:top w:val="single" w:sz="4" w:space="0" w:color="A6A6A6"/>
              <w:bottom w:val="single" w:sz="4" w:space="0" w:color="A6A6A6"/>
            </w:tcBorders>
            <w:shd w:val="clear" w:color="000000" w:fill="FFFFFF"/>
            <w:noWrap/>
            <w:vAlign w:val="bottom"/>
          </w:tcPr>
          <w:p w14:paraId="480BC6EA" w14:textId="77777777" w:rsidR="007A6D7D" w:rsidRPr="007D784A" w:rsidRDefault="007A6D7D" w:rsidP="007D784A">
            <w:pPr>
              <w:spacing w:before="0" w:after="0"/>
              <w:rPr>
                <w:rFonts w:cs="Segoe UI"/>
                <w:b/>
                <w:bCs/>
                <w:sz w:val="18"/>
                <w:szCs w:val="18"/>
                <w:lang w:val="en-AU" w:eastAsia="en-AU"/>
              </w:rPr>
            </w:pPr>
          </w:p>
        </w:tc>
        <w:tc>
          <w:tcPr>
            <w:tcW w:w="1320" w:type="dxa"/>
            <w:tcBorders>
              <w:top w:val="single" w:sz="4" w:space="0" w:color="A6A6A6"/>
              <w:bottom w:val="single" w:sz="4" w:space="0" w:color="A6A6A6"/>
            </w:tcBorders>
            <w:shd w:val="clear" w:color="auto" w:fill="auto"/>
            <w:noWrap/>
            <w:vAlign w:val="bottom"/>
          </w:tcPr>
          <w:p w14:paraId="06DAE836" w14:textId="77777777" w:rsidR="007A6D7D" w:rsidRPr="007D784A" w:rsidRDefault="007A6D7D" w:rsidP="007D784A">
            <w:pPr>
              <w:spacing w:before="0" w:after="0"/>
              <w:jc w:val="right"/>
              <w:rPr>
                <w:rFonts w:cs="Segoe UI"/>
                <w:b/>
                <w:bCs/>
                <w:sz w:val="18"/>
                <w:szCs w:val="18"/>
                <w:lang w:val="en-AU" w:eastAsia="en-AU"/>
              </w:rPr>
            </w:pPr>
          </w:p>
        </w:tc>
        <w:tc>
          <w:tcPr>
            <w:tcW w:w="1140" w:type="dxa"/>
            <w:tcBorders>
              <w:top w:val="single" w:sz="4" w:space="0" w:color="A6A6A6"/>
              <w:bottom w:val="single" w:sz="4" w:space="0" w:color="A6A6A6"/>
            </w:tcBorders>
            <w:shd w:val="clear" w:color="auto" w:fill="auto"/>
            <w:noWrap/>
            <w:vAlign w:val="bottom"/>
          </w:tcPr>
          <w:p w14:paraId="170B13FF" w14:textId="77777777" w:rsidR="007A6D7D" w:rsidRPr="007D784A" w:rsidRDefault="007A6D7D" w:rsidP="007D784A">
            <w:pPr>
              <w:spacing w:before="0" w:after="0"/>
              <w:jc w:val="right"/>
              <w:rPr>
                <w:rFonts w:cs="Segoe UI"/>
                <w:b/>
                <w:bCs/>
                <w:sz w:val="18"/>
                <w:szCs w:val="18"/>
                <w:lang w:val="en-AU" w:eastAsia="en-AU"/>
              </w:rPr>
            </w:pPr>
          </w:p>
        </w:tc>
        <w:tc>
          <w:tcPr>
            <w:tcW w:w="1220" w:type="dxa"/>
            <w:tcBorders>
              <w:top w:val="single" w:sz="4" w:space="0" w:color="A6A6A6"/>
              <w:bottom w:val="single" w:sz="4" w:space="0" w:color="A6A6A6"/>
            </w:tcBorders>
            <w:shd w:val="clear" w:color="auto" w:fill="auto"/>
            <w:noWrap/>
            <w:vAlign w:val="bottom"/>
          </w:tcPr>
          <w:p w14:paraId="1F0ACFD7" w14:textId="77777777" w:rsidR="007A6D7D" w:rsidRPr="007D784A" w:rsidRDefault="007A6D7D" w:rsidP="007D784A">
            <w:pPr>
              <w:spacing w:before="0" w:after="0"/>
              <w:jc w:val="right"/>
              <w:rPr>
                <w:rFonts w:cs="Segoe UI"/>
                <w:b/>
                <w:bCs/>
                <w:sz w:val="18"/>
                <w:szCs w:val="18"/>
                <w:lang w:val="en-AU" w:eastAsia="en-AU"/>
              </w:rPr>
            </w:pPr>
          </w:p>
        </w:tc>
      </w:tr>
      <w:tr w:rsidR="007A6D7D" w:rsidRPr="007D784A" w14:paraId="32D35478" w14:textId="77777777" w:rsidTr="007A6D7D">
        <w:trPr>
          <w:trHeight w:val="260"/>
        </w:trPr>
        <w:tc>
          <w:tcPr>
            <w:tcW w:w="1400" w:type="dxa"/>
            <w:tcBorders>
              <w:top w:val="single" w:sz="4" w:space="0" w:color="A6A6A6"/>
            </w:tcBorders>
            <w:shd w:val="clear" w:color="auto" w:fill="auto"/>
            <w:noWrap/>
            <w:vAlign w:val="bottom"/>
          </w:tcPr>
          <w:p w14:paraId="74AB1D80" w14:textId="77777777" w:rsidR="007A6D7D" w:rsidRPr="007D784A" w:rsidRDefault="007A6D7D" w:rsidP="007A6D7D">
            <w:pPr>
              <w:spacing w:before="0" w:after="0"/>
              <w:rPr>
                <w:rFonts w:cs="Segoe UI"/>
                <w:sz w:val="18"/>
                <w:szCs w:val="18"/>
                <w:lang w:val="en-AU" w:eastAsia="en-AU"/>
              </w:rPr>
            </w:pPr>
            <w:r w:rsidRPr="007D784A">
              <w:rPr>
                <w:rFonts w:cs="Segoe UI"/>
                <w:sz w:val="18"/>
                <w:szCs w:val="18"/>
                <w:lang w:val="en-AU" w:eastAsia="en-AU"/>
              </w:rPr>
              <w:t> </w:t>
            </w:r>
          </w:p>
        </w:tc>
        <w:tc>
          <w:tcPr>
            <w:tcW w:w="2853" w:type="dxa"/>
            <w:tcBorders>
              <w:top w:val="single" w:sz="4" w:space="0" w:color="A6A6A6"/>
            </w:tcBorders>
            <w:shd w:val="clear" w:color="000000" w:fill="FFFFFF"/>
            <w:noWrap/>
            <w:vAlign w:val="bottom"/>
          </w:tcPr>
          <w:p w14:paraId="6397A5B8" w14:textId="77777777" w:rsidR="007A6D7D" w:rsidRPr="007D784A" w:rsidRDefault="007A6D7D" w:rsidP="007A6D7D">
            <w:pPr>
              <w:spacing w:before="0" w:after="0"/>
              <w:rPr>
                <w:rFonts w:cs="Segoe UI"/>
                <w:b/>
                <w:bCs/>
                <w:sz w:val="18"/>
                <w:szCs w:val="18"/>
                <w:lang w:val="en-AU" w:eastAsia="en-AU"/>
              </w:rPr>
            </w:pPr>
            <w:r w:rsidRPr="007D784A">
              <w:rPr>
                <w:rFonts w:cs="Segoe UI"/>
                <w:b/>
                <w:bCs/>
                <w:sz w:val="18"/>
                <w:szCs w:val="18"/>
                <w:lang w:val="en-AU" w:eastAsia="en-AU"/>
              </w:rPr>
              <w:t>Liabilities</w:t>
            </w:r>
          </w:p>
        </w:tc>
        <w:tc>
          <w:tcPr>
            <w:tcW w:w="980" w:type="dxa"/>
            <w:tcBorders>
              <w:top w:val="single" w:sz="4" w:space="0" w:color="A6A6A6"/>
            </w:tcBorders>
            <w:shd w:val="clear" w:color="000000" w:fill="FFFFFF"/>
            <w:noWrap/>
            <w:vAlign w:val="bottom"/>
          </w:tcPr>
          <w:p w14:paraId="4BBD652D" w14:textId="77777777" w:rsidR="007A6D7D" w:rsidRPr="007D784A" w:rsidRDefault="007A6D7D" w:rsidP="007A6D7D">
            <w:pPr>
              <w:spacing w:before="0" w:after="0"/>
              <w:rPr>
                <w:rFonts w:cs="Segoe UI"/>
                <w:b/>
                <w:bCs/>
                <w:sz w:val="18"/>
                <w:szCs w:val="18"/>
                <w:lang w:val="en-AU" w:eastAsia="en-AU"/>
              </w:rPr>
            </w:pPr>
            <w:r w:rsidRPr="007D784A">
              <w:rPr>
                <w:rFonts w:cs="Segoe UI"/>
                <w:b/>
                <w:bCs/>
                <w:sz w:val="18"/>
                <w:szCs w:val="18"/>
                <w:lang w:val="en-AU" w:eastAsia="en-AU"/>
              </w:rPr>
              <w:t> </w:t>
            </w:r>
          </w:p>
        </w:tc>
        <w:tc>
          <w:tcPr>
            <w:tcW w:w="1320" w:type="dxa"/>
            <w:tcBorders>
              <w:top w:val="single" w:sz="4" w:space="0" w:color="A6A6A6"/>
            </w:tcBorders>
            <w:shd w:val="clear" w:color="auto" w:fill="auto"/>
            <w:noWrap/>
            <w:vAlign w:val="bottom"/>
          </w:tcPr>
          <w:p w14:paraId="3BDF4750" w14:textId="77777777" w:rsidR="007A6D7D" w:rsidRPr="007D784A" w:rsidRDefault="007A6D7D" w:rsidP="007A6D7D">
            <w:pPr>
              <w:spacing w:before="0" w:after="0"/>
              <w:rPr>
                <w:rFonts w:cs="Segoe UI"/>
                <w:b/>
                <w:bCs/>
                <w:sz w:val="18"/>
                <w:szCs w:val="18"/>
                <w:lang w:val="en-AU" w:eastAsia="en-AU"/>
              </w:rPr>
            </w:pPr>
          </w:p>
        </w:tc>
        <w:tc>
          <w:tcPr>
            <w:tcW w:w="1140" w:type="dxa"/>
            <w:tcBorders>
              <w:top w:val="single" w:sz="4" w:space="0" w:color="A6A6A6"/>
            </w:tcBorders>
            <w:shd w:val="clear" w:color="auto" w:fill="auto"/>
            <w:noWrap/>
            <w:vAlign w:val="bottom"/>
          </w:tcPr>
          <w:p w14:paraId="7FBFAB57" w14:textId="77777777" w:rsidR="007A6D7D" w:rsidRPr="007D784A" w:rsidRDefault="007A6D7D" w:rsidP="007A6D7D">
            <w:pPr>
              <w:spacing w:before="0" w:after="0"/>
              <w:rPr>
                <w:rFonts w:cs="Segoe UI"/>
                <w:sz w:val="18"/>
                <w:szCs w:val="18"/>
                <w:lang w:val="en-AU" w:eastAsia="en-AU"/>
              </w:rPr>
            </w:pPr>
            <w:r w:rsidRPr="007D784A">
              <w:rPr>
                <w:rFonts w:cs="Segoe UI"/>
                <w:sz w:val="18"/>
                <w:szCs w:val="18"/>
                <w:lang w:val="en-AU" w:eastAsia="en-AU"/>
              </w:rPr>
              <w:t> </w:t>
            </w:r>
          </w:p>
        </w:tc>
        <w:tc>
          <w:tcPr>
            <w:tcW w:w="1220" w:type="dxa"/>
            <w:tcBorders>
              <w:top w:val="single" w:sz="4" w:space="0" w:color="A6A6A6"/>
            </w:tcBorders>
            <w:shd w:val="clear" w:color="auto" w:fill="auto"/>
            <w:noWrap/>
            <w:vAlign w:val="bottom"/>
          </w:tcPr>
          <w:p w14:paraId="771D1C4B" w14:textId="77777777" w:rsidR="007A6D7D" w:rsidRPr="007D784A" w:rsidRDefault="007A6D7D" w:rsidP="007A6D7D">
            <w:pPr>
              <w:spacing w:before="0" w:after="0"/>
              <w:rPr>
                <w:rFonts w:cs="Segoe UI"/>
                <w:color w:val="000000"/>
                <w:sz w:val="18"/>
                <w:szCs w:val="18"/>
                <w:lang w:val="en-AU" w:eastAsia="en-AU"/>
              </w:rPr>
            </w:pPr>
            <w:r w:rsidRPr="007D784A">
              <w:rPr>
                <w:rFonts w:cs="Segoe UI"/>
                <w:color w:val="000000"/>
                <w:sz w:val="18"/>
                <w:szCs w:val="18"/>
                <w:lang w:val="en-AU" w:eastAsia="en-AU"/>
              </w:rPr>
              <w:t> </w:t>
            </w:r>
          </w:p>
        </w:tc>
      </w:tr>
      <w:tr w:rsidR="007A6D7D" w:rsidRPr="007D784A" w14:paraId="56839D43" w14:textId="77777777" w:rsidTr="007A6D7D">
        <w:trPr>
          <w:trHeight w:val="260"/>
        </w:trPr>
        <w:tc>
          <w:tcPr>
            <w:tcW w:w="1400" w:type="dxa"/>
            <w:shd w:val="clear" w:color="auto" w:fill="auto"/>
            <w:noWrap/>
            <w:vAlign w:val="bottom"/>
          </w:tcPr>
          <w:p w14:paraId="705C56BC" w14:textId="77777777" w:rsidR="007A6D7D" w:rsidRPr="007D784A" w:rsidRDefault="007A6D7D" w:rsidP="007A6D7D">
            <w:pPr>
              <w:spacing w:before="0" w:after="0"/>
              <w:rPr>
                <w:rFonts w:cs="Segoe UI"/>
                <w:color w:val="000000"/>
                <w:sz w:val="18"/>
                <w:szCs w:val="18"/>
                <w:lang w:val="en-AU" w:eastAsia="en-AU"/>
              </w:rPr>
            </w:pPr>
          </w:p>
        </w:tc>
        <w:tc>
          <w:tcPr>
            <w:tcW w:w="2853" w:type="dxa"/>
            <w:shd w:val="clear" w:color="000000" w:fill="FFFFFF"/>
            <w:noWrap/>
            <w:vAlign w:val="bottom"/>
          </w:tcPr>
          <w:p w14:paraId="21784DA7" w14:textId="77777777" w:rsidR="007A6D7D" w:rsidRPr="007D784A" w:rsidRDefault="007A6D7D" w:rsidP="007A6D7D">
            <w:pPr>
              <w:spacing w:before="0" w:after="0"/>
              <w:rPr>
                <w:rFonts w:cs="Segoe UI"/>
                <w:b/>
                <w:bCs/>
                <w:sz w:val="18"/>
                <w:szCs w:val="18"/>
                <w:lang w:val="en-AU" w:eastAsia="en-AU"/>
              </w:rPr>
            </w:pPr>
            <w:r w:rsidRPr="007D784A">
              <w:rPr>
                <w:rFonts w:cs="Segoe UI"/>
                <w:b/>
                <w:bCs/>
                <w:sz w:val="18"/>
                <w:szCs w:val="18"/>
                <w:lang w:val="en-AU" w:eastAsia="en-AU"/>
              </w:rPr>
              <w:t>Current liabilities</w:t>
            </w:r>
          </w:p>
        </w:tc>
        <w:tc>
          <w:tcPr>
            <w:tcW w:w="980" w:type="dxa"/>
            <w:shd w:val="clear" w:color="000000" w:fill="FFFFFF"/>
            <w:noWrap/>
            <w:vAlign w:val="bottom"/>
          </w:tcPr>
          <w:p w14:paraId="1F47D41D" w14:textId="77777777" w:rsidR="007A6D7D" w:rsidRPr="007D784A" w:rsidRDefault="007A6D7D" w:rsidP="007A6D7D">
            <w:pPr>
              <w:spacing w:before="0" w:after="0"/>
              <w:jc w:val="center"/>
              <w:rPr>
                <w:rFonts w:cs="Segoe UI"/>
                <w:b/>
                <w:bCs/>
                <w:sz w:val="18"/>
                <w:szCs w:val="18"/>
                <w:lang w:val="en-AU" w:eastAsia="en-AU"/>
              </w:rPr>
            </w:pPr>
            <w:r w:rsidRPr="007D784A">
              <w:rPr>
                <w:rFonts w:cs="Segoe UI"/>
                <w:b/>
                <w:bCs/>
                <w:sz w:val="18"/>
                <w:szCs w:val="18"/>
                <w:lang w:val="en-AU" w:eastAsia="en-AU"/>
              </w:rPr>
              <w:t> </w:t>
            </w:r>
          </w:p>
        </w:tc>
        <w:tc>
          <w:tcPr>
            <w:tcW w:w="1320" w:type="dxa"/>
            <w:shd w:val="clear" w:color="auto" w:fill="auto"/>
            <w:noWrap/>
            <w:vAlign w:val="bottom"/>
          </w:tcPr>
          <w:p w14:paraId="21A12B36" w14:textId="77777777" w:rsidR="007A6D7D" w:rsidRPr="007D784A" w:rsidRDefault="007A6D7D" w:rsidP="007A6D7D">
            <w:pPr>
              <w:spacing w:before="0" w:after="0"/>
              <w:jc w:val="center"/>
              <w:rPr>
                <w:rFonts w:cs="Segoe UI"/>
                <w:b/>
                <w:bCs/>
                <w:sz w:val="18"/>
                <w:szCs w:val="18"/>
                <w:lang w:val="en-AU" w:eastAsia="en-AU"/>
              </w:rPr>
            </w:pPr>
          </w:p>
        </w:tc>
        <w:tc>
          <w:tcPr>
            <w:tcW w:w="1140" w:type="dxa"/>
            <w:shd w:val="clear" w:color="auto" w:fill="auto"/>
            <w:noWrap/>
            <w:vAlign w:val="bottom"/>
          </w:tcPr>
          <w:p w14:paraId="3F0385D1" w14:textId="77777777" w:rsidR="007A6D7D" w:rsidRPr="007D784A" w:rsidRDefault="007A6D7D" w:rsidP="007A6D7D">
            <w:pPr>
              <w:spacing w:before="0" w:after="0"/>
              <w:rPr>
                <w:rFonts w:cs="Segoe UI"/>
                <w:sz w:val="18"/>
                <w:szCs w:val="18"/>
                <w:lang w:val="en-AU" w:eastAsia="en-AU"/>
              </w:rPr>
            </w:pPr>
            <w:r w:rsidRPr="007D784A">
              <w:rPr>
                <w:rFonts w:cs="Segoe UI"/>
                <w:sz w:val="18"/>
                <w:szCs w:val="18"/>
                <w:lang w:val="en-AU" w:eastAsia="en-AU"/>
              </w:rPr>
              <w:t> </w:t>
            </w:r>
          </w:p>
        </w:tc>
        <w:tc>
          <w:tcPr>
            <w:tcW w:w="1220" w:type="dxa"/>
            <w:shd w:val="clear" w:color="auto" w:fill="auto"/>
            <w:noWrap/>
            <w:vAlign w:val="bottom"/>
          </w:tcPr>
          <w:p w14:paraId="05317C8B" w14:textId="77777777" w:rsidR="007A6D7D" w:rsidRPr="007D784A" w:rsidRDefault="007A6D7D" w:rsidP="007A6D7D">
            <w:pPr>
              <w:spacing w:before="0" w:after="0"/>
              <w:rPr>
                <w:rFonts w:cs="Segoe UI"/>
                <w:sz w:val="18"/>
                <w:szCs w:val="18"/>
                <w:lang w:val="en-AU" w:eastAsia="en-AU"/>
              </w:rPr>
            </w:pPr>
          </w:p>
        </w:tc>
      </w:tr>
      <w:tr w:rsidR="007A6D7D" w:rsidRPr="007D784A" w14:paraId="467CEA5F" w14:textId="77777777" w:rsidTr="007A6D7D">
        <w:trPr>
          <w:trHeight w:val="260"/>
        </w:trPr>
        <w:tc>
          <w:tcPr>
            <w:tcW w:w="1400" w:type="dxa"/>
            <w:shd w:val="clear" w:color="auto" w:fill="auto"/>
            <w:noWrap/>
            <w:vAlign w:val="bottom"/>
          </w:tcPr>
          <w:p w14:paraId="1234F918" w14:textId="77777777" w:rsidR="007A6D7D" w:rsidRPr="007D784A" w:rsidRDefault="007A6D7D" w:rsidP="007A6D7D">
            <w:pPr>
              <w:spacing w:before="0" w:after="0"/>
              <w:jc w:val="right"/>
              <w:rPr>
                <w:rFonts w:cs="Segoe UI"/>
                <w:sz w:val="18"/>
                <w:szCs w:val="18"/>
                <w:lang w:val="en-AU" w:eastAsia="en-AU"/>
              </w:rPr>
            </w:pPr>
            <w:r w:rsidRPr="007D784A">
              <w:rPr>
                <w:rFonts w:cs="Segoe UI"/>
                <w:sz w:val="18"/>
                <w:szCs w:val="18"/>
                <w:lang w:val="en-AU" w:eastAsia="en-AU"/>
              </w:rPr>
              <w:t xml:space="preserve">-    </w:t>
            </w:r>
          </w:p>
        </w:tc>
        <w:tc>
          <w:tcPr>
            <w:tcW w:w="2853" w:type="dxa"/>
            <w:shd w:val="clear" w:color="000000" w:fill="FFFFFF"/>
            <w:noWrap/>
            <w:vAlign w:val="bottom"/>
          </w:tcPr>
          <w:p w14:paraId="1544DAD3" w14:textId="77777777" w:rsidR="007A6D7D" w:rsidRPr="007D784A" w:rsidRDefault="007A6D7D" w:rsidP="007A6D7D">
            <w:pPr>
              <w:spacing w:before="0" w:after="0"/>
              <w:rPr>
                <w:rFonts w:cs="Segoe UI"/>
                <w:sz w:val="18"/>
                <w:szCs w:val="18"/>
                <w:lang w:val="en-AU" w:eastAsia="en-AU"/>
              </w:rPr>
            </w:pPr>
            <w:r w:rsidRPr="007D784A">
              <w:rPr>
                <w:rFonts w:cs="Segoe UI"/>
                <w:sz w:val="18"/>
                <w:szCs w:val="18"/>
                <w:lang w:val="en-AU" w:eastAsia="en-AU"/>
              </w:rPr>
              <w:t>Bank</w:t>
            </w:r>
          </w:p>
        </w:tc>
        <w:tc>
          <w:tcPr>
            <w:tcW w:w="980" w:type="dxa"/>
            <w:shd w:val="clear" w:color="000000" w:fill="FFFFFF"/>
            <w:noWrap/>
            <w:vAlign w:val="bottom"/>
          </w:tcPr>
          <w:p w14:paraId="0D8B809C" w14:textId="77777777" w:rsidR="007A6D7D" w:rsidRPr="007D784A" w:rsidRDefault="007A6D7D" w:rsidP="007A6D7D">
            <w:pPr>
              <w:spacing w:before="0" w:after="0"/>
              <w:jc w:val="center"/>
              <w:rPr>
                <w:rFonts w:cs="Segoe UI"/>
                <w:b/>
                <w:bCs/>
                <w:sz w:val="18"/>
                <w:szCs w:val="18"/>
                <w:lang w:val="en-AU" w:eastAsia="en-AU"/>
              </w:rPr>
            </w:pPr>
            <w:r w:rsidRPr="007D784A">
              <w:rPr>
                <w:rFonts w:cs="Segoe UI"/>
                <w:b/>
                <w:bCs/>
                <w:sz w:val="18"/>
                <w:szCs w:val="18"/>
                <w:lang w:val="en-AU" w:eastAsia="en-AU"/>
              </w:rPr>
              <w:t> </w:t>
            </w:r>
          </w:p>
        </w:tc>
        <w:tc>
          <w:tcPr>
            <w:tcW w:w="1320" w:type="dxa"/>
            <w:shd w:val="clear" w:color="auto" w:fill="auto"/>
            <w:noWrap/>
            <w:vAlign w:val="bottom"/>
          </w:tcPr>
          <w:p w14:paraId="3BD19DBD" w14:textId="77777777" w:rsidR="007A6D7D" w:rsidRPr="007D784A" w:rsidRDefault="007A6D7D" w:rsidP="007A6D7D">
            <w:pPr>
              <w:spacing w:before="0" w:after="0"/>
              <w:jc w:val="right"/>
              <w:rPr>
                <w:rFonts w:cs="Segoe UI"/>
                <w:sz w:val="18"/>
                <w:szCs w:val="18"/>
                <w:lang w:val="en-AU" w:eastAsia="en-AU"/>
              </w:rPr>
            </w:pPr>
            <w:r w:rsidRPr="007D784A">
              <w:rPr>
                <w:rFonts w:cs="Segoe UI"/>
                <w:sz w:val="18"/>
                <w:szCs w:val="18"/>
                <w:lang w:val="en-AU" w:eastAsia="en-AU"/>
              </w:rPr>
              <w:t xml:space="preserve">-    </w:t>
            </w:r>
          </w:p>
        </w:tc>
        <w:tc>
          <w:tcPr>
            <w:tcW w:w="1140" w:type="dxa"/>
            <w:shd w:val="clear" w:color="auto" w:fill="auto"/>
            <w:noWrap/>
            <w:vAlign w:val="bottom"/>
          </w:tcPr>
          <w:p w14:paraId="739D36EC" w14:textId="77777777" w:rsidR="007A6D7D" w:rsidRPr="007D784A" w:rsidRDefault="007A6D7D" w:rsidP="007A6D7D">
            <w:pPr>
              <w:spacing w:before="0" w:after="0"/>
              <w:jc w:val="right"/>
              <w:rPr>
                <w:rFonts w:cs="Segoe UI"/>
                <w:sz w:val="18"/>
                <w:szCs w:val="18"/>
                <w:lang w:val="en-AU" w:eastAsia="en-AU"/>
              </w:rPr>
            </w:pPr>
            <w:r w:rsidRPr="007D784A">
              <w:rPr>
                <w:rFonts w:cs="Segoe UI"/>
                <w:sz w:val="18"/>
                <w:szCs w:val="18"/>
                <w:lang w:val="en-AU" w:eastAsia="en-AU"/>
              </w:rPr>
              <w:t xml:space="preserve">-    </w:t>
            </w:r>
          </w:p>
        </w:tc>
        <w:tc>
          <w:tcPr>
            <w:tcW w:w="1220" w:type="dxa"/>
            <w:shd w:val="clear" w:color="auto" w:fill="auto"/>
            <w:noWrap/>
            <w:vAlign w:val="bottom"/>
          </w:tcPr>
          <w:p w14:paraId="7150DEB6" w14:textId="77777777" w:rsidR="007A6D7D" w:rsidRPr="007D784A" w:rsidRDefault="007A6D7D" w:rsidP="007A6D7D">
            <w:pPr>
              <w:spacing w:before="0" w:after="0"/>
              <w:jc w:val="right"/>
              <w:rPr>
                <w:rFonts w:cs="Segoe UI"/>
                <w:sz w:val="18"/>
                <w:szCs w:val="18"/>
                <w:lang w:val="en-AU" w:eastAsia="en-AU"/>
              </w:rPr>
            </w:pPr>
            <w:r w:rsidRPr="007D784A">
              <w:rPr>
                <w:rFonts w:cs="Segoe UI"/>
                <w:sz w:val="18"/>
                <w:szCs w:val="18"/>
                <w:lang w:val="en-AU" w:eastAsia="en-AU"/>
              </w:rPr>
              <w:t xml:space="preserve">-    </w:t>
            </w:r>
          </w:p>
        </w:tc>
      </w:tr>
      <w:tr w:rsidR="007A6D7D" w:rsidRPr="007D784A" w14:paraId="559A0E49" w14:textId="77777777" w:rsidTr="007A6D7D">
        <w:trPr>
          <w:trHeight w:val="260"/>
        </w:trPr>
        <w:tc>
          <w:tcPr>
            <w:tcW w:w="1400" w:type="dxa"/>
            <w:shd w:val="clear" w:color="auto" w:fill="auto"/>
            <w:noWrap/>
            <w:vAlign w:val="bottom"/>
          </w:tcPr>
          <w:p w14:paraId="41381AE6" w14:textId="77777777" w:rsidR="007A6D7D" w:rsidRPr="007D784A" w:rsidRDefault="007A6D7D" w:rsidP="007A6D7D">
            <w:pPr>
              <w:spacing w:before="0" w:after="0"/>
              <w:jc w:val="right"/>
              <w:rPr>
                <w:rFonts w:cs="Segoe UI"/>
                <w:sz w:val="18"/>
                <w:szCs w:val="18"/>
                <w:lang w:val="en-AU" w:eastAsia="en-AU"/>
              </w:rPr>
            </w:pPr>
          </w:p>
        </w:tc>
        <w:tc>
          <w:tcPr>
            <w:tcW w:w="2853" w:type="dxa"/>
            <w:shd w:val="clear" w:color="000000" w:fill="FFFFFF"/>
            <w:noWrap/>
            <w:vAlign w:val="bottom"/>
          </w:tcPr>
          <w:p w14:paraId="206CC1F9" w14:textId="77777777" w:rsidR="007A6D7D" w:rsidRPr="007D784A" w:rsidRDefault="007A6D7D" w:rsidP="007A6D7D">
            <w:pPr>
              <w:spacing w:before="0" w:after="0"/>
              <w:rPr>
                <w:rFonts w:cs="Segoe UI"/>
                <w:sz w:val="18"/>
                <w:szCs w:val="18"/>
                <w:lang w:val="en-AU" w:eastAsia="en-AU"/>
              </w:rPr>
            </w:pPr>
            <w:r w:rsidRPr="007D784A">
              <w:rPr>
                <w:rFonts w:cs="Segoe UI"/>
                <w:sz w:val="18"/>
                <w:szCs w:val="18"/>
                <w:lang w:val="en-AU" w:eastAsia="en-AU"/>
              </w:rPr>
              <w:t>Payables:</w:t>
            </w:r>
          </w:p>
        </w:tc>
        <w:tc>
          <w:tcPr>
            <w:tcW w:w="980" w:type="dxa"/>
            <w:shd w:val="clear" w:color="000000" w:fill="FFFFFF"/>
            <w:noWrap/>
            <w:vAlign w:val="bottom"/>
          </w:tcPr>
          <w:p w14:paraId="075A2DD3" w14:textId="77777777" w:rsidR="007A6D7D" w:rsidRPr="007D784A" w:rsidRDefault="007A6D7D" w:rsidP="007A6D7D">
            <w:pPr>
              <w:spacing w:before="0" w:after="0"/>
              <w:rPr>
                <w:rFonts w:cs="Segoe UI"/>
                <w:sz w:val="18"/>
                <w:szCs w:val="18"/>
                <w:lang w:val="en-AU" w:eastAsia="en-AU"/>
              </w:rPr>
            </w:pPr>
          </w:p>
        </w:tc>
        <w:tc>
          <w:tcPr>
            <w:tcW w:w="1320" w:type="dxa"/>
            <w:shd w:val="clear" w:color="auto" w:fill="auto"/>
            <w:noWrap/>
            <w:vAlign w:val="bottom"/>
          </w:tcPr>
          <w:p w14:paraId="299CAC41" w14:textId="77777777" w:rsidR="007A6D7D" w:rsidRPr="007D784A" w:rsidRDefault="007A6D7D" w:rsidP="007A6D7D">
            <w:pPr>
              <w:spacing w:before="0" w:after="0"/>
              <w:rPr>
                <w:rFonts w:cs="Segoe UI"/>
                <w:sz w:val="18"/>
                <w:szCs w:val="18"/>
                <w:lang w:val="en-AU" w:eastAsia="en-AU"/>
              </w:rPr>
            </w:pPr>
          </w:p>
        </w:tc>
        <w:tc>
          <w:tcPr>
            <w:tcW w:w="1140" w:type="dxa"/>
            <w:shd w:val="clear" w:color="auto" w:fill="auto"/>
            <w:noWrap/>
            <w:vAlign w:val="bottom"/>
          </w:tcPr>
          <w:p w14:paraId="7A8900B8" w14:textId="77777777" w:rsidR="007A6D7D" w:rsidRPr="007D784A" w:rsidRDefault="007A6D7D" w:rsidP="007A6D7D">
            <w:pPr>
              <w:spacing w:before="0" w:after="0"/>
              <w:rPr>
                <w:rFonts w:cs="Segoe UI"/>
                <w:sz w:val="18"/>
                <w:szCs w:val="18"/>
                <w:lang w:val="en-AU" w:eastAsia="en-AU"/>
              </w:rPr>
            </w:pPr>
            <w:r w:rsidRPr="007D784A">
              <w:rPr>
                <w:rFonts w:cs="Segoe UI"/>
                <w:sz w:val="18"/>
                <w:szCs w:val="18"/>
                <w:lang w:val="en-AU" w:eastAsia="en-AU"/>
              </w:rPr>
              <w:t> </w:t>
            </w:r>
          </w:p>
        </w:tc>
        <w:tc>
          <w:tcPr>
            <w:tcW w:w="1220" w:type="dxa"/>
            <w:shd w:val="clear" w:color="auto" w:fill="auto"/>
            <w:noWrap/>
            <w:vAlign w:val="bottom"/>
          </w:tcPr>
          <w:p w14:paraId="74ED7B24" w14:textId="77777777" w:rsidR="007A6D7D" w:rsidRPr="007D784A" w:rsidRDefault="007A6D7D" w:rsidP="007A6D7D">
            <w:pPr>
              <w:spacing w:before="0" w:after="0"/>
              <w:rPr>
                <w:rFonts w:cs="Segoe UI"/>
                <w:sz w:val="18"/>
                <w:szCs w:val="18"/>
                <w:lang w:val="en-AU" w:eastAsia="en-AU"/>
              </w:rPr>
            </w:pPr>
          </w:p>
        </w:tc>
      </w:tr>
      <w:tr w:rsidR="007A6D7D" w:rsidRPr="007D784A" w14:paraId="1E04C59F" w14:textId="77777777" w:rsidTr="007A6D7D">
        <w:trPr>
          <w:trHeight w:val="260"/>
        </w:trPr>
        <w:tc>
          <w:tcPr>
            <w:tcW w:w="1400" w:type="dxa"/>
            <w:shd w:val="clear" w:color="auto" w:fill="auto"/>
            <w:noWrap/>
            <w:vAlign w:val="bottom"/>
          </w:tcPr>
          <w:p w14:paraId="1222EA41" w14:textId="77777777" w:rsidR="007A6D7D" w:rsidRPr="007D784A" w:rsidRDefault="007A6D7D" w:rsidP="007A6D7D">
            <w:pPr>
              <w:spacing w:before="0" w:after="0"/>
              <w:jc w:val="right"/>
              <w:rPr>
                <w:rFonts w:cs="Segoe UI"/>
                <w:sz w:val="18"/>
                <w:szCs w:val="18"/>
                <w:lang w:val="en-AU" w:eastAsia="en-AU"/>
              </w:rPr>
            </w:pPr>
            <w:r w:rsidRPr="007D784A">
              <w:rPr>
                <w:rFonts w:cs="Segoe UI"/>
                <w:sz w:val="18"/>
                <w:szCs w:val="18"/>
                <w:lang w:val="en-AU" w:eastAsia="en-AU"/>
              </w:rPr>
              <w:t xml:space="preserve">19,048 </w:t>
            </w:r>
          </w:p>
        </w:tc>
        <w:tc>
          <w:tcPr>
            <w:tcW w:w="2853" w:type="dxa"/>
            <w:shd w:val="clear" w:color="000000" w:fill="FFFFFF"/>
            <w:noWrap/>
            <w:vAlign w:val="bottom"/>
          </w:tcPr>
          <w:p w14:paraId="60816A05" w14:textId="77777777" w:rsidR="007A6D7D" w:rsidRPr="007D784A" w:rsidRDefault="007A6D7D" w:rsidP="007A6D7D">
            <w:pPr>
              <w:spacing w:before="0" w:after="0"/>
              <w:ind w:firstLineChars="100" w:firstLine="180"/>
              <w:rPr>
                <w:rFonts w:cs="Segoe UI"/>
                <w:sz w:val="18"/>
                <w:szCs w:val="18"/>
                <w:lang w:val="en-AU" w:eastAsia="en-AU"/>
              </w:rPr>
            </w:pPr>
            <w:r w:rsidRPr="007D784A">
              <w:rPr>
                <w:rFonts w:cs="Segoe UI"/>
                <w:sz w:val="18"/>
                <w:szCs w:val="18"/>
                <w:lang w:val="en-AU" w:eastAsia="en-AU"/>
              </w:rPr>
              <w:t>DHB payables</w:t>
            </w:r>
          </w:p>
        </w:tc>
        <w:tc>
          <w:tcPr>
            <w:tcW w:w="980" w:type="dxa"/>
            <w:shd w:val="clear" w:color="000000" w:fill="FFFFFF"/>
            <w:noWrap/>
            <w:vAlign w:val="bottom"/>
          </w:tcPr>
          <w:p w14:paraId="5FCD3AAD" w14:textId="77777777" w:rsidR="007A6D7D" w:rsidRPr="007D784A" w:rsidRDefault="007A6D7D" w:rsidP="007A6D7D">
            <w:pPr>
              <w:spacing w:before="0" w:after="0"/>
              <w:jc w:val="center"/>
              <w:rPr>
                <w:rFonts w:cs="Segoe UI"/>
                <w:b/>
                <w:bCs/>
                <w:sz w:val="18"/>
                <w:szCs w:val="18"/>
                <w:lang w:val="en-AU" w:eastAsia="en-AU"/>
              </w:rPr>
            </w:pPr>
            <w:r w:rsidRPr="007D784A">
              <w:rPr>
                <w:rFonts w:cs="Segoe UI"/>
                <w:b/>
                <w:bCs/>
                <w:sz w:val="18"/>
                <w:szCs w:val="18"/>
                <w:lang w:val="en-AU" w:eastAsia="en-AU"/>
              </w:rPr>
              <w:t> </w:t>
            </w:r>
          </w:p>
        </w:tc>
        <w:tc>
          <w:tcPr>
            <w:tcW w:w="1320" w:type="dxa"/>
            <w:shd w:val="clear" w:color="auto" w:fill="auto"/>
            <w:noWrap/>
            <w:vAlign w:val="bottom"/>
          </w:tcPr>
          <w:p w14:paraId="5F50D829" w14:textId="77777777" w:rsidR="007A6D7D" w:rsidRPr="007D784A" w:rsidRDefault="007A6D7D" w:rsidP="007A6D7D">
            <w:pPr>
              <w:spacing w:before="0" w:after="0"/>
              <w:jc w:val="right"/>
              <w:rPr>
                <w:rFonts w:cs="Segoe UI"/>
                <w:sz w:val="18"/>
                <w:szCs w:val="18"/>
                <w:lang w:val="en-AU" w:eastAsia="en-AU"/>
              </w:rPr>
            </w:pPr>
            <w:r w:rsidRPr="007D784A">
              <w:rPr>
                <w:rFonts w:cs="Segoe UI"/>
                <w:sz w:val="18"/>
                <w:szCs w:val="18"/>
                <w:lang w:val="en-AU" w:eastAsia="en-AU"/>
              </w:rPr>
              <w:t xml:space="preserve">12,141 </w:t>
            </w:r>
          </w:p>
        </w:tc>
        <w:tc>
          <w:tcPr>
            <w:tcW w:w="1140" w:type="dxa"/>
            <w:shd w:val="clear" w:color="auto" w:fill="auto"/>
            <w:noWrap/>
            <w:vAlign w:val="bottom"/>
          </w:tcPr>
          <w:p w14:paraId="3B818A84" w14:textId="77777777" w:rsidR="007A6D7D" w:rsidRPr="007D784A" w:rsidRDefault="007A6D7D" w:rsidP="007A6D7D">
            <w:pPr>
              <w:spacing w:before="0" w:after="0"/>
              <w:jc w:val="right"/>
              <w:rPr>
                <w:rFonts w:cs="Segoe UI"/>
                <w:sz w:val="18"/>
                <w:szCs w:val="18"/>
                <w:lang w:val="en-AU" w:eastAsia="en-AU"/>
              </w:rPr>
            </w:pPr>
          </w:p>
        </w:tc>
        <w:tc>
          <w:tcPr>
            <w:tcW w:w="1220" w:type="dxa"/>
            <w:shd w:val="clear" w:color="auto" w:fill="auto"/>
            <w:noWrap/>
            <w:vAlign w:val="bottom"/>
          </w:tcPr>
          <w:p w14:paraId="73ABB9D3" w14:textId="77777777" w:rsidR="007A6D7D" w:rsidRPr="007D784A" w:rsidRDefault="007A6D7D" w:rsidP="007A6D7D">
            <w:pPr>
              <w:spacing w:before="0" w:after="0"/>
              <w:rPr>
                <w:rFonts w:cs="Segoe UI"/>
                <w:sz w:val="18"/>
                <w:szCs w:val="18"/>
                <w:lang w:val="en-AU" w:eastAsia="en-AU"/>
              </w:rPr>
            </w:pPr>
          </w:p>
        </w:tc>
      </w:tr>
      <w:tr w:rsidR="007A6D7D" w:rsidRPr="007D784A" w14:paraId="16F4DC57" w14:textId="77777777" w:rsidTr="007A6D7D">
        <w:trPr>
          <w:trHeight w:val="260"/>
        </w:trPr>
        <w:tc>
          <w:tcPr>
            <w:tcW w:w="1400" w:type="dxa"/>
            <w:shd w:val="clear" w:color="auto" w:fill="auto"/>
            <w:noWrap/>
            <w:vAlign w:val="bottom"/>
          </w:tcPr>
          <w:p w14:paraId="381E22E1" w14:textId="77777777" w:rsidR="007A6D7D" w:rsidRPr="007D784A" w:rsidRDefault="007A6D7D" w:rsidP="007A6D7D">
            <w:pPr>
              <w:spacing w:before="0" w:after="0"/>
              <w:jc w:val="right"/>
              <w:rPr>
                <w:rFonts w:cs="Segoe UI"/>
                <w:sz w:val="18"/>
                <w:szCs w:val="18"/>
                <w:lang w:val="en-AU" w:eastAsia="en-AU"/>
              </w:rPr>
            </w:pPr>
            <w:r w:rsidRPr="007D784A">
              <w:rPr>
                <w:rFonts w:cs="Segoe UI"/>
                <w:sz w:val="18"/>
                <w:szCs w:val="18"/>
                <w:lang w:val="en-AU" w:eastAsia="en-AU"/>
              </w:rPr>
              <w:t xml:space="preserve">31,330 </w:t>
            </w:r>
          </w:p>
        </w:tc>
        <w:tc>
          <w:tcPr>
            <w:tcW w:w="2853" w:type="dxa"/>
            <w:shd w:val="clear" w:color="000000" w:fill="FFFFFF"/>
            <w:noWrap/>
            <w:vAlign w:val="bottom"/>
          </w:tcPr>
          <w:p w14:paraId="772CDB77" w14:textId="77777777" w:rsidR="007A6D7D" w:rsidRPr="007D784A" w:rsidRDefault="007A6D7D" w:rsidP="007A6D7D">
            <w:pPr>
              <w:spacing w:before="0" w:after="0"/>
              <w:ind w:firstLineChars="100" w:firstLine="180"/>
              <w:rPr>
                <w:rFonts w:cs="Segoe UI"/>
                <w:sz w:val="18"/>
                <w:szCs w:val="18"/>
                <w:lang w:val="en-AU" w:eastAsia="en-AU"/>
              </w:rPr>
            </w:pPr>
            <w:r w:rsidRPr="007D784A">
              <w:rPr>
                <w:rFonts w:cs="Segoe UI"/>
                <w:sz w:val="18"/>
                <w:szCs w:val="18"/>
                <w:lang w:val="en-AU" w:eastAsia="en-AU"/>
              </w:rPr>
              <w:t>Other payables</w:t>
            </w:r>
          </w:p>
        </w:tc>
        <w:tc>
          <w:tcPr>
            <w:tcW w:w="980" w:type="dxa"/>
            <w:shd w:val="clear" w:color="000000" w:fill="FFFFFF"/>
            <w:noWrap/>
            <w:vAlign w:val="bottom"/>
          </w:tcPr>
          <w:p w14:paraId="0EEC5A3F" w14:textId="77777777" w:rsidR="007A6D7D" w:rsidRPr="007D784A" w:rsidRDefault="007A6D7D" w:rsidP="007A6D7D">
            <w:pPr>
              <w:spacing w:before="0" w:after="0"/>
              <w:jc w:val="center"/>
              <w:rPr>
                <w:rFonts w:cs="Segoe UI"/>
                <w:sz w:val="18"/>
                <w:szCs w:val="18"/>
                <w:lang w:val="en-AU" w:eastAsia="en-AU"/>
              </w:rPr>
            </w:pPr>
            <w:r w:rsidRPr="007D784A">
              <w:rPr>
                <w:rFonts w:cs="Segoe UI"/>
                <w:sz w:val="18"/>
                <w:szCs w:val="18"/>
                <w:lang w:val="en-AU" w:eastAsia="en-AU"/>
              </w:rPr>
              <w:t>2.10</w:t>
            </w:r>
          </w:p>
        </w:tc>
        <w:tc>
          <w:tcPr>
            <w:tcW w:w="1320" w:type="dxa"/>
            <w:shd w:val="clear" w:color="auto" w:fill="auto"/>
            <w:noWrap/>
            <w:vAlign w:val="bottom"/>
          </w:tcPr>
          <w:p w14:paraId="1C4ED9A9" w14:textId="77777777" w:rsidR="007A6D7D" w:rsidRPr="007D784A" w:rsidRDefault="007A6D7D" w:rsidP="007A6D7D">
            <w:pPr>
              <w:spacing w:before="0" w:after="0"/>
              <w:jc w:val="right"/>
              <w:rPr>
                <w:rFonts w:cs="Segoe UI"/>
                <w:sz w:val="18"/>
                <w:szCs w:val="18"/>
                <w:lang w:val="en-AU" w:eastAsia="en-AU"/>
              </w:rPr>
            </w:pPr>
            <w:r w:rsidRPr="007D784A">
              <w:rPr>
                <w:rFonts w:cs="Segoe UI"/>
                <w:sz w:val="18"/>
                <w:szCs w:val="18"/>
                <w:lang w:val="en-AU" w:eastAsia="en-AU"/>
              </w:rPr>
              <w:t xml:space="preserve">15,586 </w:t>
            </w:r>
          </w:p>
        </w:tc>
        <w:tc>
          <w:tcPr>
            <w:tcW w:w="1140" w:type="dxa"/>
            <w:shd w:val="clear" w:color="auto" w:fill="auto"/>
            <w:noWrap/>
            <w:vAlign w:val="bottom"/>
          </w:tcPr>
          <w:p w14:paraId="1800F9C5" w14:textId="77777777" w:rsidR="007A6D7D" w:rsidRPr="007D784A" w:rsidRDefault="007A6D7D" w:rsidP="007A6D7D">
            <w:pPr>
              <w:spacing w:before="0" w:after="0"/>
              <w:jc w:val="right"/>
              <w:rPr>
                <w:rFonts w:cs="Segoe UI"/>
                <w:sz w:val="18"/>
                <w:szCs w:val="18"/>
                <w:lang w:val="en-AU" w:eastAsia="en-AU"/>
              </w:rPr>
            </w:pPr>
            <w:r w:rsidRPr="007D784A">
              <w:rPr>
                <w:rFonts w:cs="Segoe UI"/>
                <w:sz w:val="18"/>
                <w:szCs w:val="18"/>
                <w:lang w:val="en-AU" w:eastAsia="en-AU"/>
              </w:rPr>
              <w:t xml:space="preserve">-    </w:t>
            </w:r>
          </w:p>
        </w:tc>
        <w:tc>
          <w:tcPr>
            <w:tcW w:w="1220" w:type="dxa"/>
            <w:shd w:val="clear" w:color="auto" w:fill="auto"/>
            <w:noWrap/>
            <w:vAlign w:val="bottom"/>
          </w:tcPr>
          <w:p w14:paraId="787AB814" w14:textId="77777777" w:rsidR="007A6D7D" w:rsidRPr="007D784A" w:rsidRDefault="007A6D7D" w:rsidP="007A6D7D">
            <w:pPr>
              <w:spacing w:before="0" w:after="0"/>
              <w:jc w:val="right"/>
              <w:rPr>
                <w:rFonts w:cs="Segoe UI"/>
                <w:sz w:val="18"/>
                <w:szCs w:val="18"/>
                <w:lang w:val="en-AU" w:eastAsia="en-AU"/>
              </w:rPr>
            </w:pPr>
            <w:r w:rsidRPr="007D784A">
              <w:rPr>
                <w:rFonts w:cs="Segoe UI"/>
                <w:sz w:val="18"/>
                <w:szCs w:val="18"/>
                <w:lang w:val="en-AU" w:eastAsia="en-AU"/>
              </w:rPr>
              <w:t xml:space="preserve">-    </w:t>
            </w:r>
          </w:p>
        </w:tc>
      </w:tr>
      <w:tr w:rsidR="007A6D7D" w:rsidRPr="007D784A" w14:paraId="4D81AA1F" w14:textId="77777777" w:rsidTr="007A6D7D">
        <w:trPr>
          <w:trHeight w:val="260"/>
        </w:trPr>
        <w:tc>
          <w:tcPr>
            <w:tcW w:w="1400" w:type="dxa"/>
            <w:shd w:val="clear" w:color="auto" w:fill="auto"/>
            <w:noWrap/>
            <w:vAlign w:val="bottom"/>
          </w:tcPr>
          <w:p w14:paraId="4AB5BFDC" w14:textId="77777777" w:rsidR="007A6D7D" w:rsidRPr="007D784A" w:rsidRDefault="007A6D7D" w:rsidP="007A6D7D">
            <w:pPr>
              <w:spacing w:before="0" w:after="0"/>
              <w:jc w:val="right"/>
              <w:rPr>
                <w:rFonts w:cs="Segoe UI"/>
                <w:sz w:val="18"/>
                <w:szCs w:val="18"/>
                <w:lang w:val="en-AU" w:eastAsia="en-AU"/>
              </w:rPr>
            </w:pPr>
          </w:p>
        </w:tc>
        <w:tc>
          <w:tcPr>
            <w:tcW w:w="2853" w:type="dxa"/>
            <w:shd w:val="clear" w:color="000000" w:fill="FFFFFF"/>
            <w:noWrap/>
            <w:vAlign w:val="bottom"/>
          </w:tcPr>
          <w:p w14:paraId="398E34FD" w14:textId="77777777" w:rsidR="007A6D7D" w:rsidRPr="007D784A" w:rsidRDefault="007A6D7D" w:rsidP="007A6D7D">
            <w:pPr>
              <w:spacing w:before="0" w:after="0"/>
              <w:rPr>
                <w:rFonts w:cs="Segoe UI"/>
                <w:sz w:val="18"/>
                <w:szCs w:val="18"/>
                <w:lang w:val="en-AU" w:eastAsia="en-AU"/>
              </w:rPr>
            </w:pPr>
            <w:r w:rsidRPr="007D784A">
              <w:rPr>
                <w:rFonts w:cs="Segoe UI"/>
                <w:sz w:val="18"/>
                <w:szCs w:val="18"/>
                <w:lang w:val="en-AU" w:eastAsia="en-AU"/>
              </w:rPr>
              <w:t>Accrued liabilities and provisions:</w:t>
            </w:r>
          </w:p>
        </w:tc>
        <w:tc>
          <w:tcPr>
            <w:tcW w:w="980" w:type="dxa"/>
            <w:shd w:val="clear" w:color="000000" w:fill="FFFFFF"/>
            <w:noWrap/>
            <w:vAlign w:val="bottom"/>
          </w:tcPr>
          <w:p w14:paraId="1F938E20" w14:textId="77777777" w:rsidR="007A6D7D" w:rsidRPr="007D784A" w:rsidRDefault="007A6D7D" w:rsidP="007A6D7D">
            <w:pPr>
              <w:spacing w:before="0" w:after="0"/>
              <w:rPr>
                <w:rFonts w:cs="Segoe UI"/>
                <w:b/>
                <w:bCs/>
                <w:sz w:val="18"/>
                <w:szCs w:val="18"/>
                <w:lang w:val="en-AU" w:eastAsia="en-AU"/>
              </w:rPr>
            </w:pPr>
            <w:r w:rsidRPr="007D784A">
              <w:rPr>
                <w:rFonts w:cs="Segoe UI"/>
                <w:b/>
                <w:bCs/>
                <w:sz w:val="18"/>
                <w:szCs w:val="18"/>
                <w:lang w:val="en-AU" w:eastAsia="en-AU"/>
              </w:rPr>
              <w:t> </w:t>
            </w:r>
          </w:p>
        </w:tc>
        <w:tc>
          <w:tcPr>
            <w:tcW w:w="1320" w:type="dxa"/>
            <w:shd w:val="clear" w:color="auto" w:fill="auto"/>
            <w:noWrap/>
            <w:vAlign w:val="bottom"/>
          </w:tcPr>
          <w:p w14:paraId="7AC02EA6" w14:textId="77777777" w:rsidR="007A6D7D" w:rsidRPr="007D784A" w:rsidRDefault="007A6D7D" w:rsidP="007A6D7D">
            <w:pPr>
              <w:spacing w:before="0" w:after="0"/>
              <w:rPr>
                <w:rFonts w:cs="Segoe UI"/>
                <w:b/>
                <w:bCs/>
                <w:sz w:val="18"/>
                <w:szCs w:val="18"/>
                <w:lang w:val="en-AU" w:eastAsia="en-AU"/>
              </w:rPr>
            </w:pPr>
          </w:p>
        </w:tc>
        <w:tc>
          <w:tcPr>
            <w:tcW w:w="1140" w:type="dxa"/>
            <w:shd w:val="clear" w:color="auto" w:fill="auto"/>
            <w:noWrap/>
            <w:vAlign w:val="bottom"/>
          </w:tcPr>
          <w:p w14:paraId="39CA8C05" w14:textId="77777777" w:rsidR="007A6D7D" w:rsidRPr="007D784A" w:rsidRDefault="007A6D7D" w:rsidP="007A6D7D">
            <w:pPr>
              <w:spacing w:before="0" w:after="0"/>
              <w:rPr>
                <w:rFonts w:cs="Segoe UI"/>
                <w:sz w:val="18"/>
                <w:szCs w:val="18"/>
                <w:lang w:val="en-AU" w:eastAsia="en-AU"/>
              </w:rPr>
            </w:pPr>
          </w:p>
        </w:tc>
        <w:tc>
          <w:tcPr>
            <w:tcW w:w="1220" w:type="dxa"/>
            <w:shd w:val="clear" w:color="auto" w:fill="auto"/>
            <w:noWrap/>
            <w:vAlign w:val="bottom"/>
          </w:tcPr>
          <w:p w14:paraId="2A6A5D15" w14:textId="77777777" w:rsidR="007A6D7D" w:rsidRPr="007D784A" w:rsidRDefault="007A6D7D" w:rsidP="007A6D7D">
            <w:pPr>
              <w:spacing w:before="0" w:after="0"/>
              <w:rPr>
                <w:rFonts w:cs="Segoe UI"/>
                <w:sz w:val="18"/>
                <w:szCs w:val="18"/>
                <w:lang w:val="en-AU" w:eastAsia="en-AU"/>
              </w:rPr>
            </w:pPr>
          </w:p>
        </w:tc>
      </w:tr>
      <w:tr w:rsidR="007A6D7D" w:rsidRPr="007D784A" w14:paraId="6B2A43A4" w14:textId="77777777" w:rsidTr="007A6D7D">
        <w:trPr>
          <w:trHeight w:val="260"/>
        </w:trPr>
        <w:tc>
          <w:tcPr>
            <w:tcW w:w="1400" w:type="dxa"/>
            <w:shd w:val="clear" w:color="auto" w:fill="auto"/>
            <w:noWrap/>
            <w:vAlign w:val="bottom"/>
          </w:tcPr>
          <w:p w14:paraId="026849A6" w14:textId="77777777" w:rsidR="007A6D7D" w:rsidRPr="007D784A" w:rsidRDefault="007A6D7D" w:rsidP="007A6D7D">
            <w:pPr>
              <w:spacing w:before="0" w:after="0"/>
              <w:jc w:val="right"/>
              <w:rPr>
                <w:rFonts w:cs="Segoe UI"/>
                <w:sz w:val="18"/>
                <w:szCs w:val="18"/>
                <w:lang w:val="en-AU" w:eastAsia="en-AU"/>
              </w:rPr>
            </w:pPr>
            <w:r w:rsidRPr="007D784A">
              <w:rPr>
                <w:rFonts w:cs="Segoe UI"/>
                <w:sz w:val="18"/>
                <w:szCs w:val="18"/>
                <w:lang w:val="en-AU" w:eastAsia="en-AU"/>
              </w:rPr>
              <w:t xml:space="preserve">254,854 </w:t>
            </w:r>
          </w:p>
        </w:tc>
        <w:tc>
          <w:tcPr>
            <w:tcW w:w="2853" w:type="dxa"/>
            <w:shd w:val="clear" w:color="000000" w:fill="FFFFFF"/>
            <w:noWrap/>
            <w:vAlign w:val="bottom"/>
          </w:tcPr>
          <w:p w14:paraId="75DE055F" w14:textId="77777777" w:rsidR="007A6D7D" w:rsidRPr="007D784A" w:rsidRDefault="007A6D7D" w:rsidP="007A6D7D">
            <w:pPr>
              <w:spacing w:before="0" w:after="0"/>
              <w:ind w:firstLineChars="100" w:firstLine="180"/>
              <w:rPr>
                <w:rFonts w:cs="Segoe UI"/>
                <w:sz w:val="18"/>
                <w:szCs w:val="18"/>
                <w:lang w:val="en-AU" w:eastAsia="en-AU"/>
              </w:rPr>
            </w:pPr>
            <w:r w:rsidRPr="007D784A">
              <w:rPr>
                <w:rFonts w:cs="Segoe UI"/>
                <w:sz w:val="18"/>
                <w:szCs w:val="18"/>
                <w:lang w:val="en-AU" w:eastAsia="en-AU"/>
              </w:rPr>
              <w:t>DHB accrued liabilities</w:t>
            </w:r>
          </w:p>
        </w:tc>
        <w:tc>
          <w:tcPr>
            <w:tcW w:w="980" w:type="dxa"/>
            <w:shd w:val="clear" w:color="000000" w:fill="FFFFFF"/>
            <w:noWrap/>
            <w:vAlign w:val="bottom"/>
          </w:tcPr>
          <w:p w14:paraId="618103D3" w14:textId="77777777" w:rsidR="007A6D7D" w:rsidRPr="007D784A" w:rsidRDefault="007A6D7D" w:rsidP="007A6D7D">
            <w:pPr>
              <w:spacing w:before="0" w:after="0"/>
              <w:rPr>
                <w:rFonts w:cs="Segoe UI"/>
                <w:b/>
                <w:bCs/>
                <w:sz w:val="18"/>
                <w:szCs w:val="18"/>
                <w:lang w:val="en-AU" w:eastAsia="en-AU"/>
              </w:rPr>
            </w:pPr>
            <w:r w:rsidRPr="007D784A">
              <w:rPr>
                <w:rFonts w:cs="Segoe UI"/>
                <w:b/>
                <w:bCs/>
                <w:sz w:val="18"/>
                <w:szCs w:val="18"/>
                <w:lang w:val="en-AU" w:eastAsia="en-AU"/>
              </w:rPr>
              <w:t> </w:t>
            </w:r>
          </w:p>
        </w:tc>
        <w:tc>
          <w:tcPr>
            <w:tcW w:w="1320" w:type="dxa"/>
            <w:shd w:val="clear" w:color="auto" w:fill="auto"/>
            <w:noWrap/>
            <w:vAlign w:val="bottom"/>
          </w:tcPr>
          <w:p w14:paraId="2D7C9F3A" w14:textId="77777777" w:rsidR="007A6D7D" w:rsidRPr="007D784A" w:rsidRDefault="007A6D7D" w:rsidP="007A6D7D">
            <w:pPr>
              <w:spacing w:before="0" w:after="0"/>
              <w:jc w:val="right"/>
              <w:rPr>
                <w:rFonts w:cs="Segoe UI"/>
                <w:sz w:val="18"/>
                <w:szCs w:val="18"/>
                <w:lang w:val="en-AU" w:eastAsia="en-AU"/>
              </w:rPr>
            </w:pPr>
            <w:r w:rsidRPr="007D784A">
              <w:rPr>
                <w:rFonts w:cs="Segoe UI"/>
                <w:sz w:val="18"/>
                <w:szCs w:val="18"/>
                <w:lang w:val="en-AU" w:eastAsia="en-AU"/>
              </w:rPr>
              <w:t xml:space="preserve">263,762 </w:t>
            </w:r>
          </w:p>
        </w:tc>
        <w:tc>
          <w:tcPr>
            <w:tcW w:w="1140" w:type="dxa"/>
            <w:shd w:val="clear" w:color="auto" w:fill="auto"/>
            <w:noWrap/>
            <w:vAlign w:val="bottom"/>
          </w:tcPr>
          <w:p w14:paraId="20F54B4A" w14:textId="77777777" w:rsidR="007A6D7D" w:rsidRPr="007D784A" w:rsidRDefault="007A6D7D" w:rsidP="007A6D7D">
            <w:pPr>
              <w:spacing w:before="0" w:after="0"/>
              <w:jc w:val="right"/>
              <w:rPr>
                <w:rFonts w:cs="Segoe UI"/>
                <w:sz w:val="18"/>
                <w:szCs w:val="18"/>
                <w:lang w:val="en-AU" w:eastAsia="en-AU"/>
              </w:rPr>
            </w:pPr>
            <w:r w:rsidRPr="007D784A">
              <w:rPr>
                <w:rFonts w:cs="Segoe UI"/>
                <w:sz w:val="18"/>
                <w:szCs w:val="18"/>
                <w:lang w:val="en-AU" w:eastAsia="en-AU"/>
              </w:rPr>
              <w:t xml:space="preserve">278,848 </w:t>
            </w:r>
          </w:p>
        </w:tc>
        <w:tc>
          <w:tcPr>
            <w:tcW w:w="1220" w:type="dxa"/>
            <w:shd w:val="clear" w:color="auto" w:fill="auto"/>
            <w:noWrap/>
            <w:vAlign w:val="bottom"/>
          </w:tcPr>
          <w:p w14:paraId="7D5619D7" w14:textId="77777777" w:rsidR="007A6D7D" w:rsidRPr="007D784A" w:rsidRDefault="007A6D7D" w:rsidP="007A6D7D">
            <w:pPr>
              <w:spacing w:before="0" w:after="0"/>
              <w:jc w:val="right"/>
              <w:rPr>
                <w:rFonts w:cs="Segoe UI"/>
                <w:sz w:val="18"/>
                <w:szCs w:val="18"/>
                <w:lang w:val="en-AU" w:eastAsia="en-AU"/>
              </w:rPr>
            </w:pPr>
            <w:r w:rsidRPr="007D784A">
              <w:rPr>
                <w:rFonts w:cs="Segoe UI"/>
                <w:sz w:val="18"/>
                <w:szCs w:val="18"/>
                <w:lang w:val="en-AU" w:eastAsia="en-AU"/>
              </w:rPr>
              <w:t xml:space="preserve">269,407 </w:t>
            </w:r>
          </w:p>
        </w:tc>
      </w:tr>
      <w:tr w:rsidR="007A6D7D" w:rsidRPr="007D784A" w14:paraId="6C6D8605" w14:textId="77777777" w:rsidTr="007A6D7D">
        <w:trPr>
          <w:trHeight w:val="260"/>
        </w:trPr>
        <w:tc>
          <w:tcPr>
            <w:tcW w:w="1400" w:type="dxa"/>
            <w:shd w:val="clear" w:color="auto" w:fill="auto"/>
            <w:noWrap/>
            <w:vAlign w:val="bottom"/>
          </w:tcPr>
          <w:p w14:paraId="4F71D234" w14:textId="77777777" w:rsidR="007A6D7D" w:rsidRPr="007D784A" w:rsidRDefault="007A6D7D" w:rsidP="007A6D7D">
            <w:pPr>
              <w:spacing w:before="0" w:after="0"/>
              <w:jc w:val="right"/>
              <w:rPr>
                <w:rFonts w:cs="Segoe UI"/>
                <w:sz w:val="18"/>
                <w:szCs w:val="18"/>
                <w:lang w:val="en-AU" w:eastAsia="en-AU"/>
              </w:rPr>
            </w:pPr>
            <w:r w:rsidRPr="007D784A">
              <w:rPr>
                <w:rFonts w:cs="Segoe UI"/>
                <w:sz w:val="18"/>
                <w:szCs w:val="18"/>
                <w:lang w:val="en-AU" w:eastAsia="en-AU"/>
              </w:rPr>
              <w:t xml:space="preserve">1,543 </w:t>
            </w:r>
          </w:p>
        </w:tc>
        <w:tc>
          <w:tcPr>
            <w:tcW w:w="2853" w:type="dxa"/>
            <w:shd w:val="clear" w:color="000000" w:fill="FFFFFF"/>
            <w:noWrap/>
            <w:vAlign w:val="bottom"/>
          </w:tcPr>
          <w:p w14:paraId="5C99F6D2" w14:textId="77777777" w:rsidR="007A6D7D" w:rsidRPr="007D784A" w:rsidRDefault="007A6D7D" w:rsidP="007A6D7D">
            <w:pPr>
              <w:spacing w:before="0" w:after="0"/>
              <w:ind w:firstLineChars="100" w:firstLine="180"/>
              <w:rPr>
                <w:rFonts w:cs="Segoe UI"/>
                <w:sz w:val="18"/>
                <w:szCs w:val="18"/>
                <w:lang w:val="en-AU" w:eastAsia="en-AU"/>
              </w:rPr>
            </w:pPr>
            <w:r w:rsidRPr="007D784A">
              <w:rPr>
                <w:rFonts w:cs="Segoe UI"/>
                <w:sz w:val="18"/>
                <w:szCs w:val="18"/>
                <w:lang w:val="en-AU" w:eastAsia="en-AU"/>
              </w:rPr>
              <w:t xml:space="preserve">Other Crown entities </w:t>
            </w:r>
          </w:p>
        </w:tc>
        <w:tc>
          <w:tcPr>
            <w:tcW w:w="980" w:type="dxa"/>
            <w:shd w:val="clear" w:color="000000" w:fill="FFFFFF"/>
            <w:noWrap/>
            <w:vAlign w:val="bottom"/>
          </w:tcPr>
          <w:p w14:paraId="199EBFA4" w14:textId="77777777" w:rsidR="007A6D7D" w:rsidRPr="007D784A" w:rsidRDefault="007A6D7D" w:rsidP="007A6D7D">
            <w:pPr>
              <w:spacing w:before="0" w:after="0"/>
              <w:rPr>
                <w:rFonts w:cs="Segoe UI"/>
                <w:sz w:val="18"/>
                <w:szCs w:val="18"/>
                <w:lang w:val="en-AU" w:eastAsia="en-AU"/>
              </w:rPr>
            </w:pPr>
            <w:r w:rsidRPr="007D784A">
              <w:rPr>
                <w:rFonts w:cs="Segoe UI"/>
                <w:sz w:val="18"/>
                <w:szCs w:val="18"/>
                <w:lang w:val="en-AU" w:eastAsia="en-AU"/>
              </w:rPr>
              <w:t> </w:t>
            </w:r>
          </w:p>
        </w:tc>
        <w:tc>
          <w:tcPr>
            <w:tcW w:w="1320" w:type="dxa"/>
            <w:shd w:val="clear" w:color="auto" w:fill="auto"/>
            <w:noWrap/>
            <w:vAlign w:val="bottom"/>
          </w:tcPr>
          <w:p w14:paraId="7A2AB8E3" w14:textId="77777777" w:rsidR="007A6D7D" w:rsidRPr="007D784A" w:rsidRDefault="007A6D7D" w:rsidP="007A6D7D">
            <w:pPr>
              <w:spacing w:before="0" w:after="0"/>
              <w:jc w:val="right"/>
              <w:rPr>
                <w:rFonts w:cs="Segoe UI"/>
                <w:sz w:val="18"/>
                <w:szCs w:val="18"/>
                <w:lang w:val="en-AU" w:eastAsia="en-AU"/>
              </w:rPr>
            </w:pPr>
            <w:r w:rsidRPr="007D784A">
              <w:rPr>
                <w:rFonts w:cs="Segoe UI"/>
                <w:sz w:val="18"/>
                <w:szCs w:val="18"/>
                <w:lang w:val="en-AU" w:eastAsia="en-AU"/>
              </w:rPr>
              <w:t xml:space="preserve">1,026 </w:t>
            </w:r>
          </w:p>
        </w:tc>
        <w:tc>
          <w:tcPr>
            <w:tcW w:w="1140" w:type="dxa"/>
            <w:shd w:val="clear" w:color="auto" w:fill="auto"/>
            <w:noWrap/>
            <w:vAlign w:val="bottom"/>
          </w:tcPr>
          <w:p w14:paraId="5403D326" w14:textId="77777777" w:rsidR="007A6D7D" w:rsidRPr="007D784A" w:rsidRDefault="007A6D7D" w:rsidP="007A6D7D">
            <w:pPr>
              <w:spacing w:before="0" w:after="0"/>
              <w:jc w:val="right"/>
              <w:rPr>
                <w:rFonts w:cs="Segoe UI"/>
                <w:sz w:val="18"/>
                <w:szCs w:val="18"/>
                <w:lang w:val="en-AU" w:eastAsia="en-AU"/>
              </w:rPr>
            </w:pPr>
            <w:r w:rsidRPr="007D784A">
              <w:rPr>
                <w:rFonts w:cs="Segoe UI"/>
                <w:sz w:val="18"/>
                <w:szCs w:val="18"/>
                <w:lang w:val="en-AU" w:eastAsia="en-AU"/>
              </w:rPr>
              <w:t xml:space="preserve">-    </w:t>
            </w:r>
          </w:p>
        </w:tc>
        <w:tc>
          <w:tcPr>
            <w:tcW w:w="1220" w:type="dxa"/>
            <w:shd w:val="clear" w:color="auto" w:fill="auto"/>
            <w:noWrap/>
            <w:vAlign w:val="bottom"/>
          </w:tcPr>
          <w:p w14:paraId="31C84E38" w14:textId="77777777" w:rsidR="007A6D7D" w:rsidRPr="007D784A" w:rsidRDefault="007A6D7D" w:rsidP="007A6D7D">
            <w:pPr>
              <w:spacing w:before="0" w:after="0"/>
              <w:jc w:val="right"/>
              <w:rPr>
                <w:rFonts w:cs="Segoe UI"/>
                <w:sz w:val="18"/>
                <w:szCs w:val="18"/>
                <w:lang w:val="en-AU" w:eastAsia="en-AU"/>
              </w:rPr>
            </w:pPr>
            <w:r w:rsidRPr="007D784A">
              <w:rPr>
                <w:rFonts w:cs="Segoe UI"/>
                <w:sz w:val="18"/>
                <w:szCs w:val="18"/>
                <w:lang w:val="en-AU" w:eastAsia="en-AU"/>
              </w:rPr>
              <w:t xml:space="preserve">-    </w:t>
            </w:r>
          </w:p>
        </w:tc>
      </w:tr>
      <w:tr w:rsidR="007A6D7D" w:rsidRPr="007D784A" w14:paraId="7A41D8BD" w14:textId="77777777" w:rsidTr="007A6D7D">
        <w:trPr>
          <w:trHeight w:val="260"/>
        </w:trPr>
        <w:tc>
          <w:tcPr>
            <w:tcW w:w="1400" w:type="dxa"/>
            <w:tcBorders>
              <w:bottom w:val="single" w:sz="4" w:space="0" w:color="A6A6A6"/>
            </w:tcBorders>
            <w:shd w:val="clear" w:color="auto" w:fill="auto"/>
            <w:noWrap/>
            <w:vAlign w:val="bottom"/>
          </w:tcPr>
          <w:p w14:paraId="40BB5930" w14:textId="77777777" w:rsidR="007A6D7D" w:rsidRPr="007D784A" w:rsidRDefault="007A6D7D" w:rsidP="007A6D7D">
            <w:pPr>
              <w:spacing w:before="0" w:after="0"/>
              <w:jc w:val="right"/>
              <w:rPr>
                <w:rFonts w:cs="Segoe UI"/>
                <w:sz w:val="18"/>
                <w:szCs w:val="18"/>
                <w:lang w:val="en-AU" w:eastAsia="en-AU"/>
              </w:rPr>
            </w:pPr>
            <w:r w:rsidRPr="007D784A">
              <w:rPr>
                <w:rFonts w:cs="Segoe UI"/>
                <w:sz w:val="18"/>
                <w:szCs w:val="18"/>
                <w:lang w:val="en-AU" w:eastAsia="en-AU"/>
              </w:rPr>
              <w:t xml:space="preserve">173,126 </w:t>
            </w:r>
          </w:p>
        </w:tc>
        <w:tc>
          <w:tcPr>
            <w:tcW w:w="2853" w:type="dxa"/>
            <w:tcBorders>
              <w:bottom w:val="single" w:sz="4" w:space="0" w:color="A6A6A6"/>
            </w:tcBorders>
            <w:shd w:val="clear" w:color="000000" w:fill="FFFFFF"/>
            <w:noWrap/>
            <w:vAlign w:val="bottom"/>
          </w:tcPr>
          <w:p w14:paraId="6E596B83" w14:textId="77777777" w:rsidR="007A6D7D" w:rsidRPr="007D784A" w:rsidRDefault="007A6D7D" w:rsidP="007A6D7D">
            <w:pPr>
              <w:spacing w:before="0" w:after="0"/>
              <w:ind w:firstLineChars="100" w:firstLine="180"/>
              <w:rPr>
                <w:rFonts w:cs="Segoe UI"/>
                <w:sz w:val="18"/>
                <w:szCs w:val="18"/>
                <w:lang w:val="en-AU" w:eastAsia="en-AU"/>
              </w:rPr>
            </w:pPr>
            <w:r w:rsidRPr="007D784A">
              <w:rPr>
                <w:rFonts w:cs="Segoe UI"/>
                <w:sz w:val="18"/>
                <w:szCs w:val="18"/>
                <w:lang w:val="en-AU" w:eastAsia="en-AU"/>
              </w:rPr>
              <w:t>Other accrued liabilities</w:t>
            </w:r>
          </w:p>
        </w:tc>
        <w:tc>
          <w:tcPr>
            <w:tcW w:w="980" w:type="dxa"/>
            <w:tcBorders>
              <w:bottom w:val="single" w:sz="4" w:space="0" w:color="A6A6A6"/>
            </w:tcBorders>
            <w:shd w:val="clear" w:color="000000" w:fill="FFFFFF"/>
            <w:noWrap/>
            <w:vAlign w:val="bottom"/>
          </w:tcPr>
          <w:p w14:paraId="777E8210" w14:textId="77777777" w:rsidR="007A6D7D" w:rsidRPr="007D784A" w:rsidRDefault="007A6D7D" w:rsidP="007A6D7D">
            <w:pPr>
              <w:spacing w:before="0" w:after="0"/>
              <w:ind w:firstLineChars="100" w:firstLine="180"/>
              <w:rPr>
                <w:rFonts w:cs="Segoe UI"/>
                <w:sz w:val="18"/>
                <w:szCs w:val="18"/>
                <w:lang w:val="en-AU" w:eastAsia="en-AU"/>
              </w:rPr>
            </w:pPr>
          </w:p>
        </w:tc>
        <w:tc>
          <w:tcPr>
            <w:tcW w:w="1320" w:type="dxa"/>
            <w:tcBorders>
              <w:bottom w:val="single" w:sz="4" w:space="0" w:color="A6A6A6"/>
            </w:tcBorders>
            <w:shd w:val="clear" w:color="auto" w:fill="auto"/>
            <w:noWrap/>
            <w:vAlign w:val="bottom"/>
          </w:tcPr>
          <w:p w14:paraId="4B509B38" w14:textId="77777777" w:rsidR="007A6D7D" w:rsidRPr="007D784A" w:rsidRDefault="007A6D7D" w:rsidP="007A6D7D">
            <w:pPr>
              <w:spacing w:before="0" w:after="0"/>
              <w:jc w:val="right"/>
              <w:rPr>
                <w:rFonts w:cs="Segoe UI"/>
                <w:sz w:val="18"/>
                <w:szCs w:val="18"/>
                <w:lang w:val="en-AU" w:eastAsia="en-AU"/>
              </w:rPr>
            </w:pPr>
            <w:r w:rsidRPr="007D784A">
              <w:rPr>
                <w:rFonts w:cs="Segoe UI"/>
                <w:sz w:val="18"/>
                <w:szCs w:val="18"/>
                <w:lang w:val="en-AU" w:eastAsia="en-AU"/>
              </w:rPr>
              <w:t xml:space="preserve">196,693 </w:t>
            </w:r>
          </w:p>
        </w:tc>
        <w:tc>
          <w:tcPr>
            <w:tcW w:w="1140" w:type="dxa"/>
            <w:tcBorders>
              <w:bottom w:val="single" w:sz="4" w:space="0" w:color="A6A6A6"/>
            </w:tcBorders>
            <w:shd w:val="clear" w:color="auto" w:fill="auto"/>
            <w:noWrap/>
            <w:vAlign w:val="bottom"/>
          </w:tcPr>
          <w:p w14:paraId="6E5F9379" w14:textId="77777777" w:rsidR="007A6D7D" w:rsidRPr="007D784A" w:rsidRDefault="007A6D7D" w:rsidP="007A6D7D">
            <w:pPr>
              <w:spacing w:before="0" w:after="0"/>
              <w:jc w:val="right"/>
              <w:rPr>
                <w:rFonts w:cs="Segoe UI"/>
                <w:sz w:val="18"/>
                <w:szCs w:val="18"/>
                <w:lang w:val="en-AU" w:eastAsia="en-AU"/>
              </w:rPr>
            </w:pPr>
            <w:r w:rsidRPr="007D784A">
              <w:rPr>
                <w:rFonts w:cs="Segoe UI"/>
                <w:sz w:val="18"/>
                <w:szCs w:val="18"/>
                <w:lang w:val="en-AU" w:eastAsia="en-AU"/>
              </w:rPr>
              <w:t xml:space="preserve">177,524 </w:t>
            </w:r>
          </w:p>
        </w:tc>
        <w:tc>
          <w:tcPr>
            <w:tcW w:w="1220" w:type="dxa"/>
            <w:tcBorders>
              <w:bottom w:val="single" w:sz="4" w:space="0" w:color="A6A6A6"/>
            </w:tcBorders>
            <w:shd w:val="clear" w:color="auto" w:fill="auto"/>
            <w:noWrap/>
            <w:vAlign w:val="bottom"/>
          </w:tcPr>
          <w:p w14:paraId="63A98AE1" w14:textId="77777777" w:rsidR="007A6D7D" w:rsidRPr="007D784A" w:rsidRDefault="007A6D7D" w:rsidP="007A6D7D">
            <w:pPr>
              <w:spacing w:before="0" w:after="0"/>
              <w:jc w:val="right"/>
              <w:rPr>
                <w:rFonts w:cs="Segoe UI"/>
                <w:sz w:val="18"/>
                <w:szCs w:val="18"/>
                <w:lang w:val="en-AU" w:eastAsia="en-AU"/>
              </w:rPr>
            </w:pPr>
            <w:r w:rsidRPr="007D784A">
              <w:rPr>
                <w:rFonts w:cs="Segoe UI"/>
                <w:sz w:val="18"/>
                <w:szCs w:val="18"/>
                <w:lang w:val="en-AU" w:eastAsia="en-AU"/>
              </w:rPr>
              <w:t xml:space="preserve">210,170 </w:t>
            </w:r>
          </w:p>
        </w:tc>
      </w:tr>
      <w:tr w:rsidR="007A6D7D" w:rsidRPr="007D784A" w14:paraId="24EA2438" w14:textId="77777777" w:rsidTr="001434FB">
        <w:trPr>
          <w:trHeight w:val="260"/>
        </w:trPr>
        <w:tc>
          <w:tcPr>
            <w:tcW w:w="1400" w:type="dxa"/>
            <w:tcBorders>
              <w:top w:val="single" w:sz="4" w:space="0" w:color="A6A6A6"/>
              <w:bottom w:val="single" w:sz="4" w:space="0" w:color="A6A6A6"/>
            </w:tcBorders>
            <w:shd w:val="clear" w:color="auto" w:fill="auto"/>
            <w:noWrap/>
            <w:vAlign w:val="bottom"/>
          </w:tcPr>
          <w:p w14:paraId="4B24C64B" w14:textId="77777777" w:rsidR="007A6D7D" w:rsidRPr="007D784A" w:rsidRDefault="007A6D7D" w:rsidP="007A6D7D">
            <w:pPr>
              <w:spacing w:before="0" w:after="0"/>
              <w:jc w:val="right"/>
              <w:rPr>
                <w:rFonts w:cs="Segoe UI"/>
                <w:b/>
                <w:bCs/>
                <w:sz w:val="18"/>
                <w:szCs w:val="18"/>
                <w:lang w:val="en-AU" w:eastAsia="en-AU"/>
              </w:rPr>
            </w:pPr>
            <w:r w:rsidRPr="007D784A">
              <w:rPr>
                <w:rFonts w:cs="Segoe UI"/>
                <w:b/>
                <w:bCs/>
                <w:sz w:val="18"/>
                <w:szCs w:val="18"/>
                <w:lang w:val="en-AU" w:eastAsia="en-AU"/>
              </w:rPr>
              <w:t xml:space="preserve">479,901 </w:t>
            </w:r>
          </w:p>
        </w:tc>
        <w:tc>
          <w:tcPr>
            <w:tcW w:w="2853" w:type="dxa"/>
            <w:tcBorders>
              <w:top w:val="single" w:sz="4" w:space="0" w:color="A6A6A6"/>
              <w:bottom w:val="single" w:sz="4" w:space="0" w:color="A6A6A6"/>
            </w:tcBorders>
            <w:shd w:val="clear" w:color="000000" w:fill="FFFFFF"/>
            <w:noWrap/>
            <w:vAlign w:val="bottom"/>
          </w:tcPr>
          <w:p w14:paraId="5CD7F9FF" w14:textId="77777777" w:rsidR="007A6D7D" w:rsidRPr="007D784A" w:rsidRDefault="007A6D7D" w:rsidP="007A6D7D">
            <w:pPr>
              <w:spacing w:before="0" w:after="0"/>
              <w:rPr>
                <w:rFonts w:cs="Segoe UI"/>
                <w:b/>
                <w:bCs/>
                <w:sz w:val="18"/>
                <w:szCs w:val="18"/>
                <w:lang w:val="en-AU" w:eastAsia="en-AU"/>
              </w:rPr>
            </w:pPr>
            <w:r w:rsidRPr="007D784A">
              <w:rPr>
                <w:rFonts w:cs="Segoe UI"/>
                <w:b/>
                <w:bCs/>
                <w:sz w:val="18"/>
                <w:szCs w:val="18"/>
                <w:lang w:val="en-AU" w:eastAsia="en-AU"/>
              </w:rPr>
              <w:t>Total non-departmental current liabilities</w:t>
            </w:r>
          </w:p>
        </w:tc>
        <w:tc>
          <w:tcPr>
            <w:tcW w:w="980" w:type="dxa"/>
            <w:tcBorders>
              <w:top w:val="single" w:sz="4" w:space="0" w:color="A6A6A6"/>
              <w:bottom w:val="single" w:sz="4" w:space="0" w:color="A6A6A6"/>
            </w:tcBorders>
            <w:shd w:val="clear" w:color="000000" w:fill="FFFFFF"/>
            <w:noWrap/>
            <w:vAlign w:val="bottom"/>
          </w:tcPr>
          <w:p w14:paraId="649E81CD" w14:textId="77777777" w:rsidR="007A6D7D" w:rsidRPr="007D784A" w:rsidRDefault="007A6D7D" w:rsidP="007A6D7D">
            <w:pPr>
              <w:spacing w:before="0" w:after="0"/>
              <w:rPr>
                <w:rFonts w:cs="Segoe UI"/>
                <w:b/>
                <w:bCs/>
                <w:sz w:val="18"/>
                <w:szCs w:val="18"/>
                <w:lang w:val="en-AU" w:eastAsia="en-AU"/>
              </w:rPr>
            </w:pPr>
            <w:r w:rsidRPr="007D784A">
              <w:rPr>
                <w:rFonts w:cs="Segoe UI"/>
                <w:b/>
                <w:bCs/>
                <w:sz w:val="18"/>
                <w:szCs w:val="18"/>
                <w:lang w:val="en-AU" w:eastAsia="en-AU"/>
              </w:rPr>
              <w:t> </w:t>
            </w:r>
          </w:p>
        </w:tc>
        <w:tc>
          <w:tcPr>
            <w:tcW w:w="1320" w:type="dxa"/>
            <w:tcBorders>
              <w:top w:val="single" w:sz="4" w:space="0" w:color="A6A6A6"/>
              <w:bottom w:val="single" w:sz="4" w:space="0" w:color="A6A6A6"/>
            </w:tcBorders>
            <w:shd w:val="clear" w:color="auto" w:fill="auto"/>
            <w:noWrap/>
            <w:vAlign w:val="bottom"/>
          </w:tcPr>
          <w:p w14:paraId="2FE69155" w14:textId="77777777" w:rsidR="007A6D7D" w:rsidRPr="007D784A" w:rsidRDefault="007A6D7D" w:rsidP="007A6D7D">
            <w:pPr>
              <w:spacing w:before="0" w:after="0"/>
              <w:jc w:val="right"/>
              <w:rPr>
                <w:rFonts w:cs="Segoe UI"/>
                <w:b/>
                <w:bCs/>
                <w:sz w:val="18"/>
                <w:szCs w:val="18"/>
                <w:lang w:val="en-AU" w:eastAsia="en-AU"/>
              </w:rPr>
            </w:pPr>
            <w:r w:rsidRPr="007D784A">
              <w:rPr>
                <w:rFonts w:cs="Segoe UI"/>
                <w:b/>
                <w:bCs/>
                <w:sz w:val="18"/>
                <w:szCs w:val="18"/>
                <w:lang w:val="en-AU" w:eastAsia="en-AU"/>
              </w:rPr>
              <w:t xml:space="preserve">489,208 </w:t>
            </w:r>
          </w:p>
        </w:tc>
        <w:tc>
          <w:tcPr>
            <w:tcW w:w="1140" w:type="dxa"/>
            <w:tcBorders>
              <w:top w:val="single" w:sz="4" w:space="0" w:color="A6A6A6"/>
              <w:bottom w:val="single" w:sz="4" w:space="0" w:color="A6A6A6"/>
            </w:tcBorders>
            <w:shd w:val="clear" w:color="auto" w:fill="auto"/>
            <w:noWrap/>
            <w:vAlign w:val="bottom"/>
          </w:tcPr>
          <w:p w14:paraId="3B622705" w14:textId="77777777" w:rsidR="007A6D7D" w:rsidRPr="007D784A" w:rsidRDefault="007A6D7D" w:rsidP="007A6D7D">
            <w:pPr>
              <w:spacing w:before="0" w:after="0"/>
              <w:jc w:val="right"/>
              <w:rPr>
                <w:rFonts w:cs="Segoe UI"/>
                <w:b/>
                <w:bCs/>
                <w:sz w:val="18"/>
                <w:szCs w:val="18"/>
                <w:lang w:val="en-AU" w:eastAsia="en-AU"/>
              </w:rPr>
            </w:pPr>
            <w:r w:rsidRPr="007D784A">
              <w:rPr>
                <w:rFonts w:cs="Segoe UI"/>
                <w:b/>
                <w:bCs/>
                <w:sz w:val="18"/>
                <w:szCs w:val="18"/>
                <w:lang w:val="en-AU" w:eastAsia="en-AU"/>
              </w:rPr>
              <w:t xml:space="preserve">456,372 </w:t>
            </w:r>
          </w:p>
        </w:tc>
        <w:tc>
          <w:tcPr>
            <w:tcW w:w="1220" w:type="dxa"/>
            <w:tcBorders>
              <w:top w:val="single" w:sz="4" w:space="0" w:color="A6A6A6"/>
              <w:bottom w:val="single" w:sz="4" w:space="0" w:color="A6A6A6"/>
            </w:tcBorders>
            <w:shd w:val="clear" w:color="auto" w:fill="auto"/>
            <w:noWrap/>
            <w:vAlign w:val="bottom"/>
          </w:tcPr>
          <w:p w14:paraId="3F7FCD0C" w14:textId="77777777" w:rsidR="007A6D7D" w:rsidRPr="007D784A" w:rsidRDefault="007A6D7D" w:rsidP="007A6D7D">
            <w:pPr>
              <w:spacing w:before="0" w:after="0"/>
              <w:jc w:val="right"/>
              <w:rPr>
                <w:rFonts w:cs="Segoe UI"/>
                <w:b/>
                <w:bCs/>
                <w:sz w:val="18"/>
                <w:szCs w:val="18"/>
                <w:lang w:val="en-AU" w:eastAsia="en-AU"/>
              </w:rPr>
            </w:pPr>
            <w:r w:rsidRPr="007D784A">
              <w:rPr>
                <w:rFonts w:cs="Segoe UI"/>
                <w:b/>
                <w:bCs/>
                <w:sz w:val="18"/>
                <w:szCs w:val="18"/>
                <w:lang w:val="en-AU" w:eastAsia="en-AU"/>
              </w:rPr>
              <w:t xml:space="preserve">479,577 </w:t>
            </w:r>
          </w:p>
        </w:tc>
      </w:tr>
    </w:tbl>
    <w:p w14:paraId="457C5089" w14:textId="77777777" w:rsidR="007A6D7D" w:rsidRPr="00A645F9" w:rsidRDefault="00C2778F" w:rsidP="007A6D7D">
      <w:pPr>
        <w:pStyle w:val="Note"/>
        <w:rPr>
          <w:sz w:val="18"/>
        </w:rPr>
      </w:pPr>
      <w:r w:rsidRPr="007A6D7D">
        <w:rPr>
          <w:sz w:val="20"/>
        </w:rPr>
        <w:t>The Ministry monitors a number of Crown entities including 20 DHB</w:t>
      </w:r>
      <w:r w:rsidR="00FA72A0">
        <w:rPr>
          <w:sz w:val="20"/>
        </w:rPr>
        <w:t>s</w:t>
      </w:r>
      <w:r w:rsidRPr="007A6D7D">
        <w:rPr>
          <w:sz w:val="20"/>
        </w:rPr>
        <w:t>. Investment in these entities is recorded in the financial statements of the Government on a line-by-line basis. No disclosure of investments in Crown entities is made in this schedule.</w:t>
      </w:r>
      <w:r w:rsidR="007A6D7D">
        <w:rPr>
          <w:sz w:val="20"/>
        </w:rPr>
        <w:br/>
      </w:r>
      <w:r w:rsidR="007A6D7D">
        <w:br/>
      </w:r>
      <w:r w:rsidR="00A645F9">
        <w:rPr>
          <w:sz w:val="18"/>
        </w:rPr>
        <w:br/>
      </w:r>
      <w:r w:rsidR="00A645F9">
        <w:rPr>
          <w:sz w:val="18"/>
        </w:rPr>
        <w:br/>
      </w:r>
      <w:r w:rsidR="007A6D7D" w:rsidRPr="00A645F9">
        <w:rPr>
          <w:sz w:val="18"/>
        </w:rPr>
        <w:t>The accompanying notes form part of these financial statements.</w:t>
      </w:r>
    </w:p>
    <w:p w14:paraId="4D2A6997" w14:textId="77777777" w:rsidR="00C2778F" w:rsidRPr="00A645F9" w:rsidRDefault="007A6D7D" w:rsidP="00A645F9">
      <w:pPr>
        <w:pStyle w:val="Note"/>
        <w:rPr>
          <w:sz w:val="18"/>
        </w:rPr>
      </w:pPr>
      <w:r w:rsidRPr="00A645F9">
        <w:rPr>
          <w:sz w:val="18"/>
        </w:rPr>
        <w:t>For a full understanding of the Crown’s financial position and the results of its operations for the year, refer to the consolidated Financial Statements of the Government for the year ended 30 June 2019.</w:t>
      </w:r>
    </w:p>
    <w:p w14:paraId="6F21AD2E" w14:textId="77777777" w:rsidR="00C2778F" w:rsidRDefault="00C2778F" w:rsidP="001434FB">
      <w:pPr>
        <w:pStyle w:val="Heading3"/>
        <w:ind w:right="425"/>
        <w:rPr>
          <w:color w:val="FF0000"/>
        </w:rPr>
      </w:pPr>
      <w:bookmarkStart w:id="154" w:name="_Toc493157393"/>
      <w:r w:rsidRPr="00632E6D">
        <w:lastRenderedPageBreak/>
        <w:t>Schedule of non-departmental commitments as at 30 June 201</w:t>
      </w:r>
      <w:bookmarkEnd w:id="154"/>
      <w:r>
        <w:t>9</w:t>
      </w:r>
    </w:p>
    <w:p w14:paraId="79FDAA0E" w14:textId="77777777" w:rsidR="00C2778F" w:rsidRPr="00632E6D" w:rsidRDefault="00C2778F" w:rsidP="00C2778F">
      <w:pPr>
        <w:pStyle w:val="Heading4"/>
      </w:pPr>
      <w:r w:rsidRPr="00632E6D">
        <w:t>Breakdown of capital commitments</w:t>
      </w:r>
    </w:p>
    <w:tbl>
      <w:tblPr>
        <w:tblW w:w="7923" w:type="dxa"/>
        <w:tblInd w:w="108" w:type="dxa"/>
        <w:tblLook w:val="04A0" w:firstRow="1" w:lastRow="0" w:firstColumn="1" w:lastColumn="0" w:noHBand="0" w:noVBand="1"/>
      </w:tblPr>
      <w:tblGrid>
        <w:gridCol w:w="1360"/>
        <w:gridCol w:w="266"/>
        <w:gridCol w:w="4611"/>
        <w:gridCol w:w="620"/>
        <w:gridCol w:w="1066"/>
      </w:tblGrid>
      <w:tr w:rsidR="007D784A" w:rsidRPr="007D784A" w14:paraId="116D285A" w14:textId="77777777" w:rsidTr="008A63F7">
        <w:trPr>
          <w:trHeight w:val="260"/>
        </w:trPr>
        <w:tc>
          <w:tcPr>
            <w:tcW w:w="1360" w:type="dxa"/>
            <w:shd w:val="clear" w:color="auto" w:fill="DBE5F1"/>
            <w:noWrap/>
            <w:vAlign w:val="bottom"/>
            <w:hideMark/>
          </w:tcPr>
          <w:p w14:paraId="1371CE1B"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Actual</w:t>
            </w:r>
          </w:p>
        </w:tc>
        <w:tc>
          <w:tcPr>
            <w:tcW w:w="266" w:type="dxa"/>
            <w:shd w:val="clear" w:color="auto" w:fill="DBE5F1"/>
            <w:noWrap/>
            <w:vAlign w:val="bottom"/>
            <w:hideMark/>
          </w:tcPr>
          <w:p w14:paraId="0FFC8E65" w14:textId="77777777" w:rsidR="007D784A" w:rsidRPr="007D784A" w:rsidRDefault="007D784A" w:rsidP="007D784A">
            <w:pPr>
              <w:spacing w:before="0" w:after="0"/>
              <w:rPr>
                <w:rFonts w:cs="Segoe UI"/>
                <w:sz w:val="18"/>
                <w:szCs w:val="18"/>
                <w:lang w:val="en-AU" w:eastAsia="en-AU"/>
              </w:rPr>
            </w:pPr>
            <w:r w:rsidRPr="007D784A">
              <w:rPr>
                <w:rFonts w:cs="Segoe UI"/>
                <w:sz w:val="18"/>
                <w:szCs w:val="18"/>
                <w:lang w:val="en-AU" w:eastAsia="en-AU"/>
              </w:rPr>
              <w:t> </w:t>
            </w:r>
          </w:p>
        </w:tc>
        <w:tc>
          <w:tcPr>
            <w:tcW w:w="4611" w:type="dxa"/>
            <w:shd w:val="clear" w:color="auto" w:fill="DBE5F1"/>
            <w:noWrap/>
            <w:vAlign w:val="bottom"/>
            <w:hideMark/>
          </w:tcPr>
          <w:p w14:paraId="66EF6F16" w14:textId="77777777" w:rsidR="007D784A" w:rsidRPr="007D784A" w:rsidRDefault="007D784A" w:rsidP="007D784A">
            <w:pPr>
              <w:spacing w:before="0" w:after="0"/>
              <w:rPr>
                <w:rFonts w:cs="Segoe UI"/>
                <w:sz w:val="18"/>
                <w:szCs w:val="18"/>
                <w:lang w:val="en-AU" w:eastAsia="en-AU"/>
              </w:rPr>
            </w:pPr>
            <w:r w:rsidRPr="007D784A">
              <w:rPr>
                <w:rFonts w:cs="Segoe UI"/>
                <w:sz w:val="18"/>
                <w:szCs w:val="18"/>
                <w:lang w:val="en-AU" w:eastAsia="en-AU"/>
              </w:rPr>
              <w:t> </w:t>
            </w:r>
          </w:p>
        </w:tc>
        <w:tc>
          <w:tcPr>
            <w:tcW w:w="620" w:type="dxa"/>
            <w:shd w:val="clear" w:color="auto" w:fill="DBE5F1"/>
            <w:noWrap/>
            <w:vAlign w:val="bottom"/>
            <w:hideMark/>
          </w:tcPr>
          <w:p w14:paraId="0A859A41" w14:textId="77777777" w:rsidR="007D784A" w:rsidRPr="007D784A" w:rsidRDefault="007D784A" w:rsidP="007D784A">
            <w:pPr>
              <w:spacing w:before="0" w:after="0"/>
              <w:rPr>
                <w:rFonts w:cs="Segoe UI"/>
                <w:sz w:val="18"/>
                <w:szCs w:val="18"/>
                <w:lang w:val="en-AU" w:eastAsia="en-AU"/>
              </w:rPr>
            </w:pPr>
            <w:r w:rsidRPr="007D784A">
              <w:rPr>
                <w:rFonts w:cs="Segoe UI"/>
                <w:sz w:val="18"/>
                <w:szCs w:val="18"/>
                <w:lang w:val="en-AU" w:eastAsia="en-AU"/>
              </w:rPr>
              <w:t> </w:t>
            </w:r>
          </w:p>
        </w:tc>
        <w:tc>
          <w:tcPr>
            <w:tcW w:w="1066" w:type="dxa"/>
            <w:shd w:val="clear" w:color="auto" w:fill="DBE5F1"/>
            <w:noWrap/>
            <w:vAlign w:val="bottom"/>
            <w:hideMark/>
          </w:tcPr>
          <w:p w14:paraId="427B5B5F"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Actual</w:t>
            </w:r>
          </w:p>
        </w:tc>
      </w:tr>
      <w:tr w:rsidR="007D784A" w:rsidRPr="007D784A" w14:paraId="68D7B415" w14:textId="77777777" w:rsidTr="008A63F7">
        <w:trPr>
          <w:trHeight w:val="260"/>
        </w:trPr>
        <w:tc>
          <w:tcPr>
            <w:tcW w:w="1360" w:type="dxa"/>
            <w:shd w:val="clear" w:color="auto" w:fill="DBE5F1"/>
            <w:noWrap/>
            <w:vAlign w:val="bottom"/>
            <w:hideMark/>
          </w:tcPr>
          <w:p w14:paraId="23B1BA32"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2018</w:t>
            </w:r>
          </w:p>
        </w:tc>
        <w:tc>
          <w:tcPr>
            <w:tcW w:w="266" w:type="dxa"/>
            <w:shd w:val="clear" w:color="auto" w:fill="DBE5F1"/>
            <w:noWrap/>
            <w:vAlign w:val="bottom"/>
            <w:hideMark/>
          </w:tcPr>
          <w:p w14:paraId="7440DE29" w14:textId="77777777" w:rsidR="007D784A" w:rsidRPr="007D784A" w:rsidRDefault="007D784A" w:rsidP="007D784A">
            <w:pPr>
              <w:spacing w:before="0" w:after="0"/>
              <w:jc w:val="right"/>
              <w:rPr>
                <w:rFonts w:cs="Segoe UI"/>
                <w:b/>
                <w:bCs/>
                <w:sz w:val="18"/>
                <w:szCs w:val="18"/>
                <w:lang w:val="en-AU" w:eastAsia="en-AU"/>
              </w:rPr>
            </w:pPr>
          </w:p>
        </w:tc>
        <w:tc>
          <w:tcPr>
            <w:tcW w:w="4611" w:type="dxa"/>
            <w:shd w:val="clear" w:color="auto" w:fill="DBE5F1"/>
            <w:noWrap/>
            <w:vAlign w:val="bottom"/>
            <w:hideMark/>
          </w:tcPr>
          <w:p w14:paraId="7797CE77" w14:textId="77777777" w:rsidR="007D784A" w:rsidRPr="007D784A" w:rsidRDefault="007D784A" w:rsidP="007D784A">
            <w:pPr>
              <w:spacing w:before="0" w:after="0"/>
              <w:rPr>
                <w:rFonts w:cs="Segoe UI"/>
                <w:sz w:val="18"/>
                <w:szCs w:val="18"/>
                <w:lang w:val="en-AU" w:eastAsia="en-AU"/>
              </w:rPr>
            </w:pPr>
          </w:p>
        </w:tc>
        <w:tc>
          <w:tcPr>
            <w:tcW w:w="620" w:type="dxa"/>
            <w:shd w:val="clear" w:color="auto" w:fill="DBE5F1"/>
            <w:noWrap/>
            <w:vAlign w:val="bottom"/>
            <w:hideMark/>
          </w:tcPr>
          <w:p w14:paraId="15D8A9F0" w14:textId="77777777" w:rsidR="007D784A" w:rsidRPr="007D784A" w:rsidRDefault="007D784A" w:rsidP="007D784A">
            <w:pPr>
              <w:spacing w:before="0" w:after="0"/>
              <w:rPr>
                <w:rFonts w:cs="Segoe UI"/>
                <w:sz w:val="18"/>
                <w:szCs w:val="18"/>
                <w:lang w:val="en-AU" w:eastAsia="en-AU"/>
              </w:rPr>
            </w:pPr>
          </w:p>
        </w:tc>
        <w:tc>
          <w:tcPr>
            <w:tcW w:w="1066" w:type="dxa"/>
            <w:shd w:val="clear" w:color="auto" w:fill="DBE5F1"/>
            <w:noWrap/>
            <w:vAlign w:val="bottom"/>
            <w:hideMark/>
          </w:tcPr>
          <w:p w14:paraId="33FC15A9"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2019</w:t>
            </w:r>
          </w:p>
        </w:tc>
      </w:tr>
      <w:tr w:rsidR="007D784A" w:rsidRPr="007D784A" w14:paraId="6A58F632" w14:textId="77777777" w:rsidTr="008A63F7">
        <w:trPr>
          <w:trHeight w:val="275"/>
        </w:trPr>
        <w:tc>
          <w:tcPr>
            <w:tcW w:w="1360" w:type="dxa"/>
            <w:tcBorders>
              <w:bottom w:val="single" w:sz="4" w:space="0" w:color="A6A6A6"/>
            </w:tcBorders>
            <w:shd w:val="clear" w:color="auto" w:fill="DBE5F1"/>
            <w:noWrap/>
            <w:vAlign w:val="bottom"/>
            <w:hideMark/>
          </w:tcPr>
          <w:p w14:paraId="3624729B"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$000</w:t>
            </w:r>
          </w:p>
        </w:tc>
        <w:tc>
          <w:tcPr>
            <w:tcW w:w="266" w:type="dxa"/>
            <w:tcBorders>
              <w:bottom w:val="single" w:sz="4" w:space="0" w:color="A6A6A6"/>
            </w:tcBorders>
            <w:shd w:val="clear" w:color="auto" w:fill="DBE5F1"/>
            <w:noWrap/>
            <w:vAlign w:val="bottom"/>
            <w:hideMark/>
          </w:tcPr>
          <w:p w14:paraId="2F4D6A25" w14:textId="77777777" w:rsidR="007D784A" w:rsidRPr="007D784A" w:rsidRDefault="007D784A" w:rsidP="007D784A">
            <w:pPr>
              <w:spacing w:before="0" w:after="0"/>
              <w:rPr>
                <w:rFonts w:cs="Segoe UI"/>
                <w:sz w:val="18"/>
                <w:szCs w:val="18"/>
                <w:lang w:val="en-AU" w:eastAsia="en-AU"/>
              </w:rPr>
            </w:pPr>
            <w:r w:rsidRPr="007D784A">
              <w:rPr>
                <w:rFonts w:cs="Segoe UI"/>
                <w:sz w:val="18"/>
                <w:szCs w:val="18"/>
                <w:lang w:val="en-AU" w:eastAsia="en-AU"/>
              </w:rPr>
              <w:t> </w:t>
            </w:r>
          </w:p>
        </w:tc>
        <w:tc>
          <w:tcPr>
            <w:tcW w:w="4611" w:type="dxa"/>
            <w:tcBorders>
              <w:bottom w:val="single" w:sz="4" w:space="0" w:color="A6A6A6"/>
            </w:tcBorders>
            <w:shd w:val="clear" w:color="auto" w:fill="DBE5F1"/>
            <w:noWrap/>
            <w:vAlign w:val="bottom"/>
            <w:hideMark/>
          </w:tcPr>
          <w:p w14:paraId="47EDCC02" w14:textId="77777777" w:rsidR="007D784A" w:rsidRPr="007D784A" w:rsidRDefault="007D784A" w:rsidP="007D784A">
            <w:pPr>
              <w:spacing w:before="0" w:after="0"/>
              <w:rPr>
                <w:rFonts w:cs="Segoe UI"/>
                <w:sz w:val="18"/>
                <w:szCs w:val="18"/>
                <w:lang w:val="en-AU" w:eastAsia="en-AU"/>
              </w:rPr>
            </w:pPr>
            <w:r w:rsidRPr="007D784A">
              <w:rPr>
                <w:rFonts w:cs="Segoe UI"/>
                <w:sz w:val="18"/>
                <w:szCs w:val="18"/>
                <w:lang w:val="en-AU" w:eastAsia="en-AU"/>
              </w:rPr>
              <w:t> </w:t>
            </w:r>
          </w:p>
        </w:tc>
        <w:tc>
          <w:tcPr>
            <w:tcW w:w="620" w:type="dxa"/>
            <w:tcBorders>
              <w:bottom w:val="single" w:sz="4" w:space="0" w:color="A6A6A6"/>
            </w:tcBorders>
            <w:shd w:val="clear" w:color="auto" w:fill="DBE5F1"/>
            <w:noWrap/>
            <w:vAlign w:val="bottom"/>
            <w:hideMark/>
          </w:tcPr>
          <w:p w14:paraId="08B835E8" w14:textId="77777777" w:rsidR="007D784A" w:rsidRPr="007D784A" w:rsidRDefault="007D784A" w:rsidP="007D784A">
            <w:pPr>
              <w:spacing w:before="0" w:after="0"/>
              <w:rPr>
                <w:rFonts w:cs="Segoe UI"/>
                <w:sz w:val="18"/>
                <w:szCs w:val="18"/>
                <w:lang w:val="en-AU" w:eastAsia="en-AU"/>
              </w:rPr>
            </w:pPr>
            <w:r w:rsidRPr="007D784A">
              <w:rPr>
                <w:rFonts w:cs="Segoe UI"/>
                <w:sz w:val="18"/>
                <w:szCs w:val="18"/>
                <w:lang w:val="en-AU" w:eastAsia="en-AU"/>
              </w:rPr>
              <w:t> </w:t>
            </w:r>
          </w:p>
        </w:tc>
        <w:tc>
          <w:tcPr>
            <w:tcW w:w="1066" w:type="dxa"/>
            <w:tcBorders>
              <w:bottom w:val="single" w:sz="4" w:space="0" w:color="A6A6A6"/>
            </w:tcBorders>
            <w:shd w:val="clear" w:color="auto" w:fill="DBE5F1"/>
            <w:noWrap/>
            <w:vAlign w:val="bottom"/>
            <w:hideMark/>
          </w:tcPr>
          <w:p w14:paraId="1DF8BC35"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$000</w:t>
            </w:r>
          </w:p>
        </w:tc>
      </w:tr>
      <w:tr w:rsidR="007D784A" w:rsidRPr="007D784A" w14:paraId="06C4E631" w14:textId="77777777" w:rsidTr="007D784A">
        <w:trPr>
          <w:trHeight w:val="260"/>
        </w:trPr>
        <w:tc>
          <w:tcPr>
            <w:tcW w:w="1360" w:type="dxa"/>
            <w:tcBorders>
              <w:top w:val="single" w:sz="4" w:space="0" w:color="A6A6A6"/>
            </w:tcBorders>
            <w:shd w:val="clear" w:color="auto" w:fill="auto"/>
            <w:noWrap/>
            <w:vAlign w:val="bottom"/>
            <w:hideMark/>
          </w:tcPr>
          <w:p w14:paraId="71E9DE29" w14:textId="77777777" w:rsidR="007D784A" w:rsidRPr="007D784A" w:rsidRDefault="007D784A" w:rsidP="007D784A">
            <w:pPr>
              <w:spacing w:before="0" w:after="0"/>
              <w:jc w:val="right"/>
              <w:rPr>
                <w:rFonts w:cs="Segoe UI"/>
                <w:b/>
                <w:bCs/>
                <w:sz w:val="18"/>
                <w:szCs w:val="18"/>
                <w:lang w:val="en-AU" w:eastAsia="en-AU"/>
              </w:rPr>
            </w:pPr>
          </w:p>
        </w:tc>
        <w:tc>
          <w:tcPr>
            <w:tcW w:w="266" w:type="dxa"/>
            <w:tcBorders>
              <w:top w:val="single" w:sz="4" w:space="0" w:color="A6A6A6"/>
            </w:tcBorders>
            <w:shd w:val="clear" w:color="auto" w:fill="auto"/>
            <w:noWrap/>
            <w:vAlign w:val="bottom"/>
            <w:hideMark/>
          </w:tcPr>
          <w:p w14:paraId="33FCD0B8" w14:textId="77777777" w:rsidR="007D784A" w:rsidRPr="007D784A" w:rsidRDefault="007D784A" w:rsidP="007D784A">
            <w:pPr>
              <w:spacing w:before="0" w:after="0"/>
              <w:jc w:val="right"/>
              <w:rPr>
                <w:rFonts w:cs="Segoe UI"/>
                <w:sz w:val="18"/>
                <w:szCs w:val="18"/>
                <w:lang w:val="en-AU" w:eastAsia="en-AU"/>
              </w:rPr>
            </w:pPr>
          </w:p>
        </w:tc>
        <w:tc>
          <w:tcPr>
            <w:tcW w:w="4611" w:type="dxa"/>
            <w:tcBorders>
              <w:top w:val="single" w:sz="4" w:space="0" w:color="A6A6A6"/>
            </w:tcBorders>
            <w:shd w:val="clear" w:color="auto" w:fill="auto"/>
            <w:noWrap/>
            <w:vAlign w:val="bottom"/>
            <w:hideMark/>
          </w:tcPr>
          <w:p w14:paraId="04DFE635" w14:textId="77777777" w:rsidR="007D784A" w:rsidRPr="007D784A" w:rsidRDefault="007D784A" w:rsidP="007D784A">
            <w:pPr>
              <w:spacing w:before="0" w:after="0"/>
              <w:rPr>
                <w:rFonts w:cs="Segoe UI"/>
                <w:sz w:val="18"/>
                <w:szCs w:val="18"/>
                <w:lang w:val="en-AU" w:eastAsia="en-AU"/>
              </w:rPr>
            </w:pPr>
          </w:p>
        </w:tc>
        <w:tc>
          <w:tcPr>
            <w:tcW w:w="620" w:type="dxa"/>
            <w:tcBorders>
              <w:top w:val="single" w:sz="4" w:space="0" w:color="A6A6A6"/>
            </w:tcBorders>
            <w:shd w:val="clear" w:color="auto" w:fill="auto"/>
            <w:noWrap/>
            <w:vAlign w:val="bottom"/>
            <w:hideMark/>
          </w:tcPr>
          <w:p w14:paraId="1C8F3E0C" w14:textId="77777777" w:rsidR="007D784A" w:rsidRPr="007D784A" w:rsidRDefault="007D784A" w:rsidP="007D784A">
            <w:pPr>
              <w:spacing w:before="0" w:after="0"/>
              <w:rPr>
                <w:rFonts w:cs="Segoe UI"/>
                <w:sz w:val="18"/>
                <w:szCs w:val="18"/>
                <w:lang w:val="en-AU" w:eastAsia="en-AU"/>
              </w:rPr>
            </w:pPr>
          </w:p>
        </w:tc>
        <w:tc>
          <w:tcPr>
            <w:tcW w:w="1066" w:type="dxa"/>
            <w:tcBorders>
              <w:top w:val="single" w:sz="4" w:space="0" w:color="A6A6A6"/>
            </w:tcBorders>
            <w:shd w:val="clear" w:color="auto" w:fill="auto"/>
            <w:noWrap/>
            <w:vAlign w:val="bottom"/>
            <w:hideMark/>
          </w:tcPr>
          <w:p w14:paraId="3E4C0E14" w14:textId="77777777" w:rsidR="007D784A" w:rsidRPr="007D784A" w:rsidRDefault="007D784A" w:rsidP="007D784A">
            <w:pPr>
              <w:spacing w:before="0" w:after="0"/>
              <w:rPr>
                <w:rFonts w:cs="Segoe UI"/>
                <w:sz w:val="18"/>
                <w:szCs w:val="18"/>
                <w:lang w:val="en-AU" w:eastAsia="en-AU"/>
              </w:rPr>
            </w:pPr>
          </w:p>
        </w:tc>
      </w:tr>
      <w:tr w:rsidR="007D784A" w:rsidRPr="007D784A" w14:paraId="5DB5FF80" w14:textId="77777777" w:rsidTr="007D784A">
        <w:trPr>
          <w:trHeight w:val="260"/>
        </w:trPr>
        <w:tc>
          <w:tcPr>
            <w:tcW w:w="1360" w:type="dxa"/>
            <w:shd w:val="clear" w:color="auto" w:fill="auto"/>
            <w:noWrap/>
            <w:vAlign w:val="bottom"/>
            <w:hideMark/>
          </w:tcPr>
          <w:p w14:paraId="4ABF9FDF"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110,632 </w:t>
            </w:r>
          </w:p>
        </w:tc>
        <w:tc>
          <w:tcPr>
            <w:tcW w:w="266" w:type="dxa"/>
            <w:shd w:val="clear" w:color="auto" w:fill="auto"/>
            <w:noWrap/>
            <w:vAlign w:val="bottom"/>
            <w:hideMark/>
          </w:tcPr>
          <w:p w14:paraId="3464FF16" w14:textId="77777777" w:rsidR="007D784A" w:rsidRPr="007D784A" w:rsidRDefault="007D784A" w:rsidP="007D784A">
            <w:pPr>
              <w:spacing w:before="0" w:after="0"/>
              <w:jc w:val="right"/>
              <w:rPr>
                <w:rFonts w:cs="Segoe UI"/>
                <w:sz w:val="18"/>
                <w:szCs w:val="18"/>
                <w:lang w:val="en-AU" w:eastAsia="en-AU"/>
              </w:rPr>
            </w:pPr>
          </w:p>
        </w:tc>
        <w:tc>
          <w:tcPr>
            <w:tcW w:w="4611" w:type="dxa"/>
            <w:shd w:val="clear" w:color="auto" w:fill="auto"/>
            <w:vAlign w:val="bottom"/>
            <w:hideMark/>
          </w:tcPr>
          <w:p w14:paraId="219AB700" w14:textId="77777777" w:rsidR="007D784A" w:rsidRPr="007D784A" w:rsidRDefault="007D784A" w:rsidP="007D784A">
            <w:pPr>
              <w:spacing w:before="0" w:after="0"/>
              <w:rPr>
                <w:rFonts w:cs="Segoe UI"/>
                <w:sz w:val="18"/>
                <w:szCs w:val="18"/>
                <w:lang w:val="en-AU" w:eastAsia="en-AU"/>
              </w:rPr>
            </w:pPr>
            <w:r w:rsidRPr="007D784A">
              <w:rPr>
                <w:rFonts w:cs="Segoe UI"/>
                <w:sz w:val="18"/>
                <w:szCs w:val="18"/>
                <w:lang w:val="en-AU" w:eastAsia="en-AU"/>
              </w:rPr>
              <w:t>Property, plant and equipment</w:t>
            </w:r>
          </w:p>
        </w:tc>
        <w:tc>
          <w:tcPr>
            <w:tcW w:w="620" w:type="dxa"/>
            <w:shd w:val="clear" w:color="auto" w:fill="auto"/>
            <w:noWrap/>
            <w:vAlign w:val="bottom"/>
            <w:hideMark/>
          </w:tcPr>
          <w:p w14:paraId="476B43D5" w14:textId="77777777" w:rsidR="007D784A" w:rsidRPr="007D784A" w:rsidRDefault="007D784A" w:rsidP="007D784A">
            <w:pPr>
              <w:spacing w:before="0" w:after="0"/>
              <w:rPr>
                <w:rFonts w:cs="Segoe UI"/>
                <w:sz w:val="18"/>
                <w:szCs w:val="18"/>
                <w:lang w:val="en-AU" w:eastAsia="en-AU"/>
              </w:rPr>
            </w:pPr>
          </w:p>
        </w:tc>
        <w:tc>
          <w:tcPr>
            <w:tcW w:w="1066" w:type="dxa"/>
            <w:shd w:val="clear" w:color="auto" w:fill="auto"/>
            <w:noWrap/>
            <w:vAlign w:val="bottom"/>
            <w:hideMark/>
          </w:tcPr>
          <w:p w14:paraId="79160B22"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110,899 </w:t>
            </w:r>
          </w:p>
        </w:tc>
      </w:tr>
      <w:tr w:rsidR="007D784A" w:rsidRPr="007D784A" w14:paraId="5492B33C" w14:textId="77777777" w:rsidTr="007D784A">
        <w:trPr>
          <w:trHeight w:val="275"/>
        </w:trPr>
        <w:tc>
          <w:tcPr>
            <w:tcW w:w="1360" w:type="dxa"/>
            <w:tcBorders>
              <w:bottom w:val="single" w:sz="4" w:space="0" w:color="A6A6A6"/>
            </w:tcBorders>
            <w:shd w:val="clear" w:color="auto" w:fill="auto"/>
            <w:noWrap/>
            <w:vAlign w:val="bottom"/>
            <w:hideMark/>
          </w:tcPr>
          <w:p w14:paraId="2A17BDEC"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 xml:space="preserve">110,632 </w:t>
            </w:r>
          </w:p>
        </w:tc>
        <w:tc>
          <w:tcPr>
            <w:tcW w:w="266" w:type="dxa"/>
            <w:tcBorders>
              <w:bottom w:val="single" w:sz="4" w:space="0" w:color="A6A6A6"/>
            </w:tcBorders>
            <w:shd w:val="clear" w:color="auto" w:fill="auto"/>
            <w:noWrap/>
            <w:vAlign w:val="bottom"/>
            <w:hideMark/>
          </w:tcPr>
          <w:p w14:paraId="6BDDDA34" w14:textId="77777777" w:rsidR="007D784A" w:rsidRPr="007D784A" w:rsidRDefault="007D784A" w:rsidP="007D784A">
            <w:pPr>
              <w:spacing w:before="0" w:after="0"/>
              <w:rPr>
                <w:rFonts w:cs="Segoe UI"/>
                <w:b/>
                <w:bCs/>
                <w:sz w:val="18"/>
                <w:szCs w:val="18"/>
                <w:lang w:val="en-AU" w:eastAsia="en-AU"/>
              </w:rPr>
            </w:pPr>
            <w:r w:rsidRPr="007D784A">
              <w:rPr>
                <w:rFonts w:cs="Segoe UI"/>
                <w:b/>
                <w:bCs/>
                <w:sz w:val="18"/>
                <w:szCs w:val="18"/>
                <w:lang w:val="en-AU" w:eastAsia="en-AU"/>
              </w:rPr>
              <w:t> </w:t>
            </w:r>
          </w:p>
        </w:tc>
        <w:tc>
          <w:tcPr>
            <w:tcW w:w="4611" w:type="dxa"/>
            <w:tcBorders>
              <w:bottom w:val="single" w:sz="4" w:space="0" w:color="A6A6A6"/>
            </w:tcBorders>
            <w:shd w:val="clear" w:color="auto" w:fill="auto"/>
            <w:vAlign w:val="bottom"/>
            <w:hideMark/>
          </w:tcPr>
          <w:p w14:paraId="3908E411" w14:textId="77777777" w:rsidR="007D784A" w:rsidRPr="007D784A" w:rsidRDefault="007D784A" w:rsidP="007D784A">
            <w:pPr>
              <w:spacing w:before="0" w:after="0"/>
              <w:rPr>
                <w:rFonts w:cs="Segoe UI"/>
                <w:b/>
                <w:bCs/>
                <w:sz w:val="18"/>
                <w:szCs w:val="18"/>
                <w:lang w:val="en-AU" w:eastAsia="en-AU"/>
              </w:rPr>
            </w:pPr>
            <w:r w:rsidRPr="007D784A">
              <w:rPr>
                <w:rFonts w:cs="Segoe UI"/>
                <w:b/>
                <w:bCs/>
                <w:sz w:val="18"/>
                <w:szCs w:val="18"/>
                <w:lang w:val="en-AU" w:eastAsia="en-AU"/>
              </w:rPr>
              <w:t>Total capital commitments</w:t>
            </w:r>
          </w:p>
        </w:tc>
        <w:tc>
          <w:tcPr>
            <w:tcW w:w="620" w:type="dxa"/>
            <w:tcBorders>
              <w:bottom w:val="single" w:sz="4" w:space="0" w:color="A6A6A6"/>
            </w:tcBorders>
            <w:shd w:val="clear" w:color="auto" w:fill="auto"/>
            <w:noWrap/>
            <w:vAlign w:val="bottom"/>
            <w:hideMark/>
          </w:tcPr>
          <w:p w14:paraId="25223EAA" w14:textId="77777777" w:rsidR="007D784A" w:rsidRPr="007D784A" w:rsidRDefault="007D784A" w:rsidP="007D784A">
            <w:pPr>
              <w:spacing w:before="0" w:after="0"/>
              <w:rPr>
                <w:rFonts w:cs="Segoe UI"/>
                <w:b/>
                <w:bCs/>
                <w:sz w:val="18"/>
                <w:szCs w:val="18"/>
                <w:lang w:val="en-AU" w:eastAsia="en-AU"/>
              </w:rPr>
            </w:pPr>
            <w:r w:rsidRPr="007D784A">
              <w:rPr>
                <w:rFonts w:cs="Segoe UI"/>
                <w:b/>
                <w:bCs/>
                <w:sz w:val="18"/>
                <w:szCs w:val="18"/>
                <w:lang w:val="en-AU" w:eastAsia="en-AU"/>
              </w:rPr>
              <w:t> </w:t>
            </w:r>
          </w:p>
        </w:tc>
        <w:tc>
          <w:tcPr>
            <w:tcW w:w="1066" w:type="dxa"/>
            <w:tcBorders>
              <w:bottom w:val="single" w:sz="4" w:space="0" w:color="A6A6A6"/>
            </w:tcBorders>
            <w:shd w:val="clear" w:color="auto" w:fill="auto"/>
            <w:noWrap/>
            <w:vAlign w:val="bottom"/>
            <w:hideMark/>
          </w:tcPr>
          <w:p w14:paraId="2DCAB51C"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 xml:space="preserve">110,899 </w:t>
            </w:r>
          </w:p>
        </w:tc>
      </w:tr>
    </w:tbl>
    <w:p w14:paraId="1AF2EA41" w14:textId="77777777" w:rsidR="00C2778F" w:rsidRPr="00A51E72" w:rsidRDefault="00C2778F" w:rsidP="00C2778F">
      <w:pPr>
        <w:pStyle w:val="Heading3"/>
        <w:rPr>
          <w:color w:val="FF0000"/>
        </w:rPr>
      </w:pPr>
      <w:bookmarkStart w:id="155" w:name="_Toc493157394"/>
      <w:r w:rsidRPr="00632E6D">
        <w:t>Schedule of non-departmental contingent liabilities and contingent assets as at 30 June 201</w:t>
      </w:r>
      <w:bookmarkEnd w:id="155"/>
      <w:r>
        <w:t>9</w:t>
      </w:r>
    </w:p>
    <w:p w14:paraId="741170D7" w14:textId="77777777" w:rsidR="00C2778F" w:rsidRPr="00632E6D" w:rsidRDefault="00C2778F" w:rsidP="00C2778F">
      <w:pPr>
        <w:pStyle w:val="Heading4"/>
      </w:pPr>
      <w:r w:rsidRPr="00632E6D">
        <w:t>Breakdown of contingent liabilities</w:t>
      </w:r>
    </w:p>
    <w:tbl>
      <w:tblPr>
        <w:tblW w:w="7782" w:type="dxa"/>
        <w:tblInd w:w="108" w:type="dxa"/>
        <w:tblLook w:val="04A0" w:firstRow="1" w:lastRow="0" w:firstColumn="1" w:lastColumn="0" w:noHBand="0" w:noVBand="1"/>
      </w:tblPr>
      <w:tblGrid>
        <w:gridCol w:w="1360"/>
        <w:gridCol w:w="266"/>
        <w:gridCol w:w="4470"/>
        <w:gridCol w:w="620"/>
        <w:gridCol w:w="1066"/>
      </w:tblGrid>
      <w:tr w:rsidR="007D784A" w:rsidRPr="007D784A" w14:paraId="618E70DB" w14:textId="77777777" w:rsidTr="001434FB">
        <w:trPr>
          <w:trHeight w:val="260"/>
        </w:trPr>
        <w:tc>
          <w:tcPr>
            <w:tcW w:w="1360" w:type="dxa"/>
            <w:shd w:val="clear" w:color="auto" w:fill="DBE5F1"/>
            <w:noWrap/>
            <w:vAlign w:val="bottom"/>
            <w:hideMark/>
          </w:tcPr>
          <w:p w14:paraId="5C22CEE8"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Actual</w:t>
            </w:r>
          </w:p>
        </w:tc>
        <w:tc>
          <w:tcPr>
            <w:tcW w:w="266" w:type="dxa"/>
            <w:shd w:val="clear" w:color="auto" w:fill="DBE5F1"/>
            <w:noWrap/>
            <w:vAlign w:val="bottom"/>
            <w:hideMark/>
          </w:tcPr>
          <w:p w14:paraId="3E687C37" w14:textId="77777777" w:rsidR="007D784A" w:rsidRPr="007D784A" w:rsidRDefault="007D784A" w:rsidP="007D784A">
            <w:pPr>
              <w:spacing w:before="0" w:after="0"/>
              <w:rPr>
                <w:rFonts w:cs="Segoe UI"/>
                <w:sz w:val="18"/>
                <w:szCs w:val="18"/>
                <w:lang w:val="en-AU" w:eastAsia="en-AU"/>
              </w:rPr>
            </w:pPr>
            <w:r w:rsidRPr="007D784A">
              <w:rPr>
                <w:rFonts w:cs="Segoe UI"/>
                <w:sz w:val="18"/>
                <w:szCs w:val="18"/>
                <w:lang w:val="en-AU" w:eastAsia="en-AU"/>
              </w:rPr>
              <w:t> </w:t>
            </w:r>
          </w:p>
        </w:tc>
        <w:tc>
          <w:tcPr>
            <w:tcW w:w="4470" w:type="dxa"/>
            <w:shd w:val="clear" w:color="auto" w:fill="DBE5F1"/>
            <w:noWrap/>
            <w:vAlign w:val="bottom"/>
            <w:hideMark/>
          </w:tcPr>
          <w:p w14:paraId="49720CF7" w14:textId="77777777" w:rsidR="007D784A" w:rsidRPr="007D784A" w:rsidRDefault="007D784A" w:rsidP="007D784A">
            <w:pPr>
              <w:spacing w:before="0" w:after="0"/>
              <w:rPr>
                <w:rFonts w:cs="Segoe UI"/>
                <w:sz w:val="18"/>
                <w:szCs w:val="18"/>
                <w:lang w:val="en-AU" w:eastAsia="en-AU"/>
              </w:rPr>
            </w:pPr>
            <w:r w:rsidRPr="007D784A">
              <w:rPr>
                <w:rFonts w:cs="Segoe UI"/>
                <w:sz w:val="18"/>
                <w:szCs w:val="18"/>
                <w:lang w:val="en-AU" w:eastAsia="en-AU"/>
              </w:rPr>
              <w:t> </w:t>
            </w:r>
          </w:p>
        </w:tc>
        <w:tc>
          <w:tcPr>
            <w:tcW w:w="620" w:type="dxa"/>
            <w:shd w:val="clear" w:color="auto" w:fill="DBE5F1"/>
            <w:noWrap/>
            <w:vAlign w:val="bottom"/>
            <w:hideMark/>
          </w:tcPr>
          <w:p w14:paraId="37684868" w14:textId="77777777" w:rsidR="007D784A" w:rsidRPr="007D784A" w:rsidRDefault="007D784A" w:rsidP="007D784A">
            <w:pPr>
              <w:spacing w:before="0" w:after="0"/>
              <w:rPr>
                <w:rFonts w:cs="Segoe UI"/>
                <w:sz w:val="18"/>
                <w:szCs w:val="18"/>
                <w:lang w:val="en-AU" w:eastAsia="en-AU"/>
              </w:rPr>
            </w:pPr>
            <w:r w:rsidRPr="007D784A">
              <w:rPr>
                <w:rFonts w:cs="Segoe UI"/>
                <w:sz w:val="18"/>
                <w:szCs w:val="18"/>
                <w:lang w:val="en-AU" w:eastAsia="en-AU"/>
              </w:rPr>
              <w:t> </w:t>
            </w:r>
          </w:p>
        </w:tc>
        <w:tc>
          <w:tcPr>
            <w:tcW w:w="1066" w:type="dxa"/>
            <w:shd w:val="clear" w:color="auto" w:fill="DBE5F1"/>
            <w:noWrap/>
            <w:vAlign w:val="bottom"/>
            <w:hideMark/>
          </w:tcPr>
          <w:p w14:paraId="36AE8E1B"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Actual</w:t>
            </w:r>
          </w:p>
        </w:tc>
      </w:tr>
      <w:tr w:rsidR="007D784A" w:rsidRPr="007D784A" w14:paraId="40C5E537" w14:textId="77777777" w:rsidTr="001434FB">
        <w:trPr>
          <w:trHeight w:val="260"/>
        </w:trPr>
        <w:tc>
          <w:tcPr>
            <w:tcW w:w="1360" w:type="dxa"/>
            <w:shd w:val="clear" w:color="auto" w:fill="DBE5F1"/>
            <w:noWrap/>
            <w:vAlign w:val="bottom"/>
            <w:hideMark/>
          </w:tcPr>
          <w:p w14:paraId="308C739A"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2018</w:t>
            </w:r>
          </w:p>
        </w:tc>
        <w:tc>
          <w:tcPr>
            <w:tcW w:w="266" w:type="dxa"/>
            <w:shd w:val="clear" w:color="auto" w:fill="DBE5F1"/>
            <w:noWrap/>
            <w:vAlign w:val="bottom"/>
            <w:hideMark/>
          </w:tcPr>
          <w:p w14:paraId="173B9FF5" w14:textId="77777777" w:rsidR="007D784A" w:rsidRPr="007D784A" w:rsidRDefault="007D784A" w:rsidP="007D784A">
            <w:pPr>
              <w:spacing w:before="0" w:after="0"/>
              <w:jc w:val="right"/>
              <w:rPr>
                <w:rFonts w:cs="Segoe UI"/>
                <w:b/>
                <w:bCs/>
                <w:sz w:val="18"/>
                <w:szCs w:val="18"/>
                <w:lang w:val="en-AU" w:eastAsia="en-AU"/>
              </w:rPr>
            </w:pPr>
          </w:p>
        </w:tc>
        <w:tc>
          <w:tcPr>
            <w:tcW w:w="4470" w:type="dxa"/>
            <w:shd w:val="clear" w:color="auto" w:fill="DBE5F1"/>
            <w:noWrap/>
            <w:vAlign w:val="bottom"/>
            <w:hideMark/>
          </w:tcPr>
          <w:p w14:paraId="657438A4" w14:textId="77777777" w:rsidR="007D784A" w:rsidRPr="007D784A" w:rsidRDefault="007D784A" w:rsidP="007D784A">
            <w:pPr>
              <w:spacing w:before="0" w:after="0"/>
              <w:rPr>
                <w:rFonts w:cs="Segoe UI"/>
                <w:sz w:val="18"/>
                <w:szCs w:val="18"/>
                <w:lang w:val="en-AU" w:eastAsia="en-AU"/>
              </w:rPr>
            </w:pPr>
          </w:p>
        </w:tc>
        <w:tc>
          <w:tcPr>
            <w:tcW w:w="620" w:type="dxa"/>
            <w:shd w:val="clear" w:color="auto" w:fill="DBE5F1"/>
            <w:noWrap/>
            <w:vAlign w:val="bottom"/>
            <w:hideMark/>
          </w:tcPr>
          <w:p w14:paraId="36ADE616" w14:textId="77777777" w:rsidR="007D784A" w:rsidRPr="007D784A" w:rsidRDefault="007D784A" w:rsidP="007D784A">
            <w:pPr>
              <w:spacing w:before="0" w:after="0"/>
              <w:rPr>
                <w:rFonts w:cs="Segoe UI"/>
                <w:sz w:val="18"/>
                <w:szCs w:val="18"/>
                <w:lang w:val="en-AU" w:eastAsia="en-AU"/>
              </w:rPr>
            </w:pPr>
          </w:p>
        </w:tc>
        <w:tc>
          <w:tcPr>
            <w:tcW w:w="1066" w:type="dxa"/>
            <w:shd w:val="clear" w:color="auto" w:fill="DBE5F1"/>
            <w:noWrap/>
            <w:vAlign w:val="bottom"/>
            <w:hideMark/>
          </w:tcPr>
          <w:p w14:paraId="4860B328"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2019</w:t>
            </w:r>
          </w:p>
        </w:tc>
      </w:tr>
      <w:tr w:rsidR="007D784A" w:rsidRPr="007D784A" w14:paraId="43C19101" w14:textId="77777777" w:rsidTr="001434FB">
        <w:trPr>
          <w:trHeight w:val="260"/>
        </w:trPr>
        <w:tc>
          <w:tcPr>
            <w:tcW w:w="1360" w:type="dxa"/>
            <w:tcBorders>
              <w:bottom w:val="single" w:sz="4" w:space="0" w:color="A6A6A6"/>
            </w:tcBorders>
            <w:shd w:val="clear" w:color="auto" w:fill="DBE5F1"/>
            <w:noWrap/>
            <w:vAlign w:val="bottom"/>
            <w:hideMark/>
          </w:tcPr>
          <w:p w14:paraId="02F7471A"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$000</w:t>
            </w:r>
          </w:p>
        </w:tc>
        <w:tc>
          <w:tcPr>
            <w:tcW w:w="266" w:type="dxa"/>
            <w:tcBorders>
              <w:bottom w:val="single" w:sz="4" w:space="0" w:color="A6A6A6"/>
            </w:tcBorders>
            <w:shd w:val="clear" w:color="auto" w:fill="DBE5F1"/>
            <w:noWrap/>
            <w:vAlign w:val="bottom"/>
            <w:hideMark/>
          </w:tcPr>
          <w:p w14:paraId="636F54EF" w14:textId="77777777" w:rsidR="007D784A" w:rsidRPr="007D784A" w:rsidRDefault="007D784A" w:rsidP="007D784A">
            <w:pPr>
              <w:spacing w:before="0" w:after="0"/>
              <w:jc w:val="right"/>
              <w:rPr>
                <w:rFonts w:cs="Segoe UI"/>
                <w:b/>
                <w:bCs/>
                <w:sz w:val="18"/>
                <w:szCs w:val="18"/>
                <w:lang w:val="en-AU" w:eastAsia="en-AU"/>
              </w:rPr>
            </w:pPr>
          </w:p>
        </w:tc>
        <w:tc>
          <w:tcPr>
            <w:tcW w:w="4470" w:type="dxa"/>
            <w:tcBorders>
              <w:bottom w:val="single" w:sz="4" w:space="0" w:color="A6A6A6"/>
            </w:tcBorders>
            <w:shd w:val="clear" w:color="auto" w:fill="DBE5F1"/>
            <w:noWrap/>
            <w:vAlign w:val="bottom"/>
            <w:hideMark/>
          </w:tcPr>
          <w:p w14:paraId="411A4046" w14:textId="77777777" w:rsidR="007D784A" w:rsidRPr="007D784A" w:rsidRDefault="007D784A" w:rsidP="007D784A">
            <w:pPr>
              <w:spacing w:before="0" w:after="0"/>
              <w:rPr>
                <w:rFonts w:cs="Segoe UI"/>
                <w:sz w:val="18"/>
                <w:szCs w:val="18"/>
                <w:lang w:val="en-AU" w:eastAsia="en-AU"/>
              </w:rPr>
            </w:pPr>
          </w:p>
        </w:tc>
        <w:tc>
          <w:tcPr>
            <w:tcW w:w="620" w:type="dxa"/>
            <w:tcBorders>
              <w:bottom w:val="single" w:sz="4" w:space="0" w:color="A6A6A6"/>
            </w:tcBorders>
            <w:shd w:val="clear" w:color="auto" w:fill="DBE5F1"/>
            <w:noWrap/>
            <w:vAlign w:val="bottom"/>
            <w:hideMark/>
          </w:tcPr>
          <w:p w14:paraId="27209A0B" w14:textId="77777777" w:rsidR="007D784A" w:rsidRPr="007D784A" w:rsidRDefault="007D784A" w:rsidP="007D784A">
            <w:pPr>
              <w:spacing w:before="0" w:after="0"/>
              <w:rPr>
                <w:rFonts w:cs="Segoe UI"/>
                <w:sz w:val="18"/>
                <w:szCs w:val="18"/>
                <w:lang w:val="en-AU" w:eastAsia="en-AU"/>
              </w:rPr>
            </w:pPr>
          </w:p>
        </w:tc>
        <w:tc>
          <w:tcPr>
            <w:tcW w:w="1066" w:type="dxa"/>
            <w:tcBorders>
              <w:bottom w:val="single" w:sz="4" w:space="0" w:color="A6A6A6"/>
            </w:tcBorders>
            <w:shd w:val="clear" w:color="auto" w:fill="DBE5F1"/>
            <w:noWrap/>
            <w:vAlign w:val="bottom"/>
            <w:hideMark/>
          </w:tcPr>
          <w:p w14:paraId="28C25EF4"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$000</w:t>
            </w:r>
          </w:p>
        </w:tc>
      </w:tr>
      <w:tr w:rsidR="007D784A" w:rsidRPr="007D784A" w14:paraId="00965558" w14:textId="77777777" w:rsidTr="001434FB">
        <w:trPr>
          <w:trHeight w:val="260"/>
        </w:trPr>
        <w:tc>
          <w:tcPr>
            <w:tcW w:w="1360" w:type="dxa"/>
            <w:tcBorders>
              <w:top w:val="single" w:sz="4" w:space="0" w:color="A6A6A6"/>
            </w:tcBorders>
            <w:shd w:val="clear" w:color="auto" w:fill="auto"/>
            <w:noWrap/>
            <w:vAlign w:val="bottom"/>
            <w:hideMark/>
          </w:tcPr>
          <w:p w14:paraId="73E4AF73" w14:textId="77777777" w:rsidR="007D784A" w:rsidRPr="007D784A" w:rsidRDefault="007D784A" w:rsidP="007D784A">
            <w:pPr>
              <w:spacing w:before="0" w:after="0"/>
              <w:rPr>
                <w:rFonts w:cs="Segoe UI"/>
                <w:sz w:val="18"/>
                <w:szCs w:val="18"/>
                <w:lang w:val="en-AU" w:eastAsia="en-AU"/>
              </w:rPr>
            </w:pPr>
            <w:r w:rsidRPr="007D784A">
              <w:rPr>
                <w:rFonts w:cs="Segoe UI"/>
                <w:sz w:val="18"/>
                <w:szCs w:val="18"/>
                <w:lang w:val="en-AU" w:eastAsia="en-AU"/>
              </w:rPr>
              <w:t> </w:t>
            </w:r>
          </w:p>
        </w:tc>
        <w:tc>
          <w:tcPr>
            <w:tcW w:w="266" w:type="dxa"/>
            <w:tcBorders>
              <w:top w:val="single" w:sz="4" w:space="0" w:color="A6A6A6"/>
            </w:tcBorders>
            <w:shd w:val="clear" w:color="auto" w:fill="auto"/>
            <w:noWrap/>
            <w:vAlign w:val="bottom"/>
            <w:hideMark/>
          </w:tcPr>
          <w:p w14:paraId="272BB1AF" w14:textId="77777777" w:rsidR="007D784A" w:rsidRPr="007D784A" w:rsidRDefault="007D784A" w:rsidP="007D784A">
            <w:pPr>
              <w:spacing w:before="0" w:after="0"/>
              <w:rPr>
                <w:rFonts w:cs="Segoe UI"/>
                <w:sz w:val="18"/>
                <w:szCs w:val="18"/>
                <w:lang w:val="en-AU" w:eastAsia="en-AU"/>
              </w:rPr>
            </w:pPr>
            <w:r w:rsidRPr="007D784A">
              <w:rPr>
                <w:rFonts w:cs="Segoe UI"/>
                <w:sz w:val="18"/>
                <w:szCs w:val="18"/>
                <w:lang w:val="en-AU" w:eastAsia="en-AU"/>
              </w:rPr>
              <w:t> </w:t>
            </w:r>
          </w:p>
        </w:tc>
        <w:tc>
          <w:tcPr>
            <w:tcW w:w="4470" w:type="dxa"/>
            <w:tcBorders>
              <w:top w:val="single" w:sz="4" w:space="0" w:color="A6A6A6"/>
            </w:tcBorders>
            <w:shd w:val="clear" w:color="auto" w:fill="auto"/>
            <w:noWrap/>
            <w:vAlign w:val="bottom"/>
            <w:hideMark/>
          </w:tcPr>
          <w:p w14:paraId="524C576C" w14:textId="77777777" w:rsidR="007D784A" w:rsidRPr="007D784A" w:rsidRDefault="007D784A" w:rsidP="007D784A">
            <w:pPr>
              <w:spacing w:before="0" w:after="0"/>
              <w:rPr>
                <w:rFonts w:cs="Segoe UI"/>
                <w:sz w:val="18"/>
                <w:szCs w:val="18"/>
                <w:lang w:val="en-AU" w:eastAsia="en-AU"/>
              </w:rPr>
            </w:pPr>
            <w:r w:rsidRPr="007D784A">
              <w:rPr>
                <w:rFonts w:cs="Segoe UI"/>
                <w:sz w:val="18"/>
                <w:szCs w:val="18"/>
                <w:lang w:val="en-AU" w:eastAsia="en-AU"/>
              </w:rPr>
              <w:t> </w:t>
            </w:r>
          </w:p>
        </w:tc>
        <w:tc>
          <w:tcPr>
            <w:tcW w:w="620" w:type="dxa"/>
            <w:tcBorders>
              <w:top w:val="single" w:sz="4" w:space="0" w:color="A6A6A6"/>
            </w:tcBorders>
            <w:shd w:val="clear" w:color="auto" w:fill="auto"/>
            <w:noWrap/>
            <w:vAlign w:val="bottom"/>
            <w:hideMark/>
          </w:tcPr>
          <w:p w14:paraId="55C2A3B3" w14:textId="77777777" w:rsidR="007D784A" w:rsidRPr="007D784A" w:rsidRDefault="007D784A" w:rsidP="007D784A">
            <w:pPr>
              <w:spacing w:before="0" w:after="0"/>
              <w:rPr>
                <w:rFonts w:cs="Segoe UI"/>
                <w:sz w:val="18"/>
                <w:szCs w:val="18"/>
                <w:lang w:val="en-AU" w:eastAsia="en-AU"/>
              </w:rPr>
            </w:pPr>
            <w:r w:rsidRPr="007D784A">
              <w:rPr>
                <w:rFonts w:cs="Segoe UI"/>
                <w:sz w:val="18"/>
                <w:szCs w:val="18"/>
                <w:lang w:val="en-AU" w:eastAsia="en-AU"/>
              </w:rPr>
              <w:t> </w:t>
            </w:r>
          </w:p>
        </w:tc>
        <w:tc>
          <w:tcPr>
            <w:tcW w:w="1066" w:type="dxa"/>
            <w:tcBorders>
              <w:top w:val="single" w:sz="4" w:space="0" w:color="A6A6A6"/>
            </w:tcBorders>
            <w:shd w:val="clear" w:color="auto" w:fill="auto"/>
            <w:noWrap/>
            <w:vAlign w:val="bottom"/>
            <w:hideMark/>
          </w:tcPr>
          <w:p w14:paraId="270EDF39" w14:textId="77777777" w:rsidR="007D784A" w:rsidRPr="007D784A" w:rsidRDefault="007D784A" w:rsidP="007D784A">
            <w:pPr>
              <w:spacing w:before="0" w:after="0"/>
              <w:rPr>
                <w:rFonts w:cs="Segoe UI"/>
                <w:sz w:val="18"/>
                <w:szCs w:val="18"/>
                <w:lang w:val="en-AU" w:eastAsia="en-AU"/>
              </w:rPr>
            </w:pPr>
            <w:r w:rsidRPr="007D784A">
              <w:rPr>
                <w:rFonts w:cs="Segoe UI"/>
                <w:sz w:val="18"/>
                <w:szCs w:val="18"/>
                <w:lang w:val="en-AU" w:eastAsia="en-AU"/>
              </w:rPr>
              <w:t> </w:t>
            </w:r>
          </w:p>
        </w:tc>
      </w:tr>
      <w:tr w:rsidR="007D784A" w:rsidRPr="007D784A" w14:paraId="2FF09683" w14:textId="77777777" w:rsidTr="001434FB">
        <w:trPr>
          <w:trHeight w:val="260"/>
        </w:trPr>
        <w:tc>
          <w:tcPr>
            <w:tcW w:w="1360" w:type="dxa"/>
            <w:shd w:val="clear" w:color="auto" w:fill="auto"/>
            <w:noWrap/>
            <w:vAlign w:val="bottom"/>
            <w:hideMark/>
          </w:tcPr>
          <w:p w14:paraId="2254B6F6"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7,610 </w:t>
            </w:r>
          </w:p>
        </w:tc>
        <w:tc>
          <w:tcPr>
            <w:tcW w:w="266" w:type="dxa"/>
            <w:shd w:val="clear" w:color="auto" w:fill="auto"/>
            <w:noWrap/>
            <w:vAlign w:val="bottom"/>
            <w:hideMark/>
          </w:tcPr>
          <w:p w14:paraId="26FBB25E" w14:textId="77777777" w:rsidR="007D784A" w:rsidRPr="007D784A" w:rsidRDefault="007D784A" w:rsidP="007D784A">
            <w:pPr>
              <w:spacing w:before="0" w:after="0"/>
              <w:jc w:val="right"/>
              <w:rPr>
                <w:rFonts w:cs="Segoe UI"/>
                <w:sz w:val="18"/>
                <w:szCs w:val="18"/>
                <w:lang w:val="en-AU" w:eastAsia="en-AU"/>
              </w:rPr>
            </w:pPr>
          </w:p>
        </w:tc>
        <w:tc>
          <w:tcPr>
            <w:tcW w:w="4470" w:type="dxa"/>
            <w:shd w:val="clear" w:color="auto" w:fill="auto"/>
            <w:noWrap/>
            <w:vAlign w:val="bottom"/>
            <w:hideMark/>
          </w:tcPr>
          <w:p w14:paraId="20F68B91" w14:textId="77777777" w:rsidR="007D784A" w:rsidRPr="007D784A" w:rsidRDefault="007D784A" w:rsidP="007D784A">
            <w:pPr>
              <w:spacing w:before="0" w:after="0"/>
              <w:rPr>
                <w:rFonts w:cs="Segoe UI"/>
                <w:sz w:val="18"/>
                <w:szCs w:val="18"/>
                <w:lang w:val="en-AU" w:eastAsia="en-AU"/>
              </w:rPr>
            </w:pPr>
            <w:r w:rsidRPr="007D784A">
              <w:rPr>
                <w:rFonts w:cs="Segoe UI"/>
                <w:sz w:val="18"/>
                <w:szCs w:val="18"/>
                <w:lang w:val="en-AU" w:eastAsia="en-AU"/>
              </w:rPr>
              <w:t>Legal proceedings and disputes</w:t>
            </w:r>
          </w:p>
        </w:tc>
        <w:tc>
          <w:tcPr>
            <w:tcW w:w="620" w:type="dxa"/>
            <w:shd w:val="clear" w:color="auto" w:fill="auto"/>
            <w:noWrap/>
            <w:vAlign w:val="bottom"/>
            <w:hideMark/>
          </w:tcPr>
          <w:p w14:paraId="2D54F97B" w14:textId="77777777" w:rsidR="007D784A" w:rsidRPr="007D784A" w:rsidRDefault="007D784A" w:rsidP="007D784A">
            <w:pPr>
              <w:spacing w:before="0" w:after="0"/>
              <w:rPr>
                <w:rFonts w:cs="Segoe UI"/>
                <w:sz w:val="18"/>
                <w:szCs w:val="18"/>
                <w:lang w:val="en-AU" w:eastAsia="en-AU"/>
              </w:rPr>
            </w:pPr>
          </w:p>
        </w:tc>
        <w:tc>
          <w:tcPr>
            <w:tcW w:w="1066" w:type="dxa"/>
            <w:shd w:val="clear" w:color="auto" w:fill="auto"/>
            <w:noWrap/>
            <w:vAlign w:val="bottom"/>
            <w:hideMark/>
          </w:tcPr>
          <w:p w14:paraId="2FF39D91"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46,010 </w:t>
            </w:r>
          </w:p>
        </w:tc>
      </w:tr>
      <w:tr w:rsidR="007D784A" w:rsidRPr="007D784A" w14:paraId="2A2753BF" w14:textId="77777777" w:rsidTr="001434FB">
        <w:trPr>
          <w:trHeight w:val="275"/>
        </w:trPr>
        <w:tc>
          <w:tcPr>
            <w:tcW w:w="1360" w:type="dxa"/>
            <w:tcBorders>
              <w:bottom w:val="single" w:sz="4" w:space="0" w:color="A6A6A6"/>
            </w:tcBorders>
            <w:shd w:val="clear" w:color="auto" w:fill="auto"/>
            <w:noWrap/>
            <w:vAlign w:val="bottom"/>
            <w:hideMark/>
          </w:tcPr>
          <w:p w14:paraId="3BCADEB8"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 xml:space="preserve">7,610 </w:t>
            </w:r>
          </w:p>
        </w:tc>
        <w:tc>
          <w:tcPr>
            <w:tcW w:w="266" w:type="dxa"/>
            <w:tcBorders>
              <w:bottom w:val="single" w:sz="4" w:space="0" w:color="A6A6A6"/>
            </w:tcBorders>
            <w:shd w:val="clear" w:color="auto" w:fill="auto"/>
            <w:noWrap/>
            <w:vAlign w:val="bottom"/>
            <w:hideMark/>
          </w:tcPr>
          <w:p w14:paraId="70CF00BC" w14:textId="77777777" w:rsidR="007D784A" w:rsidRPr="007D784A" w:rsidRDefault="007D784A" w:rsidP="007D784A">
            <w:pPr>
              <w:spacing w:before="0" w:after="0"/>
              <w:rPr>
                <w:rFonts w:cs="Segoe UI"/>
                <w:color w:val="000000"/>
                <w:sz w:val="18"/>
                <w:szCs w:val="18"/>
                <w:lang w:val="en-AU" w:eastAsia="en-AU"/>
              </w:rPr>
            </w:pPr>
            <w:r w:rsidRPr="007D784A">
              <w:rPr>
                <w:rFonts w:cs="Segoe UI"/>
                <w:color w:val="000000"/>
                <w:sz w:val="18"/>
                <w:szCs w:val="18"/>
                <w:lang w:val="en-AU" w:eastAsia="en-AU"/>
              </w:rPr>
              <w:t> </w:t>
            </w:r>
          </w:p>
        </w:tc>
        <w:tc>
          <w:tcPr>
            <w:tcW w:w="4470" w:type="dxa"/>
            <w:tcBorders>
              <w:bottom w:val="single" w:sz="4" w:space="0" w:color="A6A6A6"/>
            </w:tcBorders>
            <w:shd w:val="clear" w:color="auto" w:fill="auto"/>
            <w:noWrap/>
            <w:vAlign w:val="bottom"/>
            <w:hideMark/>
          </w:tcPr>
          <w:p w14:paraId="505C242E" w14:textId="77777777" w:rsidR="007D784A" w:rsidRPr="007D784A" w:rsidRDefault="007D784A" w:rsidP="007D784A">
            <w:pPr>
              <w:spacing w:before="0" w:after="0"/>
              <w:rPr>
                <w:rFonts w:cs="Segoe UI"/>
                <w:b/>
                <w:bCs/>
                <w:sz w:val="18"/>
                <w:szCs w:val="18"/>
                <w:lang w:val="en-AU" w:eastAsia="en-AU"/>
              </w:rPr>
            </w:pPr>
            <w:r w:rsidRPr="007D784A">
              <w:rPr>
                <w:rFonts w:cs="Segoe UI"/>
                <w:b/>
                <w:bCs/>
                <w:sz w:val="18"/>
                <w:szCs w:val="18"/>
                <w:lang w:val="en-AU" w:eastAsia="en-AU"/>
              </w:rPr>
              <w:t>Total contingent liabilities</w:t>
            </w:r>
          </w:p>
        </w:tc>
        <w:tc>
          <w:tcPr>
            <w:tcW w:w="620" w:type="dxa"/>
            <w:tcBorders>
              <w:bottom w:val="single" w:sz="4" w:space="0" w:color="A6A6A6"/>
            </w:tcBorders>
            <w:shd w:val="clear" w:color="auto" w:fill="auto"/>
            <w:noWrap/>
            <w:vAlign w:val="bottom"/>
            <w:hideMark/>
          </w:tcPr>
          <w:p w14:paraId="79E4EA86" w14:textId="77777777" w:rsidR="007D784A" w:rsidRPr="007D784A" w:rsidRDefault="007D784A" w:rsidP="007D784A">
            <w:pPr>
              <w:spacing w:before="0" w:after="0"/>
              <w:rPr>
                <w:rFonts w:cs="Segoe UI"/>
                <w:b/>
                <w:bCs/>
                <w:sz w:val="18"/>
                <w:szCs w:val="18"/>
                <w:lang w:val="en-AU" w:eastAsia="en-AU"/>
              </w:rPr>
            </w:pPr>
            <w:r w:rsidRPr="007D784A">
              <w:rPr>
                <w:rFonts w:cs="Segoe UI"/>
                <w:b/>
                <w:bCs/>
                <w:sz w:val="18"/>
                <w:szCs w:val="18"/>
                <w:lang w:val="en-AU" w:eastAsia="en-AU"/>
              </w:rPr>
              <w:t> </w:t>
            </w:r>
          </w:p>
        </w:tc>
        <w:tc>
          <w:tcPr>
            <w:tcW w:w="1066" w:type="dxa"/>
            <w:tcBorders>
              <w:bottom w:val="single" w:sz="4" w:space="0" w:color="A6A6A6"/>
            </w:tcBorders>
            <w:shd w:val="clear" w:color="auto" w:fill="auto"/>
            <w:noWrap/>
            <w:vAlign w:val="bottom"/>
            <w:hideMark/>
          </w:tcPr>
          <w:p w14:paraId="5E061382"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 xml:space="preserve">46,010 </w:t>
            </w:r>
          </w:p>
        </w:tc>
      </w:tr>
    </w:tbl>
    <w:p w14:paraId="41C480FB" w14:textId="77777777" w:rsidR="00C2778F" w:rsidRPr="00632E6D" w:rsidRDefault="00C2778F" w:rsidP="00C2778F">
      <w:pPr>
        <w:pStyle w:val="Heading5"/>
      </w:pPr>
      <w:r w:rsidRPr="00632E6D">
        <w:t>Legal proceedings and disputes</w:t>
      </w:r>
    </w:p>
    <w:p w14:paraId="2A94F8AC" w14:textId="77777777" w:rsidR="00C2778F" w:rsidRPr="00632E6D" w:rsidRDefault="00C2778F" w:rsidP="00C2778F">
      <w:pPr>
        <w:spacing w:after="0" w:line="264" w:lineRule="auto"/>
      </w:pPr>
      <w:r w:rsidRPr="00632E6D">
        <w:t>Legal claims against the Crown are mainly seeking recompense in relation to perceived issues regarding treatment and care and</w:t>
      </w:r>
      <w:r>
        <w:t xml:space="preserve"> the Crown</w:t>
      </w:r>
      <w:r w:rsidRPr="00632E6D">
        <w:t xml:space="preserve"> is in the process of defending these claims. Settlements are likely to be significantly less than the claims made.</w:t>
      </w:r>
    </w:p>
    <w:p w14:paraId="3014B002" w14:textId="77777777" w:rsidR="00C2778F" w:rsidRPr="00632E6D" w:rsidRDefault="00C2778F" w:rsidP="00C2778F">
      <w:pPr>
        <w:pStyle w:val="Heading5"/>
      </w:pPr>
      <w:r w:rsidRPr="00632E6D">
        <w:t>Contingent assets</w:t>
      </w:r>
    </w:p>
    <w:p w14:paraId="24B1082E" w14:textId="77777777" w:rsidR="00C2778F" w:rsidRPr="00632E6D" w:rsidRDefault="00C2778F" w:rsidP="00C2778F">
      <w:pPr>
        <w:spacing w:after="0" w:line="264" w:lineRule="auto"/>
      </w:pPr>
      <w:r w:rsidRPr="00632E6D">
        <w:t>The Ministry had no contingent assets as at</w:t>
      </w:r>
      <w:r>
        <w:t xml:space="preserve"> the</w:t>
      </w:r>
      <w:r w:rsidRPr="00632E6D">
        <w:t xml:space="preserve"> balance date (201</w:t>
      </w:r>
      <w:r w:rsidR="00104520">
        <w:t>9</w:t>
      </w:r>
      <w:r w:rsidRPr="00632E6D">
        <w:t>: $nil).</w:t>
      </w:r>
    </w:p>
    <w:p w14:paraId="3693A32E" w14:textId="77777777" w:rsidR="007A6D7D" w:rsidRDefault="007A6D7D" w:rsidP="007A6D7D">
      <w:bookmarkStart w:id="156" w:name="_Toc493157395"/>
    </w:p>
    <w:p w14:paraId="58E7E6B7" w14:textId="77777777" w:rsidR="00F21B4A" w:rsidRDefault="00F21B4A" w:rsidP="007A6D7D"/>
    <w:p w14:paraId="538ACD80" w14:textId="77777777" w:rsidR="00A645F9" w:rsidRDefault="00A645F9" w:rsidP="007A6D7D"/>
    <w:p w14:paraId="0EFA8B3C" w14:textId="5743C35F" w:rsidR="00A645F9" w:rsidRDefault="00A645F9" w:rsidP="007A6D7D"/>
    <w:p w14:paraId="5DAAE632" w14:textId="004DE3AF" w:rsidR="00393AFA" w:rsidRDefault="00393AFA" w:rsidP="007A6D7D"/>
    <w:p w14:paraId="47246A0B" w14:textId="5B050E0C" w:rsidR="00393AFA" w:rsidRDefault="00393AFA" w:rsidP="007A6D7D"/>
    <w:p w14:paraId="6BF8D9B8" w14:textId="44C54F3F" w:rsidR="00393AFA" w:rsidRDefault="00393AFA" w:rsidP="007A6D7D"/>
    <w:p w14:paraId="607DF0D6" w14:textId="77777777" w:rsidR="00393AFA" w:rsidRDefault="00393AFA" w:rsidP="007A6D7D"/>
    <w:p w14:paraId="3CBC2735" w14:textId="77777777" w:rsidR="007A6D7D" w:rsidRPr="00A645F9" w:rsidRDefault="007A6D7D" w:rsidP="007A6D7D">
      <w:pPr>
        <w:pStyle w:val="Note"/>
        <w:rPr>
          <w:sz w:val="18"/>
        </w:rPr>
      </w:pPr>
      <w:r w:rsidRPr="00A645F9">
        <w:rPr>
          <w:sz w:val="18"/>
        </w:rPr>
        <w:t>The accompanying notes form part of these financial statements.</w:t>
      </w:r>
    </w:p>
    <w:p w14:paraId="1938EEC1" w14:textId="77777777" w:rsidR="007A6D7D" w:rsidRPr="00A645F9" w:rsidRDefault="007A6D7D" w:rsidP="007A6D7D">
      <w:pPr>
        <w:pStyle w:val="Note"/>
        <w:rPr>
          <w:sz w:val="18"/>
        </w:rPr>
      </w:pPr>
      <w:r w:rsidRPr="00A645F9">
        <w:rPr>
          <w:sz w:val="18"/>
        </w:rPr>
        <w:t>For a full understanding of the Crown’s financial position and the results of its operations for the year, refer to the consolidated Financial Statements of the Government for the year ended 30 June 2019.</w:t>
      </w:r>
    </w:p>
    <w:p w14:paraId="382C1511" w14:textId="77777777" w:rsidR="007A6D7D" w:rsidRPr="007A6D7D" w:rsidRDefault="007A6D7D" w:rsidP="007A6D7D">
      <w:pPr>
        <w:sectPr w:rsidR="007A6D7D" w:rsidRPr="007A6D7D" w:rsidSect="00AC1F7C">
          <w:pgSz w:w="11907" w:h="16834" w:code="9"/>
          <w:pgMar w:top="1418" w:right="1701" w:bottom="1134" w:left="1843" w:header="284" w:footer="425" w:gutter="0"/>
          <w:cols w:space="720"/>
          <w:docGrid w:linePitch="299"/>
        </w:sectPr>
      </w:pPr>
    </w:p>
    <w:p w14:paraId="0E30F470" w14:textId="77777777" w:rsidR="00C2778F" w:rsidRPr="00A51E72" w:rsidRDefault="00C2778F" w:rsidP="00C2778F">
      <w:pPr>
        <w:pStyle w:val="Heading3"/>
        <w:rPr>
          <w:color w:val="FF0000"/>
        </w:rPr>
      </w:pPr>
      <w:r w:rsidRPr="00D9309B">
        <w:lastRenderedPageBreak/>
        <w:t xml:space="preserve">Problem Gambling </w:t>
      </w:r>
      <w:r>
        <w:t>Revenue</w:t>
      </w:r>
      <w:r w:rsidRPr="00D9309B">
        <w:t xml:space="preserve"> Report for the year ended 30 June 201</w:t>
      </w:r>
      <w:bookmarkEnd w:id="156"/>
      <w:r>
        <w:t>9</w:t>
      </w:r>
    </w:p>
    <w:p w14:paraId="071E1634" w14:textId="77777777" w:rsidR="00C2778F" w:rsidRDefault="00C2778F" w:rsidP="007D784A">
      <w:r w:rsidRPr="00632E6D">
        <w:t xml:space="preserve">In accordance with the Gambling Act 2003, the Ministry receives an appropriation for problem gambling that over time is intended to be fully funded from the levies collected from the industry by IRD. The following report shows the </w:t>
      </w:r>
      <w:r>
        <w:t>revenue</w:t>
      </w:r>
      <w:r w:rsidRPr="00632E6D">
        <w:t xml:space="preserve"> collected to date and actual expenditure.</w:t>
      </w:r>
    </w:p>
    <w:tbl>
      <w:tblPr>
        <w:tblW w:w="8309" w:type="dxa"/>
        <w:tblInd w:w="108" w:type="dxa"/>
        <w:tblLook w:val="04A0" w:firstRow="1" w:lastRow="0" w:firstColumn="1" w:lastColumn="0" w:noHBand="0" w:noVBand="1"/>
      </w:tblPr>
      <w:tblGrid>
        <w:gridCol w:w="960"/>
        <w:gridCol w:w="3009"/>
        <w:gridCol w:w="1620"/>
        <w:gridCol w:w="1500"/>
        <w:gridCol w:w="1220"/>
      </w:tblGrid>
      <w:tr w:rsidR="007D784A" w:rsidRPr="007D784A" w14:paraId="13F077CF" w14:textId="77777777" w:rsidTr="001434FB">
        <w:trPr>
          <w:trHeight w:val="260"/>
        </w:trPr>
        <w:tc>
          <w:tcPr>
            <w:tcW w:w="960" w:type="dxa"/>
            <w:shd w:val="clear" w:color="auto" w:fill="DBE5F1"/>
            <w:noWrap/>
            <w:vAlign w:val="bottom"/>
            <w:hideMark/>
          </w:tcPr>
          <w:p w14:paraId="28466E22" w14:textId="77777777" w:rsidR="007D784A" w:rsidRPr="007D784A" w:rsidRDefault="007D784A" w:rsidP="007D784A">
            <w:pPr>
              <w:spacing w:before="0" w:after="0"/>
              <w:jc w:val="center"/>
              <w:rPr>
                <w:rFonts w:cs="Segoe UI"/>
                <w:b/>
                <w:bCs/>
                <w:sz w:val="18"/>
                <w:szCs w:val="18"/>
                <w:lang w:val="en-AU" w:eastAsia="en-AU"/>
              </w:rPr>
            </w:pPr>
            <w:r w:rsidRPr="007D784A">
              <w:rPr>
                <w:rFonts w:cs="Segoe UI"/>
                <w:b/>
                <w:bCs/>
                <w:sz w:val="18"/>
                <w:szCs w:val="18"/>
                <w:lang w:val="en-AU" w:eastAsia="en-AU"/>
              </w:rPr>
              <w:t>Actual</w:t>
            </w:r>
          </w:p>
        </w:tc>
        <w:tc>
          <w:tcPr>
            <w:tcW w:w="3009" w:type="dxa"/>
            <w:shd w:val="clear" w:color="auto" w:fill="DBE5F1"/>
            <w:noWrap/>
            <w:vAlign w:val="bottom"/>
            <w:hideMark/>
          </w:tcPr>
          <w:p w14:paraId="30FBCC65" w14:textId="77777777" w:rsidR="007D784A" w:rsidRPr="007D784A" w:rsidRDefault="007D784A" w:rsidP="007D784A">
            <w:pPr>
              <w:spacing w:before="0" w:after="0"/>
              <w:jc w:val="center"/>
              <w:rPr>
                <w:rFonts w:cs="Segoe UI"/>
                <w:b/>
                <w:bCs/>
                <w:sz w:val="18"/>
                <w:szCs w:val="18"/>
                <w:lang w:val="en-AU" w:eastAsia="en-AU"/>
              </w:rPr>
            </w:pPr>
            <w:r w:rsidRPr="007D784A">
              <w:rPr>
                <w:rFonts w:cs="Segoe UI"/>
                <w:b/>
                <w:bCs/>
                <w:sz w:val="18"/>
                <w:szCs w:val="18"/>
                <w:lang w:val="en-AU" w:eastAsia="en-AU"/>
              </w:rPr>
              <w:t> </w:t>
            </w:r>
          </w:p>
        </w:tc>
        <w:tc>
          <w:tcPr>
            <w:tcW w:w="1620" w:type="dxa"/>
            <w:shd w:val="clear" w:color="auto" w:fill="DBE5F1"/>
            <w:noWrap/>
            <w:vAlign w:val="bottom"/>
            <w:hideMark/>
          </w:tcPr>
          <w:p w14:paraId="46DD0174"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Non-departmental</w:t>
            </w:r>
          </w:p>
        </w:tc>
        <w:tc>
          <w:tcPr>
            <w:tcW w:w="1500" w:type="dxa"/>
            <w:shd w:val="clear" w:color="auto" w:fill="DBE5F1"/>
            <w:noWrap/>
            <w:vAlign w:val="bottom"/>
            <w:hideMark/>
          </w:tcPr>
          <w:p w14:paraId="278D92EA"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Departmental</w:t>
            </w:r>
          </w:p>
        </w:tc>
        <w:tc>
          <w:tcPr>
            <w:tcW w:w="1220" w:type="dxa"/>
            <w:shd w:val="clear" w:color="auto" w:fill="DBE5F1"/>
            <w:noWrap/>
            <w:vAlign w:val="bottom"/>
            <w:hideMark/>
          </w:tcPr>
          <w:p w14:paraId="7D49D154"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Total</w:t>
            </w:r>
          </w:p>
        </w:tc>
      </w:tr>
      <w:tr w:rsidR="007D784A" w:rsidRPr="007D784A" w14:paraId="1450768D" w14:textId="77777777" w:rsidTr="001434FB">
        <w:trPr>
          <w:trHeight w:val="260"/>
        </w:trPr>
        <w:tc>
          <w:tcPr>
            <w:tcW w:w="960" w:type="dxa"/>
            <w:shd w:val="clear" w:color="auto" w:fill="DBE5F1"/>
            <w:noWrap/>
            <w:vAlign w:val="bottom"/>
            <w:hideMark/>
          </w:tcPr>
          <w:p w14:paraId="0B30F015" w14:textId="77777777" w:rsidR="007D784A" w:rsidRPr="007D784A" w:rsidRDefault="007D784A" w:rsidP="007D784A">
            <w:pPr>
              <w:spacing w:before="0" w:after="0"/>
              <w:jc w:val="right"/>
              <w:rPr>
                <w:rFonts w:cs="Segoe UI"/>
                <w:b/>
                <w:bCs/>
                <w:sz w:val="18"/>
                <w:szCs w:val="18"/>
                <w:lang w:val="en-AU" w:eastAsia="en-AU"/>
              </w:rPr>
            </w:pPr>
          </w:p>
        </w:tc>
        <w:tc>
          <w:tcPr>
            <w:tcW w:w="3009" w:type="dxa"/>
            <w:shd w:val="clear" w:color="auto" w:fill="DBE5F1"/>
            <w:noWrap/>
            <w:vAlign w:val="bottom"/>
            <w:hideMark/>
          </w:tcPr>
          <w:p w14:paraId="6F770BB9" w14:textId="77777777" w:rsidR="007D784A" w:rsidRPr="007D784A" w:rsidRDefault="007D784A" w:rsidP="007D784A">
            <w:pPr>
              <w:spacing w:before="0" w:after="0"/>
              <w:jc w:val="center"/>
              <w:rPr>
                <w:rFonts w:cs="Segoe UI"/>
                <w:sz w:val="18"/>
                <w:szCs w:val="18"/>
                <w:lang w:val="en-AU" w:eastAsia="en-AU"/>
              </w:rPr>
            </w:pPr>
          </w:p>
        </w:tc>
        <w:tc>
          <w:tcPr>
            <w:tcW w:w="1620" w:type="dxa"/>
            <w:shd w:val="clear" w:color="auto" w:fill="DBE5F1"/>
            <w:noWrap/>
            <w:vAlign w:val="bottom"/>
            <w:hideMark/>
          </w:tcPr>
          <w:p w14:paraId="4509BDF4"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actual</w:t>
            </w:r>
          </w:p>
        </w:tc>
        <w:tc>
          <w:tcPr>
            <w:tcW w:w="1500" w:type="dxa"/>
            <w:shd w:val="clear" w:color="auto" w:fill="DBE5F1"/>
            <w:noWrap/>
            <w:vAlign w:val="bottom"/>
            <w:hideMark/>
          </w:tcPr>
          <w:p w14:paraId="21C91C53"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actual</w:t>
            </w:r>
          </w:p>
        </w:tc>
        <w:tc>
          <w:tcPr>
            <w:tcW w:w="1220" w:type="dxa"/>
            <w:shd w:val="clear" w:color="auto" w:fill="DBE5F1"/>
            <w:noWrap/>
            <w:vAlign w:val="bottom"/>
            <w:hideMark/>
          </w:tcPr>
          <w:p w14:paraId="3B505818"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actual</w:t>
            </w:r>
          </w:p>
        </w:tc>
      </w:tr>
      <w:tr w:rsidR="007D784A" w:rsidRPr="007D784A" w14:paraId="3ED10920" w14:textId="77777777" w:rsidTr="001434FB">
        <w:trPr>
          <w:trHeight w:val="260"/>
        </w:trPr>
        <w:tc>
          <w:tcPr>
            <w:tcW w:w="960" w:type="dxa"/>
            <w:shd w:val="clear" w:color="auto" w:fill="DBE5F1"/>
            <w:noWrap/>
            <w:vAlign w:val="bottom"/>
            <w:hideMark/>
          </w:tcPr>
          <w:p w14:paraId="6DE0ACED" w14:textId="77777777" w:rsidR="007D784A" w:rsidRPr="007D784A" w:rsidRDefault="007D784A" w:rsidP="007D784A">
            <w:pPr>
              <w:spacing w:before="0" w:after="0"/>
              <w:jc w:val="center"/>
              <w:rPr>
                <w:rFonts w:cs="Segoe UI"/>
                <w:b/>
                <w:bCs/>
                <w:sz w:val="18"/>
                <w:szCs w:val="18"/>
                <w:lang w:val="en-AU" w:eastAsia="en-AU"/>
              </w:rPr>
            </w:pPr>
            <w:r w:rsidRPr="007D784A">
              <w:rPr>
                <w:rFonts w:cs="Segoe UI"/>
                <w:b/>
                <w:bCs/>
                <w:sz w:val="18"/>
                <w:szCs w:val="18"/>
                <w:lang w:val="en-AU" w:eastAsia="en-AU"/>
              </w:rPr>
              <w:t>2018</w:t>
            </w:r>
          </w:p>
        </w:tc>
        <w:tc>
          <w:tcPr>
            <w:tcW w:w="3009" w:type="dxa"/>
            <w:shd w:val="clear" w:color="auto" w:fill="DBE5F1"/>
            <w:noWrap/>
            <w:vAlign w:val="bottom"/>
            <w:hideMark/>
          </w:tcPr>
          <w:p w14:paraId="5F56F8A8" w14:textId="77777777" w:rsidR="007D784A" w:rsidRPr="007D784A" w:rsidRDefault="007D784A" w:rsidP="007D784A">
            <w:pPr>
              <w:spacing w:before="0" w:after="0"/>
              <w:jc w:val="center"/>
              <w:rPr>
                <w:rFonts w:cs="Segoe UI"/>
                <w:b/>
                <w:bCs/>
                <w:sz w:val="18"/>
                <w:szCs w:val="18"/>
                <w:lang w:val="en-AU" w:eastAsia="en-AU"/>
              </w:rPr>
            </w:pPr>
          </w:p>
        </w:tc>
        <w:tc>
          <w:tcPr>
            <w:tcW w:w="1620" w:type="dxa"/>
            <w:shd w:val="clear" w:color="auto" w:fill="DBE5F1"/>
            <w:noWrap/>
            <w:vAlign w:val="bottom"/>
            <w:hideMark/>
          </w:tcPr>
          <w:p w14:paraId="268E28EA"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2019</w:t>
            </w:r>
          </w:p>
        </w:tc>
        <w:tc>
          <w:tcPr>
            <w:tcW w:w="1500" w:type="dxa"/>
            <w:shd w:val="clear" w:color="auto" w:fill="DBE5F1"/>
            <w:noWrap/>
            <w:vAlign w:val="bottom"/>
            <w:hideMark/>
          </w:tcPr>
          <w:p w14:paraId="36C4515B"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2019</w:t>
            </w:r>
          </w:p>
        </w:tc>
        <w:tc>
          <w:tcPr>
            <w:tcW w:w="1220" w:type="dxa"/>
            <w:shd w:val="clear" w:color="auto" w:fill="DBE5F1"/>
            <w:noWrap/>
            <w:vAlign w:val="bottom"/>
            <w:hideMark/>
          </w:tcPr>
          <w:p w14:paraId="2471DA51"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2019</w:t>
            </w:r>
          </w:p>
        </w:tc>
      </w:tr>
      <w:tr w:rsidR="007D784A" w:rsidRPr="007D784A" w14:paraId="39004129" w14:textId="77777777" w:rsidTr="001434FB">
        <w:trPr>
          <w:trHeight w:val="260"/>
        </w:trPr>
        <w:tc>
          <w:tcPr>
            <w:tcW w:w="960" w:type="dxa"/>
            <w:tcBorders>
              <w:bottom w:val="single" w:sz="4" w:space="0" w:color="A6A6A6"/>
            </w:tcBorders>
            <w:shd w:val="clear" w:color="auto" w:fill="DBE5F1"/>
            <w:noWrap/>
            <w:vAlign w:val="bottom"/>
            <w:hideMark/>
          </w:tcPr>
          <w:p w14:paraId="7457F733" w14:textId="77777777" w:rsidR="007D784A" w:rsidRPr="007D784A" w:rsidRDefault="007D784A" w:rsidP="007D784A">
            <w:pPr>
              <w:spacing w:before="0" w:after="0"/>
              <w:jc w:val="center"/>
              <w:rPr>
                <w:rFonts w:cs="Segoe UI"/>
                <w:b/>
                <w:bCs/>
                <w:sz w:val="18"/>
                <w:szCs w:val="18"/>
                <w:lang w:val="en-AU" w:eastAsia="en-AU"/>
              </w:rPr>
            </w:pPr>
            <w:r w:rsidRPr="007D784A">
              <w:rPr>
                <w:rFonts w:cs="Segoe UI"/>
                <w:b/>
                <w:bCs/>
                <w:sz w:val="18"/>
                <w:szCs w:val="18"/>
                <w:lang w:val="en-AU" w:eastAsia="en-AU"/>
              </w:rPr>
              <w:t>$000</w:t>
            </w:r>
          </w:p>
        </w:tc>
        <w:tc>
          <w:tcPr>
            <w:tcW w:w="3009" w:type="dxa"/>
            <w:tcBorders>
              <w:bottom w:val="single" w:sz="4" w:space="0" w:color="A6A6A6"/>
            </w:tcBorders>
            <w:shd w:val="clear" w:color="auto" w:fill="DBE5F1"/>
            <w:noWrap/>
            <w:vAlign w:val="bottom"/>
            <w:hideMark/>
          </w:tcPr>
          <w:p w14:paraId="6DB352EA" w14:textId="77777777" w:rsidR="007D784A" w:rsidRPr="007D784A" w:rsidRDefault="007D784A" w:rsidP="007D784A">
            <w:pPr>
              <w:spacing w:before="0" w:after="0"/>
              <w:jc w:val="center"/>
              <w:rPr>
                <w:rFonts w:cs="Segoe UI"/>
                <w:b/>
                <w:bCs/>
                <w:sz w:val="18"/>
                <w:szCs w:val="18"/>
                <w:lang w:val="en-AU" w:eastAsia="en-AU"/>
              </w:rPr>
            </w:pPr>
            <w:r w:rsidRPr="007D784A">
              <w:rPr>
                <w:rFonts w:cs="Segoe UI"/>
                <w:b/>
                <w:bCs/>
                <w:sz w:val="18"/>
                <w:szCs w:val="18"/>
                <w:lang w:val="en-AU" w:eastAsia="en-AU"/>
              </w:rPr>
              <w:t> </w:t>
            </w:r>
          </w:p>
        </w:tc>
        <w:tc>
          <w:tcPr>
            <w:tcW w:w="1620" w:type="dxa"/>
            <w:tcBorders>
              <w:bottom w:val="single" w:sz="4" w:space="0" w:color="A6A6A6"/>
            </w:tcBorders>
            <w:shd w:val="clear" w:color="auto" w:fill="DBE5F1"/>
            <w:noWrap/>
            <w:vAlign w:val="bottom"/>
            <w:hideMark/>
          </w:tcPr>
          <w:p w14:paraId="1380D0B9"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$000</w:t>
            </w:r>
          </w:p>
        </w:tc>
        <w:tc>
          <w:tcPr>
            <w:tcW w:w="1500" w:type="dxa"/>
            <w:tcBorders>
              <w:bottom w:val="single" w:sz="4" w:space="0" w:color="A6A6A6"/>
            </w:tcBorders>
            <w:shd w:val="clear" w:color="auto" w:fill="DBE5F1"/>
            <w:noWrap/>
            <w:vAlign w:val="bottom"/>
            <w:hideMark/>
          </w:tcPr>
          <w:p w14:paraId="4FD40A78"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$000</w:t>
            </w:r>
          </w:p>
        </w:tc>
        <w:tc>
          <w:tcPr>
            <w:tcW w:w="1220" w:type="dxa"/>
            <w:tcBorders>
              <w:bottom w:val="single" w:sz="4" w:space="0" w:color="A6A6A6"/>
            </w:tcBorders>
            <w:shd w:val="clear" w:color="auto" w:fill="DBE5F1"/>
            <w:noWrap/>
            <w:vAlign w:val="bottom"/>
            <w:hideMark/>
          </w:tcPr>
          <w:p w14:paraId="14A27F74"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$000</w:t>
            </w:r>
          </w:p>
        </w:tc>
      </w:tr>
      <w:tr w:rsidR="007D784A" w:rsidRPr="007D784A" w14:paraId="0C2C8149" w14:textId="77777777" w:rsidTr="001434FB">
        <w:trPr>
          <w:trHeight w:val="260"/>
        </w:trPr>
        <w:tc>
          <w:tcPr>
            <w:tcW w:w="960" w:type="dxa"/>
            <w:tcBorders>
              <w:top w:val="single" w:sz="4" w:space="0" w:color="A6A6A6"/>
            </w:tcBorders>
            <w:shd w:val="clear" w:color="auto" w:fill="auto"/>
            <w:noWrap/>
            <w:vAlign w:val="bottom"/>
            <w:hideMark/>
          </w:tcPr>
          <w:p w14:paraId="59D08853" w14:textId="77777777" w:rsidR="007D784A" w:rsidRPr="007D784A" w:rsidRDefault="007D784A" w:rsidP="007D784A">
            <w:pPr>
              <w:spacing w:before="0" w:after="0"/>
              <w:jc w:val="right"/>
              <w:rPr>
                <w:rFonts w:cs="Segoe UI"/>
                <w:b/>
                <w:bCs/>
                <w:sz w:val="18"/>
                <w:szCs w:val="18"/>
                <w:lang w:val="en-AU" w:eastAsia="en-AU"/>
              </w:rPr>
            </w:pPr>
          </w:p>
        </w:tc>
        <w:tc>
          <w:tcPr>
            <w:tcW w:w="3009" w:type="dxa"/>
            <w:tcBorders>
              <w:top w:val="single" w:sz="4" w:space="0" w:color="A6A6A6"/>
            </w:tcBorders>
            <w:shd w:val="clear" w:color="auto" w:fill="auto"/>
            <w:noWrap/>
            <w:vAlign w:val="bottom"/>
            <w:hideMark/>
          </w:tcPr>
          <w:p w14:paraId="300ACE77" w14:textId="77777777" w:rsidR="007D784A" w:rsidRPr="007D784A" w:rsidRDefault="007D784A" w:rsidP="007D784A">
            <w:pPr>
              <w:spacing w:before="0" w:after="0"/>
              <w:jc w:val="center"/>
              <w:rPr>
                <w:rFonts w:cs="Segoe UI"/>
                <w:sz w:val="18"/>
                <w:szCs w:val="18"/>
                <w:lang w:val="en-AU" w:eastAsia="en-AU"/>
              </w:rPr>
            </w:pPr>
          </w:p>
        </w:tc>
        <w:tc>
          <w:tcPr>
            <w:tcW w:w="1620" w:type="dxa"/>
            <w:tcBorders>
              <w:top w:val="single" w:sz="4" w:space="0" w:color="A6A6A6"/>
            </w:tcBorders>
            <w:shd w:val="clear" w:color="auto" w:fill="auto"/>
            <w:noWrap/>
            <w:vAlign w:val="bottom"/>
            <w:hideMark/>
          </w:tcPr>
          <w:p w14:paraId="299F7DCE" w14:textId="77777777" w:rsidR="007D784A" w:rsidRPr="007D784A" w:rsidRDefault="007D784A" w:rsidP="007D784A">
            <w:pPr>
              <w:spacing w:before="0" w:after="0"/>
              <w:jc w:val="center"/>
              <w:rPr>
                <w:rFonts w:cs="Segoe UI"/>
                <w:sz w:val="18"/>
                <w:szCs w:val="18"/>
                <w:lang w:val="en-AU" w:eastAsia="en-AU"/>
              </w:rPr>
            </w:pPr>
          </w:p>
        </w:tc>
        <w:tc>
          <w:tcPr>
            <w:tcW w:w="1500" w:type="dxa"/>
            <w:tcBorders>
              <w:top w:val="single" w:sz="4" w:space="0" w:color="A6A6A6"/>
            </w:tcBorders>
            <w:shd w:val="clear" w:color="auto" w:fill="auto"/>
            <w:noWrap/>
            <w:vAlign w:val="bottom"/>
            <w:hideMark/>
          </w:tcPr>
          <w:p w14:paraId="66AA01C1" w14:textId="77777777" w:rsidR="007D784A" w:rsidRPr="007D784A" w:rsidRDefault="007D784A" w:rsidP="007D784A">
            <w:pPr>
              <w:spacing w:before="0" w:after="0"/>
              <w:jc w:val="right"/>
              <w:rPr>
                <w:rFonts w:cs="Segoe UI"/>
                <w:sz w:val="18"/>
                <w:szCs w:val="18"/>
                <w:lang w:val="en-AU" w:eastAsia="en-AU"/>
              </w:rPr>
            </w:pPr>
          </w:p>
        </w:tc>
        <w:tc>
          <w:tcPr>
            <w:tcW w:w="1220" w:type="dxa"/>
            <w:tcBorders>
              <w:top w:val="single" w:sz="4" w:space="0" w:color="A6A6A6"/>
            </w:tcBorders>
            <w:shd w:val="clear" w:color="auto" w:fill="auto"/>
            <w:noWrap/>
            <w:vAlign w:val="bottom"/>
            <w:hideMark/>
          </w:tcPr>
          <w:p w14:paraId="2312329D" w14:textId="77777777" w:rsidR="007D784A" w:rsidRPr="007D784A" w:rsidRDefault="007D784A" w:rsidP="007D784A">
            <w:pPr>
              <w:spacing w:before="0" w:after="0"/>
              <w:jc w:val="right"/>
              <w:rPr>
                <w:rFonts w:cs="Segoe UI"/>
                <w:sz w:val="18"/>
                <w:szCs w:val="18"/>
                <w:lang w:val="en-AU" w:eastAsia="en-AU"/>
              </w:rPr>
            </w:pPr>
          </w:p>
        </w:tc>
      </w:tr>
      <w:tr w:rsidR="007D784A" w:rsidRPr="007D784A" w14:paraId="29028480" w14:textId="77777777" w:rsidTr="001434FB">
        <w:trPr>
          <w:trHeight w:val="260"/>
        </w:trPr>
        <w:tc>
          <w:tcPr>
            <w:tcW w:w="960" w:type="dxa"/>
            <w:shd w:val="clear" w:color="auto" w:fill="auto"/>
            <w:noWrap/>
            <w:vAlign w:val="bottom"/>
            <w:hideMark/>
          </w:tcPr>
          <w:p w14:paraId="2268959A" w14:textId="77777777" w:rsidR="007D784A" w:rsidRPr="007D784A" w:rsidRDefault="007D784A" w:rsidP="007D784A">
            <w:pPr>
              <w:spacing w:before="0" w:after="0"/>
              <w:jc w:val="right"/>
              <w:rPr>
                <w:rFonts w:cs="Segoe UI"/>
                <w:sz w:val="18"/>
                <w:szCs w:val="18"/>
                <w:lang w:val="en-AU" w:eastAsia="en-AU"/>
              </w:rPr>
            </w:pPr>
          </w:p>
        </w:tc>
        <w:tc>
          <w:tcPr>
            <w:tcW w:w="3009" w:type="dxa"/>
            <w:shd w:val="clear" w:color="auto" w:fill="auto"/>
            <w:noWrap/>
            <w:vAlign w:val="center"/>
            <w:hideMark/>
          </w:tcPr>
          <w:p w14:paraId="214004BF" w14:textId="77777777" w:rsidR="007D784A" w:rsidRPr="007D784A" w:rsidRDefault="007D784A" w:rsidP="007D784A">
            <w:pPr>
              <w:spacing w:before="0" w:after="0"/>
              <w:rPr>
                <w:rFonts w:cs="Segoe UI"/>
                <w:b/>
                <w:bCs/>
                <w:sz w:val="18"/>
                <w:szCs w:val="18"/>
                <w:lang w:val="en-AU" w:eastAsia="en-AU"/>
              </w:rPr>
            </w:pPr>
            <w:r w:rsidRPr="007D784A">
              <w:rPr>
                <w:rFonts w:cs="Segoe UI"/>
                <w:b/>
                <w:bCs/>
                <w:sz w:val="18"/>
                <w:szCs w:val="18"/>
                <w:lang w:val="en-AU" w:eastAsia="en-AU"/>
              </w:rPr>
              <w:t>Problem Gambling non-departmental expenditure</w:t>
            </w:r>
          </w:p>
        </w:tc>
        <w:tc>
          <w:tcPr>
            <w:tcW w:w="1620" w:type="dxa"/>
            <w:shd w:val="clear" w:color="auto" w:fill="auto"/>
            <w:noWrap/>
            <w:vAlign w:val="bottom"/>
            <w:hideMark/>
          </w:tcPr>
          <w:p w14:paraId="3002D806" w14:textId="77777777" w:rsidR="007D784A" w:rsidRPr="007D784A" w:rsidRDefault="007D784A" w:rsidP="007D784A">
            <w:pPr>
              <w:spacing w:before="0" w:after="0"/>
              <w:rPr>
                <w:rFonts w:cs="Segoe UI"/>
                <w:b/>
                <w:bCs/>
                <w:sz w:val="18"/>
                <w:szCs w:val="18"/>
                <w:lang w:val="en-AU" w:eastAsia="en-AU"/>
              </w:rPr>
            </w:pPr>
          </w:p>
        </w:tc>
        <w:tc>
          <w:tcPr>
            <w:tcW w:w="1500" w:type="dxa"/>
            <w:shd w:val="clear" w:color="auto" w:fill="auto"/>
            <w:noWrap/>
            <w:vAlign w:val="bottom"/>
            <w:hideMark/>
          </w:tcPr>
          <w:p w14:paraId="78262057" w14:textId="77777777" w:rsidR="007D784A" w:rsidRPr="007D784A" w:rsidRDefault="007D784A" w:rsidP="007D784A">
            <w:pPr>
              <w:spacing w:before="0" w:after="0"/>
              <w:rPr>
                <w:rFonts w:cs="Segoe UI"/>
                <w:sz w:val="18"/>
                <w:szCs w:val="18"/>
                <w:lang w:val="en-AU" w:eastAsia="en-AU"/>
              </w:rPr>
            </w:pPr>
          </w:p>
        </w:tc>
        <w:tc>
          <w:tcPr>
            <w:tcW w:w="1220" w:type="dxa"/>
            <w:shd w:val="clear" w:color="auto" w:fill="auto"/>
            <w:noWrap/>
            <w:vAlign w:val="bottom"/>
            <w:hideMark/>
          </w:tcPr>
          <w:p w14:paraId="69B3925A" w14:textId="77777777" w:rsidR="007D784A" w:rsidRPr="007D784A" w:rsidRDefault="007D784A" w:rsidP="007D784A">
            <w:pPr>
              <w:spacing w:before="0" w:after="0"/>
              <w:rPr>
                <w:rFonts w:cs="Segoe UI"/>
                <w:sz w:val="18"/>
                <w:szCs w:val="18"/>
                <w:lang w:val="en-AU" w:eastAsia="en-AU"/>
              </w:rPr>
            </w:pPr>
          </w:p>
        </w:tc>
      </w:tr>
      <w:tr w:rsidR="007D784A" w:rsidRPr="007D784A" w14:paraId="35930FC4" w14:textId="77777777" w:rsidTr="001434FB">
        <w:trPr>
          <w:trHeight w:val="260"/>
        </w:trPr>
        <w:tc>
          <w:tcPr>
            <w:tcW w:w="960" w:type="dxa"/>
            <w:shd w:val="clear" w:color="auto" w:fill="auto"/>
            <w:noWrap/>
            <w:vAlign w:val="bottom"/>
            <w:hideMark/>
          </w:tcPr>
          <w:p w14:paraId="60A1FB5D"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3,840 </w:t>
            </w:r>
          </w:p>
        </w:tc>
        <w:tc>
          <w:tcPr>
            <w:tcW w:w="3009" w:type="dxa"/>
            <w:shd w:val="clear" w:color="auto" w:fill="auto"/>
            <w:noWrap/>
            <w:vAlign w:val="bottom"/>
            <w:hideMark/>
          </w:tcPr>
          <w:p w14:paraId="413508F5" w14:textId="77777777" w:rsidR="007D784A" w:rsidRPr="007D784A" w:rsidRDefault="007D784A" w:rsidP="007D784A">
            <w:pPr>
              <w:spacing w:before="0" w:after="0"/>
              <w:rPr>
                <w:rFonts w:cs="Segoe UI"/>
                <w:sz w:val="18"/>
                <w:szCs w:val="18"/>
                <w:lang w:val="en-AU" w:eastAsia="en-AU"/>
              </w:rPr>
            </w:pPr>
            <w:r w:rsidRPr="007D784A">
              <w:rPr>
                <w:rFonts w:cs="Segoe UI"/>
                <w:sz w:val="18"/>
                <w:szCs w:val="18"/>
                <w:lang w:val="en-AU" w:eastAsia="en-AU"/>
              </w:rPr>
              <w:t>Balance at 1 July</w:t>
            </w:r>
          </w:p>
        </w:tc>
        <w:tc>
          <w:tcPr>
            <w:tcW w:w="1620" w:type="dxa"/>
            <w:shd w:val="clear" w:color="auto" w:fill="auto"/>
            <w:noWrap/>
            <w:vAlign w:val="bottom"/>
            <w:hideMark/>
          </w:tcPr>
          <w:p w14:paraId="2AA5879B"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7,403 </w:t>
            </w:r>
          </w:p>
        </w:tc>
        <w:tc>
          <w:tcPr>
            <w:tcW w:w="1500" w:type="dxa"/>
            <w:shd w:val="clear" w:color="auto" w:fill="auto"/>
            <w:noWrap/>
            <w:vAlign w:val="bottom"/>
            <w:hideMark/>
          </w:tcPr>
          <w:p w14:paraId="2B500EAA"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(609)</w:t>
            </w:r>
          </w:p>
        </w:tc>
        <w:tc>
          <w:tcPr>
            <w:tcW w:w="1220" w:type="dxa"/>
            <w:shd w:val="clear" w:color="auto" w:fill="auto"/>
            <w:noWrap/>
            <w:vAlign w:val="bottom"/>
            <w:hideMark/>
          </w:tcPr>
          <w:p w14:paraId="394F62EE"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6,794 </w:t>
            </w:r>
          </w:p>
        </w:tc>
      </w:tr>
      <w:tr w:rsidR="007D784A" w:rsidRPr="007D784A" w14:paraId="4416EFCD" w14:textId="77777777" w:rsidTr="001434FB">
        <w:trPr>
          <w:trHeight w:val="260"/>
        </w:trPr>
        <w:tc>
          <w:tcPr>
            <w:tcW w:w="960" w:type="dxa"/>
            <w:shd w:val="clear" w:color="auto" w:fill="auto"/>
            <w:noWrap/>
            <w:vAlign w:val="bottom"/>
            <w:hideMark/>
          </w:tcPr>
          <w:p w14:paraId="65D09ABB"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19,550 </w:t>
            </w:r>
          </w:p>
        </w:tc>
        <w:tc>
          <w:tcPr>
            <w:tcW w:w="3009" w:type="dxa"/>
            <w:shd w:val="clear" w:color="auto" w:fill="auto"/>
            <w:noWrap/>
            <w:vAlign w:val="bottom"/>
            <w:hideMark/>
          </w:tcPr>
          <w:p w14:paraId="0ECCF18C" w14:textId="77777777" w:rsidR="007D784A" w:rsidRPr="007D784A" w:rsidRDefault="007D784A" w:rsidP="007D784A">
            <w:pPr>
              <w:spacing w:before="0" w:after="0"/>
              <w:rPr>
                <w:rFonts w:cs="Segoe UI"/>
                <w:sz w:val="18"/>
                <w:szCs w:val="18"/>
                <w:lang w:val="en-AU" w:eastAsia="en-AU"/>
              </w:rPr>
            </w:pPr>
            <w:r w:rsidRPr="007D784A">
              <w:rPr>
                <w:rFonts w:cs="Segoe UI"/>
                <w:sz w:val="18"/>
                <w:szCs w:val="18"/>
                <w:lang w:val="en-AU" w:eastAsia="en-AU"/>
              </w:rPr>
              <w:t>Revenue</w:t>
            </w:r>
          </w:p>
        </w:tc>
        <w:tc>
          <w:tcPr>
            <w:tcW w:w="1620" w:type="dxa"/>
            <w:shd w:val="clear" w:color="auto" w:fill="auto"/>
            <w:noWrap/>
            <w:vAlign w:val="bottom"/>
            <w:hideMark/>
          </w:tcPr>
          <w:p w14:paraId="675B33C4"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20,294 </w:t>
            </w:r>
          </w:p>
        </w:tc>
        <w:tc>
          <w:tcPr>
            <w:tcW w:w="1500" w:type="dxa"/>
            <w:shd w:val="clear" w:color="auto" w:fill="auto"/>
            <w:noWrap/>
            <w:vAlign w:val="bottom"/>
            <w:hideMark/>
          </w:tcPr>
          <w:p w14:paraId="30DDD0FA"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990 </w:t>
            </w:r>
          </w:p>
        </w:tc>
        <w:tc>
          <w:tcPr>
            <w:tcW w:w="1220" w:type="dxa"/>
            <w:shd w:val="clear" w:color="auto" w:fill="auto"/>
            <w:noWrap/>
            <w:vAlign w:val="bottom"/>
            <w:hideMark/>
          </w:tcPr>
          <w:p w14:paraId="48A6DA71"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 xml:space="preserve">21,284 </w:t>
            </w:r>
          </w:p>
        </w:tc>
      </w:tr>
      <w:tr w:rsidR="007D784A" w:rsidRPr="007D784A" w14:paraId="5E5FB1A6" w14:textId="77777777" w:rsidTr="001434FB">
        <w:trPr>
          <w:trHeight w:val="260"/>
        </w:trPr>
        <w:tc>
          <w:tcPr>
            <w:tcW w:w="960" w:type="dxa"/>
            <w:shd w:val="clear" w:color="auto" w:fill="auto"/>
            <w:noWrap/>
            <w:vAlign w:val="bottom"/>
            <w:hideMark/>
          </w:tcPr>
          <w:p w14:paraId="3EFA61A4"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(15,997)</w:t>
            </w:r>
          </w:p>
        </w:tc>
        <w:tc>
          <w:tcPr>
            <w:tcW w:w="3009" w:type="dxa"/>
            <w:shd w:val="clear" w:color="auto" w:fill="auto"/>
            <w:noWrap/>
            <w:vAlign w:val="bottom"/>
            <w:hideMark/>
          </w:tcPr>
          <w:p w14:paraId="2680A613" w14:textId="77777777" w:rsidR="007D784A" w:rsidRPr="007D784A" w:rsidRDefault="007D784A" w:rsidP="007D784A">
            <w:pPr>
              <w:spacing w:before="0" w:after="0"/>
              <w:rPr>
                <w:rFonts w:cs="Segoe UI"/>
                <w:sz w:val="18"/>
                <w:szCs w:val="18"/>
                <w:lang w:val="en-AU" w:eastAsia="en-AU"/>
              </w:rPr>
            </w:pPr>
            <w:r w:rsidRPr="007D784A">
              <w:rPr>
                <w:rFonts w:cs="Segoe UI"/>
                <w:sz w:val="18"/>
                <w:szCs w:val="18"/>
                <w:lang w:val="en-AU" w:eastAsia="en-AU"/>
              </w:rPr>
              <w:t>Expenses</w:t>
            </w:r>
          </w:p>
        </w:tc>
        <w:tc>
          <w:tcPr>
            <w:tcW w:w="1620" w:type="dxa"/>
            <w:shd w:val="clear" w:color="auto" w:fill="auto"/>
            <w:noWrap/>
            <w:vAlign w:val="bottom"/>
            <w:hideMark/>
          </w:tcPr>
          <w:p w14:paraId="306FE40C"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(15,884)</w:t>
            </w:r>
          </w:p>
        </w:tc>
        <w:tc>
          <w:tcPr>
            <w:tcW w:w="1500" w:type="dxa"/>
            <w:shd w:val="clear" w:color="auto" w:fill="auto"/>
            <w:noWrap/>
            <w:vAlign w:val="bottom"/>
            <w:hideMark/>
          </w:tcPr>
          <w:p w14:paraId="4F8C5C3A"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(1,088)</w:t>
            </w:r>
          </w:p>
        </w:tc>
        <w:tc>
          <w:tcPr>
            <w:tcW w:w="1220" w:type="dxa"/>
            <w:shd w:val="clear" w:color="auto" w:fill="auto"/>
            <w:noWrap/>
            <w:vAlign w:val="bottom"/>
            <w:hideMark/>
          </w:tcPr>
          <w:p w14:paraId="56BAFBEE" w14:textId="77777777" w:rsidR="007D784A" w:rsidRPr="007D784A" w:rsidRDefault="007D784A" w:rsidP="007D784A">
            <w:pPr>
              <w:spacing w:before="0" w:after="0"/>
              <w:jc w:val="right"/>
              <w:rPr>
                <w:rFonts w:cs="Segoe UI"/>
                <w:sz w:val="18"/>
                <w:szCs w:val="18"/>
                <w:lang w:val="en-AU" w:eastAsia="en-AU"/>
              </w:rPr>
            </w:pPr>
            <w:r w:rsidRPr="007D784A">
              <w:rPr>
                <w:rFonts w:cs="Segoe UI"/>
                <w:sz w:val="18"/>
                <w:szCs w:val="18"/>
                <w:lang w:val="en-AU" w:eastAsia="en-AU"/>
              </w:rPr>
              <w:t>(16,972)</w:t>
            </w:r>
          </w:p>
        </w:tc>
      </w:tr>
      <w:tr w:rsidR="007D784A" w:rsidRPr="007D784A" w14:paraId="1412975F" w14:textId="77777777" w:rsidTr="001434FB">
        <w:trPr>
          <w:trHeight w:val="260"/>
        </w:trPr>
        <w:tc>
          <w:tcPr>
            <w:tcW w:w="960" w:type="dxa"/>
            <w:tcBorders>
              <w:bottom w:val="single" w:sz="4" w:space="0" w:color="A6A6A6"/>
            </w:tcBorders>
            <w:shd w:val="clear" w:color="auto" w:fill="auto"/>
            <w:noWrap/>
            <w:vAlign w:val="bottom"/>
            <w:hideMark/>
          </w:tcPr>
          <w:p w14:paraId="182F257E"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 xml:space="preserve">7,403 </w:t>
            </w:r>
          </w:p>
        </w:tc>
        <w:tc>
          <w:tcPr>
            <w:tcW w:w="3009" w:type="dxa"/>
            <w:tcBorders>
              <w:bottom w:val="single" w:sz="4" w:space="0" w:color="A6A6A6"/>
            </w:tcBorders>
            <w:shd w:val="clear" w:color="auto" w:fill="auto"/>
            <w:noWrap/>
            <w:vAlign w:val="bottom"/>
            <w:hideMark/>
          </w:tcPr>
          <w:p w14:paraId="63BE13BC" w14:textId="77777777" w:rsidR="007D784A" w:rsidRPr="007D784A" w:rsidRDefault="007D784A" w:rsidP="007D784A">
            <w:pPr>
              <w:spacing w:before="0" w:after="0"/>
              <w:rPr>
                <w:rFonts w:cs="Segoe UI"/>
                <w:b/>
                <w:bCs/>
                <w:sz w:val="18"/>
                <w:szCs w:val="18"/>
                <w:lang w:val="en-AU" w:eastAsia="en-AU"/>
              </w:rPr>
            </w:pPr>
            <w:r w:rsidRPr="007D784A">
              <w:rPr>
                <w:rFonts w:cs="Segoe UI"/>
                <w:b/>
                <w:bCs/>
                <w:sz w:val="18"/>
                <w:szCs w:val="18"/>
                <w:lang w:val="en-AU" w:eastAsia="en-AU"/>
              </w:rPr>
              <w:t>Balance at 30 June</w:t>
            </w:r>
          </w:p>
        </w:tc>
        <w:tc>
          <w:tcPr>
            <w:tcW w:w="1620" w:type="dxa"/>
            <w:tcBorders>
              <w:bottom w:val="single" w:sz="4" w:space="0" w:color="A6A6A6"/>
            </w:tcBorders>
            <w:shd w:val="clear" w:color="auto" w:fill="auto"/>
            <w:noWrap/>
            <w:vAlign w:val="bottom"/>
            <w:hideMark/>
          </w:tcPr>
          <w:p w14:paraId="0E07FFA6"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 xml:space="preserve">11,813 </w:t>
            </w:r>
          </w:p>
        </w:tc>
        <w:tc>
          <w:tcPr>
            <w:tcW w:w="1500" w:type="dxa"/>
            <w:tcBorders>
              <w:bottom w:val="single" w:sz="4" w:space="0" w:color="A6A6A6"/>
            </w:tcBorders>
            <w:shd w:val="clear" w:color="auto" w:fill="auto"/>
            <w:noWrap/>
            <w:vAlign w:val="bottom"/>
            <w:hideMark/>
          </w:tcPr>
          <w:p w14:paraId="63E72971"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(707)</w:t>
            </w:r>
          </w:p>
        </w:tc>
        <w:tc>
          <w:tcPr>
            <w:tcW w:w="1220" w:type="dxa"/>
            <w:tcBorders>
              <w:bottom w:val="single" w:sz="4" w:space="0" w:color="A6A6A6"/>
            </w:tcBorders>
            <w:shd w:val="clear" w:color="auto" w:fill="auto"/>
            <w:noWrap/>
            <w:vAlign w:val="bottom"/>
            <w:hideMark/>
          </w:tcPr>
          <w:p w14:paraId="362DBF59" w14:textId="77777777" w:rsidR="007D784A" w:rsidRPr="007D784A" w:rsidRDefault="007D784A" w:rsidP="007D784A">
            <w:pPr>
              <w:spacing w:before="0" w:after="0"/>
              <w:jc w:val="right"/>
              <w:rPr>
                <w:rFonts w:cs="Segoe UI"/>
                <w:b/>
                <w:bCs/>
                <w:sz w:val="18"/>
                <w:szCs w:val="18"/>
                <w:lang w:val="en-AU" w:eastAsia="en-AU"/>
              </w:rPr>
            </w:pPr>
            <w:r w:rsidRPr="007D784A">
              <w:rPr>
                <w:rFonts w:cs="Segoe UI"/>
                <w:b/>
                <w:bCs/>
                <w:sz w:val="18"/>
                <w:szCs w:val="18"/>
                <w:lang w:val="en-AU" w:eastAsia="en-AU"/>
              </w:rPr>
              <w:t xml:space="preserve">11,106 </w:t>
            </w:r>
          </w:p>
        </w:tc>
      </w:tr>
    </w:tbl>
    <w:p w14:paraId="2845C96A" w14:textId="77777777" w:rsidR="00C2778F" w:rsidRPr="008053E4" w:rsidRDefault="00C2778F" w:rsidP="00C2778F">
      <w:pPr>
        <w:pStyle w:val="Note"/>
        <w:rPr>
          <w:sz w:val="21"/>
        </w:rPr>
      </w:pPr>
      <w:r w:rsidRPr="008053E4">
        <w:rPr>
          <w:sz w:val="21"/>
        </w:rPr>
        <w:t xml:space="preserve">Revenue is actual levies collected by IRD less the Departmental revenue based on the </w:t>
      </w:r>
      <w:r w:rsidR="008053E4">
        <w:rPr>
          <w:sz w:val="21"/>
        </w:rPr>
        <w:t>‘</w:t>
      </w:r>
      <w:r w:rsidRPr="008053E4">
        <w:rPr>
          <w:sz w:val="21"/>
        </w:rPr>
        <w:t>Preventing and Minimising Gambling Harm: Three-year service plan 2016/17–2018/19</w:t>
      </w:r>
      <w:r w:rsidR="008053E4">
        <w:rPr>
          <w:sz w:val="21"/>
        </w:rPr>
        <w:t>’</w:t>
      </w:r>
      <w:r w:rsidRPr="008053E4">
        <w:rPr>
          <w:sz w:val="21"/>
        </w:rPr>
        <w:t>.</w:t>
      </w:r>
    </w:p>
    <w:p w14:paraId="184CC04D" w14:textId="77777777" w:rsidR="007A6D7D" w:rsidRPr="00A645F9" w:rsidRDefault="007A6D7D" w:rsidP="007A6D7D">
      <w:pPr>
        <w:pStyle w:val="Note"/>
        <w:rPr>
          <w:sz w:val="18"/>
        </w:rPr>
      </w:pPr>
      <w:r w:rsidRPr="00A645F9">
        <w:rPr>
          <w:sz w:val="18"/>
        </w:rPr>
        <w:t>The accompanying notes form part of these financial statements.</w:t>
      </w:r>
    </w:p>
    <w:p w14:paraId="537A06D0" w14:textId="77777777" w:rsidR="007A6D7D" w:rsidRPr="00A645F9" w:rsidRDefault="007A6D7D" w:rsidP="007A6D7D">
      <w:pPr>
        <w:pStyle w:val="Note"/>
        <w:rPr>
          <w:sz w:val="18"/>
        </w:rPr>
      </w:pPr>
      <w:r w:rsidRPr="00A645F9">
        <w:rPr>
          <w:sz w:val="18"/>
        </w:rPr>
        <w:t>For a full understanding of the Crown’s financial position and the results of its operations for the year, refer to the consolidated Financial Statements of the Government for the year ended 30 June 2019.</w:t>
      </w:r>
    </w:p>
    <w:p w14:paraId="0B644649" w14:textId="77777777" w:rsidR="00C2778F" w:rsidRPr="00632E6D" w:rsidRDefault="00C2778F" w:rsidP="00C2778F">
      <w:pPr>
        <w:pStyle w:val="Heading3"/>
      </w:pPr>
      <w:bookmarkStart w:id="157" w:name="_Toc399405949"/>
      <w:bookmarkStart w:id="158" w:name="_Toc430883621"/>
      <w:bookmarkStart w:id="159" w:name="_Toc493157397"/>
      <w:r w:rsidRPr="00632E6D">
        <w:t>Notes to the non-departmental statements and schedules</w:t>
      </w:r>
      <w:bookmarkEnd w:id="157"/>
      <w:bookmarkEnd w:id="158"/>
      <w:bookmarkEnd w:id="159"/>
    </w:p>
    <w:p w14:paraId="20E92780" w14:textId="77777777" w:rsidR="00C2778F" w:rsidRPr="00632E6D" w:rsidRDefault="00C2778F" w:rsidP="00C2778F">
      <w:pPr>
        <w:pStyle w:val="Heading4"/>
      </w:pPr>
      <w:r w:rsidRPr="00632E6D">
        <w:t>Notes index</w:t>
      </w:r>
    </w:p>
    <w:p w14:paraId="2B9D3032" w14:textId="77777777" w:rsidR="00C2778F" w:rsidRPr="00632E6D" w:rsidRDefault="00C2778F" w:rsidP="00C2778F">
      <w:pPr>
        <w:spacing w:after="0" w:line="264" w:lineRule="auto"/>
      </w:pPr>
      <w:r w:rsidRPr="00632E6D">
        <w:t>1.</w:t>
      </w:r>
      <w:r w:rsidRPr="00632E6D">
        <w:tab/>
        <w:t>Statement of accounting policies</w:t>
      </w:r>
    </w:p>
    <w:p w14:paraId="484EA7B5" w14:textId="77777777" w:rsidR="00C2778F" w:rsidRPr="00632E6D" w:rsidRDefault="00C2778F" w:rsidP="00C2778F">
      <w:pPr>
        <w:spacing w:after="0" w:line="264" w:lineRule="auto"/>
      </w:pPr>
      <w:r w:rsidRPr="00632E6D">
        <w:t>2.</w:t>
      </w:r>
      <w:r w:rsidRPr="00632E6D">
        <w:tab/>
        <w:t>Explanation of major variances against budget</w:t>
      </w:r>
    </w:p>
    <w:p w14:paraId="0C84B7C7" w14:textId="77777777" w:rsidR="00C2778F" w:rsidRPr="00632E6D" w:rsidRDefault="00C2778F" w:rsidP="00C2778F">
      <w:pPr>
        <w:pStyle w:val="Heading4"/>
      </w:pPr>
      <w:r w:rsidRPr="00632E6D">
        <w:t>1</w:t>
      </w:r>
      <w:r w:rsidR="00D42383">
        <w:t>.</w:t>
      </w:r>
      <w:r w:rsidRPr="00632E6D">
        <w:tab/>
        <w:t>Statement of accounting policies</w:t>
      </w:r>
    </w:p>
    <w:p w14:paraId="5A8B0BC8" w14:textId="77777777" w:rsidR="00C2778F" w:rsidRPr="00632E6D" w:rsidRDefault="00C2778F" w:rsidP="00C2778F">
      <w:pPr>
        <w:pStyle w:val="Heading5"/>
      </w:pPr>
      <w:r w:rsidRPr="00632E6D">
        <w:t>Reporting entity</w:t>
      </w:r>
    </w:p>
    <w:p w14:paraId="234FE43B" w14:textId="77777777" w:rsidR="00C2778F" w:rsidRPr="00632E6D" w:rsidRDefault="00C2778F" w:rsidP="007D784A">
      <w:r w:rsidRPr="00632E6D">
        <w:t>These non-departmental statements and schedules present financial information on public funds managed by the Ministry on behalf of the Crown. The financial information is consolidated into the Financial Statements of the Government and</w:t>
      </w:r>
      <w:r>
        <w:t>,</w:t>
      </w:r>
      <w:r w:rsidRPr="00632E6D">
        <w:t xml:space="preserve"> therefore</w:t>
      </w:r>
      <w:r>
        <w:t>,</w:t>
      </w:r>
      <w:r w:rsidRPr="00632E6D">
        <w:t xml:space="preserve"> readers of these schedules should also refer to the financial statements of the Government for the year ended 30 June 201</w:t>
      </w:r>
      <w:r>
        <w:t>9</w:t>
      </w:r>
      <w:r w:rsidRPr="00632E6D">
        <w:t>.</w:t>
      </w:r>
    </w:p>
    <w:p w14:paraId="4AF3667A" w14:textId="77777777" w:rsidR="00C2778F" w:rsidRPr="00632E6D" w:rsidRDefault="00C2778F" w:rsidP="00C2778F">
      <w:pPr>
        <w:pStyle w:val="Heading5"/>
      </w:pPr>
      <w:r w:rsidRPr="00632E6D">
        <w:t>Basis of preparation</w:t>
      </w:r>
    </w:p>
    <w:p w14:paraId="76AF3540" w14:textId="77777777" w:rsidR="00C2778F" w:rsidRPr="00632E6D" w:rsidRDefault="00C2778F" w:rsidP="007D784A">
      <w:r w:rsidRPr="00632E6D">
        <w:t>The non-departmental statements and schedules have been prepared in accordance with the accounting policies of the financial statements of the Government, Treasury instructions and Treasury circulars.</w:t>
      </w:r>
    </w:p>
    <w:p w14:paraId="3A9ADDC6" w14:textId="77777777" w:rsidR="00C2778F" w:rsidRPr="00632E6D" w:rsidRDefault="00C2778F" w:rsidP="007D784A">
      <w:r w:rsidRPr="00632E6D">
        <w:lastRenderedPageBreak/>
        <w:t xml:space="preserve">Measurement and recognition rules applied in the preparation of the non-departmental statements and schedules are consistent with Crown accounting policies and Tier 1 </w:t>
      </w:r>
      <w:r w:rsidRPr="00030F7E">
        <w:t>NZ PBE</w:t>
      </w:r>
      <w:r w:rsidRPr="00632E6D">
        <w:t xml:space="preserve"> accounting standards.</w:t>
      </w:r>
    </w:p>
    <w:p w14:paraId="623AC2C7" w14:textId="77777777" w:rsidR="00C2778F" w:rsidRPr="00560121" w:rsidRDefault="00C2778F" w:rsidP="00C2778F">
      <w:pPr>
        <w:pStyle w:val="Heading5"/>
      </w:pPr>
      <w:r w:rsidRPr="00560121">
        <w:t>Statement of compliance</w:t>
      </w:r>
    </w:p>
    <w:p w14:paraId="034F41EF" w14:textId="77777777" w:rsidR="00C2778F" w:rsidRPr="00632E6D" w:rsidRDefault="00C2778F" w:rsidP="007D784A">
      <w:r w:rsidRPr="00632E6D">
        <w:t xml:space="preserve">The financial statements of the Ministry have been prepared in accordance with the requirements of the </w:t>
      </w:r>
      <w:r w:rsidRPr="00030F7E">
        <w:t>PFA,</w:t>
      </w:r>
      <w:r w:rsidRPr="00632E6D">
        <w:t xml:space="preserve"> which include the requirement to comply with New Zealand generally accepted accounting practice and Treasury </w:t>
      </w:r>
      <w:r>
        <w:t>i</w:t>
      </w:r>
      <w:r w:rsidRPr="00632E6D">
        <w:t>nstructions.</w:t>
      </w:r>
    </w:p>
    <w:p w14:paraId="12A1280C" w14:textId="77777777" w:rsidR="00C2778F" w:rsidRPr="00632E6D" w:rsidRDefault="00C2778F" w:rsidP="007D784A">
      <w:r w:rsidRPr="00632E6D">
        <w:t>The financial statements have been prepared in accordance with and comply with PBE accounting standards.</w:t>
      </w:r>
    </w:p>
    <w:p w14:paraId="4B8A0D02" w14:textId="77777777" w:rsidR="00C2778F" w:rsidRPr="00560121" w:rsidRDefault="00C2778F" w:rsidP="00C2778F">
      <w:pPr>
        <w:pStyle w:val="Heading5"/>
      </w:pPr>
      <w:r w:rsidRPr="00560121">
        <w:t>Presentation currency and rounding</w:t>
      </w:r>
    </w:p>
    <w:p w14:paraId="0A21DC7F" w14:textId="77777777" w:rsidR="00C2778F" w:rsidRPr="00632E6D" w:rsidRDefault="00C2778F" w:rsidP="007D784A">
      <w:r w:rsidRPr="00632E6D">
        <w:t>The financial statements are presented in New Zealand dollars and all values are rounded to the nearest thousand dollars ($000).</w:t>
      </w:r>
    </w:p>
    <w:p w14:paraId="5014B4A6" w14:textId="77777777" w:rsidR="00C2778F" w:rsidRPr="00560121" w:rsidRDefault="00C2778F" w:rsidP="0012191A">
      <w:pPr>
        <w:pStyle w:val="Heading5"/>
      </w:pPr>
      <w:r w:rsidRPr="00560121">
        <w:t>Changes in accounting policies</w:t>
      </w:r>
    </w:p>
    <w:p w14:paraId="45632D34" w14:textId="77777777" w:rsidR="00C2778F" w:rsidRPr="00632E6D" w:rsidRDefault="00C2778F" w:rsidP="007D784A">
      <w:r w:rsidRPr="00632E6D">
        <w:t>There have been no changes in the Ministry’s accounting policies since the date of the last audited financial statements.</w:t>
      </w:r>
    </w:p>
    <w:p w14:paraId="08CA091F" w14:textId="77777777" w:rsidR="00C2778F" w:rsidRPr="00BC1AC8" w:rsidRDefault="00C2778F" w:rsidP="0012191A">
      <w:pPr>
        <w:pStyle w:val="Heading5"/>
      </w:pPr>
      <w:r w:rsidRPr="00BC1AC8">
        <w:t>Standards issued</w:t>
      </w:r>
      <w:r w:rsidR="00104520">
        <w:t xml:space="preserve">, </w:t>
      </w:r>
      <w:r w:rsidRPr="00BC1AC8">
        <w:t>not yet effective and not early adopted</w:t>
      </w:r>
    </w:p>
    <w:p w14:paraId="49CCACF3" w14:textId="77777777" w:rsidR="00C2778F" w:rsidRPr="00BC1AC8" w:rsidRDefault="00C2778F" w:rsidP="007D784A">
      <w:r w:rsidRPr="00BC1AC8">
        <w:t>Standards and amendments issued but not yet effective that have not been early adopted and which are</w:t>
      </w:r>
      <w:r>
        <w:t xml:space="preserve"> </w:t>
      </w:r>
      <w:r w:rsidRPr="00BC1AC8">
        <w:t xml:space="preserve">relevant to the </w:t>
      </w:r>
      <w:r w:rsidRPr="00F70927">
        <w:t>M</w:t>
      </w:r>
      <w:r>
        <w:t>inistry</w:t>
      </w:r>
      <w:r w:rsidRPr="00BC1AC8">
        <w:t xml:space="preserve"> are:</w:t>
      </w:r>
    </w:p>
    <w:p w14:paraId="4C13B314" w14:textId="77777777" w:rsidR="00C2778F" w:rsidRPr="00BC1AC8" w:rsidRDefault="00C2778F" w:rsidP="00107B0A">
      <w:pPr>
        <w:pStyle w:val="Heading6"/>
      </w:pPr>
      <w:r w:rsidRPr="00BC1AC8">
        <w:t>Impairment of revalued assets</w:t>
      </w:r>
    </w:p>
    <w:p w14:paraId="2AC9E713" w14:textId="77777777" w:rsidR="00C2778F" w:rsidRDefault="00C2778F" w:rsidP="007D784A">
      <w:r w:rsidRPr="00BC1AC8">
        <w:t>In April 2017, the XRB issued Impairment of Revalued Assets, which now clearly scopes revalued property,</w:t>
      </w:r>
      <w:r>
        <w:t xml:space="preserve"> </w:t>
      </w:r>
      <w:r w:rsidRPr="00BC1AC8">
        <w:t>plant and equipment into the impairment accounting standards. Previously, only property, plant, and</w:t>
      </w:r>
      <w:r>
        <w:t xml:space="preserve"> </w:t>
      </w:r>
      <w:r w:rsidRPr="00BC1AC8">
        <w:t>equipment measured at cost were scoped into the impairment accounting standards.</w:t>
      </w:r>
      <w:r>
        <w:t xml:space="preserve"> </w:t>
      </w:r>
      <w:r w:rsidRPr="00BC1AC8">
        <w:t>Under the amendment, a revalued asset can be impaired without having to revalue the entire class-of</w:t>
      </w:r>
      <w:r w:rsidRPr="00F70927">
        <w:t xml:space="preserve"> </w:t>
      </w:r>
      <w:r w:rsidRPr="00BC1AC8">
        <w:t>asset</w:t>
      </w:r>
      <w:r>
        <w:t xml:space="preserve"> </w:t>
      </w:r>
      <w:r w:rsidRPr="00BC1AC8">
        <w:t>to which the asset belongs. This amendment is effective for the 30 June 2020 financial statements,</w:t>
      </w:r>
      <w:r>
        <w:t xml:space="preserve"> </w:t>
      </w:r>
      <w:r w:rsidRPr="00F70927">
        <w:t xml:space="preserve">with </w:t>
      </w:r>
      <w:r w:rsidRPr="00BC1AC8">
        <w:t xml:space="preserve">early adoption permitted. The timing of the </w:t>
      </w:r>
      <w:r w:rsidRPr="00F70927">
        <w:t>M</w:t>
      </w:r>
      <w:r>
        <w:t xml:space="preserve">inistry </w:t>
      </w:r>
      <w:r w:rsidRPr="00BC1AC8">
        <w:t>adopting this amendment will be guided by the</w:t>
      </w:r>
      <w:r>
        <w:t xml:space="preserve"> </w:t>
      </w:r>
      <w:r w:rsidRPr="00BC1AC8">
        <w:t>Treasury’s decision on when the Financial Statements of the Government will adopt the amendment</w:t>
      </w:r>
      <w:r>
        <w:t xml:space="preserve">. </w:t>
      </w:r>
    </w:p>
    <w:p w14:paraId="1EB29175" w14:textId="77777777" w:rsidR="00104520" w:rsidRPr="00BC1AC8" w:rsidRDefault="00104520" w:rsidP="00104520">
      <w:pPr>
        <w:pStyle w:val="Heading5"/>
      </w:pPr>
      <w:r w:rsidRPr="00BC1AC8">
        <w:t>Standards issued</w:t>
      </w:r>
      <w:r>
        <w:t xml:space="preserve">, </w:t>
      </w:r>
      <w:r w:rsidRPr="00BC1AC8">
        <w:t>not yet effective and early adopted</w:t>
      </w:r>
    </w:p>
    <w:p w14:paraId="4382E8E8" w14:textId="77777777" w:rsidR="00C2778F" w:rsidRPr="00BC1AC8" w:rsidRDefault="00C2778F" w:rsidP="00107B0A">
      <w:pPr>
        <w:pStyle w:val="Heading6"/>
      </w:pPr>
      <w:r w:rsidRPr="00BC1AC8">
        <w:t>Financial instruments</w:t>
      </w:r>
    </w:p>
    <w:p w14:paraId="102DD6FD" w14:textId="77777777" w:rsidR="00C2778F" w:rsidRDefault="00C2778F" w:rsidP="007D784A">
      <w:r w:rsidRPr="00F019B3">
        <w:t xml:space="preserve">The Treasury has decided that the Financial Statements of the Government will early adopt PBE IFRS 9 for the 30 June 2019 financial year. The Ministry has also early adopted PBE IFRS 9 for the 30 June 2019 financial year to be consistent with Crown’s accounting policy for financial instruments. </w:t>
      </w:r>
    </w:p>
    <w:p w14:paraId="499D5F0F" w14:textId="77777777" w:rsidR="00104520" w:rsidRPr="00BC1AC8" w:rsidRDefault="00104520" w:rsidP="007D784A">
      <w:r w:rsidRPr="00104520">
        <w:t>The Ministry has assessed its non</w:t>
      </w:r>
      <w:r w:rsidR="00BF5A5A">
        <w:t>-</w:t>
      </w:r>
      <w:r w:rsidRPr="00104520">
        <w:t xml:space="preserve">departmental financial instruments as per the requirements of PBE IFRS 9 </w:t>
      </w:r>
      <w:r w:rsidRPr="00104520">
        <w:rPr>
          <w:i/>
        </w:rPr>
        <w:t xml:space="preserve">Financial Instruments </w:t>
      </w:r>
      <w:r w:rsidRPr="00104520">
        <w:t>and determined that no adjustments are required as a result of the adoption.</w:t>
      </w:r>
    </w:p>
    <w:p w14:paraId="3554904D" w14:textId="77777777" w:rsidR="00C2778F" w:rsidRPr="00632E6D" w:rsidRDefault="00C2778F" w:rsidP="0012191A">
      <w:pPr>
        <w:pStyle w:val="Heading5"/>
      </w:pPr>
      <w:r w:rsidRPr="00632E6D">
        <w:t>Summary of significant accounting policies</w:t>
      </w:r>
    </w:p>
    <w:p w14:paraId="0830A940" w14:textId="77777777" w:rsidR="00C2778F" w:rsidRPr="00632E6D" w:rsidRDefault="00C2778F" w:rsidP="007D784A">
      <w:r w:rsidRPr="00632E6D">
        <w:t>Significant accounting policies are included in the notes to which they relate. Significant accounting policies that do not relate to a specific note are outlined below.</w:t>
      </w:r>
    </w:p>
    <w:p w14:paraId="4DD9B678" w14:textId="77777777" w:rsidR="00C2778F" w:rsidRPr="00592194" w:rsidRDefault="00C2778F" w:rsidP="00107B0A">
      <w:pPr>
        <w:pStyle w:val="Heading6"/>
      </w:pPr>
      <w:r w:rsidRPr="00592194">
        <w:lastRenderedPageBreak/>
        <w:t>Revenue and receipts</w:t>
      </w:r>
    </w:p>
    <w:p w14:paraId="3439F89B" w14:textId="77777777" w:rsidR="00C2778F" w:rsidRDefault="00C2778F" w:rsidP="007D784A">
      <w:r w:rsidRPr="00632E6D">
        <w:t xml:space="preserve">Revenue from </w:t>
      </w:r>
      <w:r w:rsidRPr="0032756A">
        <w:t>ACC</w:t>
      </w:r>
      <w:r w:rsidRPr="00632E6D">
        <w:t xml:space="preserve"> recoveries and capital charges from DHB</w:t>
      </w:r>
      <w:r>
        <w:t>s</w:t>
      </w:r>
      <w:r w:rsidRPr="00632E6D">
        <w:t xml:space="preserve"> is recognised when earned and is reported in the financial period to which it relates.</w:t>
      </w:r>
    </w:p>
    <w:p w14:paraId="2F031213" w14:textId="77777777" w:rsidR="00104520" w:rsidRPr="00104520" w:rsidRDefault="00104520" w:rsidP="00104520">
      <w:pPr>
        <w:rPr>
          <w:rFonts w:eastAsia="MS Gothic" w:cs="Segoe UI"/>
          <w:b/>
          <w:iCs/>
          <w:color w:val="243F60"/>
          <w:szCs w:val="24"/>
          <w:lang w:val="en-GB" w:eastAsia="en-US"/>
        </w:rPr>
      </w:pPr>
      <w:r w:rsidRPr="00104520">
        <w:rPr>
          <w:rFonts w:eastAsia="MS Gothic" w:cs="Segoe UI"/>
          <w:b/>
          <w:iCs/>
          <w:color w:val="243F60"/>
          <w:szCs w:val="24"/>
          <w:lang w:val="en-GB" w:eastAsia="en-US"/>
        </w:rPr>
        <w:t>Cash and cash equivalents</w:t>
      </w:r>
    </w:p>
    <w:p w14:paraId="23D92C7C" w14:textId="77777777" w:rsidR="00104520" w:rsidRPr="00632E6D" w:rsidRDefault="00104520" w:rsidP="00104520">
      <w:r>
        <w:t>Cash and cash equivalents are subject to the expected loss requirements of PBE IFRS 9. However, no loss allowance has been recognised because the estimated loss allowance for credit losses is considered to be nil or trivial.</w:t>
      </w:r>
    </w:p>
    <w:p w14:paraId="5D8C52C2" w14:textId="77777777" w:rsidR="00C2778F" w:rsidRPr="00592194" w:rsidRDefault="00C2778F" w:rsidP="00107B0A">
      <w:pPr>
        <w:pStyle w:val="Heading6"/>
      </w:pPr>
      <w:r w:rsidRPr="00592194">
        <w:t>Debtors and receivables</w:t>
      </w:r>
    </w:p>
    <w:p w14:paraId="6B4FC1C7" w14:textId="77777777" w:rsidR="00104520" w:rsidRPr="00632E6D" w:rsidRDefault="00104520" w:rsidP="007D784A">
      <w:r w:rsidRPr="00104520">
        <w:t>Receivables from ACC recoveries are measured at amortised cost and recorded at the value of the contract and agreed with ACC, less an allowance for credit losses as per the requirements of PBE IFRS 9. The estimated loss allowance is considered to be nil. Receivables from capital charges are recorded at estimated realisable value.</w:t>
      </w:r>
    </w:p>
    <w:p w14:paraId="6DC9DF4F" w14:textId="77777777" w:rsidR="00C2778F" w:rsidRPr="00592194" w:rsidRDefault="00C2778F" w:rsidP="00107B0A">
      <w:pPr>
        <w:pStyle w:val="Heading6"/>
      </w:pPr>
      <w:r w:rsidRPr="00592194">
        <w:t>Residential care loans</w:t>
      </w:r>
    </w:p>
    <w:p w14:paraId="7488C8D1" w14:textId="77777777" w:rsidR="00C2778F" w:rsidRDefault="00C2778F" w:rsidP="007D784A">
      <w:r w:rsidRPr="00632E6D">
        <w:t xml:space="preserve">An actuarial valuation of residential care loans was carried out in </w:t>
      </w:r>
      <w:r w:rsidRPr="00493D16">
        <w:t>May 201</w:t>
      </w:r>
      <w:r>
        <w:t>9.</w:t>
      </w:r>
    </w:p>
    <w:p w14:paraId="3E8CE227" w14:textId="77777777" w:rsidR="00C2778F" w:rsidRPr="00592194" w:rsidRDefault="00C2778F" w:rsidP="00107B0A">
      <w:pPr>
        <w:pStyle w:val="Heading6"/>
      </w:pPr>
      <w:r w:rsidRPr="00592194">
        <w:t>Inventory</w:t>
      </w:r>
    </w:p>
    <w:p w14:paraId="3DCCBF1F" w14:textId="77777777" w:rsidR="00C2778F" w:rsidRPr="00632E6D" w:rsidRDefault="00C2778F" w:rsidP="007D784A">
      <w:r w:rsidRPr="00632E6D">
        <w:t>Inventories held for consumption in the provision for services are recorded at the lower of cost or current replacement cost. Any write-down from cost to replacement cost is recognised in the Statement of Non-Departmental Expenses and Capital Expenditure against appropriations.</w:t>
      </w:r>
    </w:p>
    <w:p w14:paraId="72CCD0A4" w14:textId="77777777" w:rsidR="00C2778F" w:rsidRPr="00592194" w:rsidRDefault="00C2778F" w:rsidP="00107B0A">
      <w:pPr>
        <w:pStyle w:val="Heading6"/>
      </w:pPr>
      <w:r w:rsidRPr="00592194">
        <w:t>Investments</w:t>
      </w:r>
    </w:p>
    <w:p w14:paraId="366D0F40" w14:textId="77777777" w:rsidR="00C2778F" w:rsidRPr="00632E6D" w:rsidRDefault="00C2778F" w:rsidP="007D784A">
      <w:r w:rsidRPr="00632E6D">
        <w:t>Investments are recorded in the Schedule of Non-Departmental Assets at historical cost. The carrying value represents the aggregate of equity injections made by the Ministry less subsequent repayments of equity returned to the Crown.</w:t>
      </w:r>
    </w:p>
    <w:p w14:paraId="10EEE4D7" w14:textId="77777777" w:rsidR="00C2778F" w:rsidRPr="00592194" w:rsidRDefault="00C2778F" w:rsidP="00107B0A">
      <w:pPr>
        <w:pStyle w:val="Heading6"/>
      </w:pPr>
      <w:r w:rsidRPr="00592194">
        <w:t>Accrued expenses</w:t>
      </w:r>
    </w:p>
    <w:p w14:paraId="37CDD6BC" w14:textId="77777777" w:rsidR="00C2778F" w:rsidRPr="00632E6D" w:rsidRDefault="00C2778F" w:rsidP="007D784A">
      <w:r w:rsidRPr="00632E6D">
        <w:t>Accrued expenses are recorded at either the value of funding entitlements owing under Crown funding agreements or the estimated value of contracts already started but not yet completed.</w:t>
      </w:r>
    </w:p>
    <w:p w14:paraId="6EB3C0D6" w14:textId="77777777" w:rsidR="00C2778F" w:rsidRPr="00592194" w:rsidRDefault="00C2778F" w:rsidP="00107B0A">
      <w:pPr>
        <w:pStyle w:val="Heading6"/>
      </w:pPr>
      <w:r w:rsidRPr="00592194">
        <w:t>Goods and services tax (GST)</w:t>
      </w:r>
    </w:p>
    <w:p w14:paraId="00F9CA15" w14:textId="77777777" w:rsidR="00C2778F" w:rsidRPr="00632E6D" w:rsidRDefault="00C2778F" w:rsidP="007D784A">
      <w:r w:rsidRPr="00632E6D">
        <w:t>All items in the financial statements, including appropriation statements, are stated exclusive of GST</w:t>
      </w:r>
      <w:r w:rsidRPr="000435D5">
        <w:t>, except for receivables and payables, which are stated on a GST-inclusive</w:t>
      </w:r>
      <w:r w:rsidRPr="00632E6D">
        <w:t xml:space="preserve"> basis. In accordance with Treasury instructions, GST is returned on revenue received on behalf of Crown where applicable.</w:t>
      </w:r>
    </w:p>
    <w:p w14:paraId="09CA3052" w14:textId="77777777" w:rsidR="00C2778F" w:rsidRPr="00632E6D" w:rsidRDefault="00C2778F" w:rsidP="007D784A">
      <w:r w:rsidRPr="00632E6D">
        <w:t>Input tax deductions are not claimed on non-departmental expenditure. Instead, the amount of GST applicable to non-departmental expenditure is recognized as a separate expense and eliminated against GST revenue on consolidation of the financial statements of the Government.</w:t>
      </w:r>
    </w:p>
    <w:p w14:paraId="2CAC5F1B" w14:textId="77777777" w:rsidR="00C2778F" w:rsidRPr="00592194" w:rsidRDefault="00C2778F" w:rsidP="00107B0A">
      <w:pPr>
        <w:pStyle w:val="Heading6"/>
      </w:pPr>
      <w:r w:rsidRPr="00592194">
        <w:lastRenderedPageBreak/>
        <w:t>Commitments</w:t>
      </w:r>
    </w:p>
    <w:p w14:paraId="6BC95F51" w14:textId="77777777" w:rsidR="00C2778F" w:rsidRPr="00632E6D" w:rsidRDefault="00C2778F" w:rsidP="007D784A">
      <w:r w:rsidRPr="00632E6D">
        <w:t>Future expenses and liabilities to be incurred on contracts that have been entered into as at the balance date are disclosed as commitments to the extent that there are equally unperformed obligations.</w:t>
      </w:r>
    </w:p>
    <w:p w14:paraId="275A9A14" w14:textId="77777777" w:rsidR="00C2778F" w:rsidRPr="00592194" w:rsidRDefault="00C2778F" w:rsidP="00107B0A">
      <w:pPr>
        <w:pStyle w:val="Heading6"/>
      </w:pPr>
      <w:r w:rsidRPr="00592194">
        <w:t>Budget figures</w:t>
      </w:r>
    </w:p>
    <w:p w14:paraId="59D5C5DC" w14:textId="77777777" w:rsidR="00C2778F" w:rsidRPr="00632E6D" w:rsidRDefault="00C2778F" w:rsidP="007D784A">
      <w:r w:rsidRPr="00632E6D">
        <w:t>The budget figures are consistent with the financial information in the Mains Estimates. In addition, these financial statements also present the updated budget information about the Supplementary Estimates</w:t>
      </w:r>
      <w:r>
        <w:t xml:space="preserve"> (Revised budget)</w:t>
      </w:r>
      <w:r w:rsidRPr="00632E6D">
        <w:t>.</w:t>
      </w:r>
    </w:p>
    <w:p w14:paraId="79146588" w14:textId="77777777" w:rsidR="00C2778F" w:rsidRPr="00592194" w:rsidRDefault="00C2778F" w:rsidP="00107B0A">
      <w:pPr>
        <w:pStyle w:val="Heading6"/>
      </w:pPr>
      <w:r w:rsidRPr="00592194">
        <w:t>Payables and provisions</w:t>
      </w:r>
    </w:p>
    <w:p w14:paraId="1E87FFBB" w14:textId="77777777" w:rsidR="009E5AB2" w:rsidRPr="00632E6D" w:rsidRDefault="009E5AB2" w:rsidP="007D784A">
      <w:r w:rsidRPr="009E5AB2">
        <w:t>Payables and provisions are measured at amortised cost and are recorded at the estimated obligation to pay less an allowance for credit losses per the requirements of PBE IFRS 9. As the estimated loss allowance is considered to be nil or trivial, no adjustment has been made</w:t>
      </w:r>
      <w:r>
        <w:t>.</w:t>
      </w:r>
    </w:p>
    <w:p w14:paraId="626A5D02" w14:textId="77777777" w:rsidR="00C2778F" w:rsidRPr="00592194" w:rsidRDefault="00C2778F" w:rsidP="00107B0A">
      <w:pPr>
        <w:pStyle w:val="Heading6"/>
      </w:pPr>
      <w:r w:rsidRPr="00592194">
        <w:t>Changes in accounting policies</w:t>
      </w:r>
    </w:p>
    <w:p w14:paraId="257EF8C9" w14:textId="77777777" w:rsidR="00C2778F" w:rsidRPr="00632E6D" w:rsidRDefault="00C2778F" w:rsidP="007D784A">
      <w:r w:rsidRPr="000435D5">
        <w:t>There have been no changes in accounting policies.</w:t>
      </w:r>
    </w:p>
    <w:p w14:paraId="131AEF72" w14:textId="77777777" w:rsidR="00C2778F" w:rsidRPr="00592194" w:rsidRDefault="00C2778F" w:rsidP="00107B0A">
      <w:pPr>
        <w:pStyle w:val="Heading6"/>
      </w:pPr>
      <w:r w:rsidRPr="00592194">
        <w:t>Events after the balance date</w:t>
      </w:r>
    </w:p>
    <w:p w14:paraId="0B609347" w14:textId="77777777" w:rsidR="00C2778F" w:rsidRDefault="00C2778F" w:rsidP="008053E4">
      <w:r w:rsidRPr="00632E6D">
        <w:t>There are no significant events after the balance date</w:t>
      </w:r>
      <w:r w:rsidR="008053E4">
        <w:t>.</w:t>
      </w:r>
    </w:p>
    <w:p w14:paraId="12FEBA60" w14:textId="77777777" w:rsidR="00986D79" w:rsidRPr="00632E6D" w:rsidRDefault="00986D79" w:rsidP="00986D79">
      <w:pPr>
        <w:pStyle w:val="Heading5"/>
      </w:pPr>
      <w:r>
        <w:t>A</w:t>
      </w:r>
      <w:r w:rsidRPr="00632E6D">
        <w:t>ppropriation statements</w:t>
      </w:r>
    </w:p>
    <w:p w14:paraId="5140B576" w14:textId="77777777" w:rsidR="00986D79" w:rsidRPr="00632E6D" w:rsidRDefault="00986D79" w:rsidP="00986D79">
      <w:pPr>
        <w:spacing w:after="0" w:line="264" w:lineRule="auto"/>
      </w:pPr>
      <w:r w:rsidRPr="00632E6D">
        <w:t>The following statements report information about the expenses and capital expenditure incurred against each appropriation administered by the Ministry for the year ended 30 June 201</w:t>
      </w:r>
      <w:r>
        <w:t>9</w:t>
      </w:r>
      <w:r w:rsidRPr="00632E6D">
        <w:t>. They are prepared on a GST exclusive basis.</w:t>
      </w:r>
    </w:p>
    <w:p w14:paraId="3A7E5FBC" w14:textId="77777777" w:rsidR="007D784A" w:rsidRDefault="007D784A" w:rsidP="0012191A">
      <w:pPr>
        <w:pStyle w:val="Heading4"/>
        <w:sectPr w:rsidR="007D784A" w:rsidSect="00AC1F7C">
          <w:footerReference w:type="even" r:id="rId58"/>
          <w:pgSz w:w="11907" w:h="16834" w:code="9"/>
          <w:pgMar w:top="1418" w:right="1701" w:bottom="1134" w:left="1843" w:header="284" w:footer="425" w:gutter="0"/>
          <w:cols w:space="720"/>
        </w:sectPr>
      </w:pPr>
    </w:p>
    <w:p w14:paraId="1D2B9068" w14:textId="77777777" w:rsidR="00C2778F" w:rsidRPr="001A71BD" w:rsidRDefault="00C2778F" w:rsidP="0012191A">
      <w:pPr>
        <w:pStyle w:val="Heading4"/>
        <w:rPr>
          <w:color w:val="FF0000"/>
        </w:rPr>
      </w:pPr>
      <w:r w:rsidRPr="003757EA">
        <w:lastRenderedPageBreak/>
        <w:t>Statement of budgeted and actual expenses and capital expenditure incurred against appropriations for the year ended 30 June 2019</w:t>
      </w:r>
    </w:p>
    <w:tbl>
      <w:tblPr>
        <w:tblW w:w="5000" w:type="pct"/>
        <w:tblLook w:val="04A0" w:firstRow="1" w:lastRow="0" w:firstColumn="1" w:lastColumn="0" w:noHBand="0" w:noVBand="1"/>
      </w:tblPr>
      <w:tblGrid>
        <w:gridCol w:w="1441"/>
        <w:gridCol w:w="326"/>
        <w:gridCol w:w="5596"/>
        <w:gridCol w:w="740"/>
        <w:gridCol w:w="1442"/>
        <w:gridCol w:w="1440"/>
        <w:gridCol w:w="1580"/>
        <w:gridCol w:w="1717"/>
      </w:tblGrid>
      <w:tr w:rsidR="00B70224" w:rsidRPr="001645D8" w14:paraId="6922DD15" w14:textId="77777777" w:rsidTr="00B70224">
        <w:trPr>
          <w:trHeight w:val="283"/>
          <w:tblHeader/>
        </w:trPr>
        <w:tc>
          <w:tcPr>
            <w:tcW w:w="505" w:type="pct"/>
            <w:shd w:val="clear" w:color="auto" w:fill="DBE5F1"/>
            <w:noWrap/>
            <w:vAlign w:val="bottom"/>
            <w:hideMark/>
          </w:tcPr>
          <w:p w14:paraId="2B4FA8D8"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Actual</w:t>
            </w:r>
          </w:p>
        </w:tc>
        <w:tc>
          <w:tcPr>
            <w:tcW w:w="114" w:type="pct"/>
            <w:shd w:val="clear" w:color="auto" w:fill="DBE5F1"/>
            <w:noWrap/>
            <w:vAlign w:val="bottom"/>
            <w:hideMark/>
          </w:tcPr>
          <w:p w14:paraId="2A0D2FC0" w14:textId="77777777" w:rsidR="00B70224" w:rsidRPr="001645D8" w:rsidRDefault="00B70224" w:rsidP="001645D8">
            <w:pPr>
              <w:spacing w:before="0" w:after="0"/>
              <w:jc w:val="right"/>
              <w:rPr>
                <w:rFonts w:cs="Segoe UI"/>
                <w:b/>
                <w:bCs/>
                <w:sz w:val="18"/>
                <w:szCs w:val="18"/>
                <w:lang w:val="en-AU" w:eastAsia="en-AU"/>
              </w:rPr>
            </w:pPr>
          </w:p>
        </w:tc>
        <w:tc>
          <w:tcPr>
            <w:tcW w:w="1959" w:type="pct"/>
            <w:shd w:val="clear" w:color="auto" w:fill="DBE5F1"/>
            <w:vAlign w:val="bottom"/>
            <w:hideMark/>
          </w:tcPr>
          <w:p w14:paraId="56EDA4F3" w14:textId="77777777" w:rsidR="00B70224" w:rsidRPr="001645D8" w:rsidRDefault="00B70224" w:rsidP="001645D8">
            <w:pPr>
              <w:spacing w:before="0" w:after="0"/>
              <w:rPr>
                <w:rFonts w:cs="Segoe UI"/>
                <w:b/>
                <w:bCs/>
                <w:sz w:val="18"/>
                <w:szCs w:val="18"/>
                <w:lang w:val="en-AU" w:eastAsia="en-AU"/>
              </w:rPr>
            </w:pPr>
            <w:r w:rsidRPr="001645D8">
              <w:rPr>
                <w:rFonts w:cs="Segoe UI"/>
                <w:b/>
                <w:bCs/>
                <w:sz w:val="18"/>
                <w:szCs w:val="18"/>
                <w:lang w:val="en-AU" w:eastAsia="en-AU"/>
              </w:rPr>
              <w:t>Appropriation title</w:t>
            </w:r>
          </w:p>
        </w:tc>
        <w:tc>
          <w:tcPr>
            <w:tcW w:w="259" w:type="pct"/>
            <w:shd w:val="clear" w:color="auto" w:fill="DBE5F1"/>
            <w:vAlign w:val="bottom"/>
            <w:hideMark/>
          </w:tcPr>
          <w:p w14:paraId="75DDF410" w14:textId="77777777" w:rsidR="00B70224" w:rsidRPr="001645D8" w:rsidRDefault="00B70224" w:rsidP="001645D8">
            <w:pPr>
              <w:spacing w:before="0" w:after="0"/>
              <w:rPr>
                <w:rFonts w:cs="Segoe UI"/>
                <w:b/>
                <w:bCs/>
                <w:sz w:val="18"/>
                <w:szCs w:val="18"/>
                <w:lang w:val="en-AU" w:eastAsia="en-AU"/>
              </w:rPr>
            </w:pPr>
          </w:p>
        </w:tc>
        <w:tc>
          <w:tcPr>
            <w:tcW w:w="505" w:type="pct"/>
            <w:shd w:val="clear" w:color="auto" w:fill="DBE5F1"/>
            <w:noWrap/>
            <w:vAlign w:val="center"/>
            <w:hideMark/>
          </w:tcPr>
          <w:p w14:paraId="5EE8F855"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Actual</w:t>
            </w:r>
          </w:p>
        </w:tc>
        <w:tc>
          <w:tcPr>
            <w:tcW w:w="504" w:type="pct"/>
            <w:shd w:val="clear" w:color="auto" w:fill="DBE5F1"/>
            <w:noWrap/>
            <w:vAlign w:val="center"/>
            <w:hideMark/>
          </w:tcPr>
          <w:p w14:paraId="2A8BABB9"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Budget</w:t>
            </w:r>
          </w:p>
        </w:tc>
        <w:tc>
          <w:tcPr>
            <w:tcW w:w="553" w:type="pct"/>
            <w:shd w:val="clear" w:color="auto" w:fill="DBE5F1"/>
            <w:noWrap/>
            <w:vAlign w:val="center"/>
            <w:hideMark/>
          </w:tcPr>
          <w:p w14:paraId="4B479FB0"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 xml:space="preserve"> Revised</w:t>
            </w:r>
          </w:p>
        </w:tc>
        <w:tc>
          <w:tcPr>
            <w:tcW w:w="602" w:type="pct"/>
            <w:shd w:val="clear" w:color="auto" w:fill="DBE5F1"/>
            <w:noWrap/>
            <w:hideMark/>
          </w:tcPr>
          <w:p w14:paraId="15C607B8"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Location of</w:t>
            </w:r>
          </w:p>
        </w:tc>
      </w:tr>
      <w:tr w:rsidR="00B70224" w:rsidRPr="001645D8" w14:paraId="316A3AF1" w14:textId="77777777" w:rsidTr="00B70224">
        <w:trPr>
          <w:trHeight w:val="283"/>
          <w:tblHeader/>
        </w:trPr>
        <w:tc>
          <w:tcPr>
            <w:tcW w:w="505" w:type="pct"/>
            <w:shd w:val="clear" w:color="auto" w:fill="DBE5F1"/>
            <w:noWrap/>
            <w:vAlign w:val="bottom"/>
            <w:hideMark/>
          </w:tcPr>
          <w:p w14:paraId="79885427"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expenditure</w:t>
            </w:r>
          </w:p>
        </w:tc>
        <w:tc>
          <w:tcPr>
            <w:tcW w:w="114" w:type="pct"/>
            <w:shd w:val="clear" w:color="auto" w:fill="DBE5F1"/>
            <w:noWrap/>
            <w:vAlign w:val="bottom"/>
            <w:hideMark/>
          </w:tcPr>
          <w:p w14:paraId="7E116116" w14:textId="77777777" w:rsidR="00B70224" w:rsidRPr="001645D8" w:rsidRDefault="00B70224" w:rsidP="001645D8">
            <w:pPr>
              <w:spacing w:before="0" w:after="0"/>
              <w:jc w:val="right"/>
              <w:rPr>
                <w:rFonts w:cs="Segoe UI"/>
                <w:b/>
                <w:bCs/>
                <w:sz w:val="18"/>
                <w:szCs w:val="18"/>
                <w:lang w:val="en-AU" w:eastAsia="en-AU"/>
              </w:rPr>
            </w:pPr>
          </w:p>
        </w:tc>
        <w:tc>
          <w:tcPr>
            <w:tcW w:w="1959" w:type="pct"/>
            <w:shd w:val="clear" w:color="auto" w:fill="DBE5F1"/>
            <w:vAlign w:val="bottom"/>
            <w:hideMark/>
          </w:tcPr>
          <w:p w14:paraId="7BC6922F" w14:textId="77777777" w:rsidR="00B70224" w:rsidRPr="001645D8" w:rsidRDefault="00B70224" w:rsidP="001645D8">
            <w:pPr>
              <w:spacing w:before="0" w:after="0"/>
              <w:rPr>
                <w:rFonts w:cs="Segoe UI"/>
                <w:sz w:val="18"/>
                <w:szCs w:val="18"/>
                <w:lang w:val="en-AU" w:eastAsia="en-AU"/>
              </w:rPr>
            </w:pPr>
          </w:p>
        </w:tc>
        <w:tc>
          <w:tcPr>
            <w:tcW w:w="259" w:type="pct"/>
            <w:shd w:val="clear" w:color="auto" w:fill="DBE5F1"/>
            <w:vAlign w:val="bottom"/>
            <w:hideMark/>
          </w:tcPr>
          <w:p w14:paraId="0BE30565" w14:textId="77777777" w:rsidR="00B70224" w:rsidRPr="001645D8" w:rsidRDefault="00B70224" w:rsidP="001645D8">
            <w:pPr>
              <w:spacing w:before="0" w:after="0"/>
              <w:rPr>
                <w:rFonts w:cs="Segoe UI"/>
                <w:sz w:val="18"/>
                <w:szCs w:val="18"/>
                <w:lang w:val="en-AU" w:eastAsia="en-AU"/>
              </w:rPr>
            </w:pPr>
          </w:p>
        </w:tc>
        <w:tc>
          <w:tcPr>
            <w:tcW w:w="505" w:type="pct"/>
            <w:shd w:val="clear" w:color="auto" w:fill="DBE5F1"/>
            <w:noWrap/>
            <w:vAlign w:val="center"/>
            <w:hideMark/>
          </w:tcPr>
          <w:p w14:paraId="1F52B1F6"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expenditure</w:t>
            </w:r>
          </w:p>
        </w:tc>
        <w:tc>
          <w:tcPr>
            <w:tcW w:w="504" w:type="pct"/>
            <w:shd w:val="clear" w:color="auto" w:fill="DBE5F1"/>
            <w:noWrap/>
            <w:vAlign w:val="center"/>
            <w:hideMark/>
          </w:tcPr>
          <w:p w14:paraId="4281DBAC" w14:textId="77777777" w:rsidR="00B70224" w:rsidRPr="001645D8" w:rsidRDefault="00B70224" w:rsidP="001645D8">
            <w:pPr>
              <w:spacing w:before="0" w:after="0"/>
              <w:jc w:val="right"/>
              <w:rPr>
                <w:rFonts w:cs="Segoe UI"/>
                <w:b/>
                <w:bCs/>
                <w:sz w:val="18"/>
                <w:szCs w:val="18"/>
                <w:lang w:val="en-AU" w:eastAsia="en-AU"/>
              </w:rPr>
            </w:pPr>
          </w:p>
        </w:tc>
        <w:tc>
          <w:tcPr>
            <w:tcW w:w="553" w:type="pct"/>
            <w:shd w:val="clear" w:color="auto" w:fill="DBE5F1"/>
            <w:noWrap/>
            <w:vAlign w:val="center"/>
            <w:hideMark/>
          </w:tcPr>
          <w:p w14:paraId="0AD51CE5"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budget</w:t>
            </w:r>
          </w:p>
        </w:tc>
        <w:tc>
          <w:tcPr>
            <w:tcW w:w="602" w:type="pct"/>
            <w:shd w:val="clear" w:color="auto" w:fill="DBE5F1"/>
            <w:noWrap/>
            <w:hideMark/>
          </w:tcPr>
          <w:p w14:paraId="2CC234A4"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end-of-year</w:t>
            </w:r>
          </w:p>
        </w:tc>
      </w:tr>
      <w:tr w:rsidR="00B70224" w:rsidRPr="001645D8" w14:paraId="4CA4FF4C" w14:textId="77777777" w:rsidTr="00B70224">
        <w:trPr>
          <w:trHeight w:val="283"/>
          <w:tblHeader/>
        </w:trPr>
        <w:tc>
          <w:tcPr>
            <w:tcW w:w="505" w:type="pct"/>
            <w:shd w:val="clear" w:color="auto" w:fill="DBE5F1"/>
            <w:noWrap/>
            <w:vAlign w:val="bottom"/>
            <w:hideMark/>
          </w:tcPr>
          <w:p w14:paraId="5363EE57"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2018</w:t>
            </w:r>
          </w:p>
        </w:tc>
        <w:tc>
          <w:tcPr>
            <w:tcW w:w="114" w:type="pct"/>
            <w:shd w:val="clear" w:color="auto" w:fill="DBE5F1"/>
            <w:noWrap/>
            <w:vAlign w:val="bottom"/>
            <w:hideMark/>
          </w:tcPr>
          <w:p w14:paraId="3BBB61B0" w14:textId="77777777" w:rsidR="00B70224" w:rsidRPr="001645D8" w:rsidRDefault="00B70224" w:rsidP="001645D8">
            <w:pPr>
              <w:spacing w:before="0" w:after="0"/>
              <w:jc w:val="right"/>
              <w:rPr>
                <w:rFonts w:cs="Segoe UI"/>
                <w:b/>
                <w:bCs/>
                <w:sz w:val="18"/>
                <w:szCs w:val="18"/>
                <w:lang w:val="en-AU" w:eastAsia="en-AU"/>
              </w:rPr>
            </w:pPr>
          </w:p>
        </w:tc>
        <w:tc>
          <w:tcPr>
            <w:tcW w:w="1959" w:type="pct"/>
            <w:shd w:val="clear" w:color="auto" w:fill="DBE5F1"/>
            <w:noWrap/>
            <w:vAlign w:val="bottom"/>
            <w:hideMark/>
          </w:tcPr>
          <w:p w14:paraId="1E9F6DDD" w14:textId="77777777" w:rsidR="00B70224" w:rsidRPr="001645D8" w:rsidRDefault="00B70224" w:rsidP="001645D8">
            <w:pPr>
              <w:spacing w:before="0" w:after="0"/>
              <w:rPr>
                <w:rFonts w:cs="Segoe UI"/>
                <w:sz w:val="18"/>
                <w:szCs w:val="18"/>
                <w:lang w:val="en-AU" w:eastAsia="en-AU"/>
              </w:rPr>
            </w:pPr>
          </w:p>
        </w:tc>
        <w:tc>
          <w:tcPr>
            <w:tcW w:w="259" w:type="pct"/>
            <w:shd w:val="clear" w:color="auto" w:fill="DBE5F1"/>
            <w:vAlign w:val="bottom"/>
            <w:hideMark/>
          </w:tcPr>
          <w:p w14:paraId="6546715A" w14:textId="77777777" w:rsidR="00B70224" w:rsidRPr="001645D8" w:rsidRDefault="00B70224" w:rsidP="001645D8">
            <w:pPr>
              <w:spacing w:before="0" w:after="0"/>
              <w:rPr>
                <w:rFonts w:cs="Segoe UI"/>
                <w:sz w:val="18"/>
                <w:szCs w:val="18"/>
                <w:lang w:val="en-AU" w:eastAsia="en-AU"/>
              </w:rPr>
            </w:pPr>
          </w:p>
        </w:tc>
        <w:tc>
          <w:tcPr>
            <w:tcW w:w="505" w:type="pct"/>
            <w:shd w:val="clear" w:color="auto" w:fill="DBE5F1"/>
            <w:noWrap/>
            <w:vAlign w:val="center"/>
            <w:hideMark/>
          </w:tcPr>
          <w:p w14:paraId="5A778121"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2019</w:t>
            </w:r>
          </w:p>
        </w:tc>
        <w:tc>
          <w:tcPr>
            <w:tcW w:w="504" w:type="pct"/>
            <w:shd w:val="clear" w:color="auto" w:fill="DBE5F1"/>
            <w:noWrap/>
            <w:vAlign w:val="center"/>
            <w:hideMark/>
          </w:tcPr>
          <w:p w14:paraId="35A1BD5C"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2019</w:t>
            </w:r>
          </w:p>
        </w:tc>
        <w:tc>
          <w:tcPr>
            <w:tcW w:w="553" w:type="pct"/>
            <w:shd w:val="clear" w:color="auto" w:fill="DBE5F1"/>
            <w:noWrap/>
            <w:vAlign w:val="center"/>
            <w:hideMark/>
          </w:tcPr>
          <w:p w14:paraId="18EA3B41"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2019</w:t>
            </w:r>
          </w:p>
        </w:tc>
        <w:tc>
          <w:tcPr>
            <w:tcW w:w="602" w:type="pct"/>
            <w:shd w:val="clear" w:color="auto" w:fill="DBE5F1"/>
            <w:noWrap/>
            <w:hideMark/>
          </w:tcPr>
          <w:p w14:paraId="6CEFF55E"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performance</w:t>
            </w:r>
          </w:p>
        </w:tc>
      </w:tr>
      <w:tr w:rsidR="00B70224" w:rsidRPr="001645D8" w14:paraId="57DA01F1" w14:textId="77777777" w:rsidTr="00B70224">
        <w:trPr>
          <w:trHeight w:val="283"/>
          <w:tblHeader/>
        </w:trPr>
        <w:tc>
          <w:tcPr>
            <w:tcW w:w="505" w:type="pct"/>
            <w:shd w:val="clear" w:color="auto" w:fill="DBE5F1"/>
            <w:noWrap/>
            <w:vAlign w:val="bottom"/>
            <w:hideMark/>
          </w:tcPr>
          <w:p w14:paraId="70E2F307"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$000</w:t>
            </w:r>
          </w:p>
        </w:tc>
        <w:tc>
          <w:tcPr>
            <w:tcW w:w="114" w:type="pct"/>
            <w:shd w:val="clear" w:color="auto" w:fill="DBE5F1"/>
            <w:noWrap/>
            <w:vAlign w:val="bottom"/>
            <w:hideMark/>
          </w:tcPr>
          <w:p w14:paraId="4D924D60"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 </w:t>
            </w:r>
          </w:p>
        </w:tc>
        <w:tc>
          <w:tcPr>
            <w:tcW w:w="1959" w:type="pct"/>
            <w:shd w:val="clear" w:color="auto" w:fill="DBE5F1"/>
            <w:vAlign w:val="bottom"/>
            <w:hideMark/>
          </w:tcPr>
          <w:p w14:paraId="00AF4335"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 </w:t>
            </w:r>
          </w:p>
        </w:tc>
        <w:tc>
          <w:tcPr>
            <w:tcW w:w="259" w:type="pct"/>
            <w:shd w:val="clear" w:color="auto" w:fill="DBE5F1"/>
            <w:noWrap/>
            <w:vAlign w:val="center"/>
            <w:hideMark/>
          </w:tcPr>
          <w:p w14:paraId="5EB1E7DF"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Note</w:t>
            </w:r>
          </w:p>
        </w:tc>
        <w:tc>
          <w:tcPr>
            <w:tcW w:w="505" w:type="pct"/>
            <w:shd w:val="clear" w:color="auto" w:fill="DBE5F1"/>
            <w:noWrap/>
            <w:vAlign w:val="bottom"/>
            <w:hideMark/>
          </w:tcPr>
          <w:p w14:paraId="6A1948E0"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$000</w:t>
            </w:r>
          </w:p>
        </w:tc>
        <w:tc>
          <w:tcPr>
            <w:tcW w:w="504" w:type="pct"/>
            <w:shd w:val="clear" w:color="auto" w:fill="DBE5F1"/>
            <w:noWrap/>
            <w:vAlign w:val="bottom"/>
            <w:hideMark/>
          </w:tcPr>
          <w:p w14:paraId="670DB022"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$000</w:t>
            </w:r>
          </w:p>
        </w:tc>
        <w:tc>
          <w:tcPr>
            <w:tcW w:w="553" w:type="pct"/>
            <w:shd w:val="clear" w:color="auto" w:fill="DBE5F1"/>
            <w:noWrap/>
            <w:vAlign w:val="bottom"/>
            <w:hideMark/>
          </w:tcPr>
          <w:p w14:paraId="132B04BC"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$000</w:t>
            </w:r>
          </w:p>
        </w:tc>
        <w:tc>
          <w:tcPr>
            <w:tcW w:w="602" w:type="pct"/>
            <w:shd w:val="clear" w:color="auto" w:fill="DBE5F1"/>
            <w:noWrap/>
            <w:hideMark/>
          </w:tcPr>
          <w:p w14:paraId="746167DA"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information</w:t>
            </w:r>
          </w:p>
        </w:tc>
      </w:tr>
      <w:tr w:rsidR="00B70224" w:rsidRPr="001645D8" w14:paraId="4584D532" w14:textId="77777777" w:rsidTr="00B70224">
        <w:trPr>
          <w:trHeight w:val="319"/>
        </w:trPr>
        <w:tc>
          <w:tcPr>
            <w:tcW w:w="505" w:type="pct"/>
            <w:shd w:val="clear" w:color="auto" w:fill="auto"/>
            <w:noWrap/>
            <w:vAlign w:val="bottom"/>
            <w:hideMark/>
          </w:tcPr>
          <w:p w14:paraId="61895C2E" w14:textId="77777777" w:rsidR="00B70224" w:rsidRPr="001645D8" w:rsidRDefault="00B70224" w:rsidP="001645D8">
            <w:pPr>
              <w:spacing w:before="0" w:after="0"/>
              <w:jc w:val="right"/>
              <w:rPr>
                <w:rFonts w:cs="Segoe UI"/>
                <w:b/>
                <w:bCs/>
                <w:sz w:val="18"/>
                <w:szCs w:val="18"/>
                <w:lang w:val="en-AU" w:eastAsia="en-AU"/>
              </w:rPr>
            </w:pPr>
          </w:p>
        </w:tc>
        <w:tc>
          <w:tcPr>
            <w:tcW w:w="114" w:type="pct"/>
            <w:shd w:val="clear" w:color="auto" w:fill="auto"/>
            <w:noWrap/>
            <w:vAlign w:val="bottom"/>
            <w:hideMark/>
          </w:tcPr>
          <w:p w14:paraId="6DA2448C" w14:textId="77777777" w:rsidR="00B70224" w:rsidRPr="001645D8" w:rsidRDefault="00B70224" w:rsidP="001645D8">
            <w:pPr>
              <w:spacing w:before="0" w:after="0"/>
              <w:rPr>
                <w:rFonts w:cs="Segoe UI"/>
                <w:sz w:val="18"/>
                <w:szCs w:val="18"/>
                <w:lang w:val="en-AU" w:eastAsia="en-AU"/>
              </w:rPr>
            </w:pPr>
          </w:p>
        </w:tc>
        <w:tc>
          <w:tcPr>
            <w:tcW w:w="1959" w:type="pct"/>
            <w:shd w:val="clear" w:color="auto" w:fill="auto"/>
            <w:noWrap/>
            <w:vAlign w:val="bottom"/>
            <w:hideMark/>
          </w:tcPr>
          <w:p w14:paraId="052CA806" w14:textId="77777777" w:rsidR="00B70224" w:rsidRPr="001645D8" w:rsidRDefault="00B70224" w:rsidP="001645D8">
            <w:pPr>
              <w:spacing w:before="0" w:after="0"/>
              <w:rPr>
                <w:rFonts w:cs="Segoe UI"/>
                <w:b/>
                <w:bCs/>
                <w:sz w:val="18"/>
                <w:szCs w:val="18"/>
                <w:lang w:val="en-AU" w:eastAsia="en-AU"/>
              </w:rPr>
            </w:pPr>
            <w:r w:rsidRPr="001645D8">
              <w:rPr>
                <w:rFonts w:cs="Segoe UI"/>
                <w:b/>
                <w:bCs/>
                <w:sz w:val="18"/>
                <w:szCs w:val="18"/>
                <w:lang w:val="en-AU" w:eastAsia="en-AU"/>
              </w:rPr>
              <w:t>Departmental output expenses</w:t>
            </w:r>
          </w:p>
        </w:tc>
        <w:tc>
          <w:tcPr>
            <w:tcW w:w="259" w:type="pct"/>
            <w:shd w:val="clear" w:color="auto" w:fill="auto"/>
            <w:noWrap/>
            <w:vAlign w:val="bottom"/>
            <w:hideMark/>
          </w:tcPr>
          <w:p w14:paraId="1D3696B8" w14:textId="77777777" w:rsidR="00B70224" w:rsidRPr="001645D8" w:rsidRDefault="00B70224" w:rsidP="001645D8">
            <w:pPr>
              <w:spacing w:before="0" w:after="0"/>
              <w:rPr>
                <w:rFonts w:cs="Segoe UI"/>
                <w:b/>
                <w:bCs/>
                <w:sz w:val="18"/>
                <w:szCs w:val="18"/>
                <w:lang w:val="en-AU" w:eastAsia="en-AU"/>
              </w:rPr>
            </w:pPr>
          </w:p>
        </w:tc>
        <w:tc>
          <w:tcPr>
            <w:tcW w:w="505" w:type="pct"/>
            <w:shd w:val="clear" w:color="auto" w:fill="auto"/>
            <w:noWrap/>
            <w:vAlign w:val="bottom"/>
            <w:hideMark/>
          </w:tcPr>
          <w:p w14:paraId="5240CE95" w14:textId="77777777" w:rsidR="00B70224" w:rsidRPr="001645D8" w:rsidRDefault="00B70224" w:rsidP="001645D8">
            <w:pPr>
              <w:spacing w:before="0" w:after="0"/>
              <w:jc w:val="center"/>
              <w:rPr>
                <w:rFonts w:cs="Segoe UI"/>
                <w:sz w:val="18"/>
                <w:szCs w:val="18"/>
                <w:lang w:val="en-AU" w:eastAsia="en-AU"/>
              </w:rPr>
            </w:pPr>
          </w:p>
        </w:tc>
        <w:tc>
          <w:tcPr>
            <w:tcW w:w="504" w:type="pct"/>
            <w:shd w:val="clear" w:color="auto" w:fill="auto"/>
            <w:noWrap/>
            <w:vAlign w:val="bottom"/>
            <w:hideMark/>
          </w:tcPr>
          <w:p w14:paraId="1B421DBF" w14:textId="77777777" w:rsidR="00B70224" w:rsidRPr="001645D8" w:rsidRDefault="00B70224" w:rsidP="001645D8">
            <w:pPr>
              <w:spacing w:before="0" w:after="0"/>
              <w:rPr>
                <w:rFonts w:cs="Segoe UI"/>
                <w:sz w:val="18"/>
                <w:szCs w:val="18"/>
                <w:lang w:val="en-AU" w:eastAsia="en-AU"/>
              </w:rPr>
            </w:pPr>
          </w:p>
        </w:tc>
        <w:tc>
          <w:tcPr>
            <w:tcW w:w="553" w:type="pct"/>
            <w:shd w:val="clear" w:color="auto" w:fill="auto"/>
            <w:noWrap/>
            <w:vAlign w:val="bottom"/>
            <w:hideMark/>
          </w:tcPr>
          <w:p w14:paraId="527BE647" w14:textId="77777777" w:rsidR="00B70224" w:rsidRPr="001645D8" w:rsidRDefault="00B70224" w:rsidP="001645D8">
            <w:pPr>
              <w:spacing w:before="0" w:after="0"/>
              <w:rPr>
                <w:rFonts w:cs="Segoe UI"/>
                <w:sz w:val="18"/>
                <w:szCs w:val="18"/>
                <w:lang w:val="en-AU" w:eastAsia="en-AU"/>
              </w:rPr>
            </w:pPr>
          </w:p>
        </w:tc>
        <w:tc>
          <w:tcPr>
            <w:tcW w:w="602" w:type="pct"/>
            <w:shd w:val="clear" w:color="auto" w:fill="auto"/>
            <w:noWrap/>
            <w:vAlign w:val="bottom"/>
            <w:hideMark/>
          </w:tcPr>
          <w:p w14:paraId="763E0CFA" w14:textId="77777777" w:rsidR="00B70224" w:rsidRPr="001645D8" w:rsidRDefault="00B70224" w:rsidP="001645D8">
            <w:pPr>
              <w:spacing w:before="0" w:after="0"/>
              <w:rPr>
                <w:rFonts w:cs="Segoe UI"/>
                <w:sz w:val="18"/>
                <w:szCs w:val="18"/>
                <w:lang w:val="en-AU" w:eastAsia="en-AU"/>
              </w:rPr>
            </w:pPr>
          </w:p>
        </w:tc>
      </w:tr>
      <w:tr w:rsidR="00B70224" w:rsidRPr="001645D8" w14:paraId="1579EC2D" w14:textId="77777777" w:rsidTr="00B70224">
        <w:trPr>
          <w:trHeight w:val="315"/>
        </w:trPr>
        <w:tc>
          <w:tcPr>
            <w:tcW w:w="505" w:type="pct"/>
            <w:shd w:val="clear" w:color="auto" w:fill="auto"/>
            <w:noWrap/>
            <w:vAlign w:val="bottom"/>
            <w:hideMark/>
          </w:tcPr>
          <w:p w14:paraId="13F3BB1B"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43,368 </w:t>
            </w:r>
          </w:p>
        </w:tc>
        <w:tc>
          <w:tcPr>
            <w:tcW w:w="114" w:type="pct"/>
            <w:shd w:val="clear" w:color="auto" w:fill="auto"/>
            <w:noWrap/>
            <w:vAlign w:val="bottom"/>
            <w:hideMark/>
          </w:tcPr>
          <w:p w14:paraId="085DA96B" w14:textId="77777777" w:rsidR="00B70224" w:rsidRPr="001645D8" w:rsidRDefault="00B70224" w:rsidP="001645D8">
            <w:pPr>
              <w:spacing w:before="0" w:after="0"/>
              <w:jc w:val="right"/>
              <w:rPr>
                <w:rFonts w:cs="Segoe UI"/>
                <w:sz w:val="18"/>
                <w:szCs w:val="18"/>
                <w:lang w:val="en-AU" w:eastAsia="en-AU"/>
              </w:rPr>
            </w:pPr>
          </w:p>
        </w:tc>
        <w:tc>
          <w:tcPr>
            <w:tcW w:w="1959" w:type="pct"/>
            <w:shd w:val="clear" w:color="auto" w:fill="auto"/>
            <w:noWrap/>
            <w:vAlign w:val="bottom"/>
            <w:hideMark/>
          </w:tcPr>
          <w:p w14:paraId="0C39209A"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Managing the purchase of services</w:t>
            </w:r>
          </w:p>
        </w:tc>
        <w:tc>
          <w:tcPr>
            <w:tcW w:w="259" w:type="pct"/>
            <w:shd w:val="clear" w:color="auto" w:fill="auto"/>
            <w:noWrap/>
            <w:vAlign w:val="bottom"/>
            <w:hideMark/>
          </w:tcPr>
          <w:p w14:paraId="06A4664D" w14:textId="77777777" w:rsidR="00B70224" w:rsidRPr="001645D8" w:rsidRDefault="00B70224" w:rsidP="001645D8">
            <w:pPr>
              <w:spacing w:before="0" w:after="0"/>
              <w:rPr>
                <w:rFonts w:cs="Segoe UI"/>
                <w:sz w:val="18"/>
                <w:szCs w:val="18"/>
                <w:lang w:val="en-AU" w:eastAsia="en-AU"/>
              </w:rPr>
            </w:pPr>
          </w:p>
        </w:tc>
        <w:tc>
          <w:tcPr>
            <w:tcW w:w="505" w:type="pct"/>
            <w:shd w:val="clear" w:color="auto" w:fill="auto"/>
            <w:noWrap/>
            <w:vAlign w:val="bottom"/>
            <w:hideMark/>
          </w:tcPr>
          <w:p w14:paraId="6BF54DD8"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49,313 </w:t>
            </w:r>
          </w:p>
        </w:tc>
        <w:tc>
          <w:tcPr>
            <w:tcW w:w="504" w:type="pct"/>
            <w:shd w:val="clear" w:color="auto" w:fill="auto"/>
            <w:noWrap/>
            <w:vAlign w:val="bottom"/>
            <w:hideMark/>
          </w:tcPr>
          <w:p w14:paraId="3CB84850"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41,974 </w:t>
            </w:r>
          </w:p>
        </w:tc>
        <w:tc>
          <w:tcPr>
            <w:tcW w:w="553" w:type="pct"/>
            <w:shd w:val="clear" w:color="auto" w:fill="auto"/>
            <w:noWrap/>
            <w:vAlign w:val="bottom"/>
            <w:hideMark/>
          </w:tcPr>
          <w:p w14:paraId="04BAEDD2"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49,374 </w:t>
            </w:r>
          </w:p>
        </w:tc>
        <w:tc>
          <w:tcPr>
            <w:tcW w:w="602" w:type="pct"/>
            <w:shd w:val="clear" w:color="auto" w:fill="auto"/>
            <w:noWrap/>
            <w:vAlign w:val="center"/>
            <w:hideMark/>
          </w:tcPr>
          <w:p w14:paraId="12425314"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 </w:t>
            </w:r>
          </w:p>
        </w:tc>
      </w:tr>
      <w:tr w:rsidR="00B70224" w:rsidRPr="001645D8" w14:paraId="4678AED8" w14:textId="77777777" w:rsidTr="00B70224">
        <w:trPr>
          <w:trHeight w:val="315"/>
        </w:trPr>
        <w:tc>
          <w:tcPr>
            <w:tcW w:w="505" w:type="pct"/>
            <w:shd w:val="clear" w:color="auto" w:fill="auto"/>
            <w:noWrap/>
            <w:vAlign w:val="bottom"/>
            <w:hideMark/>
          </w:tcPr>
          <w:p w14:paraId="01663FE3"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24,820 </w:t>
            </w:r>
          </w:p>
        </w:tc>
        <w:tc>
          <w:tcPr>
            <w:tcW w:w="114" w:type="pct"/>
            <w:shd w:val="clear" w:color="auto" w:fill="auto"/>
            <w:noWrap/>
            <w:vAlign w:val="bottom"/>
            <w:hideMark/>
          </w:tcPr>
          <w:p w14:paraId="4AAD8A28" w14:textId="77777777" w:rsidR="00B70224" w:rsidRPr="001645D8" w:rsidRDefault="00B70224" w:rsidP="001645D8">
            <w:pPr>
              <w:spacing w:before="0" w:after="0"/>
              <w:jc w:val="right"/>
              <w:rPr>
                <w:rFonts w:cs="Segoe UI"/>
                <w:sz w:val="18"/>
                <w:szCs w:val="18"/>
                <w:lang w:val="en-AU" w:eastAsia="en-AU"/>
              </w:rPr>
            </w:pPr>
          </w:p>
        </w:tc>
        <w:tc>
          <w:tcPr>
            <w:tcW w:w="1959" w:type="pct"/>
            <w:shd w:val="clear" w:color="auto" w:fill="auto"/>
            <w:noWrap/>
            <w:vAlign w:val="bottom"/>
            <w:hideMark/>
          </w:tcPr>
          <w:p w14:paraId="7E99FE30"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Regulatory and enforcement services</w:t>
            </w:r>
          </w:p>
        </w:tc>
        <w:tc>
          <w:tcPr>
            <w:tcW w:w="259" w:type="pct"/>
            <w:shd w:val="clear" w:color="auto" w:fill="auto"/>
            <w:noWrap/>
            <w:vAlign w:val="bottom"/>
            <w:hideMark/>
          </w:tcPr>
          <w:p w14:paraId="74B9850D" w14:textId="77777777" w:rsidR="00B70224" w:rsidRPr="001645D8" w:rsidRDefault="00B70224" w:rsidP="001645D8">
            <w:pPr>
              <w:spacing w:before="0" w:after="0"/>
              <w:rPr>
                <w:rFonts w:cs="Segoe UI"/>
                <w:sz w:val="18"/>
                <w:szCs w:val="18"/>
                <w:lang w:val="en-AU" w:eastAsia="en-AU"/>
              </w:rPr>
            </w:pPr>
          </w:p>
        </w:tc>
        <w:tc>
          <w:tcPr>
            <w:tcW w:w="505" w:type="pct"/>
            <w:shd w:val="clear" w:color="auto" w:fill="auto"/>
            <w:noWrap/>
            <w:vAlign w:val="bottom"/>
            <w:hideMark/>
          </w:tcPr>
          <w:p w14:paraId="0C322941"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23,346 </w:t>
            </w:r>
          </w:p>
        </w:tc>
        <w:tc>
          <w:tcPr>
            <w:tcW w:w="504" w:type="pct"/>
            <w:shd w:val="clear" w:color="auto" w:fill="auto"/>
            <w:noWrap/>
            <w:vAlign w:val="bottom"/>
            <w:hideMark/>
          </w:tcPr>
          <w:p w14:paraId="7B655AE2"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24,111 </w:t>
            </w:r>
          </w:p>
        </w:tc>
        <w:tc>
          <w:tcPr>
            <w:tcW w:w="553" w:type="pct"/>
            <w:shd w:val="clear" w:color="auto" w:fill="auto"/>
            <w:noWrap/>
            <w:vAlign w:val="bottom"/>
            <w:hideMark/>
          </w:tcPr>
          <w:p w14:paraId="7A5C79BF"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23,443 </w:t>
            </w:r>
          </w:p>
        </w:tc>
        <w:tc>
          <w:tcPr>
            <w:tcW w:w="602" w:type="pct"/>
            <w:shd w:val="clear" w:color="auto" w:fill="auto"/>
            <w:noWrap/>
            <w:vAlign w:val="center"/>
            <w:hideMark/>
          </w:tcPr>
          <w:p w14:paraId="48B79916"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 </w:t>
            </w:r>
          </w:p>
        </w:tc>
      </w:tr>
      <w:tr w:rsidR="00B70224" w:rsidRPr="001645D8" w14:paraId="772811FB" w14:textId="77777777" w:rsidTr="00B70224">
        <w:trPr>
          <w:trHeight w:val="315"/>
        </w:trPr>
        <w:tc>
          <w:tcPr>
            <w:tcW w:w="505" w:type="pct"/>
            <w:shd w:val="clear" w:color="auto" w:fill="auto"/>
            <w:noWrap/>
            <w:vAlign w:val="bottom"/>
            <w:hideMark/>
          </w:tcPr>
          <w:p w14:paraId="1ED863BF"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48,464 </w:t>
            </w:r>
          </w:p>
        </w:tc>
        <w:tc>
          <w:tcPr>
            <w:tcW w:w="114" w:type="pct"/>
            <w:shd w:val="clear" w:color="auto" w:fill="auto"/>
            <w:noWrap/>
            <w:vAlign w:val="bottom"/>
            <w:hideMark/>
          </w:tcPr>
          <w:p w14:paraId="6E77509A" w14:textId="77777777" w:rsidR="00B70224" w:rsidRPr="001645D8" w:rsidRDefault="00B70224" w:rsidP="001645D8">
            <w:pPr>
              <w:spacing w:before="0" w:after="0"/>
              <w:jc w:val="right"/>
              <w:rPr>
                <w:rFonts w:cs="Segoe UI"/>
                <w:sz w:val="18"/>
                <w:szCs w:val="18"/>
                <w:lang w:val="en-AU" w:eastAsia="en-AU"/>
              </w:rPr>
            </w:pPr>
          </w:p>
        </w:tc>
        <w:tc>
          <w:tcPr>
            <w:tcW w:w="1959" w:type="pct"/>
            <w:shd w:val="clear" w:color="auto" w:fill="auto"/>
            <w:noWrap/>
            <w:vAlign w:val="bottom"/>
            <w:hideMark/>
          </w:tcPr>
          <w:p w14:paraId="725C2951"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Sector planning and performance</w:t>
            </w:r>
          </w:p>
        </w:tc>
        <w:tc>
          <w:tcPr>
            <w:tcW w:w="259" w:type="pct"/>
            <w:shd w:val="clear" w:color="auto" w:fill="auto"/>
            <w:noWrap/>
            <w:vAlign w:val="bottom"/>
            <w:hideMark/>
          </w:tcPr>
          <w:p w14:paraId="54A9EE8D" w14:textId="77777777" w:rsidR="00B70224" w:rsidRPr="001645D8" w:rsidRDefault="00B70224" w:rsidP="001645D8">
            <w:pPr>
              <w:spacing w:before="0" w:after="0"/>
              <w:rPr>
                <w:rFonts w:cs="Segoe UI"/>
                <w:sz w:val="18"/>
                <w:szCs w:val="18"/>
                <w:lang w:val="en-AU" w:eastAsia="en-AU"/>
              </w:rPr>
            </w:pPr>
          </w:p>
        </w:tc>
        <w:tc>
          <w:tcPr>
            <w:tcW w:w="505" w:type="pct"/>
            <w:shd w:val="clear" w:color="auto" w:fill="auto"/>
            <w:noWrap/>
            <w:vAlign w:val="bottom"/>
            <w:hideMark/>
          </w:tcPr>
          <w:p w14:paraId="1631873E"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54,229 </w:t>
            </w:r>
          </w:p>
        </w:tc>
        <w:tc>
          <w:tcPr>
            <w:tcW w:w="504" w:type="pct"/>
            <w:shd w:val="clear" w:color="auto" w:fill="auto"/>
            <w:noWrap/>
            <w:vAlign w:val="bottom"/>
            <w:hideMark/>
          </w:tcPr>
          <w:p w14:paraId="051E1E35"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47,426 </w:t>
            </w:r>
          </w:p>
        </w:tc>
        <w:tc>
          <w:tcPr>
            <w:tcW w:w="553" w:type="pct"/>
            <w:shd w:val="clear" w:color="auto" w:fill="auto"/>
            <w:noWrap/>
            <w:vAlign w:val="bottom"/>
            <w:hideMark/>
          </w:tcPr>
          <w:p w14:paraId="6F799212"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54,426 </w:t>
            </w:r>
          </w:p>
        </w:tc>
        <w:tc>
          <w:tcPr>
            <w:tcW w:w="602" w:type="pct"/>
            <w:shd w:val="clear" w:color="auto" w:fill="auto"/>
            <w:noWrap/>
            <w:vAlign w:val="center"/>
            <w:hideMark/>
          </w:tcPr>
          <w:p w14:paraId="25E5ACEF"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 </w:t>
            </w:r>
          </w:p>
        </w:tc>
      </w:tr>
      <w:tr w:rsidR="00B70224" w:rsidRPr="001645D8" w14:paraId="23A30C52" w14:textId="77777777" w:rsidTr="00B70224">
        <w:trPr>
          <w:trHeight w:val="315"/>
        </w:trPr>
        <w:tc>
          <w:tcPr>
            <w:tcW w:w="505" w:type="pct"/>
            <w:shd w:val="clear" w:color="auto" w:fill="auto"/>
            <w:noWrap/>
            <w:vAlign w:val="bottom"/>
            <w:hideMark/>
          </w:tcPr>
          <w:p w14:paraId="5746BD1F" w14:textId="77777777" w:rsidR="00B70224" w:rsidRPr="00CA41B7" w:rsidRDefault="00B70224" w:rsidP="001645D8">
            <w:pPr>
              <w:spacing w:before="0" w:after="0"/>
              <w:jc w:val="right"/>
              <w:rPr>
                <w:rFonts w:cs="Segoe UI"/>
                <w:sz w:val="18"/>
                <w:szCs w:val="18"/>
                <w:lang w:val="en-AU" w:eastAsia="en-AU"/>
              </w:rPr>
            </w:pPr>
            <w:r w:rsidRPr="00CA41B7">
              <w:rPr>
                <w:rFonts w:cs="Segoe UI"/>
                <w:sz w:val="18"/>
                <w:szCs w:val="18"/>
                <w:lang w:val="en-AU" w:eastAsia="en-AU"/>
              </w:rPr>
              <w:t xml:space="preserve">52,840 </w:t>
            </w:r>
          </w:p>
        </w:tc>
        <w:tc>
          <w:tcPr>
            <w:tcW w:w="114" w:type="pct"/>
            <w:shd w:val="clear" w:color="auto" w:fill="auto"/>
            <w:noWrap/>
            <w:vAlign w:val="bottom"/>
            <w:hideMark/>
          </w:tcPr>
          <w:p w14:paraId="4FD240AD" w14:textId="77777777" w:rsidR="00B70224" w:rsidRPr="001645D8" w:rsidRDefault="00B70224" w:rsidP="001645D8">
            <w:pPr>
              <w:spacing w:before="0" w:after="0"/>
              <w:jc w:val="right"/>
              <w:rPr>
                <w:rFonts w:cs="Segoe UI"/>
                <w:sz w:val="18"/>
                <w:szCs w:val="18"/>
                <w:lang w:val="en-AU" w:eastAsia="en-AU"/>
              </w:rPr>
            </w:pPr>
          </w:p>
        </w:tc>
        <w:tc>
          <w:tcPr>
            <w:tcW w:w="1959" w:type="pct"/>
            <w:shd w:val="clear" w:color="auto" w:fill="auto"/>
            <w:noWrap/>
            <w:vAlign w:val="bottom"/>
            <w:hideMark/>
          </w:tcPr>
          <w:p w14:paraId="500814B3"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Health sector information systems</w:t>
            </w:r>
          </w:p>
        </w:tc>
        <w:tc>
          <w:tcPr>
            <w:tcW w:w="259" w:type="pct"/>
            <w:shd w:val="clear" w:color="auto" w:fill="auto"/>
            <w:noWrap/>
            <w:vAlign w:val="bottom"/>
            <w:hideMark/>
          </w:tcPr>
          <w:p w14:paraId="610EE76C" w14:textId="77777777" w:rsidR="00B70224" w:rsidRPr="001645D8" w:rsidRDefault="00B70224" w:rsidP="001645D8">
            <w:pPr>
              <w:spacing w:before="0" w:after="0"/>
              <w:rPr>
                <w:rFonts w:cs="Segoe UI"/>
                <w:sz w:val="18"/>
                <w:szCs w:val="18"/>
                <w:lang w:val="en-AU" w:eastAsia="en-AU"/>
              </w:rPr>
            </w:pPr>
          </w:p>
        </w:tc>
        <w:tc>
          <w:tcPr>
            <w:tcW w:w="505" w:type="pct"/>
            <w:shd w:val="clear" w:color="auto" w:fill="auto"/>
            <w:noWrap/>
            <w:vAlign w:val="bottom"/>
            <w:hideMark/>
          </w:tcPr>
          <w:p w14:paraId="13D1169E"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51,050 </w:t>
            </w:r>
          </w:p>
        </w:tc>
        <w:tc>
          <w:tcPr>
            <w:tcW w:w="504" w:type="pct"/>
            <w:shd w:val="clear" w:color="auto" w:fill="auto"/>
            <w:noWrap/>
            <w:vAlign w:val="bottom"/>
            <w:hideMark/>
          </w:tcPr>
          <w:p w14:paraId="575D72F4"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55,618 </w:t>
            </w:r>
          </w:p>
        </w:tc>
        <w:tc>
          <w:tcPr>
            <w:tcW w:w="553" w:type="pct"/>
            <w:shd w:val="clear" w:color="auto" w:fill="auto"/>
            <w:noWrap/>
            <w:vAlign w:val="bottom"/>
            <w:hideMark/>
          </w:tcPr>
          <w:p w14:paraId="370FE663"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51,118 </w:t>
            </w:r>
          </w:p>
        </w:tc>
        <w:tc>
          <w:tcPr>
            <w:tcW w:w="602" w:type="pct"/>
            <w:shd w:val="clear" w:color="auto" w:fill="auto"/>
            <w:noWrap/>
            <w:vAlign w:val="center"/>
            <w:hideMark/>
          </w:tcPr>
          <w:p w14:paraId="78064572"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 </w:t>
            </w:r>
          </w:p>
        </w:tc>
      </w:tr>
      <w:tr w:rsidR="00B70224" w:rsidRPr="001645D8" w14:paraId="5F08E7DC" w14:textId="77777777" w:rsidTr="00B70224">
        <w:trPr>
          <w:trHeight w:val="315"/>
        </w:trPr>
        <w:tc>
          <w:tcPr>
            <w:tcW w:w="505" w:type="pct"/>
            <w:shd w:val="clear" w:color="auto" w:fill="auto"/>
            <w:noWrap/>
            <w:vAlign w:val="bottom"/>
            <w:hideMark/>
          </w:tcPr>
          <w:p w14:paraId="411C5A77" w14:textId="77777777" w:rsidR="00B70224" w:rsidRPr="00CA41B7" w:rsidRDefault="00B70224" w:rsidP="001645D8">
            <w:pPr>
              <w:spacing w:before="0" w:after="0"/>
              <w:jc w:val="right"/>
              <w:rPr>
                <w:rFonts w:cs="Segoe UI"/>
                <w:sz w:val="18"/>
                <w:szCs w:val="18"/>
                <w:lang w:val="en-AU" w:eastAsia="en-AU"/>
              </w:rPr>
            </w:pPr>
            <w:r w:rsidRPr="00CA41B7">
              <w:rPr>
                <w:rFonts w:cs="Segoe UI"/>
                <w:sz w:val="18"/>
                <w:szCs w:val="18"/>
                <w:lang w:val="en-AU" w:eastAsia="en-AU"/>
              </w:rPr>
              <w:t xml:space="preserve">15,838 </w:t>
            </w:r>
          </w:p>
        </w:tc>
        <w:tc>
          <w:tcPr>
            <w:tcW w:w="114" w:type="pct"/>
            <w:shd w:val="clear" w:color="auto" w:fill="auto"/>
            <w:noWrap/>
            <w:vAlign w:val="bottom"/>
            <w:hideMark/>
          </w:tcPr>
          <w:p w14:paraId="77C7554D" w14:textId="77777777" w:rsidR="00B70224" w:rsidRPr="001645D8" w:rsidRDefault="00B70224" w:rsidP="001645D8">
            <w:pPr>
              <w:spacing w:before="0" w:after="0"/>
              <w:jc w:val="right"/>
              <w:rPr>
                <w:rFonts w:cs="Segoe UI"/>
                <w:sz w:val="18"/>
                <w:szCs w:val="18"/>
                <w:lang w:val="en-AU" w:eastAsia="en-AU"/>
              </w:rPr>
            </w:pPr>
          </w:p>
        </w:tc>
        <w:tc>
          <w:tcPr>
            <w:tcW w:w="1959" w:type="pct"/>
            <w:shd w:val="clear" w:color="auto" w:fill="auto"/>
            <w:noWrap/>
            <w:vAlign w:val="bottom"/>
            <w:hideMark/>
          </w:tcPr>
          <w:p w14:paraId="35207584"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Payment services</w:t>
            </w:r>
          </w:p>
        </w:tc>
        <w:tc>
          <w:tcPr>
            <w:tcW w:w="259" w:type="pct"/>
            <w:shd w:val="clear" w:color="auto" w:fill="auto"/>
            <w:noWrap/>
            <w:vAlign w:val="bottom"/>
            <w:hideMark/>
          </w:tcPr>
          <w:p w14:paraId="39491D40" w14:textId="77777777" w:rsidR="00B70224" w:rsidRPr="001645D8" w:rsidRDefault="00B70224" w:rsidP="001645D8">
            <w:pPr>
              <w:spacing w:before="0" w:after="0"/>
              <w:rPr>
                <w:rFonts w:cs="Segoe UI"/>
                <w:sz w:val="18"/>
                <w:szCs w:val="18"/>
                <w:lang w:val="en-AU" w:eastAsia="en-AU"/>
              </w:rPr>
            </w:pPr>
          </w:p>
        </w:tc>
        <w:tc>
          <w:tcPr>
            <w:tcW w:w="505" w:type="pct"/>
            <w:shd w:val="clear" w:color="auto" w:fill="auto"/>
            <w:noWrap/>
            <w:vAlign w:val="bottom"/>
            <w:hideMark/>
          </w:tcPr>
          <w:p w14:paraId="44F3E0FD"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15,331 </w:t>
            </w:r>
          </w:p>
        </w:tc>
        <w:tc>
          <w:tcPr>
            <w:tcW w:w="504" w:type="pct"/>
            <w:shd w:val="clear" w:color="auto" w:fill="auto"/>
            <w:noWrap/>
            <w:vAlign w:val="bottom"/>
            <w:hideMark/>
          </w:tcPr>
          <w:p w14:paraId="5B0B215A"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17,340 </w:t>
            </w:r>
          </w:p>
        </w:tc>
        <w:tc>
          <w:tcPr>
            <w:tcW w:w="553" w:type="pct"/>
            <w:shd w:val="clear" w:color="auto" w:fill="auto"/>
            <w:noWrap/>
            <w:vAlign w:val="bottom"/>
            <w:hideMark/>
          </w:tcPr>
          <w:p w14:paraId="550B528F"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15,340 </w:t>
            </w:r>
          </w:p>
        </w:tc>
        <w:tc>
          <w:tcPr>
            <w:tcW w:w="602" w:type="pct"/>
            <w:shd w:val="clear" w:color="auto" w:fill="auto"/>
            <w:noWrap/>
            <w:vAlign w:val="center"/>
            <w:hideMark/>
          </w:tcPr>
          <w:p w14:paraId="2E6B2220"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 </w:t>
            </w:r>
          </w:p>
        </w:tc>
      </w:tr>
      <w:tr w:rsidR="00B70224" w:rsidRPr="001645D8" w14:paraId="598FF08A" w14:textId="77777777" w:rsidTr="00B70224">
        <w:trPr>
          <w:trHeight w:val="260"/>
        </w:trPr>
        <w:tc>
          <w:tcPr>
            <w:tcW w:w="505" w:type="pct"/>
            <w:tcBorders>
              <w:bottom w:val="single" w:sz="4" w:space="0" w:color="A6A6A6"/>
            </w:tcBorders>
            <w:shd w:val="clear" w:color="auto" w:fill="auto"/>
            <w:noWrap/>
            <w:vAlign w:val="bottom"/>
            <w:hideMark/>
          </w:tcPr>
          <w:p w14:paraId="73B3D2A3" w14:textId="77777777" w:rsidR="00B70224" w:rsidRPr="00CA41B7" w:rsidRDefault="00B70224" w:rsidP="001645D8">
            <w:pPr>
              <w:spacing w:before="0" w:after="0"/>
              <w:jc w:val="right"/>
              <w:rPr>
                <w:rFonts w:cs="Segoe UI"/>
                <w:b/>
                <w:bCs/>
                <w:sz w:val="18"/>
                <w:szCs w:val="18"/>
                <w:lang w:val="en-AU" w:eastAsia="en-AU"/>
              </w:rPr>
            </w:pPr>
            <w:r w:rsidRPr="00CA41B7">
              <w:rPr>
                <w:rFonts w:cs="Segoe UI"/>
                <w:b/>
                <w:bCs/>
                <w:sz w:val="18"/>
                <w:szCs w:val="18"/>
                <w:lang w:val="en-AU" w:eastAsia="en-AU"/>
              </w:rPr>
              <w:t xml:space="preserve">185,330 </w:t>
            </w:r>
          </w:p>
        </w:tc>
        <w:tc>
          <w:tcPr>
            <w:tcW w:w="114" w:type="pct"/>
            <w:tcBorders>
              <w:bottom w:val="single" w:sz="4" w:space="0" w:color="A6A6A6"/>
            </w:tcBorders>
            <w:shd w:val="clear" w:color="auto" w:fill="auto"/>
            <w:noWrap/>
            <w:vAlign w:val="bottom"/>
            <w:hideMark/>
          </w:tcPr>
          <w:p w14:paraId="54A4B0BF" w14:textId="77777777" w:rsidR="00B70224" w:rsidRPr="001645D8" w:rsidRDefault="00B70224" w:rsidP="001645D8">
            <w:pPr>
              <w:spacing w:before="0" w:after="0"/>
              <w:rPr>
                <w:rFonts w:cs="Segoe UI"/>
                <w:b/>
                <w:bCs/>
                <w:sz w:val="18"/>
                <w:szCs w:val="18"/>
                <w:lang w:val="en-AU" w:eastAsia="en-AU"/>
              </w:rPr>
            </w:pPr>
            <w:r w:rsidRPr="001645D8">
              <w:rPr>
                <w:rFonts w:cs="Segoe UI"/>
                <w:b/>
                <w:bCs/>
                <w:sz w:val="18"/>
                <w:szCs w:val="18"/>
                <w:lang w:val="en-AU" w:eastAsia="en-AU"/>
              </w:rPr>
              <w:t> </w:t>
            </w:r>
          </w:p>
        </w:tc>
        <w:tc>
          <w:tcPr>
            <w:tcW w:w="1959" w:type="pct"/>
            <w:tcBorders>
              <w:bottom w:val="single" w:sz="4" w:space="0" w:color="A6A6A6"/>
            </w:tcBorders>
            <w:shd w:val="clear" w:color="auto" w:fill="auto"/>
            <w:noWrap/>
            <w:vAlign w:val="bottom"/>
            <w:hideMark/>
          </w:tcPr>
          <w:p w14:paraId="4D1D8134" w14:textId="77777777" w:rsidR="00B70224" w:rsidRPr="001645D8" w:rsidRDefault="00B70224" w:rsidP="001645D8">
            <w:pPr>
              <w:spacing w:before="0" w:after="0"/>
              <w:rPr>
                <w:rFonts w:cs="Segoe UI"/>
                <w:b/>
                <w:bCs/>
                <w:sz w:val="18"/>
                <w:szCs w:val="18"/>
                <w:lang w:val="en-AU" w:eastAsia="en-AU"/>
              </w:rPr>
            </w:pPr>
            <w:r w:rsidRPr="001645D8">
              <w:rPr>
                <w:rFonts w:cs="Segoe UI"/>
                <w:b/>
                <w:bCs/>
                <w:sz w:val="18"/>
                <w:szCs w:val="18"/>
                <w:lang w:val="en-AU" w:eastAsia="en-AU"/>
              </w:rPr>
              <w:t xml:space="preserve">Total departmental output expenses </w:t>
            </w:r>
          </w:p>
        </w:tc>
        <w:tc>
          <w:tcPr>
            <w:tcW w:w="259" w:type="pct"/>
            <w:tcBorders>
              <w:bottom w:val="single" w:sz="4" w:space="0" w:color="A6A6A6"/>
            </w:tcBorders>
            <w:shd w:val="clear" w:color="auto" w:fill="auto"/>
            <w:noWrap/>
            <w:vAlign w:val="bottom"/>
            <w:hideMark/>
          </w:tcPr>
          <w:p w14:paraId="7FF27E5B" w14:textId="77777777" w:rsidR="00B70224" w:rsidRPr="001645D8" w:rsidRDefault="00B70224" w:rsidP="001645D8">
            <w:pPr>
              <w:spacing w:before="0" w:after="0"/>
              <w:jc w:val="center"/>
              <w:rPr>
                <w:rFonts w:cs="Segoe UI"/>
                <w:b/>
                <w:bCs/>
                <w:sz w:val="18"/>
                <w:szCs w:val="18"/>
                <w:lang w:val="en-AU" w:eastAsia="en-AU"/>
              </w:rPr>
            </w:pPr>
            <w:r w:rsidRPr="001645D8">
              <w:rPr>
                <w:rFonts w:cs="Segoe UI"/>
                <w:b/>
                <w:bCs/>
                <w:sz w:val="18"/>
                <w:szCs w:val="18"/>
                <w:lang w:val="en-AU" w:eastAsia="en-AU"/>
              </w:rPr>
              <w:t> </w:t>
            </w:r>
          </w:p>
        </w:tc>
        <w:tc>
          <w:tcPr>
            <w:tcW w:w="505" w:type="pct"/>
            <w:tcBorders>
              <w:bottom w:val="single" w:sz="4" w:space="0" w:color="A6A6A6"/>
            </w:tcBorders>
            <w:shd w:val="clear" w:color="auto" w:fill="auto"/>
            <w:noWrap/>
            <w:vAlign w:val="bottom"/>
            <w:hideMark/>
          </w:tcPr>
          <w:p w14:paraId="14E65A6E"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 xml:space="preserve">193,269 </w:t>
            </w:r>
          </w:p>
        </w:tc>
        <w:tc>
          <w:tcPr>
            <w:tcW w:w="504" w:type="pct"/>
            <w:tcBorders>
              <w:bottom w:val="single" w:sz="4" w:space="0" w:color="A6A6A6"/>
            </w:tcBorders>
            <w:shd w:val="clear" w:color="auto" w:fill="auto"/>
            <w:noWrap/>
            <w:vAlign w:val="bottom"/>
            <w:hideMark/>
          </w:tcPr>
          <w:p w14:paraId="6427DAB1"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 xml:space="preserve">186,469 </w:t>
            </w:r>
          </w:p>
        </w:tc>
        <w:tc>
          <w:tcPr>
            <w:tcW w:w="553" w:type="pct"/>
            <w:tcBorders>
              <w:bottom w:val="single" w:sz="4" w:space="0" w:color="A6A6A6"/>
            </w:tcBorders>
            <w:shd w:val="clear" w:color="auto" w:fill="auto"/>
            <w:noWrap/>
            <w:vAlign w:val="bottom"/>
            <w:hideMark/>
          </w:tcPr>
          <w:p w14:paraId="67FDA2FF"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 xml:space="preserve">193,701 </w:t>
            </w:r>
          </w:p>
        </w:tc>
        <w:tc>
          <w:tcPr>
            <w:tcW w:w="602" w:type="pct"/>
            <w:tcBorders>
              <w:bottom w:val="single" w:sz="4" w:space="0" w:color="A6A6A6"/>
            </w:tcBorders>
            <w:shd w:val="clear" w:color="auto" w:fill="auto"/>
            <w:vAlign w:val="center"/>
            <w:hideMark/>
          </w:tcPr>
          <w:p w14:paraId="086303A8"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 </w:t>
            </w:r>
          </w:p>
        </w:tc>
      </w:tr>
      <w:tr w:rsidR="00B70224" w:rsidRPr="001645D8" w14:paraId="6CDF2A95" w14:textId="77777777" w:rsidTr="00B70224">
        <w:trPr>
          <w:trHeight w:val="319"/>
        </w:trPr>
        <w:tc>
          <w:tcPr>
            <w:tcW w:w="505" w:type="pct"/>
            <w:tcBorders>
              <w:top w:val="single" w:sz="4" w:space="0" w:color="A6A6A6"/>
            </w:tcBorders>
            <w:shd w:val="clear" w:color="auto" w:fill="auto"/>
            <w:noWrap/>
            <w:vAlign w:val="bottom"/>
            <w:hideMark/>
          </w:tcPr>
          <w:p w14:paraId="020BB3EE" w14:textId="77777777" w:rsidR="00B70224" w:rsidRPr="00CA41B7" w:rsidRDefault="00B70224" w:rsidP="001645D8">
            <w:pPr>
              <w:spacing w:before="0" w:after="0"/>
              <w:rPr>
                <w:rFonts w:cs="Segoe UI"/>
                <w:sz w:val="18"/>
                <w:szCs w:val="18"/>
                <w:lang w:val="en-AU" w:eastAsia="en-AU"/>
              </w:rPr>
            </w:pPr>
          </w:p>
        </w:tc>
        <w:tc>
          <w:tcPr>
            <w:tcW w:w="114" w:type="pct"/>
            <w:tcBorders>
              <w:top w:val="single" w:sz="4" w:space="0" w:color="A6A6A6"/>
            </w:tcBorders>
            <w:shd w:val="clear" w:color="auto" w:fill="auto"/>
            <w:noWrap/>
            <w:vAlign w:val="bottom"/>
            <w:hideMark/>
          </w:tcPr>
          <w:p w14:paraId="1602641E" w14:textId="77777777" w:rsidR="00B70224" w:rsidRPr="001645D8" w:rsidRDefault="00B70224" w:rsidP="001645D8">
            <w:pPr>
              <w:spacing w:before="0" w:after="0"/>
              <w:rPr>
                <w:rFonts w:cs="Segoe UI"/>
                <w:sz w:val="18"/>
                <w:szCs w:val="18"/>
                <w:lang w:val="en-AU" w:eastAsia="en-AU"/>
              </w:rPr>
            </w:pPr>
          </w:p>
        </w:tc>
        <w:tc>
          <w:tcPr>
            <w:tcW w:w="1959" w:type="pct"/>
            <w:tcBorders>
              <w:top w:val="single" w:sz="4" w:space="0" w:color="A6A6A6"/>
            </w:tcBorders>
            <w:shd w:val="clear" w:color="auto" w:fill="auto"/>
            <w:noWrap/>
            <w:vAlign w:val="bottom"/>
            <w:hideMark/>
          </w:tcPr>
          <w:p w14:paraId="74C77E48" w14:textId="77777777" w:rsidR="00B70224" w:rsidRPr="001645D8" w:rsidRDefault="00B70224" w:rsidP="001645D8">
            <w:pPr>
              <w:spacing w:before="0" w:after="0"/>
              <w:rPr>
                <w:rFonts w:cs="Segoe UI"/>
                <w:b/>
                <w:bCs/>
                <w:sz w:val="18"/>
                <w:szCs w:val="18"/>
                <w:lang w:val="en-AU" w:eastAsia="en-AU"/>
              </w:rPr>
            </w:pPr>
            <w:r w:rsidRPr="001645D8">
              <w:rPr>
                <w:rFonts w:cs="Segoe UI"/>
                <w:b/>
                <w:bCs/>
                <w:sz w:val="18"/>
                <w:szCs w:val="18"/>
                <w:lang w:val="en-AU" w:eastAsia="en-AU"/>
              </w:rPr>
              <w:t>Multi-category expenses</w:t>
            </w:r>
          </w:p>
        </w:tc>
        <w:tc>
          <w:tcPr>
            <w:tcW w:w="259" w:type="pct"/>
            <w:tcBorders>
              <w:top w:val="single" w:sz="4" w:space="0" w:color="A6A6A6"/>
            </w:tcBorders>
            <w:shd w:val="clear" w:color="auto" w:fill="auto"/>
            <w:noWrap/>
            <w:vAlign w:val="bottom"/>
            <w:hideMark/>
          </w:tcPr>
          <w:p w14:paraId="24448785" w14:textId="77777777" w:rsidR="00B70224" w:rsidRPr="001645D8" w:rsidRDefault="00B70224" w:rsidP="001645D8">
            <w:pPr>
              <w:spacing w:before="0" w:after="0"/>
              <w:rPr>
                <w:rFonts w:cs="Segoe UI"/>
                <w:b/>
                <w:bCs/>
                <w:sz w:val="18"/>
                <w:szCs w:val="18"/>
                <w:lang w:val="en-AU" w:eastAsia="en-AU"/>
              </w:rPr>
            </w:pPr>
          </w:p>
        </w:tc>
        <w:tc>
          <w:tcPr>
            <w:tcW w:w="505" w:type="pct"/>
            <w:tcBorders>
              <w:top w:val="single" w:sz="4" w:space="0" w:color="A6A6A6"/>
            </w:tcBorders>
            <w:shd w:val="clear" w:color="auto" w:fill="auto"/>
            <w:noWrap/>
            <w:vAlign w:val="bottom"/>
            <w:hideMark/>
          </w:tcPr>
          <w:p w14:paraId="740FBA6D" w14:textId="77777777" w:rsidR="00B70224" w:rsidRPr="001645D8" w:rsidRDefault="00B70224" w:rsidP="001645D8">
            <w:pPr>
              <w:spacing w:before="0" w:after="0"/>
              <w:jc w:val="center"/>
              <w:rPr>
                <w:rFonts w:cs="Segoe UI"/>
                <w:sz w:val="18"/>
                <w:szCs w:val="18"/>
                <w:lang w:val="en-AU" w:eastAsia="en-AU"/>
              </w:rPr>
            </w:pPr>
          </w:p>
        </w:tc>
        <w:tc>
          <w:tcPr>
            <w:tcW w:w="504" w:type="pct"/>
            <w:tcBorders>
              <w:top w:val="single" w:sz="4" w:space="0" w:color="A6A6A6"/>
            </w:tcBorders>
            <w:shd w:val="clear" w:color="auto" w:fill="auto"/>
            <w:noWrap/>
            <w:vAlign w:val="bottom"/>
            <w:hideMark/>
          </w:tcPr>
          <w:p w14:paraId="1A6FE1E2" w14:textId="77777777" w:rsidR="00B70224" w:rsidRPr="001645D8" w:rsidRDefault="00B70224" w:rsidP="001645D8">
            <w:pPr>
              <w:spacing w:before="0" w:after="0"/>
              <w:rPr>
                <w:rFonts w:cs="Segoe UI"/>
                <w:sz w:val="18"/>
                <w:szCs w:val="18"/>
                <w:lang w:val="en-AU" w:eastAsia="en-AU"/>
              </w:rPr>
            </w:pPr>
          </w:p>
        </w:tc>
        <w:tc>
          <w:tcPr>
            <w:tcW w:w="553" w:type="pct"/>
            <w:tcBorders>
              <w:top w:val="single" w:sz="4" w:space="0" w:color="A6A6A6"/>
            </w:tcBorders>
            <w:shd w:val="clear" w:color="auto" w:fill="auto"/>
            <w:noWrap/>
            <w:vAlign w:val="bottom"/>
            <w:hideMark/>
          </w:tcPr>
          <w:p w14:paraId="51395F5C" w14:textId="77777777" w:rsidR="00B70224" w:rsidRPr="001645D8" w:rsidRDefault="00B70224" w:rsidP="001645D8">
            <w:pPr>
              <w:spacing w:before="0" w:after="0"/>
              <w:rPr>
                <w:rFonts w:cs="Segoe UI"/>
                <w:sz w:val="18"/>
                <w:szCs w:val="18"/>
                <w:lang w:val="en-AU" w:eastAsia="en-AU"/>
              </w:rPr>
            </w:pPr>
          </w:p>
        </w:tc>
        <w:tc>
          <w:tcPr>
            <w:tcW w:w="602" w:type="pct"/>
            <w:tcBorders>
              <w:top w:val="single" w:sz="4" w:space="0" w:color="A6A6A6"/>
            </w:tcBorders>
            <w:shd w:val="clear" w:color="auto" w:fill="auto"/>
            <w:noWrap/>
            <w:vAlign w:val="bottom"/>
            <w:hideMark/>
          </w:tcPr>
          <w:p w14:paraId="210C3878" w14:textId="77777777" w:rsidR="00B70224" w:rsidRPr="001645D8" w:rsidRDefault="00B70224" w:rsidP="001645D8">
            <w:pPr>
              <w:spacing w:before="0" w:after="0"/>
              <w:rPr>
                <w:rFonts w:cs="Segoe UI"/>
                <w:sz w:val="18"/>
                <w:szCs w:val="18"/>
                <w:lang w:val="en-AU" w:eastAsia="en-AU"/>
              </w:rPr>
            </w:pPr>
          </w:p>
        </w:tc>
      </w:tr>
      <w:tr w:rsidR="00B70224" w:rsidRPr="001645D8" w14:paraId="4C19C920" w14:textId="77777777" w:rsidTr="00B70224">
        <w:trPr>
          <w:trHeight w:val="315"/>
        </w:trPr>
        <w:tc>
          <w:tcPr>
            <w:tcW w:w="505" w:type="pct"/>
            <w:shd w:val="clear" w:color="auto" w:fill="auto"/>
            <w:noWrap/>
            <w:vAlign w:val="bottom"/>
            <w:hideMark/>
          </w:tcPr>
          <w:p w14:paraId="487191E9" w14:textId="77777777" w:rsidR="00B70224" w:rsidRPr="00CA41B7" w:rsidRDefault="00B70224" w:rsidP="001645D8">
            <w:pPr>
              <w:spacing w:before="0" w:after="0"/>
              <w:jc w:val="right"/>
              <w:rPr>
                <w:rFonts w:cs="Segoe UI"/>
                <w:sz w:val="18"/>
                <w:szCs w:val="18"/>
                <w:lang w:val="en-AU" w:eastAsia="en-AU"/>
              </w:rPr>
            </w:pPr>
            <w:r w:rsidRPr="00CA41B7">
              <w:rPr>
                <w:rFonts w:cs="Segoe UI"/>
                <w:sz w:val="18"/>
                <w:szCs w:val="18"/>
                <w:lang w:val="en-AU" w:eastAsia="en-AU"/>
              </w:rPr>
              <w:t xml:space="preserve">5,201 </w:t>
            </w:r>
          </w:p>
        </w:tc>
        <w:tc>
          <w:tcPr>
            <w:tcW w:w="114" w:type="pct"/>
            <w:shd w:val="clear" w:color="auto" w:fill="auto"/>
            <w:noWrap/>
            <w:vAlign w:val="bottom"/>
            <w:hideMark/>
          </w:tcPr>
          <w:p w14:paraId="47F7742E" w14:textId="77777777" w:rsidR="00B70224" w:rsidRPr="001645D8" w:rsidRDefault="00B70224" w:rsidP="001645D8">
            <w:pPr>
              <w:spacing w:before="0" w:after="0"/>
              <w:jc w:val="right"/>
              <w:rPr>
                <w:rFonts w:cs="Segoe UI"/>
                <w:sz w:val="18"/>
                <w:szCs w:val="18"/>
                <w:lang w:val="en-AU" w:eastAsia="en-AU"/>
              </w:rPr>
            </w:pPr>
          </w:p>
        </w:tc>
        <w:tc>
          <w:tcPr>
            <w:tcW w:w="1959" w:type="pct"/>
            <w:shd w:val="clear" w:color="auto" w:fill="auto"/>
            <w:noWrap/>
            <w:vAlign w:val="bottom"/>
            <w:hideMark/>
          </w:tcPr>
          <w:p w14:paraId="7B30EF0F"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Ministerial servicing</w:t>
            </w:r>
          </w:p>
        </w:tc>
        <w:tc>
          <w:tcPr>
            <w:tcW w:w="259" w:type="pct"/>
            <w:shd w:val="clear" w:color="auto" w:fill="auto"/>
            <w:noWrap/>
            <w:vAlign w:val="bottom"/>
            <w:hideMark/>
          </w:tcPr>
          <w:p w14:paraId="1F50174D" w14:textId="77777777" w:rsidR="00B70224" w:rsidRPr="001645D8" w:rsidRDefault="00B70224" w:rsidP="001645D8">
            <w:pPr>
              <w:spacing w:before="0" w:after="0"/>
              <w:rPr>
                <w:rFonts w:cs="Segoe UI"/>
                <w:sz w:val="18"/>
                <w:szCs w:val="18"/>
                <w:lang w:val="en-AU" w:eastAsia="en-AU"/>
              </w:rPr>
            </w:pPr>
          </w:p>
        </w:tc>
        <w:tc>
          <w:tcPr>
            <w:tcW w:w="505" w:type="pct"/>
            <w:shd w:val="clear" w:color="auto" w:fill="auto"/>
            <w:noWrap/>
            <w:vAlign w:val="bottom"/>
            <w:hideMark/>
          </w:tcPr>
          <w:p w14:paraId="5E9A9A65"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4,684 </w:t>
            </w:r>
          </w:p>
        </w:tc>
        <w:tc>
          <w:tcPr>
            <w:tcW w:w="504" w:type="pct"/>
            <w:shd w:val="clear" w:color="auto" w:fill="auto"/>
            <w:noWrap/>
            <w:vAlign w:val="bottom"/>
            <w:hideMark/>
          </w:tcPr>
          <w:p w14:paraId="6C220216"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4,702 </w:t>
            </w:r>
          </w:p>
        </w:tc>
        <w:tc>
          <w:tcPr>
            <w:tcW w:w="553" w:type="pct"/>
            <w:shd w:val="clear" w:color="auto" w:fill="auto"/>
            <w:noWrap/>
            <w:vAlign w:val="bottom"/>
            <w:hideMark/>
          </w:tcPr>
          <w:p w14:paraId="6FB6E752"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4,702 </w:t>
            </w:r>
          </w:p>
        </w:tc>
        <w:tc>
          <w:tcPr>
            <w:tcW w:w="602" w:type="pct"/>
            <w:shd w:val="clear" w:color="auto" w:fill="auto"/>
            <w:noWrap/>
            <w:vAlign w:val="center"/>
            <w:hideMark/>
          </w:tcPr>
          <w:p w14:paraId="56D53331"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 </w:t>
            </w:r>
          </w:p>
        </w:tc>
      </w:tr>
      <w:tr w:rsidR="00B70224" w:rsidRPr="001645D8" w14:paraId="5B3E9558" w14:textId="77777777" w:rsidTr="00B70224">
        <w:trPr>
          <w:trHeight w:val="315"/>
        </w:trPr>
        <w:tc>
          <w:tcPr>
            <w:tcW w:w="505" w:type="pct"/>
            <w:shd w:val="clear" w:color="auto" w:fill="auto"/>
            <w:noWrap/>
            <w:vAlign w:val="bottom"/>
            <w:hideMark/>
          </w:tcPr>
          <w:p w14:paraId="1445A0CD" w14:textId="77777777" w:rsidR="00B70224" w:rsidRPr="00CA41B7" w:rsidRDefault="00B70224" w:rsidP="001645D8">
            <w:pPr>
              <w:spacing w:before="0" w:after="0"/>
              <w:jc w:val="right"/>
              <w:rPr>
                <w:rFonts w:cs="Segoe UI"/>
                <w:sz w:val="18"/>
                <w:szCs w:val="18"/>
                <w:lang w:val="en-AU" w:eastAsia="en-AU"/>
              </w:rPr>
            </w:pPr>
            <w:r w:rsidRPr="00CA41B7">
              <w:rPr>
                <w:rFonts w:cs="Segoe UI"/>
                <w:sz w:val="18"/>
                <w:szCs w:val="18"/>
                <w:lang w:val="en-AU" w:eastAsia="en-AU"/>
              </w:rPr>
              <w:t xml:space="preserve">15,385 </w:t>
            </w:r>
          </w:p>
        </w:tc>
        <w:tc>
          <w:tcPr>
            <w:tcW w:w="114" w:type="pct"/>
            <w:shd w:val="clear" w:color="auto" w:fill="auto"/>
            <w:noWrap/>
            <w:vAlign w:val="bottom"/>
            <w:hideMark/>
          </w:tcPr>
          <w:p w14:paraId="4E369996" w14:textId="77777777" w:rsidR="00B70224" w:rsidRPr="001645D8" w:rsidRDefault="00B70224" w:rsidP="001645D8">
            <w:pPr>
              <w:spacing w:before="0" w:after="0"/>
              <w:jc w:val="right"/>
              <w:rPr>
                <w:rFonts w:cs="Segoe UI"/>
                <w:sz w:val="18"/>
                <w:szCs w:val="18"/>
                <w:lang w:val="en-AU" w:eastAsia="en-AU"/>
              </w:rPr>
            </w:pPr>
          </w:p>
        </w:tc>
        <w:tc>
          <w:tcPr>
            <w:tcW w:w="1959" w:type="pct"/>
            <w:shd w:val="clear" w:color="auto" w:fill="auto"/>
            <w:noWrap/>
            <w:vAlign w:val="bottom"/>
            <w:hideMark/>
          </w:tcPr>
          <w:p w14:paraId="1FAEE36A"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Policy advice</w:t>
            </w:r>
          </w:p>
        </w:tc>
        <w:tc>
          <w:tcPr>
            <w:tcW w:w="259" w:type="pct"/>
            <w:shd w:val="clear" w:color="auto" w:fill="auto"/>
            <w:noWrap/>
            <w:vAlign w:val="bottom"/>
            <w:hideMark/>
          </w:tcPr>
          <w:p w14:paraId="13571DC5" w14:textId="77777777" w:rsidR="00B70224" w:rsidRPr="001645D8" w:rsidRDefault="00B70224" w:rsidP="001645D8">
            <w:pPr>
              <w:spacing w:before="0" w:after="0"/>
              <w:rPr>
                <w:rFonts w:cs="Segoe UI"/>
                <w:sz w:val="18"/>
                <w:szCs w:val="18"/>
                <w:lang w:val="en-AU" w:eastAsia="en-AU"/>
              </w:rPr>
            </w:pPr>
          </w:p>
        </w:tc>
        <w:tc>
          <w:tcPr>
            <w:tcW w:w="505" w:type="pct"/>
            <w:shd w:val="clear" w:color="auto" w:fill="auto"/>
            <w:noWrap/>
            <w:vAlign w:val="bottom"/>
            <w:hideMark/>
          </w:tcPr>
          <w:p w14:paraId="101DD441"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16,404 </w:t>
            </w:r>
          </w:p>
        </w:tc>
        <w:tc>
          <w:tcPr>
            <w:tcW w:w="504" w:type="pct"/>
            <w:shd w:val="clear" w:color="auto" w:fill="auto"/>
            <w:noWrap/>
            <w:vAlign w:val="bottom"/>
            <w:hideMark/>
          </w:tcPr>
          <w:p w14:paraId="6364723D"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16,289 </w:t>
            </w:r>
          </w:p>
        </w:tc>
        <w:tc>
          <w:tcPr>
            <w:tcW w:w="553" w:type="pct"/>
            <w:shd w:val="clear" w:color="auto" w:fill="auto"/>
            <w:noWrap/>
            <w:vAlign w:val="bottom"/>
            <w:hideMark/>
          </w:tcPr>
          <w:p w14:paraId="1F7F89F2"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16,439 </w:t>
            </w:r>
          </w:p>
        </w:tc>
        <w:tc>
          <w:tcPr>
            <w:tcW w:w="602" w:type="pct"/>
            <w:shd w:val="clear" w:color="auto" w:fill="auto"/>
            <w:noWrap/>
            <w:vAlign w:val="center"/>
            <w:hideMark/>
          </w:tcPr>
          <w:p w14:paraId="7ADBBF15"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 </w:t>
            </w:r>
          </w:p>
        </w:tc>
      </w:tr>
      <w:tr w:rsidR="00B70224" w:rsidRPr="001645D8" w14:paraId="5FE8CBAB" w14:textId="77777777" w:rsidTr="00B70224">
        <w:trPr>
          <w:trHeight w:val="315"/>
        </w:trPr>
        <w:tc>
          <w:tcPr>
            <w:tcW w:w="505" w:type="pct"/>
            <w:shd w:val="clear" w:color="auto" w:fill="auto"/>
            <w:noWrap/>
            <w:vAlign w:val="bottom"/>
            <w:hideMark/>
          </w:tcPr>
          <w:p w14:paraId="0AF42F9B" w14:textId="77777777" w:rsidR="00B70224" w:rsidRPr="00CA41B7" w:rsidRDefault="00B70224" w:rsidP="001645D8">
            <w:pPr>
              <w:spacing w:before="0" w:after="0"/>
              <w:jc w:val="right"/>
              <w:rPr>
                <w:rFonts w:cs="Segoe UI"/>
                <w:sz w:val="18"/>
                <w:szCs w:val="18"/>
                <w:lang w:val="en-AU" w:eastAsia="en-AU"/>
              </w:rPr>
            </w:pPr>
            <w:r w:rsidRPr="00CA41B7">
              <w:rPr>
                <w:rFonts w:cs="Segoe UI"/>
                <w:sz w:val="18"/>
                <w:szCs w:val="18"/>
                <w:lang w:val="en-AU" w:eastAsia="en-AU"/>
              </w:rPr>
              <w:t xml:space="preserve">-    </w:t>
            </w:r>
          </w:p>
        </w:tc>
        <w:tc>
          <w:tcPr>
            <w:tcW w:w="114" w:type="pct"/>
            <w:shd w:val="clear" w:color="auto" w:fill="auto"/>
            <w:noWrap/>
            <w:vAlign w:val="bottom"/>
            <w:hideMark/>
          </w:tcPr>
          <w:p w14:paraId="54D31098" w14:textId="77777777" w:rsidR="00B70224" w:rsidRPr="001645D8" w:rsidRDefault="00B70224" w:rsidP="001645D8">
            <w:pPr>
              <w:spacing w:before="0" w:after="0"/>
              <w:jc w:val="right"/>
              <w:rPr>
                <w:rFonts w:cs="Segoe UI"/>
                <w:sz w:val="18"/>
                <w:szCs w:val="18"/>
                <w:lang w:val="en-AU" w:eastAsia="en-AU"/>
              </w:rPr>
            </w:pPr>
          </w:p>
        </w:tc>
        <w:tc>
          <w:tcPr>
            <w:tcW w:w="1959" w:type="pct"/>
            <w:shd w:val="clear" w:color="auto" w:fill="auto"/>
            <w:noWrap/>
            <w:vAlign w:val="bottom"/>
            <w:hideMark/>
          </w:tcPr>
          <w:p w14:paraId="40307567"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Review of Health &amp; Disability Support Services</w:t>
            </w:r>
          </w:p>
        </w:tc>
        <w:tc>
          <w:tcPr>
            <w:tcW w:w="259" w:type="pct"/>
            <w:shd w:val="clear" w:color="auto" w:fill="auto"/>
            <w:noWrap/>
            <w:vAlign w:val="bottom"/>
            <w:hideMark/>
          </w:tcPr>
          <w:p w14:paraId="1E14D69F" w14:textId="77777777" w:rsidR="00B70224" w:rsidRPr="001645D8" w:rsidRDefault="00B70224" w:rsidP="001645D8">
            <w:pPr>
              <w:spacing w:before="0" w:after="0"/>
              <w:rPr>
                <w:rFonts w:cs="Segoe UI"/>
                <w:sz w:val="18"/>
                <w:szCs w:val="18"/>
                <w:lang w:val="en-AU" w:eastAsia="en-AU"/>
              </w:rPr>
            </w:pPr>
          </w:p>
        </w:tc>
        <w:tc>
          <w:tcPr>
            <w:tcW w:w="505" w:type="pct"/>
            <w:shd w:val="clear" w:color="auto" w:fill="auto"/>
            <w:noWrap/>
            <w:vAlign w:val="bottom"/>
            <w:hideMark/>
          </w:tcPr>
          <w:p w14:paraId="207A6250"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2,667 </w:t>
            </w:r>
          </w:p>
        </w:tc>
        <w:tc>
          <w:tcPr>
            <w:tcW w:w="504" w:type="pct"/>
            <w:shd w:val="clear" w:color="auto" w:fill="auto"/>
            <w:noWrap/>
            <w:vAlign w:val="bottom"/>
            <w:hideMark/>
          </w:tcPr>
          <w:p w14:paraId="121A54A8"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   </w:t>
            </w:r>
          </w:p>
        </w:tc>
        <w:tc>
          <w:tcPr>
            <w:tcW w:w="553" w:type="pct"/>
            <w:shd w:val="clear" w:color="auto" w:fill="auto"/>
            <w:noWrap/>
            <w:vAlign w:val="bottom"/>
            <w:hideMark/>
          </w:tcPr>
          <w:p w14:paraId="172E7059"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5,260 </w:t>
            </w:r>
          </w:p>
        </w:tc>
        <w:tc>
          <w:tcPr>
            <w:tcW w:w="602" w:type="pct"/>
            <w:shd w:val="clear" w:color="auto" w:fill="auto"/>
            <w:noWrap/>
            <w:vAlign w:val="center"/>
            <w:hideMark/>
          </w:tcPr>
          <w:p w14:paraId="6B98CC76"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 </w:t>
            </w:r>
          </w:p>
        </w:tc>
      </w:tr>
      <w:tr w:rsidR="00B70224" w:rsidRPr="001645D8" w14:paraId="42B4AEF0" w14:textId="77777777" w:rsidTr="00B70224">
        <w:trPr>
          <w:trHeight w:val="315"/>
        </w:trPr>
        <w:tc>
          <w:tcPr>
            <w:tcW w:w="505" w:type="pct"/>
            <w:tcBorders>
              <w:bottom w:val="single" w:sz="4" w:space="0" w:color="A6A6A6"/>
            </w:tcBorders>
            <w:shd w:val="clear" w:color="auto" w:fill="auto"/>
            <w:noWrap/>
            <w:vAlign w:val="bottom"/>
            <w:hideMark/>
          </w:tcPr>
          <w:p w14:paraId="00DA4241" w14:textId="77777777" w:rsidR="00B70224" w:rsidRPr="00CA41B7" w:rsidRDefault="00B70224" w:rsidP="001645D8">
            <w:pPr>
              <w:spacing w:before="0" w:after="0"/>
              <w:jc w:val="right"/>
              <w:rPr>
                <w:rFonts w:cs="Segoe UI"/>
                <w:b/>
                <w:bCs/>
                <w:sz w:val="18"/>
                <w:szCs w:val="18"/>
                <w:lang w:val="en-AU" w:eastAsia="en-AU"/>
              </w:rPr>
            </w:pPr>
            <w:r w:rsidRPr="00CA41B7">
              <w:rPr>
                <w:rFonts w:cs="Segoe UI"/>
                <w:b/>
                <w:bCs/>
                <w:sz w:val="18"/>
                <w:szCs w:val="18"/>
                <w:lang w:val="en-AU" w:eastAsia="en-AU"/>
              </w:rPr>
              <w:t xml:space="preserve">20,586 </w:t>
            </w:r>
          </w:p>
        </w:tc>
        <w:tc>
          <w:tcPr>
            <w:tcW w:w="114" w:type="pct"/>
            <w:tcBorders>
              <w:bottom w:val="single" w:sz="4" w:space="0" w:color="A6A6A6"/>
            </w:tcBorders>
            <w:shd w:val="clear" w:color="auto" w:fill="auto"/>
            <w:noWrap/>
            <w:vAlign w:val="bottom"/>
            <w:hideMark/>
          </w:tcPr>
          <w:p w14:paraId="502C7701"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 </w:t>
            </w:r>
          </w:p>
        </w:tc>
        <w:tc>
          <w:tcPr>
            <w:tcW w:w="1959" w:type="pct"/>
            <w:tcBorders>
              <w:bottom w:val="single" w:sz="4" w:space="0" w:color="A6A6A6"/>
            </w:tcBorders>
            <w:shd w:val="clear" w:color="auto" w:fill="auto"/>
            <w:noWrap/>
            <w:vAlign w:val="bottom"/>
            <w:hideMark/>
          </w:tcPr>
          <w:p w14:paraId="54DE2E77" w14:textId="77777777" w:rsidR="00B70224" w:rsidRPr="001645D8" w:rsidRDefault="00B70224" w:rsidP="001645D8">
            <w:pPr>
              <w:spacing w:before="0" w:after="0"/>
              <w:rPr>
                <w:rFonts w:cs="Segoe UI"/>
                <w:b/>
                <w:bCs/>
                <w:sz w:val="18"/>
                <w:szCs w:val="18"/>
                <w:lang w:val="en-AU" w:eastAsia="en-AU"/>
              </w:rPr>
            </w:pPr>
            <w:r w:rsidRPr="001645D8">
              <w:rPr>
                <w:rFonts w:cs="Segoe UI"/>
                <w:b/>
                <w:bCs/>
                <w:sz w:val="18"/>
                <w:szCs w:val="18"/>
                <w:lang w:val="en-AU" w:eastAsia="en-AU"/>
              </w:rPr>
              <w:t>Total multi-category expenses</w:t>
            </w:r>
          </w:p>
        </w:tc>
        <w:tc>
          <w:tcPr>
            <w:tcW w:w="259" w:type="pct"/>
            <w:tcBorders>
              <w:bottom w:val="single" w:sz="4" w:space="0" w:color="A6A6A6"/>
            </w:tcBorders>
            <w:shd w:val="clear" w:color="auto" w:fill="auto"/>
            <w:noWrap/>
            <w:vAlign w:val="bottom"/>
            <w:hideMark/>
          </w:tcPr>
          <w:p w14:paraId="6AA96D02" w14:textId="77777777" w:rsidR="00B70224" w:rsidRPr="001645D8" w:rsidRDefault="00B70224" w:rsidP="001645D8">
            <w:pPr>
              <w:spacing w:before="0" w:after="0"/>
              <w:jc w:val="center"/>
              <w:rPr>
                <w:rFonts w:cs="Segoe UI"/>
                <w:b/>
                <w:bCs/>
                <w:sz w:val="18"/>
                <w:szCs w:val="18"/>
                <w:lang w:val="en-AU" w:eastAsia="en-AU"/>
              </w:rPr>
            </w:pPr>
            <w:r w:rsidRPr="001645D8">
              <w:rPr>
                <w:rFonts w:cs="Segoe UI"/>
                <w:b/>
                <w:bCs/>
                <w:sz w:val="18"/>
                <w:szCs w:val="18"/>
                <w:lang w:val="en-AU" w:eastAsia="en-AU"/>
              </w:rPr>
              <w:t> </w:t>
            </w:r>
          </w:p>
        </w:tc>
        <w:tc>
          <w:tcPr>
            <w:tcW w:w="505" w:type="pct"/>
            <w:tcBorders>
              <w:bottom w:val="single" w:sz="4" w:space="0" w:color="A6A6A6"/>
            </w:tcBorders>
            <w:shd w:val="clear" w:color="auto" w:fill="auto"/>
            <w:noWrap/>
            <w:vAlign w:val="bottom"/>
            <w:hideMark/>
          </w:tcPr>
          <w:p w14:paraId="00C7E782"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 xml:space="preserve">23,755 </w:t>
            </w:r>
          </w:p>
        </w:tc>
        <w:tc>
          <w:tcPr>
            <w:tcW w:w="504" w:type="pct"/>
            <w:tcBorders>
              <w:bottom w:val="single" w:sz="4" w:space="0" w:color="A6A6A6"/>
            </w:tcBorders>
            <w:shd w:val="clear" w:color="auto" w:fill="auto"/>
            <w:noWrap/>
            <w:vAlign w:val="bottom"/>
            <w:hideMark/>
          </w:tcPr>
          <w:p w14:paraId="10090A6C"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 xml:space="preserve">20,991 </w:t>
            </w:r>
          </w:p>
        </w:tc>
        <w:tc>
          <w:tcPr>
            <w:tcW w:w="553" w:type="pct"/>
            <w:tcBorders>
              <w:bottom w:val="single" w:sz="4" w:space="0" w:color="A6A6A6"/>
            </w:tcBorders>
            <w:shd w:val="clear" w:color="auto" w:fill="auto"/>
            <w:noWrap/>
            <w:vAlign w:val="bottom"/>
            <w:hideMark/>
          </w:tcPr>
          <w:p w14:paraId="45E17A72"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 xml:space="preserve">26,401 </w:t>
            </w:r>
          </w:p>
        </w:tc>
        <w:tc>
          <w:tcPr>
            <w:tcW w:w="602" w:type="pct"/>
            <w:tcBorders>
              <w:bottom w:val="single" w:sz="4" w:space="0" w:color="A6A6A6"/>
            </w:tcBorders>
            <w:shd w:val="clear" w:color="auto" w:fill="auto"/>
            <w:noWrap/>
            <w:vAlign w:val="center"/>
            <w:hideMark/>
          </w:tcPr>
          <w:p w14:paraId="76234901"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 </w:t>
            </w:r>
          </w:p>
        </w:tc>
      </w:tr>
      <w:tr w:rsidR="00B70224" w:rsidRPr="001645D8" w14:paraId="055EF7A8" w14:textId="77777777" w:rsidTr="00B70224">
        <w:trPr>
          <w:trHeight w:val="315"/>
        </w:trPr>
        <w:tc>
          <w:tcPr>
            <w:tcW w:w="505" w:type="pct"/>
            <w:tcBorders>
              <w:top w:val="single" w:sz="4" w:space="0" w:color="A6A6A6"/>
            </w:tcBorders>
            <w:shd w:val="clear" w:color="auto" w:fill="auto"/>
            <w:noWrap/>
            <w:vAlign w:val="bottom"/>
            <w:hideMark/>
          </w:tcPr>
          <w:p w14:paraId="28A80588" w14:textId="77777777" w:rsidR="00B70224" w:rsidRPr="00CA41B7" w:rsidRDefault="00B70224" w:rsidP="001645D8">
            <w:pPr>
              <w:spacing w:before="0" w:after="0"/>
              <w:rPr>
                <w:rFonts w:cs="Segoe UI"/>
                <w:sz w:val="18"/>
                <w:szCs w:val="18"/>
                <w:lang w:val="en-AU" w:eastAsia="en-AU"/>
              </w:rPr>
            </w:pPr>
          </w:p>
        </w:tc>
        <w:tc>
          <w:tcPr>
            <w:tcW w:w="114" w:type="pct"/>
            <w:tcBorders>
              <w:top w:val="single" w:sz="4" w:space="0" w:color="A6A6A6"/>
            </w:tcBorders>
            <w:shd w:val="clear" w:color="auto" w:fill="auto"/>
            <w:noWrap/>
            <w:vAlign w:val="bottom"/>
            <w:hideMark/>
          </w:tcPr>
          <w:p w14:paraId="50E8EBCD" w14:textId="77777777" w:rsidR="00B70224" w:rsidRPr="001645D8" w:rsidRDefault="00B70224" w:rsidP="001645D8">
            <w:pPr>
              <w:spacing w:before="0" w:after="0"/>
              <w:rPr>
                <w:rFonts w:cs="Segoe UI"/>
                <w:sz w:val="18"/>
                <w:szCs w:val="18"/>
                <w:lang w:val="en-AU" w:eastAsia="en-AU"/>
              </w:rPr>
            </w:pPr>
          </w:p>
        </w:tc>
        <w:tc>
          <w:tcPr>
            <w:tcW w:w="1959" w:type="pct"/>
            <w:tcBorders>
              <w:top w:val="single" w:sz="4" w:space="0" w:color="A6A6A6"/>
            </w:tcBorders>
            <w:shd w:val="clear" w:color="auto" w:fill="auto"/>
            <w:noWrap/>
            <w:vAlign w:val="bottom"/>
            <w:hideMark/>
          </w:tcPr>
          <w:p w14:paraId="12AAF68F" w14:textId="77777777" w:rsidR="00B70224" w:rsidRPr="001645D8" w:rsidRDefault="00B70224" w:rsidP="001645D8">
            <w:pPr>
              <w:spacing w:before="0" w:after="0"/>
              <w:rPr>
                <w:rFonts w:cs="Segoe UI"/>
                <w:b/>
                <w:bCs/>
                <w:sz w:val="18"/>
                <w:szCs w:val="18"/>
                <w:lang w:val="en-AU" w:eastAsia="en-AU"/>
              </w:rPr>
            </w:pPr>
            <w:r w:rsidRPr="001645D8">
              <w:rPr>
                <w:rFonts w:cs="Segoe UI"/>
                <w:b/>
                <w:bCs/>
                <w:sz w:val="18"/>
                <w:szCs w:val="18"/>
                <w:lang w:val="en-AU" w:eastAsia="en-AU"/>
              </w:rPr>
              <w:t>Departmental capital expenditure</w:t>
            </w:r>
          </w:p>
        </w:tc>
        <w:tc>
          <w:tcPr>
            <w:tcW w:w="259" w:type="pct"/>
            <w:tcBorders>
              <w:top w:val="single" w:sz="4" w:space="0" w:color="A6A6A6"/>
            </w:tcBorders>
            <w:shd w:val="clear" w:color="auto" w:fill="auto"/>
            <w:noWrap/>
            <w:vAlign w:val="bottom"/>
            <w:hideMark/>
          </w:tcPr>
          <w:p w14:paraId="43C192AE" w14:textId="77777777" w:rsidR="00B70224" w:rsidRPr="001645D8" w:rsidRDefault="00B70224" w:rsidP="001645D8">
            <w:pPr>
              <w:spacing w:before="0" w:after="0"/>
              <w:rPr>
                <w:rFonts w:cs="Segoe UI"/>
                <w:b/>
                <w:bCs/>
                <w:sz w:val="18"/>
                <w:szCs w:val="18"/>
                <w:lang w:val="en-AU" w:eastAsia="en-AU"/>
              </w:rPr>
            </w:pPr>
          </w:p>
        </w:tc>
        <w:tc>
          <w:tcPr>
            <w:tcW w:w="505" w:type="pct"/>
            <w:tcBorders>
              <w:top w:val="single" w:sz="4" w:space="0" w:color="A6A6A6"/>
            </w:tcBorders>
            <w:shd w:val="clear" w:color="auto" w:fill="auto"/>
            <w:noWrap/>
            <w:vAlign w:val="bottom"/>
            <w:hideMark/>
          </w:tcPr>
          <w:p w14:paraId="74250908"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 xml:space="preserve">217,024 </w:t>
            </w:r>
          </w:p>
        </w:tc>
        <w:tc>
          <w:tcPr>
            <w:tcW w:w="504" w:type="pct"/>
            <w:tcBorders>
              <w:top w:val="single" w:sz="4" w:space="0" w:color="A6A6A6"/>
            </w:tcBorders>
            <w:shd w:val="clear" w:color="auto" w:fill="auto"/>
            <w:noWrap/>
            <w:vAlign w:val="bottom"/>
            <w:hideMark/>
          </w:tcPr>
          <w:p w14:paraId="4BD8605B"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 xml:space="preserve">207,460 </w:t>
            </w:r>
          </w:p>
        </w:tc>
        <w:tc>
          <w:tcPr>
            <w:tcW w:w="553" w:type="pct"/>
            <w:tcBorders>
              <w:top w:val="single" w:sz="4" w:space="0" w:color="A6A6A6"/>
            </w:tcBorders>
            <w:shd w:val="clear" w:color="auto" w:fill="auto"/>
            <w:noWrap/>
            <w:vAlign w:val="bottom"/>
            <w:hideMark/>
          </w:tcPr>
          <w:p w14:paraId="46F564FD"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 xml:space="preserve">220,102 </w:t>
            </w:r>
          </w:p>
        </w:tc>
        <w:tc>
          <w:tcPr>
            <w:tcW w:w="602" w:type="pct"/>
            <w:tcBorders>
              <w:top w:val="single" w:sz="4" w:space="0" w:color="A6A6A6"/>
            </w:tcBorders>
            <w:shd w:val="clear" w:color="auto" w:fill="auto"/>
            <w:noWrap/>
            <w:vAlign w:val="center"/>
            <w:hideMark/>
          </w:tcPr>
          <w:p w14:paraId="4F302742" w14:textId="77777777" w:rsidR="00B70224" w:rsidRPr="001645D8" w:rsidRDefault="00B70224" w:rsidP="001645D8">
            <w:pPr>
              <w:spacing w:before="0" w:after="0"/>
              <w:jc w:val="right"/>
              <w:rPr>
                <w:rFonts w:cs="Segoe UI"/>
                <w:b/>
                <w:bCs/>
                <w:sz w:val="18"/>
                <w:szCs w:val="18"/>
                <w:lang w:val="en-AU" w:eastAsia="en-AU"/>
              </w:rPr>
            </w:pPr>
          </w:p>
        </w:tc>
      </w:tr>
      <w:tr w:rsidR="00B70224" w:rsidRPr="001645D8" w14:paraId="0A6D57DB" w14:textId="77777777" w:rsidTr="00B70224">
        <w:trPr>
          <w:trHeight w:val="315"/>
        </w:trPr>
        <w:tc>
          <w:tcPr>
            <w:tcW w:w="505" w:type="pct"/>
            <w:shd w:val="clear" w:color="auto" w:fill="auto"/>
            <w:noWrap/>
            <w:vAlign w:val="bottom"/>
            <w:hideMark/>
          </w:tcPr>
          <w:p w14:paraId="274F91FE" w14:textId="77777777" w:rsidR="00B70224" w:rsidRPr="00CA41B7" w:rsidRDefault="00B70224" w:rsidP="001645D8">
            <w:pPr>
              <w:spacing w:before="0" w:after="0"/>
              <w:jc w:val="right"/>
              <w:rPr>
                <w:rFonts w:cs="Segoe UI"/>
                <w:sz w:val="18"/>
                <w:szCs w:val="18"/>
                <w:lang w:val="en-AU" w:eastAsia="en-AU"/>
              </w:rPr>
            </w:pPr>
            <w:r w:rsidRPr="00CA41B7">
              <w:rPr>
                <w:rFonts w:cs="Segoe UI"/>
                <w:sz w:val="18"/>
                <w:szCs w:val="18"/>
                <w:lang w:val="en-AU" w:eastAsia="en-AU"/>
              </w:rPr>
              <w:t xml:space="preserve">7,163 </w:t>
            </w:r>
          </w:p>
        </w:tc>
        <w:tc>
          <w:tcPr>
            <w:tcW w:w="114" w:type="pct"/>
            <w:shd w:val="clear" w:color="auto" w:fill="auto"/>
            <w:noWrap/>
            <w:vAlign w:val="bottom"/>
            <w:hideMark/>
          </w:tcPr>
          <w:p w14:paraId="32A08C53" w14:textId="77777777" w:rsidR="00B70224" w:rsidRPr="001645D8" w:rsidRDefault="00B70224" w:rsidP="001645D8">
            <w:pPr>
              <w:spacing w:before="0" w:after="0"/>
              <w:jc w:val="right"/>
              <w:rPr>
                <w:rFonts w:cs="Segoe UI"/>
                <w:sz w:val="18"/>
                <w:szCs w:val="18"/>
                <w:lang w:val="en-AU" w:eastAsia="en-AU"/>
              </w:rPr>
            </w:pPr>
          </w:p>
        </w:tc>
        <w:tc>
          <w:tcPr>
            <w:tcW w:w="1959" w:type="pct"/>
            <w:shd w:val="clear" w:color="auto" w:fill="auto"/>
            <w:noWrap/>
            <w:vAlign w:val="bottom"/>
            <w:hideMark/>
          </w:tcPr>
          <w:p w14:paraId="543417D4"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Ministry of Health - permanent legislative authority</w:t>
            </w:r>
          </w:p>
        </w:tc>
        <w:tc>
          <w:tcPr>
            <w:tcW w:w="259" w:type="pct"/>
            <w:shd w:val="clear" w:color="auto" w:fill="auto"/>
            <w:noWrap/>
            <w:vAlign w:val="bottom"/>
            <w:hideMark/>
          </w:tcPr>
          <w:p w14:paraId="6D830B63" w14:textId="77777777" w:rsidR="00B70224" w:rsidRPr="001645D8" w:rsidRDefault="00B70224" w:rsidP="001645D8">
            <w:pPr>
              <w:spacing w:before="0" w:after="0"/>
              <w:rPr>
                <w:rFonts w:cs="Segoe UI"/>
                <w:sz w:val="18"/>
                <w:szCs w:val="18"/>
                <w:lang w:val="en-AU" w:eastAsia="en-AU"/>
              </w:rPr>
            </w:pPr>
          </w:p>
        </w:tc>
        <w:tc>
          <w:tcPr>
            <w:tcW w:w="505" w:type="pct"/>
            <w:shd w:val="clear" w:color="auto" w:fill="auto"/>
            <w:noWrap/>
            <w:vAlign w:val="bottom"/>
            <w:hideMark/>
          </w:tcPr>
          <w:p w14:paraId="5758B9F8"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12,781 </w:t>
            </w:r>
          </w:p>
        </w:tc>
        <w:tc>
          <w:tcPr>
            <w:tcW w:w="504" w:type="pct"/>
            <w:shd w:val="clear" w:color="auto" w:fill="auto"/>
            <w:noWrap/>
            <w:vAlign w:val="bottom"/>
            <w:hideMark/>
          </w:tcPr>
          <w:p w14:paraId="01E3333E"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8,837 </w:t>
            </w:r>
          </w:p>
        </w:tc>
        <w:tc>
          <w:tcPr>
            <w:tcW w:w="553" w:type="pct"/>
            <w:shd w:val="clear" w:color="auto" w:fill="auto"/>
            <w:noWrap/>
            <w:vAlign w:val="bottom"/>
            <w:hideMark/>
          </w:tcPr>
          <w:p w14:paraId="04318454"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20,887 </w:t>
            </w:r>
          </w:p>
        </w:tc>
        <w:tc>
          <w:tcPr>
            <w:tcW w:w="602" w:type="pct"/>
            <w:shd w:val="clear" w:color="auto" w:fill="auto"/>
            <w:noWrap/>
            <w:vAlign w:val="center"/>
            <w:hideMark/>
          </w:tcPr>
          <w:p w14:paraId="7AAE43D6"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 </w:t>
            </w:r>
          </w:p>
        </w:tc>
      </w:tr>
      <w:tr w:rsidR="00B70224" w:rsidRPr="001645D8" w14:paraId="20BCBC83" w14:textId="77777777" w:rsidTr="00B70224">
        <w:trPr>
          <w:trHeight w:val="319"/>
        </w:trPr>
        <w:tc>
          <w:tcPr>
            <w:tcW w:w="505" w:type="pct"/>
            <w:tcBorders>
              <w:bottom w:val="single" w:sz="4" w:space="0" w:color="A6A6A6"/>
            </w:tcBorders>
            <w:shd w:val="clear" w:color="auto" w:fill="auto"/>
            <w:noWrap/>
            <w:vAlign w:val="bottom"/>
            <w:hideMark/>
          </w:tcPr>
          <w:p w14:paraId="1FD01F23" w14:textId="77777777" w:rsidR="00B70224" w:rsidRPr="00CA41B7" w:rsidRDefault="00B70224" w:rsidP="00B63157">
            <w:pPr>
              <w:spacing w:before="0" w:after="0"/>
              <w:jc w:val="right"/>
              <w:rPr>
                <w:rFonts w:cs="Segoe UI"/>
                <w:b/>
                <w:bCs/>
                <w:sz w:val="18"/>
                <w:szCs w:val="18"/>
                <w:lang w:val="en-AU" w:eastAsia="en-AU"/>
              </w:rPr>
            </w:pPr>
            <w:r w:rsidRPr="00CA41B7">
              <w:rPr>
                <w:rFonts w:cs="Segoe UI"/>
                <w:b/>
                <w:bCs/>
                <w:sz w:val="18"/>
                <w:szCs w:val="18"/>
                <w:lang w:val="en-AU" w:eastAsia="en-AU"/>
              </w:rPr>
              <w:t xml:space="preserve">7,163 </w:t>
            </w:r>
          </w:p>
        </w:tc>
        <w:tc>
          <w:tcPr>
            <w:tcW w:w="114" w:type="pct"/>
            <w:tcBorders>
              <w:bottom w:val="single" w:sz="4" w:space="0" w:color="A6A6A6"/>
            </w:tcBorders>
            <w:shd w:val="clear" w:color="auto" w:fill="auto"/>
            <w:noWrap/>
            <w:vAlign w:val="bottom"/>
            <w:hideMark/>
          </w:tcPr>
          <w:p w14:paraId="0E474C7F" w14:textId="77777777" w:rsidR="00B70224" w:rsidRPr="001645D8" w:rsidRDefault="00B70224" w:rsidP="001645D8">
            <w:pPr>
              <w:spacing w:before="0" w:after="0"/>
              <w:jc w:val="right"/>
              <w:rPr>
                <w:rFonts w:cs="Segoe UI"/>
                <w:b/>
                <w:bCs/>
                <w:sz w:val="18"/>
                <w:szCs w:val="18"/>
                <w:lang w:val="en-AU" w:eastAsia="en-AU"/>
              </w:rPr>
            </w:pPr>
          </w:p>
        </w:tc>
        <w:tc>
          <w:tcPr>
            <w:tcW w:w="1959" w:type="pct"/>
            <w:tcBorders>
              <w:bottom w:val="single" w:sz="4" w:space="0" w:color="A6A6A6"/>
            </w:tcBorders>
            <w:shd w:val="clear" w:color="auto" w:fill="auto"/>
            <w:vAlign w:val="bottom"/>
            <w:hideMark/>
          </w:tcPr>
          <w:p w14:paraId="604E6240" w14:textId="77777777" w:rsidR="00B70224" w:rsidRPr="001645D8" w:rsidRDefault="00B70224" w:rsidP="001645D8">
            <w:pPr>
              <w:spacing w:before="0" w:after="0"/>
              <w:rPr>
                <w:rFonts w:cs="Segoe UI"/>
                <w:b/>
                <w:bCs/>
                <w:sz w:val="18"/>
                <w:szCs w:val="18"/>
                <w:lang w:val="en-AU" w:eastAsia="en-AU"/>
              </w:rPr>
            </w:pPr>
            <w:r w:rsidRPr="001645D8">
              <w:rPr>
                <w:rFonts w:cs="Segoe UI"/>
                <w:b/>
                <w:bCs/>
                <w:sz w:val="18"/>
                <w:szCs w:val="18"/>
                <w:lang w:val="en-AU" w:eastAsia="en-AU"/>
              </w:rPr>
              <w:t>Total departmental capital expenditure</w:t>
            </w:r>
          </w:p>
        </w:tc>
        <w:tc>
          <w:tcPr>
            <w:tcW w:w="259" w:type="pct"/>
            <w:tcBorders>
              <w:bottom w:val="single" w:sz="4" w:space="0" w:color="A6A6A6"/>
            </w:tcBorders>
            <w:shd w:val="clear" w:color="auto" w:fill="auto"/>
            <w:vAlign w:val="bottom"/>
            <w:hideMark/>
          </w:tcPr>
          <w:p w14:paraId="3A1C2158" w14:textId="77777777" w:rsidR="00B70224" w:rsidRPr="001645D8" w:rsidRDefault="00B70224" w:rsidP="001645D8">
            <w:pPr>
              <w:spacing w:before="0" w:after="0"/>
              <w:rPr>
                <w:rFonts w:cs="Segoe UI"/>
                <w:b/>
                <w:bCs/>
                <w:sz w:val="18"/>
                <w:szCs w:val="18"/>
                <w:lang w:val="en-AU" w:eastAsia="en-AU"/>
              </w:rPr>
            </w:pPr>
          </w:p>
        </w:tc>
        <w:tc>
          <w:tcPr>
            <w:tcW w:w="505" w:type="pct"/>
            <w:tcBorders>
              <w:bottom w:val="single" w:sz="4" w:space="0" w:color="A6A6A6"/>
            </w:tcBorders>
            <w:shd w:val="clear" w:color="auto" w:fill="auto"/>
            <w:noWrap/>
            <w:vAlign w:val="bottom"/>
            <w:hideMark/>
          </w:tcPr>
          <w:p w14:paraId="6437FC9E"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 xml:space="preserve">12,781 </w:t>
            </w:r>
          </w:p>
        </w:tc>
        <w:tc>
          <w:tcPr>
            <w:tcW w:w="504" w:type="pct"/>
            <w:tcBorders>
              <w:bottom w:val="single" w:sz="4" w:space="0" w:color="A6A6A6"/>
            </w:tcBorders>
            <w:shd w:val="clear" w:color="auto" w:fill="auto"/>
            <w:noWrap/>
            <w:vAlign w:val="bottom"/>
            <w:hideMark/>
          </w:tcPr>
          <w:p w14:paraId="52E31675"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 xml:space="preserve">8,837 </w:t>
            </w:r>
          </w:p>
        </w:tc>
        <w:tc>
          <w:tcPr>
            <w:tcW w:w="553" w:type="pct"/>
            <w:tcBorders>
              <w:bottom w:val="single" w:sz="4" w:space="0" w:color="A6A6A6"/>
            </w:tcBorders>
            <w:shd w:val="clear" w:color="auto" w:fill="auto"/>
            <w:noWrap/>
            <w:vAlign w:val="bottom"/>
            <w:hideMark/>
          </w:tcPr>
          <w:p w14:paraId="6CE17745"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 xml:space="preserve">20,887 </w:t>
            </w:r>
          </w:p>
        </w:tc>
        <w:tc>
          <w:tcPr>
            <w:tcW w:w="602" w:type="pct"/>
            <w:tcBorders>
              <w:bottom w:val="single" w:sz="4" w:space="0" w:color="A6A6A6"/>
            </w:tcBorders>
            <w:shd w:val="clear" w:color="auto" w:fill="auto"/>
            <w:vAlign w:val="center"/>
            <w:hideMark/>
          </w:tcPr>
          <w:p w14:paraId="20A97A12" w14:textId="77777777" w:rsidR="00B70224" w:rsidRPr="001645D8" w:rsidRDefault="00B70224" w:rsidP="001645D8">
            <w:pPr>
              <w:spacing w:before="0" w:after="0"/>
              <w:jc w:val="right"/>
              <w:rPr>
                <w:rFonts w:cs="Segoe UI"/>
                <w:b/>
                <w:bCs/>
                <w:sz w:val="18"/>
                <w:szCs w:val="18"/>
                <w:lang w:val="en-AU" w:eastAsia="en-AU"/>
              </w:rPr>
            </w:pPr>
          </w:p>
        </w:tc>
      </w:tr>
      <w:tr w:rsidR="00B70224" w:rsidRPr="001645D8" w14:paraId="6E367B27" w14:textId="77777777" w:rsidTr="00B70224">
        <w:trPr>
          <w:trHeight w:val="315"/>
        </w:trPr>
        <w:tc>
          <w:tcPr>
            <w:tcW w:w="505" w:type="pct"/>
            <w:tcBorders>
              <w:top w:val="single" w:sz="4" w:space="0" w:color="A6A6A6"/>
              <w:bottom w:val="single" w:sz="4" w:space="0" w:color="A6A6A6"/>
            </w:tcBorders>
            <w:shd w:val="clear" w:color="auto" w:fill="auto"/>
            <w:noWrap/>
            <w:vAlign w:val="center"/>
            <w:hideMark/>
          </w:tcPr>
          <w:p w14:paraId="0398BB5F" w14:textId="77777777" w:rsidR="00B70224" w:rsidRPr="00CA41B7" w:rsidRDefault="00B70224" w:rsidP="001645D8">
            <w:pPr>
              <w:spacing w:before="0" w:after="0"/>
              <w:jc w:val="right"/>
              <w:rPr>
                <w:rFonts w:cs="Segoe UI"/>
                <w:b/>
                <w:bCs/>
                <w:sz w:val="18"/>
                <w:szCs w:val="18"/>
                <w:lang w:val="en-AU" w:eastAsia="en-AU"/>
              </w:rPr>
            </w:pPr>
            <w:r w:rsidRPr="00CA41B7">
              <w:rPr>
                <w:rFonts w:cs="Segoe UI"/>
                <w:b/>
                <w:bCs/>
                <w:sz w:val="18"/>
                <w:szCs w:val="18"/>
                <w:lang w:val="en-AU" w:eastAsia="en-AU"/>
              </w:rPr>
              <w:t xml:space="preserve">213,079 </w:t>
            </w:r>
          </w:p>
        </w:tc>
        <w:tc>
          <w:tcPr>
            <w:tcW w:w="114" w:type="pct"/>
            <w:tcBorders>
              <w:top w:val="single" w:sz="4" w:space="0" w:color="A6A6A6"/>
              <w:bottom w:val="single" w:sz="4" w:space="0" w:color="A6A6A6"/>
            </w:tcBorders>
            <w:shd w:val="clear" w:color="auto" w:fill="auto"/>
            <w:noWrap/>
            <w:vAlign w:val="bottom"/>
            <w:hideMark/>
          </w:tcPr>
          <w:p w14:paraId="1558CD75" w14:textId="77777777" w:rsidR="00B70224" w:rsidRPr="001645D8" w:rsidRDefault="00B70224" w:rsidP="001645D8">
            <w:pPr>
              <w:spacing w:before="0" w:after="0"/>
              <w:rPr>
                <w:rFonts w:cs="Segoe UI"/>
                <w:b/>
                <w:bCs/>
                <w:sz w:val="18"/>
                <w:szCs w:val="18"/>
                <w:lang w:val="en-AU" w:eastAsia="en-AU"/>
              </w:rPr>
            </w:pPr>
            <w:r w:rsidRPr="001645D8">
              <w:rPr>
                <w:rFonts w:cs="Segoe UI"/>
                <w:b/>
                <w:bCs/>
                <w:sz w:val="18"/>
                <w:szCs w:val="18"/>
                <w:lang w:val="en-AU" w:eastAsia="en-AU"/>
              </w:rPr>
              <w:t> </w:t>
            </w:r>
          </w:p>
        </w:tc>
        <w:tc>
          <w:tcPr>
            <w:tcW w:w="1959" w:type="pct"/>
            <w:tcBorders>
              <w:top w:val="single" w:sz="4" w:space="0" w:color="A6A6A6"/>
              <w:bottom w:val="single" w:sz="4" w:space="0" w:color="A6A6A6"/>
            </w:tcBorders>
            <w:shd w:val="clear" w:color="auto" w:fill="auto"/>
            <w:vAlign w:val="center"/>
            <w:hideMark/>
          </w:tcPr>
          <w:p w14:paraId="0ACEBFD9" w14:textId="77777777" w:rsidR="00B70224" w:rsidRPr="001645D8" w:rsidRDefault="00B70224" w:rsidP="001645D8">
            <w:pPr>
              <w:spacing w:before="0" w:after="0"/>
              <w:rPr>
                <w:rFonts w:cs="Segoe UI"/>
                <w:b/>
                <w:bCs/>
                <w:sz w:val="18"/>
                <w:szCs w:val="18"/>
                <w:lang w:val="en-AU" w:eastAsia="en-AU"/>
              </w:rPr>
            </w:pPr>
            <w:r w:rsidRPr="001645D8">
              <w:rPr>
                <w:rFonts w:cs="Segoe UI"/>
                <w:b/>
                <w:bCs/>
                <w:sz w:val="18"/>
                <w:szCs w:val="18"/>
                <w:lang w:val="en-AU" w:eastAsia="en-AU"/>
              </w:rPr>
              <w:t>Total departmental output appropriations</w:t>
            </w:r>
          </w:p>
        </w:tc>
        <w:tc>
          <w:tcPr>
            <w:tcW w:w="259" w:type="pct"/>
            <w:tcBorders>
              <w:top w:val="single" w:sz="4" w:space="0" w:color="A6A6A6"/>
              <w:bottom w:val="single" w:sz="4" w:space="0" w:color="A6A6A6"/>
            </w:tcBorders>
            <w:shd w:val="clear" w:color="auto" w:fill="auto"/>
            <w:vAlign w:val="center"/>
            <w:hideMark/>
          </w:tcPr>
          <w:p w14:paraId="38A2A01B" w14:textId="77777777" w:rsidR="00B70224" w:rsidRPr="001645D8" w:rsidRDefault="00B70224" w:rsidP="001645D8">
            <w:pPr>
              <w:spacing w:before="0" w:after="0"/>
              <w:jc w:val="center"/>
              <w:rPr>
                <w:rFonts w:cs="Segoe UI"/>
                <w:b/>
                <w:bCs/>
                <w:sz w:val="18"/>
                <w:szCs w:val="18"/>
                <w:lang w:val="en-AU" w:eastAsia="en-AU"/>
              </w:rPr>
            </w:pPr>
            <w:r w:rsidRPr="001645D8">
              <w:rPr>
                <w:rFonts w:cs="Segoe UI"/>
                <w:b/>
                <w:bCs/>
                <w:sz w:val="18"/>
                <w:szCs w:val="18"/>
                <w:lang w:val="en-AU" w:eastAsia="en-AU"/>
              </w:rPr>
              <w:t> </w:t>
            </w:r>
          </w:p>
        </w:tc>
        <w:tc>
          <w:tcPr>
            <w:tcW w:w="505" w:type="pct"/>
            <w:tcBorders>
              <w:top w:val="single" w:sz="4" w:space="0" w:color="A6A6A6"/>
              <w:bottom w:val="single" w:sz="4" w:space="0" w:color="A6A6A6"/>
            </w:tcBorders>
            <w:shd w:val="clear" w:color="auto" w:fill="auto"/>
            <w:vAlign w:val="center"/>
            <w:hideMark/>
          </w:tcPr>
          <w:p w14:paraId="51E4EF18" w14:textId="77777777" w:rsidR="00B70224" w:rsidRPr="001645D8" w:rsidRDefault="00B70224" w:rsidP="00A74022">
            <w:pPr>
              <w:spacing w:before="0" w:after="0"/>
              <w:ind w:left="150" w:firstLine="48"/>
              <w:jc w:val="right"/>
              <w:rPr>
                <w:rFonts w:cs="Segoe UI"/>
                <w:b/>
                <w:bCs/>
                <w:sz w:val="18"/>
                <w:szCs w:val="18"/>
                <w:lang w:val="en-AU" w:eastAsia="en-AU"/>
              </w:rPr>
            </w:pPr>
            <w:r w:rsidRPr="001645D8">
              <w:rPr>
                <w:rFonts w:cs="Segoe UI"/>
                <w:b/>
                <w:bCs/>
                <w:sz w:val="18"/>
                <w:szCs w:val="18"/>
                <w:lang w:val="en-AU" w:eastAsia="en-AU"/>
              </w:rPr>
              <w:t xml:space="preserve">            </w:t>
            </w:r>
            <w:r>
              <w:rPr>
                <w:rFonts w:cs="Segoe UI"/>
                <w:b/>
                <w:bCs/>
                <w:sz w:val="18"/>
                <w:szCs w:val="18"/>
                <w:lang w:val="en-AU" w:eastAsia="en-AU"/>
              </w:rPr>
              <w:t xml:space="preserve">  </w:t>
            </w:r>
            <w:r w:rsidRPr="001645D8">
              <w:rPr>
                <w:rFonts w:cs="Segoe UI"/>
                <w:b/>
                <w:bCs/>
                <w:sz w:val="18"/>
                <w:szCs w:val="18"/>
                <w:lang w:val="en-AU" w:eastAsia="en-AU"/>
              </w:rPr>
              <w:t xml:space="preserve">229,805 </w:t>
            </w:r>
          </w:p>
        </w:tc>
        <w:tc>
          <w:tcPr>
            <w:tcW w:w="504" w:type="pct"/>
            <w:tcBorders>
              <w:top w:val="single" w:sz="4" w:space="0" w:color="A6A6A6"/>
              <w:bottom w:val="single" w:sz="4" w:space="0" w:color="A6A6A6"/>
            </w:tcBorders>
            <w:shd w:val="clear" w:color="auto" w:fill="auto"/>
            <w:vAlign w:val="center"/>
            <w:hideMark/>
          </w:tcPr>
          <w:p w14:paraId="56B549E7" w14:textId="77777777" w:rsidR="00B70224" w:rsidRPr="001645D8" w:rsidRDefault="00B70224" w:rsidP="00A74022">
            <w:pPr>
              <w:spacing w:before="0" w:after="0"/>
              <w:ind w:left="181" w:firstLine="8"/>
              <w:jc w:val="right"/>
              <w:rPr>
                <w:rFonts w:cs="Segoe UI"/>
                <w:b/>
                <w:bCs/>
                <w:sz w:val="18"/>
                <w:szCs w:val="18"/>
                <w:lang w:val="en-AU" w:eastAsia="en-AU"/>
              </w:rPr>
            </w:pPr>
            <w:r w:rsidRPr="001645D8">
              <w:rPr>
                <w:rFonts w:cs="Segoe UI"/>
                <w:b/>
                <w:bCs/>
                <w:sz w:val="18"/>
                <w:szCs w:val="18"/>
                <w:lang w:val="en-AU" w:eastAsia="en-AU"/>
              </w:rPr>
              <w:t xml:space="preserve">            216,297 </w:t>
            </w:r>
          </w:p>
        </w:tc>
        <w:tc>
          <w:tcPr>
            <w:tcW w:w="553" w:type="pct"/>
            <w:tcBorders>
              <w:top w:val="single" w:sz="4" w:space="0" w:color="A6A6A6"/>
              <w:bottom w:val="single" w:sz="4" w:space="0" w:color="A6A6A6"/>
            </w:tcBorders>
            <w:shd w:val="clear" w:color="auto" w:fill="auto"/>
            <w:vAlign w:val="center"/>
            <w:hideMark/>
          </w:tcPr>
          <w:p w14:paraId="03E10920" w14:textId="77777777" w:rsidR="00B70224" w:rsidRPr="001645D8" w:rsidRDefault="00B70224" w:rsidP="00A74022">
            <w:pPr>
              <w:spacing w:before="0" w:after="0"/>
              <w:ind w:left="354" w:right="-63" w:hanging="33"/>
              <w:jc w:val="right"/>
              <w:rPr>
                <w:rFonts w:cs="Segoe UI"/>
                <w:b/>
                <w:bCs/>
                <w:sz w:val="18"/>
                <w:szCs w:val="18"/>
                <w:lang w:val="en-AU" w:eastAsia="en-AU"/>
              </w:rPr>
            </w:pPr>
            <w:r w:rsidRPr="001645D8">
              <w:rPr>
                <w:rFonts w:cs="Segoe UI"/>
                <w:b/>
                <w:bCs/>
                <w:sz w:val="18"/>
                <w:szCs w:val="18"/>
                <w:lang w:val="en-AU" w:eastAsia="en-AU"/>
              </w:rPr>
              <w:t xml:space="preserve">              </w:t>
            </w:r>
            <w:r>
              <w:rPr>
                <w:rFonts w:cs="Segoe UI"/>
                <w:b/>
                <w:bCs/>
                <w:sz w:val="18"/>
                <w:szCs w:val="18"/>
                <w:lang w:val="en-AU" w:eastAsia="en-AU"/>
              </w:rPr>
              <w:t xml:space="preserve">  </w:t>
            </w:r>
            <w:r w:rsidRPr="001645D8">
              <w:rPr>
                <w:rFonts w:cs="Segoe UI"/>
                <w:b/>
                <w:bCs/>
                <w:sz w:val="18"/>
                <w:szCs w:val="18"/>
                <w:lang w:val="en-AU" w:eastAsia="en-AU"/>
              </w:rPr>
              <w:t xml:space="preserve">240,989 </w:t>
            </w:r>
          </w:p>
        </w:tc>
        <w:tc>
          <w:tcPr>
            <w:tcW w:w="602" w:type="pct"/>
            <w:tcBorders>
              <w:top w:val="single" w:sz="4" w:space="0" w:color="A6A6A6"/>
              <w:bottom w:val="single" w:sz="4" w:space="0" w:color="A6A6A6"/>
            </w:tcBorders>
            <w:shd w:val="clear" w:color="auto" w:fill="auto"/>
            <w:vAlign w:val="center"/>
            <w:hideMark/>
          </w:tcPr>
          <w:p w14:paraId="6B27BACF"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 </w:t>
            </w:r>
          </w:p>
        </w:tc>
      </w:tr>
      <w:tr w:rsidR="00B70224" w:rsidRPr="001645D8" w14:paraId="01B82D27" w14:textId="77777777" w:rsidTr="00B70224">
        <w:trPr>
          <w:trHeight w:val="319"/>
        </w:trPr>
        <w:tc>
          <w:tcPr>
            <w:tcW w:w="505" w:type="pct"/>
            <w:tcBorders>
              <w:top w:val="single" w:sz="4" w:space="0" w:color="A6A6A6"/>
            </w:tcBorders>
            <w:shd w:val="clear" w:color="auto" w:fill="auto"/>
            <w:noWrap/>
            <w:vAlign w:val="bottom"/>
            <w:hideMark/>
          </w:tcPr>
          <w:p w14:paraId="3B1F6CFF" w14:textId="77777777" w:rsidR="00B70224" w:rsidRPr="001645D8" w:rsidRDefault="00B70224" w:rsidP="001645D8">
            <w:pPr>
              <w:spacing w:before="0" w:after="0"/>
              <w:rPr>
                <w:rFonts w:cs="Segoe UI"/>
                <w:sz w:val="18"/>
                <w:szCs w:val="18"/>
                <w:lang w:val="en-AU" w:eastAsia="en-AU"/>
              </w:rPr>
            </w:pPr>
          </w:p>
        </w:tc>
        <w:tc>
          <w:tcPr>
            <w:tcW w:w="114" w:type="pct"/>
            <w:tcBorders>
              <w:top w:val="single" w:sz="4" w:space="0" w:color="A6A6A6"/>
            </w:tcBorders>
            <w:shd w:val="clear" w:color="auto" w:fill="auto"/>
            <w:noWrap/>
            <w:vAlign w:val="bottom"/>
            <w:hideMark/>
          </w:tcPr>
          <w:p w14:paraId="3FA546C8" w14:textId="77777777" w:rsidR="00B70224" w:rsidRPr="001645D8" w:rsidRDefault="00B70224" w:rsidP="001645D8">
            <w:pPr>
              <w:spacing w:before="0" w:after="0"/>
              <w:rPr>
                <w:rFonts w:cs="Segoe UI"/>
                <w:sz w:val="18"/>
                <w:szCs w:val="18"/>
                <w:lang w:val="en-AU" w:eastAsia="en-AU"/>
              </w:rPr>
            </w:pPr>
          </w:p>
        </w:tc>
        <w:tc>
          <w:tcPr>
            <w:tcW w:w="1959" w:type="pct"/>
            <w:tcBorders>
              <w:top w:val="single" w:sz="4" w:space="0" w:color="A6A6A6"/>
            </w:tcBorders>
            <w:shd w:val="clear" w:color="auto" w:fill="auto"/>
            <w:vAlign w:val="bottom"/>
            <w:hideMark/>
          </w:tcPr>
          <w:p w14:paraId="42993FD2" w14:textId="77777777" w:rsidR="00B70224" w:rsidRPr="001645D8" w:rsidRDefault="00B70224" w:rsidP="001645D8">
            <w:pPr>
              <w:spacing w:before="0" w:after="0"/>
              <w:rPr>
                <w:rFonts w:cs="Segoe UI"/>
                <w:b/>
                <w:bCs/>
                <w:sz w:val="18"/>
                <w:szCs w:val="18"/>
                <w:lang w:val="en-AU" w:eastAsia="en-AU"/>
              </w:rPr>
            </w:pPr>
            <w:r w:rsidRPr="001645D8">
              <w:rPr>
                <w:rFonts w:cs="Segoe UI"/>
                <w:b/>
                <w:bCs/>
                <w:sz w:val="18"/>
                <w:szCs w:val="18"/>
                <w:lang w:val="en-AU" w:eastAsia="en-AU"/>
              </w:rPr>
              <w:t>Non-departmental output expenses</w:t>
            </w:r>
          </w:p>
        </w:tc>
        <w:tc>
          <w:tcPr>
            <w:tcW w:w="259" w:type="pct"/>
            <w:tcBorders>
              <w:top w:val="single" w:sz="4" w:space="0" w:color="A6A6A6"/>
            </w:tcBorders>
            <w:shd w:val="clear" w:color="auto" w:fill="auto"/>
            <w:vAlign w:val="bottom"/>
            <w:hideMark/>
          </w:tcPr>
          <w:p w14:paraId="0C323AFA" w14:textId="77777777" w:rsidR="00B70224" w:rsidRPr="001645D8" w:rsidRDefault="00B70224" w:rsidP="001645D8">
            <w:pPr>
              <w:spacing w:before="0" w:after="0"/>
              <w:rPr>
                <w:rFonts w:cs="Segoe UI"/>
                <w:b/>
                <w:bCs/>
                <w:sz w:val="18"/>
                <w:szCs w:val="18"/>
                <w:lang w:val="en-AU" w:eastAsia="en-AU"/>
              </w:rPr>
            </w:pPr>
          </w:p>
        </w:tc>
        <w:tc>
          <w:tcPr>
            <w:tcW w:w="505" w:type="pct"/>
            <w:tcBorders>
              <w:top w:val="single" w:sz="4" w:space="0" w:color="A6A6A6"/>
            </w:tcBorders>
            <w:shd w:val="clear" w:color="auto" w:fill="auto"/>
            <w:noWrap/>
            <w:vAlign w:val="center"/>
            <w:hideMark/>
          </w:tcPr>
          <w:p w14:paraId="7E0D3A92" w14:textId="77777777" w:rsidR="00B70224" w:rsidRPr="001645D8" w:rsidRDefault="00B70224" w:rsidP="00A74022">
            <w:pPr>
              <w:spacing w:before="0" w:after="0"/>
              <w:jc w:val="right"/>
              <w:rPr>
                <w:rFonts w:cs="Segoe UI"/>
                <w:sz w:val="18"/>
                <w:szCs w:val="18"/>
                <w:lang w:val="en-AU" w:eastAsia="en-AU"/>
              </w:rPr>
            </w:pPr>
          </w:p>
        </w:tc>
        <w:tc>
          <w:tcPr>
            <w:tcW w:w="504" w:type="pct"/>
            <w:tcBorders>
              <w:top w:val="single" w:sz="4" w:space="0" w:color="A6A6A6"/>
            </w:tcBorders>
            <w:shd w:val="clear" w:color="auto" w:fill="auto"/>
            <w:noWrap/>
            <w:vAlign w:val="center"/>
            <w:hideMark/>
          </w:tcPr>
          <w:p w14:paraId="5C8CE441" w14:textId="77777777" w:rsidR="00B70224" w:rsidRPr="001645D8" w:rsidRDefault="00B70224" w:rsidP="00A74022">
            <w:pPr>
              <w:spacing w:before="0" w:after="0"/>
              <w:jc w:val="right"/>
              <w:rPr>
                <w:rFonts w:cs="Segoe UI"/>
                <w:sz w:val="18"/>
                <w:szCs w:val="18"/>
                <w:lang w:val="en-AU" w:eastAsia="en-AU"/>
              </w:rPr>
            </w:pPr>
          </w:p>
        </w:tc>
        <w:tc>
          <w:tcPr>
            <w:tcW w:w="553" w:type="pct"/>
            <w:tcBorders>
              <w:top w:val="single" w:sz="4" w:space="0" w:color="A6A6A6"/>
            </w:tcBorders>
            <w:shd w:val="clear" w:color="auto" w:fill="auto"/>
            <w:noWrap/>
            <w:vAlign w:val="center"/>
            <w:hideMark/>
          </w:tcPr>
          <w:p w14:paraId="241D7D23" w14:textId="77777777" w:rsidR="00B70224" w:rsidRPr="001645D8" w:rsidRDefault="00B70224" w:rsidP="00A74022">
            <w:pPr>
              <w:spacing w:before="0" w:after="0"/>
              <w:jc w:val="right"/>
              <w:rPr>
                <w:rFonts w:cs="Segoe UI"/>
                <w:sz w:val="18"/>
                <w:szCs w:val="18"/>
                <w:lang w:val="en-AU" w:eastAsia="en-AU"/>
              </w:rPr>
            </w:pPr>
          </w:p>
        </w:tc>
        <w:tc>
          <w:tcPr>
            <w:tcW w:w="602" w:type="pct"/>
            <w:tcBorders>
              <w:top w:val="single" w:sz="4" w:space="0" w:color="A6A6A6"/>
            </w:tcBorders>
            <w:shd w:val="clear" w:color="auto" w:fill="auto"/>
            <w:vAlign w:val="center"/>
            <w:hideMark/>
          </w:tcPr>
          <w:p w14:paraId="1A56744B" w14:textId="77777777" w:rsidR="00B70224" w:rsidRPr="001645D8" w:rsidRDefault="00B70224" w:rsidP="001645D8">
            <w:pPr>
              <w:spacing w:before="0" w:after="0"/>
              <w:rPr>
                <w:rFonts w:cs="Segoe UI"/>
                <w:sz w:val="18"/>
                <w:szCs w:val="18"/>
                <w:lang w:val="en-AU" w:eastAsia="en-AU"/>
              </w:rPr>
            </w:pPr>
          </w:p>
        </w:tc>
      </w:tr>
      <w:tr w:rsidR="00B70224" w:rsidRPr="001645D8" w14:paraId="488BC324" w14:textId="77777777" w:rsidTr="00B70224">
        <w:trPr>
          <w:trHeight w:val="289"/>
        </w:trPr>
        <w:tc>
          <w:tcPr>
            <w:tcW w:w="505" w:type="pct"/>
            <w:shd w:val="clear" w:color="auto" w:fill="auto"/>
            <w:noWrap/>
            <w:vAlign w:val="bottom"/>
            <w:hideMark/>
          </w:tcPr>
          <w:p w14:paraId="11A8E4B9" w14:textId="77777777" w:rsidR="00B70224" w:rsidRPr="001645D8" w:rsidRDefault="00B70224" w:rsidP="001645D8">
            <w:pPr>
              <w:spacing w:before="0" w:after="0"/>
              <w:jc w:val="center"/>
              <w:rPr>
                <w:rFonts w:cs="Segoe UI"/>
                <w:sz w:val="18"/>
                <w:szCs w:val="18"/>
                <w:lang w:val="en-AU" w:eastAsia="en-AU"/>
              </w:rPr>
            </w:pPr>
          </w:p>
        </w:tc>
        <w:tc>
          <w:tcPr>
            <w:tcW w:w="114" w:type="pct"/>
            <w:shd w:val="clear" w:color="auto" w:fill="auto"/>
            <w:noWrap/>
            <w:vAlign w:val="bottom"/>
            <w:hideMark/>
          </w:tcPr>
          <w:p w14:paraId="175B3F7D" w14:textId="77777777" w:rsidR="00B70224" w:rsidRPr="001645D8" w:rsidRDefault="00B70224" w:rsidP="001645D8">
            <w:pPr>
              <w:spacing w:before="0" w:after="0"/>
              <w:rPr>
                <w:rFonts w:cs="Segoe UI"/>
                <w:sz w:val="18"/>
                <w:szCs w:val="18"/>
                <w:lang w:val="en-AU" w:eastAsia="en-AU"/>
              </w:rPr>
            </w:pPr>
          </w:p>
        </w:tc>
        <w:tc>
          <w:tcPr>
            <w:tcW w:w="2218" w:type="pct"/>
            <w:gridSpan w:val="2"/>
            <w:shd w:val="clear" w:color="auto" w:fill="auto"/>
            <w:noWrap/>
            <w:vAlign w:val="bottom"/>
            <w:hideMark/>
          </w:tcPr>
          <w:p w14:paraId="229F6452" w14:textId="77777777" w:rsidR="00B70224" w:rsidRPr="001645D8" w:rsidRDefault="00B70224" w:rsidP="001645D8">
            <w:pPr>
              <w:spacing w:before="0" w:after="0"/>
              <w:rPr>
                <w:rFonts w:cs="Segoe UI"/>
                <w:b/>
                <w:bCs/>
                <w:sz w:val="18"/>
                <w:szCs w:val="18"/>
                <w:lang w:val="en-AU" w:eastAsia="en-AU"/>
              </w:rPr>
            </w:pPr>
            <w:r w:rsidRPr="001645D8">
              <w:rPr>
                <w:rFonts w:cs="Segoe UI"/>
                <w:b/>
                <w:bCs/>
                <w:sz w:val="18"/>
                <w:szCs w:val="18"/>
                <w:lang w:val="en-AU" w:eastAsia="en-AU"/>
              </w:rPr>
              <w:t>Health/disability support services for district health boards (DHB</w:t>
            </w:r>
            <w:r>
              <w:rPr>
                <w:rFonts w:cs="Segoe UI"/>
                <w:b/>
                <w:bCs/>
                <w:sz w:val="18"/>
                <w:szCs w:val="18"/>
                <w:lang w:val="en-AU" w:eastAsia="en-AU"/>
              </w:rPr>
              <w:t>s</w:t>
            </w:r>
            <w:r w:rsidRPr="001645D8">
              <w:rPr>
                <w:rFonts w:cs="Segoe UI"/>
                <w:b/>
                <w:bCs/>
                <w:sz w:val="18"/>
                <w:szCs w:val="18"/>
                <w:lang w:val="en-AU" w:eastAsia="en-AU"/>
              </w:rPr>
              <w:t>)</w:t>
            </w:r>
          </w:p>
        </w:tc>
        <w:tc>
          <w:tcPr>
            <w:tcW w:w="505" w:type="pct"/>
            <w:shd w:val="clear" w:color="auto" w:fill="auto"/>
            <w:noWrap/>
            <w:vAlign w:val="bottom"/>
            <w:hideMark/>
          </w:tcPr>
          <w:p w14:paraId="57D86352" w14:textId="77777777" w:rsidR="00B70224" w:rsidRPr="001645D8" w:rsidRDefault="00B70224" w:rsidP="001645D8">
            <w:pPr>
              <w:spacing w:before="0" w:after="0"/>
              <w:rPr>
                <w:rFonts w:cs="Segoe UI"/>
                <w:b/>
                <w:bCs/>
                <w:sz w:val="18"/>
                <w:szCs w:val="18"/>
                <w:lang w:val="en-AU" w:eastAsia="en-AU"/>
              </w:rPr>
            </w:pPr>
          </w:p>
        </w:tc>
        <w:tc>
          <w:tcPr>
            <w:tcW w:w="504" w:type="pct"/>
            <w:shd w:val="clear" w:color="auto" w:fill="auto"/>
            <w:noWrap/>
            <w:vAlign w:val="bottom"/>
            <w:hideMark/>
          </w:tcPr>
          <w:p w14:paraId="23673036" w14:textId="77777777" w:rsidR="00B70224" w:rsidRPr="001645D8" w:rsidRDefault="00B70224" w:rsidP="001645D8">
            <w:pPr>
              <w:spacing w:before="0" w:after="0"/>
              <w:rPr>
                <w:rFonts w:cs="Segoe UI"/>
                <w:sz w:val="18"/>
                <w:szCs w:val="18"/>
                <w:lang w:val="en-AU" w:eastAsia="en-AU"/>
              </w:rPr>
            </w:pPr>
          </w:p>
        </w:tc>
        <w:tc>
          <w:tcPr>
            <w:tcW w:w="553" w:type="pct"/>
            <w:shd w:val="clear" w:color="auto" w:fill="auto"/>
            <w:noWrap/>
            <w:vAlign w:val="bottom"/>
            <w:hideMark/>
          </w:tcPr>
          <w:p w14:paraId="48B13EEA" w14:textId="77777777" w:rsidR="00B70224" w:rsidRPr="001645D8" w:rsidRDefault="00B70224" w:rsidP="001645D8">
            <w:pPr>
              <w:spacing w:before="0" w:after="0"/>
              <w:rPr>
                <w:rFonts w:cs="Segoe UI"/>
                <w:sz w:val="18"/>
                <w:szCs w:val="18"/>
                <w:lang w:val="en-AU" w:eastAsia="en-AU"/>
              </w:rPr>
            </w:pPr>
          </w:p>
        </w:tc>
        <w:tc>
          <w:tcPr>
            <w:tcW w:w="602" w:type="pct"/>
            <w:shd w:val="clear" w:color="auto" w:fill="auto"/>
            <w:noWrap/>
            <w:vAlign w:val="bottom"/>
            <w:hideMark/>
          </w:tcPr>
          <w:p w14:paraId="52C772CB" w14:textId="77777777" w:rsidR="00B70224" w:rsidRPr="001645D8" w:rsidRDefault="00B70224" w:rsidP="001645D8">
            <w:pPr>
              <w:spacing w:before="0" w:after="0"/>
              <w:rPr>
                <w:rFonts w:cs="Segoe UI"/>
                <w:sz w:val="18"/>
                <w:szCs w:val="18"/>
                <w:lang w:val="en-AU" w:eastAsia="en-AU"/>
              </w:rPr>
            </w:pPr>
          </w:p>
        </w:tc>
      </w:tr>
      <w:tr w:rsidR="00B70224" w:rsidRPr="001645D8" w14:paraId="3BA078DF" w14:textId="77777777" w:rsidTr="00B70224">
        <w:trPr>
          <w:trHeight w:val="260"/>
        </w:trPr>
        <w:tc>
          <w:tcPr>
            <w:tcW w:w="505" w:type="pct"/>
            <w:shd w:val="clear" w:color="auto" w:fill="auto"/>
            <w:noWrap/>
            <w:vAlign w:val="bottom"/>
            <w:hideMark/>
          </w:tcPr>
          <w:p w14:paraId="34CA1D69"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564,287 </w:t>
            </w:r>
          </w:p>
        </w:tc>
        <w:tc>
          <w:tcPr>
            <w:tcW w:w="114" w:type="pct"/>
            <w:shd w:val="clear" w:color="auto" w:fill="auto"/>
            <w:noWrap/>
            <w:vAlign w:val="bottom"/>
            <w:hideMark/>
          </w:tcPr>
          <w:p w14:paraId="48D71D1C" w14:textId="77777777" w:rsidR="00B70224" w:rsidRPr="001645D8" w:rsidRDefault="00B70224" w:rsidP="001645D8">
            <w:pPr>
              <w:spacing w:before="0" w:after="0"/>
              <w:jc w:val="right"/>
              <w:rPr>
                <w:rFonts w:cs="Segoe UI"/>
                <w:sz w:val="18"/>
                <w:szCs w:val="18"/>
                <w:lang w:val="en-AU" w:eastAsia="en-AU"/>
              </w:rPr>
            </w:pPr>
          </w:p>
        </w:tc>
        <w:tc>
          <w:tcPr>
            <w:tcW w:w="1959" w:type="pct"/>
            <w:shd w:val="clear" w:color="auto" w:fill="auto"/>
            <w:noWrap/>
            <w:vAlign w:val="bottom"/>
            <w:hideMark/>
          </w:tcPr>
          <w:p w14:paraId="7F849E73"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Northland</w:t>
            </w:r>
          </w:p>
        </w:tc>
        <w:tc>
          <w:tcPr>
            <w:tcW w:w="259" w:type="pct"/>
            <w:shd w:val="clear" w:color="auto" w:fill="auto"/>
            <w:noWrap/>
            <w:vAlign w:val="bottom"/>
            <w:hideMark/>
          </w:tcPr>
          <w:p w14:paraId="1DBF9578" w14:textId="77777777" w:rsidR="00B70224" w:rsidRPr="001645D8" w:rsidRDefault="00B70224" w:rsidP="001645D8">
            <w:pPr>
              <w:spacing w:before="0" w:after="0"/>
              <w:rPr>
                <w:rFonts w:cs="Segoe UI"/>
                <w:sz w:val="18"/>
                <w:szCs w:val="18"/>
                <w:lang w:val="en-AU" w:eastAsia="en-AU"/>
              </w:rPr>
            </w:pPr>
          </w:p>
        </w:tc>
        <w:tc>
          <w:tcPr>
            <w:tcW w:w="505" w:type="pct"/>
            <w:shd w:val="clear" w:color="auto" w:fill="auto"/>
            <w:noWrap/>
            <w:vAlign w:val="bottom"/>
            <w:hideMark/>
          </w:tcPr>
          <w:p w14:paraId="59D5E174"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603,894 </w:t>
            </w:r>
          </w:p>
        </w:tc>
        <w:tc>
          <w:tcPr>
            <w:tcW w:w="504" w:type="pct"/>
            <w:shd w:val="clear" w:color="auto" w:fill="auto"/>
            <w:noWrap/>
            <w:vAlign w:val="bottom"/>
            <w:hideMark/>
          </w:tcPr>
          <w:p w14:paraId="7D36F634"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599,300 </w:t>
            </w:r>
          </w:p>
        </w:tc>
        <w:tc>
          <w:tcPr>
            <w:tcW w:w="553" w:type="pct"/>
            <w:shd w:val="clear" w:color="auto" w:fill="auto"/>
            <w:noWrap/>
            <w:vAlign w:val="bottom"/>
            <w:hideMark/>
          </w:tcPr>
          <w:p w14:paraId="40902BA4"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603,896 </w:t>
            </w:r>
          </w:p>
        </w:tc>
        <w:tc>
          <w:tcPr>
            <w:tcW w:w="602" w:type="pct"/>
            <w:shd w:val="clear" w:color="auto" w:fill="auto"/>
            <w:noWrap/>
            <w:vAlign w:val="center"/>
            <w:hideMark/>
          </w:tcPr>
          <w:p w14:paraId="75E70B11"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2 </w:t>
            </w:r>
          </w:p>
        </w:tc>
      </w:tr>
      <w:tr w:rsidR="00B70224" w:rsidRPr="001645D8" w14:paraId="00A98566" w14:textId="77777777" w:rsidTr="00B70224">
        <w:trPr>
          <w:trHeight w:val="260"/>
        </w:trPr>
        <w:tc>
          <w:tcPr>
            <w:tcW w:w="505" w:type="pct"/>
            <w:shd w:val="clear" w:color="auto" w:fill="auto"/>
            <w:noWrap/>
            <w:vAlign w:val="bottom"/>
            <w:hideMark/>
          </w:tcPr>
          <w:p w14:paraId="1649D9DB"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1,464,456 </w:t>
            </w:r>
          </w:p>
        </w:tc>
        <w:tc>
          <w:tcPr>
            <w:tcW w:w="114" w:type="pct"/>
            <w:shd w:val="clear" w:color="auto" w:fill="auto"/>
            <w:noWrap/>
            <w:vAlign w:val="bottom"/>
            <w:hideMark/>
          </w:tcPr>
          <w:p w14:paraId="2A376E0B" w14:textId="77777777" w:rsidR="00B70224" w:rsidRPr="001645D8" w:rsidRDefault="00B70224" w:rsidP="001645D8">
            <w:pPr>
              <w:spacing w:before="0" w:after="0"/>
              <w:jc w:val="right"/>
              <w:rPr>
                <w:rFonts w:cs="Segoe UI"/>
                <w:sz w:val="18"/>
                <w:szCs w:val="18"/>
                <w:lang w:val="en-AU" w:eastAsia="en-AU"/>
              </w:rPr>
            </w:pPr>
          </w:p>
        </w:tc>
        <w:tc>
          <w:tcPr>
            <w:tcW w:w="1959" w:type="pct"/>
            <w:shd w:val="clear" w:color="auto" w:fill="auto"/>
            <w:noWrap/>
            <w:vAlign w:val="bottom"/>
            <w:hideMark/>
          </w:tcPr>
          <w:p w14:paraId="2B855A6A"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 xml:space="preserve">Waitemata </w:t>
            </w:r>
          </w:p>
        </w:tc>
        <w:tc>
          <w:tcPr>
            <w:tcW w:w="259" w:type="pct"/>
            <w:shd w:val="clear" w:color="auto" w:fill="auto"/>
            <w:noWrap/>
            <w:vAlign w:val="bottom"/>
            <w:hideMark/>
          </w:tcPr>
          <w:p w14:paraId="35EA53C0" w14:textId="77777777" w:rsidR="00B70224" w:rsidRPr="001645D8" w:rsidRDefault="00B70224" w:rsidP="001645D8">
            <w:pPr>
              <w:spacing w:before="0" w:after="0"/>
              <w:rPr>
                <w:rFonts w:cs="Segoe UI"/>
                <w:sz w:val="18"/>
                <w:szCs w:val="18"/>
                <w:lang w:val="en-AU" w:eastAsia="en-AU"/>
              </w:rPr>
            </w:pPr>
          </w:p>
        </w:tc>
        <w:tc>
          <w:tcPr>
            <w:tcW w:w="505" w:type="pct"/>
            <w:shd w:val="clear" w:color="auto" w:fill="auto"/>
            <w:noWrap/>
            <w:vAlign w:val="bottom"/>
            <w:hideMark/>
          </w:tcPr>
          <w:p w14:paraId="799BABE9"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1,541,545 </w:t>
            </w:r>
          </w:p>
        </w:tc>
        <w:tc>
          <w:tcPr>
            <w:tcW w:w="504" w:type="pct"/>
            <w:shd w:val="clear" w:color="auto" w:fill="auto"/>
            <w:noWrap/>
            <w:vAlign w:val="bottom"/>
            <w:hideMark/>
          </w:tcPr>
          <w:p w14:paraId="641F0E91"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1,531,538 </w:t>
            </w:r>
          </w:p>
        </w:tc>
        <w:tc>
          <w:tcPr>
            <w:tcW w:w="553" w:type="pct"/>
            <w:shd w:val="clear" w:color="auto" w:fill="auto"/>
            <w:noWrap/>
            <w:vAlign w:val="bottom"/>
            <w:hideMark/>
          </w:tcPr>
          <w:p w14:paraId="167EB382"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1,541,548 </w:t>
            </w:r>
          </w:p>
        </w:tc>
        <w:tc>
          <w:tcPr>
            <w:tcW w:w="602" w:type="pct"/>
            <w:shd w:val="clear" w:color="auto" w:fill="auto"/>
            <w:noWrap/>
            <w:vAlign w:val="center"/>
            <w:hideMark/>
          </w:tcPr>
          <w:p w14:paraId="15B94C1C"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2 </w:t>
            </w:r>
          </w:p>
        </w:tc>
      </w:tr>
      <w:tr w:rsidR="00B70224" w:rsidRPr="001645D8" w14:paraId="1C3B3545" w14:textId="77777777" w:rsidTr="00B70224">
        <w:trPr>
          <w:trHeight w:val="260"/>
        </w:trPr>
        <w:tc>
          <w:tcPr>
            <w:tcW w:w="505" w:type="pct"/>
            <w:shd w:val="clear" w:color="auto" w:fill="auto"/>
            <w:noWrap/>
            <w:vAlign w:val="bottom"/>
            <w:hideMark/>
          </w:tcPr>
          <w:p w14:paraId="026F4884"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1,252,079 </w:t>
            </w:r>
          </w:p>
        </w:tc>
        <w:tc>
          <w:tcPr>
            <w:tcW w:w="114" w:type="pct"/>
            <w:shd w:val="clear" w:color="auto" w:fill="auto"/>
            <w:noWrap/>
            <w:vAlign w:val="bottom"/>
            <w:hideMark/>
          </w:tcPr>
          <w:p w14:paraId="023D94C0" w14:textId="77777777" w:rsidR="00B70224" w:rsidRPr="001645D8" w:rsidRDefault="00B70224" w:rsidP="001645D8">
            <w:pPr>
              <w:spacing w:before="0" w:after="0"/>
              <w:jc w:val="right"/>
              <w:rPr>
                <w:rFonts w:cs="Segoe UI"/>
                <w:sz w:val="18"/>
                <w:szCs w:val="18"/>
                <w:lang w:val="en-AU" w:eastAsia="en-AU"/>
              </w:rPr>
            </w:pPr>
          </w:p>
        </w:tc>
        <w:tc>
          <w:tcPr>
            <w:tcW w:w="1959" w:type="pct"/>
            <w:shd w:val="clear" w:color="auto" w:fill="auto"/>
            <w:noWrap/>
            <w:vAlign w:val="bottom"/>
            <w:hideMark/>
          </w:tcPr>
          <w:p w14:paraId="0F80297C"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Auckland</w:t>
            </w:r>
          </w:p>
        </w:tc>
        <w:tc>
          <w:tcPr>
            <w:tcW w:w="259" w:type="pct"/>
            <w:shd w:val="clear" w:color="auto" w:fill="auto"/>
            <w:noWrap/>
            <w:vAlign w:val="bottom"/>
            <w:hideMark/>
          </w:tcPr>
          <w:p w14:paraId="42C426D3" w14:textId="77777777" w:rsidR="00B70224" w:rsidRPr="001645D8" w:rsidRDefault="00B70224" w:rsidP="001645D8">
            <w:pPr>
              <w:spacing w:before="0" w:after="0"/>
              <w:rPr>
                <w:rFonts w:cs="Segoe UI"/>
                <w:sz w:val="18"/>
                <w:szCs w:val="18"/>
                <w:lang w:val="en-AU" w:eastAsia="en-AU"/>
              </w:rPr>
            </w:pPr>
          </w:p>
        </w:tc>
        <w:tc>
          <w:tcPr>
            <w:tcW w:w="505" w:type="pct"/>
            <w:shd w:val="clear" w:color="auto" w:fill="auto"/>
            <w:noWrap/>
            <w:vAlign w:val="bottom"/>
            <w:hideMark/>
          </w:tcPr>
          <w:p w14:paraId="7A1256E6"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1,330,186 </w:t>
            </w:r>
          </w:p>
        </w:tc>
        <w:tc>
          <w:tcPr>
            <w:tcW w:w="504" w:type="pct"/>
            <w:shd w:val="clear" w:color="auto" w:fill="auto"/>
            <w:noWrap/>
            <w:vAlign w:val="bottom"/>
            <w:hideMark/>
          </w:tcPr>
          <w:p w14:paraId="2C9CA520"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1,320,417 </w:t>
            </w:r>
          </w:p>
        </w:tc>
        <w:tc>
          <w:tcPr>
            <w:tcW w:w="553" w:type="pct"/>
            <w:shd w:val="clear" w:color="auto" w:fill="auto"/>
            <w:noWrap/>
            <w:vAlign w:val="bottom"/>
            <w:hideMark/>
          </w:tcPr>
          <w:p w14:paraId="107781F0"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1,330,189 </w:t>
            </w:r>
          </w:p>
        </w:tc>
        <w:tc>
          <w:tcPr>
            <w:tcW w:w="602" w:type="pct"/>
            <w:shd w:val="clear" w:color="auto" w:fill="auto"/>
            <w:noWrap/>
            <w:vAlign w:val="center"/>
            <w:hideMark/>
          </w:tcPr>
          <w:p w14:paraId="53C08856"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2 </w:t>
            </w:r>
          </w:p>
        </w:tc>
      </w:tr>
      <w:tr w:rsidR="00B70224" w:rsidRPr="001645D8" w14:paraId="71C045FC" w14:textId="77777777" w:rsidTr="00B70224">
        <w:trPr>
          <w:trHeight w:val="315"/>
        </w:trPr>
        <w:tc>
          <w:tcPr>
            <w:tcW w:w="505" w:type="pct"/>
            <w:shd w:val="clear" w:color="auto" w:fill="auto"/>
            <w:noWrap/>
            <w:vAlign w:val="bottom"/>
            <w:hideMark/>
          </w:tcPr>
          <w:p w14:paraId="26774C5E"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lastRenderedPageBreak/>
              <w:t xml:space="preserve">1,375,690 </w:t>
            </w:r>
          </w:p>
        </w:tc>
        <w:tc>
          <w:tcPr>
            <w:tcW w:w="114" w:type="pct"/>
            <w:shd w:val="clear" w:color="auto" w:fill="auto"/>
            <w:noWrap/>
            <w:vAlign w:val="bottom"/>
            <w:hideMark/>
          </w:tcPr>
          <w:p w14:paraId="49B983BF" w14:textId="77777777" w:rsidR="00B70224" w:rsidRPr="001645D8" w:rsidRDefault="00B70224" w:rsidP="001645D8">
            <w:pPr>
              <w:spacing w:before="0" w:after="0"/>
              <w:jc w:val="right"/>
              <w:rPr>
                <w:rFonts w:cs="Segoe UI"/>
                <w:sz w:val="18"/>
                <w:szCs w:val="18"/>
                <w:lang w:val="en-AU" w:eastAsia="en-AU"/>
              </w:rPr>
            </w:pPr>
          </w:p>
        </w:tc>
        <w:tc>
          <w:tcPr>
            <w:tcW w:w="1959" w:type="pct"/>
            <w:shd w:val="clear" w:color="auto" w:fill="auto"/>
            <w:noWrap/>
            <w:vAlign w:val="bottom"/>
            <w:hideMark/>
          </w:tcPr>
          <w:p w14:paraId="6D0008CE"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Counties Manukau</w:t>
            </w:r>
          </w:p>
        </w:tc>
        <w:tc>
          <w:tcPr>
            <w:tcW w:w="259" w:type="pct"/>
            <w:shd w:val="clear" w:color="auto" w:fill="auto"/>
            <w:noWrap/>
            <w:vAlign w:val="bottom"/>
            <w:hideMark/>
          </w:tcPr>
          <w:p w14:paraId="355EBF8C" w14:textId="77777777" w:rsidR="00B70224" w:rsidRPr="001645D8" w:rsidRDefault="00B70224" w:rsidP="001645D8">
            <w:pPr>
              <w:spacing w:before="0" w:after="0"/>
              <w:rPr>
                <w:rFonts w:cs="Segoe UI"/>
                <w:sz w:val="18"/>
                <w:szCs w:val="18"/>
                <w:lang w:val="en-AU" w:eastAsia="en-AU"/>
              </w:rPr>
            </w:pPr>
          </w:p>
        </w:tc>
        <w:tc>
          <w:tcPr>
            <w:tcW w:w="505" w:type="pct"/>
            <w:shd w:val="clear" w:color="auto" w:fill="auto"/>
            <w:noWrap/>
            <w:vAlign w:val="bottom"/>
            <w:hideMark/>
          </w:tcPr>
          <w:p w14:paraId="0EE72951"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1,447,122 </w:t>
            </w:r>
          </w:p>
        </w:tc>
        <w:tc>
          <w:tcPr>
            <w:tcW w:w="504" w:type="pct"/>
            <w:shd w:val="clear" w:color="auto" w:fill="auto"/>
            <w:noWrap/>
            <w:vAlign w:val="bottom"/>
            <w:hideMark/>
          </w:tcPr>
          <w:p w14:paraId="5528B887"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1,439,807 </w:t>
            </w:r>
          </w:p>
        </w:tc>
        <w:tc>
          <w:tcPr>
            <w:tcW w:w="553" w:type="pct"/>
            <w:shd w:val="clear" w:color="auto" w:fill="auto"/>
            <w:noWrap/>
            <w:vAlign w:val="bottom"/>
            <w:hideMark/>
          </w:tcPr>
          <w:p w14:paraId="163C046A"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1,447,124 </w:t>
            </w:r>
          </w:p>
        </w:tc>
        <w:tc>
          <w:tcPr>
            <w:tcW w:w="602" w:type="pct"/>
            <w:shd w:val="clear" w:color="auto" w:fill="auto"/>
            <w:noWrap/>
            <w:vAlign w:val="center"/>
            <w:hideMark/>
          </w:tcPr>
          <w:p w14:paraId="1782032B"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2 </w:t>
            </w:r>
          </w:p>
        </w:tc>
      </w:tr>
      <w:tr w:rsidR="00B70224" w:rsidRPr="001645D8" w14:paraId="24070DA4" w14:textId="77777777" w:rsidTr="00B70224">
        <w:trPr>
          <w:trHeight w:val="260"/>
        </w:trPr>
        <w:tc>
          <w:tcPr>
            <w:tcW w:w="505" w:type="pct"/>
            <w:shd w:val="clear" w:color="auto" w:fill="auto"/>
            <w:noWrap/>
            <w:vAlign w:val="bottom"/>
            <w:hideMark/>
          </w:tcPr>
          <w:p w14:paraId="7849CBAE"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1,150,494 </w:t>
            </w:r>
          </w:p>
        </w:tc>
        <w:tc>
          <w:tcPr>
            <w:tcW w:w="114" w:type="pct"/>
            <w:shd w:val="clear" w:color="auto" w:fill="auto"/>
            <w:noWrap/>
            <w:vAlign w:val="bottom"/>
            <w:hideMark/>
          </w:tcPr>
          <w:p w14:paraId="4217CB38" w14:textId="77777777" w:rsidR="00B70224" w:rsidRPr="001645D8" w:rsidRDefault="00B70224" w:rsidP="001645D8">
            <w:pPr>
              <w:spacing w:before="0" w:after="0"/>
              <w:jc w:val="right"/>
              <w:rPr>
                <w:rFonts w:cs="Segoe UI"/>
                <w:sz w:val="18"/>
                <w:szCs w:val="18"/>
                <w:lang w:val="en-AU" w:eastAsia="en-AU"/>
              </w:rPr>
            </w:pPr>
          </w:p>
        </w:tc>
        <w:tc>
          <w:tcPr>
            <w:tcW w:w="1959" w:type="pct"/>
            <w:shd w:val="clear" w:color="auto" w:fill="auto"/>
            <w:noWrap/>
            <w:vAlign w:val="bottom"/>
            <w:hideMark/>
          </w:tcPr>
          <w:p w14:paraId="25DC0AAC"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 xml:space="preserve">Waikato </w:t>
            </w:r>
          </w:p>
        </w:tc>
        <w:tc>
          <w:tcPr>
            <w:tcW w:w="259" w:type="pct"/>
            <w:shd w:val="clear" w:color="auto" w:fill="auto"/>
            <w:noWrap/>
            <w:vAlign w:val="bottom"/>
            <w:hideMark/>
          </w:tcPr>
          <w:p w14:paraId="05922E79" w14:textId="77777777" w:rsidR="00B70224" w:rsidRPr="001645D8" w:rsidRDefault="00B70224" w:rsidP="001645D8">
            <w:pPr>
              <w:spacing w:before="0" w:after="0"/>
              <w:rPr>
                <w:rFonts w:cs="Segoe UI"/>
                <w:sz w:val="18"/>
                <w:szCs w:val="18"/>
                <w:lang w:val="en-AU" w:eastAsia="en-AU"/>
              </w:rPr>
            </w:pPr>
          </w:p>
        </w:tc>
        <w:tc>
          <w:tcPr>
            <w:tcW w:w="505" w:type="pct"/>
            <w:shd w:val="clear" w:color="auto" w:fill="auto"/>
            <w:noWrap/>
            <w:vAlign w:val="bottom"/>
            <w:hideMark/>
          </w:tcPr>
          <w:p w14:paraId="540D7E18"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1,206,300 </w:t>
            </w:r>
          </w:p>
        </w:tc>
        <w:tc>
          <w:tcPr>
            <w:tcW w:w="504" w:type="pct"/>
            <w:shd w:val="clear" w:color="auto" w:fill="auto"/>
            <w:noWrap/>
            <w:vAlign w:val="bottom"/>
            <w:hideMark/>
          </w:tcPr>
          <w:p w14:paraId="24AB4A05"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1,197,666 </w:t>
            </w:r>
          </w:p>
        </w:tc>
        <w:tc>
          <w:tcPr>
            <w:tcW w:w="553" w:type="pct"/>
            <w:shd w:val="clear" w:color="auto" w:fill="auto"/>
            <w:noWrap/>
            <w:vAlign w:val="bottom"/>
            <w:hideMark/>
          </w:tcPr>
          <w:p w14:paraId="5A43597D"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1,206,301 </w:t>
            </w:r>
          </w:p>
        </w:tc>
        <w:tc>
          <w:tcPr>
            <w:tcW w:w="602" w:type="pct"/>
            <w:shd w:val="clear" w:color="auto" w:fill="auto"/>
            <w:noWrap/>
            <w:vAlign w:val="center"/>
            <w:hideMark/>
          </w:tcPr>
          <w:p w14:paraId="64CCE8AC"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2 </w:t>
            </w:r>
          </w:p>
        </w:tc>
      </w:tr>
      <w:tr w:rsidR="00B70224" w:rsidRPr="001645D8" w14:paraId="55D3D1F5" w14:textId="77777777" w:rsidTr="00B70224">
        <w:trPr>
          <w:trHeight w:val="260"/>
        </w:trPr>
        <w:tc>
          <w:tcPr>
            <w:tcW w:w="505" w:type="pct"/>
            <w:shd w:val="clear" w:color="auto" w:fill="auto"/>
            <w:noWrap/>
            <w:vAlign w:val="bottom"/>
            <w:hideMark/>
          </w:tcPr>
          <w:p w14:paraId="3DA3096C"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314,710 </w:t>
            </w:r>
          </w:p>
        </w:tc>
        <w:tc>
          <w:tcPr>
            <w:tcW w:w="114" w:type="pct"/>
            <w:shd w:val="clear" w:color="auto" w:fill="auto"/>
            <w:noWrap/>
            <w:vAlign w:val="bottom"/>
            <w:hideMark/>
          </w:tcPr>
          <w:p w14:paraId="32AD3A98" w14:textId="77777777" w:rsidR="00B70224" w:rsidRPr="001645D8" w:rsidRDefault="00B70224" w:rsidP="001645D8">
            <w:pPr>
              <w:spacing w:before="0" w:after="0"/>
              <w:jc w:val="right"/>
              <w:rPr>
                <w:rFonts w:cs="Segoe UI"/>
                <w:sz w:val="18"/>
                <w:szCs w:val="18"/>
                <w:lang w:val="en-AU" w:eastAsia="en-AU"/>
              </w:rPr>
            </w:pPr>
          </w:p>
        </w:tc>
        <w:tc>
          <w:tcPr>
            <w:tcW w:w="1959" w:type="pct"/>
            <w:shd w:val="clear" w:color="auto" w:fill="auto"/>
            <w:noWrap/>
            <w:vAlign w:val="bottom"/>
            <w:hideMark/>
          </w:tcPr>
          <w:p w14:paraId="3AADA233"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Lakes</w:t>
            </w:r>
          </w:p>
        </w:tc>
        <w:tc>
          <w:tcPr>
            <w:tcW w:w="259" w:type="pct"/>
            <w:shd w:val="clear" w:color="auto" w:fill="auto"/>
            <w:noWrap/>
            <w:vAlign w:val="bottom"/>
            <w:hideMark/>
          </w:tcPr>
          <w:p w14:paraId="32345538" w14:textId="77777777" w:rsidR="00B70224" w:rsidRPr="001645D8" w:rsidRDefault="00B70224" w:rsidP="001645D8">
            <w:pPr>
              <w:spacing w:before="0" w:after="0"/>
              <w:rPr>
                <w:rFonts w:cs="Segoe UI"/>
                <w:sz w:val="18"/>
                <w:szCs w:val="18"/>
                <w:lang w:val="en-AU" w:eastAsia="en-AU"/>
              </w:rPr>
            </w:pPr>
          </w:p>
        </w:tc>
        <w:tc>
          <w:tcPr>
            <w:tcW w:w="505" w:type="pct"/>
            <w:shd w:val="clear" w:color="auto" w:fill="auto"/>
            <w:noWrap/>
            <w:vAlign w:val="bottom"/>
            <w:hideMark/>
          </w:tcPr>
          <w:p w14:paraId="1CB62541"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327,560 </w:t>
            </w:r>
          </w:p>
        </w:tc>
        <w:tc>
          <w:tcPr>
            <w:tcW w:w="504" w:type="pct"/>
            <w:shd w:val="clear" w:color="auto" w:fill="auto"/>
            <w:noWrap/>
            <w:vAlign w:val="bottom"/>
            <w:hideMark/>
          </w:tcPr>
          <w:p w14:paraId="12BFF546"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326,173 </w:t>
            </w:r>
          </w:p>
        </w:tc>
        <w:tc>
          <w:tcPr>
            <w:tcW w:w="553" w:type="pct"/>
            <w:shd w:val="clear" w:color="auto" w:fill="auto"/>
            <w:noWrap/>
            <w:vAlign w:val="bottom"/>
            <w:hideMark/>
          </w:tcPr>
          <w:p w14:paraId="69313CEB"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327,563 </w:t>
            </w:r>
          </w:p>
        </w:tc>
        <w:tc>
          <w:tcPr>
            <w:tcW w:w="602" w:type="pct"/>
            <w:shd w:val="clear" w:color="auto" w:fill="auto"/>
            <w:noWrap/>
            <w:vAlign w:val="center"/>
            <w:hideMark/>
          </w:tcPr>
          <w:p w14:paraId="20FAEFF2"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2 </w:t>
            </w:r>
          </w:p>
        </w:tc>
      </w:tr>
      <w:tr w:rsidR="00B70224" w:rsidRPr="001645D8" w14:paraId="3DB73385" w14:textId="77777777" w:rsidTr="00B70224">
        <w:trPr>
          <w:trHeight w:val="260"/>
        </w:trPr>
        <w:tc>
          <w:tcPr>
            <w:tcW w:w="505" w:type="pct"/>
            <w:shd w:val="clear" w:color="auto" w:fill="auto"/>
            <w:noWrap/>
            <w:vAlign w:val="bottom"/>
            <w:hideMark/>
          </w:tcPr>
          <w:p w14:paraId="3A2A82F0"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694,747 </w:t>
            </w:r>
          </w:p>
        </w:tc>
        <w:tc>
          <w:tcPr>
            <w:tcW w:w="114" w:type="pct"/>
            <w:shd w:val="clear" w:color="auto" w:fill="auto"/>
            <w:noWrap/>
            <w:vAlign w:val="bottom"/>
            <w:hideMark/>
          </w:tcPr>
          <w:p w14:paraId="0BEE105A" w14:textId="77777777" w:rsidR="00B70224" w:rsidRPr="001645D8" w:rsidRDefault="00B70224" w:rsidP="001645D8">
            <w:pPr>
              <w:spacing w:before="0" w:after="0"/>
              <w:jc w:val="right"/>
              <w:rPr>
                <w:rFonts w:cs="Segoe UI"/>
                <w:sz w:val="18"/>
                <w:szCs w:val="18"/>
                <w:lang w:val="en-AU" w:eastAsia="en-AU"/>
              </w:rPr>
            </w:pPr>
          </w:p>
        </w:tc>
        <w:tc>
          <w:tcPr>
            <w:tcW w:w="1959" w:type="pct"/>
            <w:shd w:val="clear" w:color="auto" w:fill="auto"/>
            <w:noWrap/>
            <w:vAlign w:val="bottom"/>
            <w:hideMark/>
          </w:tcPr>
          <w:p w14:paraId="46F5F408"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Bay of Plenty</w:t>
            </w:r>
          </w:p>
        </w:tc>
        <w:tc>
          <w:tcPr>
            <w:tcW w:w="259" w:type="pct"/>
            <w:shd w:val="clear" w:color="auto" w:fill="auto"/>
            <w:noWrap/>
            <w:vAlign w:val="bottom"/>
            <w:hideMark/>
          </w:tcPr>
          <w:p w14:paraId="649FBE9B" w14:textId="77777777" w:rsidR="00B70224" w:rsidRPr="001645D8" w:rsidRDefault="00B70224" w:rsidP="001645D8">
            <w:pPr>
              <w:spacing w:before="0" w:after="0"/>
              <w:rPr>
                <w:rFonts w:cs="Segoe UI"/>
                <w:sz w:val="18"/>
                <w:szCs w:val="18"/>
                <w:lang w:val="en-AU" w:eastAsia="en-AU"/>
              </w:rPr>
            </w:pPr>
          </w:p>
        </w:tc>
        <w:tc>
          <w:tcPr>
            <w:tcW w:w="505" w:type="pct"/>
            <w:shd w:val="clear" w:color="auto" w:fill="auto"/>
            <w:noWrap/>
            <w:vAlign w:val="bottom"/>
            <w:hideMark/>
          </w:tcPr>
          <w:p w14:paraId="5F602922"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728,951 </w:t>
            </w:r>
          </w:p>
        </w:tc>
        <w:tc>
          <w:tcPr>
            <w:tcW w:w="504" w:type="pct"/>
            <w:shd w:val="clear" w:color="auto" w:fill="auto"/>
            <w:noWrap/>
            <w:vAlign w:val="bottom"/>
            <w:hideMark/>
          </w:tcPr>
          <w:p w14:paraId="0716DB9D"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724,436 </w:t>
            </w:r>
          </w:p>
        </w:tc>
        <w:tc>
          <w:tcPr>
            <w:tcW w:w="553" w:type="pct"/>
            <w:shd w:val="clear" w:color="auto" w:fill="auto"/>
            <w:noWrap/>
            <w:vAlign w:val="bottom"/>
            <w:hideMark/>
          </w:tcPr>
          <w:p w14:paraId="12F3DCD8"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728,953 </w:t>
            </w:r>
          </w:p>
        </w:tc>
        <w:tc>
          <w:tcPr>
            <w:tcW w:w="602" w:type="pct"/>
            <w:shd w:val="clear" w:color="auto" w:fill="auto"/>
            <w:noWrap/>
            <w:vAlign w:val="center"/>
            <w:hideMark/>
          </w:tcPr>
          <w:p w14:paraId="306C16E6"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2 </w:t>
            </w:r>
          </w:p>
        </w:tc>
      </w:tr>
      <w:tr w:rsidR="00B70224" w:rsidRPr="001645D8" w14:paraId="7E75F023" w14:textId="77777777" w:rsidTr="00B70224">
        <w:trPr>
          <w:trHeight w:val="260"/>
        </w:trPr>
        <w:tc>
          <w:tcPr>
            <w:tcW w:w="505" w:type="pct"/>
            <w:shd w:val="clear" w:color="auto" w:fill="auto"/>
            <w:noWrap/>
            <w:vAlign w:val="bottom"/>
            <w:hideMark/>
          </w:tcPr>
          <w:p w14:paraId="38405779"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160,653 </w:t>
            </w:r>
          </w:p>
        </w:tc>
        <w:tc>
          <w:tcPr>
            <w:tcW w:w="114" w:type="pct"/>
            <w:shd w:val="clear" w:color="auto" w:fill="auto"/>
            <w:noWrap/>
            <w:vAlign w:val="bottom"/>
            <w:hideMark/>
          </w:tcPr>
          <w:p w14:paraId="176894DA" w14:textId="77777777" w:rsidR="00B70224" w:rsidRPr="001645D8" w:rsidRDefault="00B70224" w:rsidP="001645D8">
            <w:pPr>
              <w:spacing w:before="0" w:after="0"/>
              <w:jc w:val="right"/>
              <w:rPr>
                <w:rFonts w:cs="Segoe UI"/>
                <w:sz w:val="18"/>
                <w:szCs w:val="18"/>
                <w:lang w:val="en-AU" w:eastAsia="en-AU"/>
              </w:rPr>
            </w:pPr>
          </w:p>
        </w:tc>
        <w:tc>
          <w:tcPr>
            <w:tcW w:w="1959" w:type="pct"/>
            <w:shd w:val="clear" w:color="auto" w:fill="auto"/>
            <w:noWrap/>
            <w:vAlign w:val="bottom"/>
            <w:hideMark/>
          </w:tcPr>
          <w:p w14:paraId="22232525"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Tairawhiti</w:t>
            </w:r>
          </w:p>
        </w:tc>
        <w:tc>
          <w:tcPr>
            <w:tcW w:w="259" w:type="pct"/>
            <w:shd w:val="clear" w:color="auto" w:fill="auto"/>
            <w:noWrap/>
            <w:vAlign w:val="bottom"/>
            <w:hideMark/>
          </w:tcPr>
          <w:p w14:paraId="3954CDE4" w14:textId="77777777" w:rsidR="00B70224" w:rsidRPr="001645D8" w:rsidRDefault="00B70224" w:rsidP="001645D8">
            <w:pPr>
              <w:spacing w:before="0" w:after="0"/>
              <w:rPr>
                <w:rFonts w:cs="Segoe UI"/>
                <w:sz w:val="18"/>
                <w:szCs w:val="18"/>
                <w:lang w:val="en-AU" w:eastAsia="en-AU"/>
              </w:rPr>
            </w:pPr>
          </w:p>
        </w:tc>
        <w:tc>
          <w:tcPr>
            <w:tcW w:w="505" w:type="pct"/>
            <w:shd w:val="clear" w:color="auto" w:fill="auto"/>
            <w:noWrap/>
            <w:vAlign w:val="bottom"/>
            <w:hideMark/>
          </w:tcPr>
          <w:p w14:paraId="056B6851"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166,213 </w:t>
            </w:r>
          </w:p>
        </w:tc>
        <w:tc>
          <w:tcPr>
            <w:tcW w:w="504" w:type="pct"/>
            <w:shd w:val="clear" w:color="auto" w:fill="auto"/>
            <w:noWrap/>
            <w:vAlign w:val="bottom"/>
            <w:hideMark/>
          </w:tcPr>
          <w:p w14:paraId="048D9FA8"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165,267 </w:t>
            </w:r>
          </w:p>
        </w:tc>
        <w:tc>
          <w:tcPr>
            <w:tcW w:w="553" w:type="pct"/>
            <w:shd w:val="clear" w:color="auto" w:fill="auto"/>
            <w:noWrap/>
            <w:vAlign w:val="bottom"/>
            <w:hideMark/>
          </w:tcPr>
          <w:p w14:paraId="4832944C"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166,215 </w:t>
            </w:r>
          </w:p>
        </w:tc>
        <w:tc>
          <w:tcPr>
            <w:tcW w:w="602" w:type="pct"/>
            <w:shd w:val="clear" w:color="auto" w:fill="auto"/>
            <w:noWrap/>
            <w:vAlign w:val="center"/>
            <w:hideMark/>
          </w:tcPr>
          <w:p w14:paraId="576FFE27"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2 </w:t>
            </w:r>
          </w:p>
        </w:tc>
      </w:tr>
      <w:tr w:rsidR="00B70224" w:rsidRPr="001645D8" w14:paraId="18BED68D" w14:textId="77777777" w:rsidTr="00B70224">
        <w:trPr>
          <w:trHeight w:val="260"/>
        </w:trPr>
        <w:tc>
          <w:tcPr>
            <w:tcW w:w="505" w:type="pct"/>
            <w:shd w:val="clear" w:color="auto" w:fill="auto"/>
            <w:noWrap/>
            <w:vAlign w:val="bottom"/>
            <w:hideMark/>
          </w:tcPr>
          <w:p w14:paraId="0D8A63FB"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335,661 </w:t>
            </w:r>
          </w:p>
        </w:tc>
        <w:tc>
          <w:tcPr>
            <w:tcW w:w="114" w:type="pct"/>
            <w:shd w:val="clear" w:color="auto" w:fill="auto"/>
            <w:noWrap/>
            <w:vAlign w:val="bottom"/>
            <w:hideMark/>
          </w:tcPr>
          <w:p w14:paraId="112A5201" w14:textId="77777777" w:rsidR="00B70224" w:rsidRPr="001645D8" w:rsidRDefault="00B70224" w:rsidP="001645D8">
            <w:pPr>
              <w:spacing w:before="0" w:after="0"/>
              <w:jc w:val="right"/>
              <w:rPr>
                <w:rFonts w:cs="Segoe UI"/>
                <w:sz w:val="18"/>
                <w:szCs w:val="18"/>
                <w:lang w:val="en-AU" w:eastAsia="en-AU"/>
              </w:rPr>
            </w:pPr>
          </w:p>
        </w:tc>
        <w:tc>
          <w:tcPr>
            <w:tcW w:w="1959" w:type="pct"/>
            <w:shd w:val="clear" w:color="auto" w:fill="auto"/>
            <w:noWrap/>
            <w:vAlign w:val="bottom"/>
            <w:hideMark/>
          </w:tcPr>
          <w:p w14:paraId="1F989E39"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Taranaki</w:t>
            </w:r>
          </w:p>
        </w:tc>
        <w:tc>
          <w:tcPr>
            <w:tcW w:w="259" w:type="pct"/>
            <w:shd w:val="clear" w:color="auto" w:fill="auto"/>
            <w:noWrap/>
            <w:vAlign w:val="bottom"/>
            <w:hideMark/>
          </w:tcPr>
          <w:p w14:paraId="3CFAAA7A" w14:textId="77777777" w:rsidR="00B70224" w:rsidRPr="001645D8" w:rsidRDefault="00B70224" w:rsidP="001645D8">
            <w:pPr>
              <w:spacing w:before="0" w:after="0"/>
              <w:rPr>
                <w:rFonts w:cs="Segoe UI"/>
                <w:sz w:val="18"/>
                <w:szCs w:val="18"/>
                <w:lang w:val="en-AU" w:eastAsia="en-AU"/>
              </w:rPr>
            </w:pPr>
          </w:p>
        </w:tc>
        <w:tc>
          <w:tcPr>
            <w:tcW w:w="505" w:type="pct"/>
            <w:shd w:val="clear" w:color="auto" w:fill="auto"/>
            <w:noWrap/>
            <w:vAlign w:val="bottom"/>
            <w:hideMark/>
          </w:tcPr>
          <w:p w14:paraId="776AE5E1"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349,768 </w:t>
            </w:r>
          </w:p>
        </w:tc>
        <w:tc>
          <w:tcPr>
            <w:tcW w:w="504" w:type="pct"/>
            <w:shd w:val="clear" w:color="auto" w:fill="auto"/>
            <w:noWrap/>
            <w:vAlign w:val="bottom"/>
            <w:hideMark/>
          </w:tcPr>
          <w:p w14:paraId="5B01E797"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345,188 </w:t>
            </w:r>
          </w:p>
        </w:tc>
        <w:tc>
          <w:tcPr>
            <w:tcW w:w="553" w:type="pct"/>
            <w:shd w:val="clear" w:color="auto" w:fill="auto"/>
            <w:noWrap/>
            <w:vAlign w:val="bottom"/>
            <w:hideMark/>
          </w:tcPr>
          <w:p w14:paraId="731E799F"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349,770 </w:t>
            </w:r>
          </w:p>
        </w:tc>
        <w:tc>
          <w:tcPr>
            <w:tcW w:w="602" w:type="pct"/>
            <w:shd w:val="clear" w:color="auto" w:fill="auto"/>
            <w:noWrap/>
            <w:vAlign w:val="center"/>
            <w:hideMark/>
          </w:tcPr>
          <w:p w14:paraId="732CCCEF"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2 </w:t>
            </w:r>
          </w:p>
        </w:tc>
      </w:tr>
      <w:tr w:rsidR="00B70224" w:rsidRPr="001645D8" w14:paraId="74FA437B" w14:textId="77777777" w:rsidTr="00B70224">
        <w:trPr>
          <w:trHeight w:val="260"/>
        </w:trPr>
        <w:tc>
          <w:tcPr>
            <w:tcW w:w="505" w:type="pct"/>
            <w:shd w:val="clear" w:color="auto" w:fill="auto"/>
            <w:noWrap/>
            <w:vAlign w:val="bottom"/>
            <w:hideMark/>
          </w:tcPr>
          <w:p w14:paraId="6C399E16"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482,423 </w:t>
            </w:r>
          </w:p>
        </w:tc>
        <w:tc>
          <w:tcPr>
            <w:tcW w:w="114" w:type="pct"/>
            <w:shd w:val="clear" w:color="auto" w:fill="auto"/>
            <w:noWrap/>
            <w:vAlign w:val="bottom"/>
            <w:hideMark/>
          </w:tcPr>
          <w:p w14:paraId="79729B0A" w14:textId="77777777" w:rsidR="00B70224" w:rsidRPr="001645D8" w:rsidRDefault="00B70224" w:rsidP="001645D8">
            <w:pPr>
              <w:spacing w:before="0" w:after="0"/>
              <w:jc w:val="right"/>
              <w:rPr>
                <w:rFonts w:cs="Segoe UI"/>
                <w:sz w:val="18"/>
                <w:szCs w:val="18"/>
                <w:lang w:val="en-AU" w:eastAsia="en-AU"/>
              </w:rPr>
            </w:pPr>
          </w:p>
        </w:tc>
        <w:tc>
          <w:tcPr>
            <w:tcW w:w="1959" w:type="pct"/>
            <w:shd w:val="clear" w:color="auto" w:fill="auto"/>
            <w:noWrap/>
            <w:vAlign w:val="bottom"/>
            <w:hideMark/>
          </w:tcPr>
          <w:p w14:paraId="3CB2C1F3"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Hawke's Bay</w:t>
            </w:r>
          </w:p>
        </w:tc>
        <w:tc>
          <w:tcPr>
            <w:tcW w:w="259" w:type="pct"/>
            <w:shd w:val="clear" w:color="auto" w:fill="auto"/>
            <w:noWrap/>
            <w:vAlign w:val="bottom"/>
            <w:hideMark/>
          </w:tcPr>
          <w:p w14:paraId="30C74FBC" w14:textId="77777777" w:rsidR="00B70224" w:rsidRPr="001645D8" w:rsidRDefault="00B70224" w:rsidP="001645D8">
            <w:pPr>
              <w:spacing w:before="0" w:after="0"/>
              <w:rPr>
                <w:rFonts w:cs="Segoe UI"/>
                <w:sz w:val="18"/>
                <w:szCs w:val="18"/>
                <w:lang w:val="en-AU" w:eastAsia="en-AU"/>
              </w:rPr>
            </w:pPr>
          </w:p>
        </w:tc>
        <w:tc>
          <w:tcPr>
            <w:tcW w:w="505" w:type="pct"/>
            <w:shd w:val="clear" w:color="auto" w:fill="auto"/>
            <w:noWrap/>
            <w:vAlign w:val="bottom"/>
            <w:hideMark/>
          </w:tcPr>
          <w:p w14:paraId="694AAB92"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501,129 </w:t>
            </w:r>
          </w:p>
        </w:tc>
        <w:tc>
          <w:tcPr>
            <w:tcW w:w="504" w:type="pct"/>
            <w:shd w:val="clear" w:color="auto" w:fill="auto"/>
            <w:noWrap/>
            <w:vAlign w:val="bottom"/>
            <w:hideMark/>
          </w:tcPr>
          <w:p w14:paraId="70A4FCCB"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497,215 </w:t>
            </w:r>
          </w:p>
        </w:tc>
        <w:tc>
          <w:tcPr>
            <w:tcW w:w="553" w:type="pct"/>
            <w:shd w:val="clear" w:color="auto" w:fill="auto"/>
            <w:noWrap/>
            <w:vAlign w:val="bottom"/>
            <w:hideMark/>
          </w:tcPr>
          <w:p w14:paraId="0482E226"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501,131 </w:t>
            </w:r>
          </w:p>
        </w:tc>
        <w:tc>
          <w:tcPr>
            <w:tcW w:w="602" w:type="pct"/>
            <w:shd w:val="clear" w:color="auto" w:fill="auto"/>
            <w:noWrap/>
            <w:vAlign w:val="center"/>
            <w:hideMark/>
          </w:tcPr>
          <w:p w14:paraId="2C2A7C96"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2 </w:t>
            </w:r>
          </w:p>
        </w:tc>
      </w:tr>
      <w:tr w:rsidR="00B70224" w:rsidRPr="001645D8" w14:paraId="0B8F4958" w14:textId="77777777" w:rsidTr="00B70224">
        <w:trPr>
          <w:trHeight w:val="260"/>
        </w:trPr>
        <w:tc>
          <w:tcPr>
            <w:tcW w:w="505" w:type="pct"/>
            <w:shd w:val="clear" w:color="auto" w:fill="auto"/>
            <w:noWrap/>
            <w:vAlign w:val="bottom"/>
            <w:hideMark/>
          </w:tcPr>
          <w:p w14:paraId="3FFBC057"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218,554 </w:t>
            </w:r>
          </w:p>
        </w:tc>
        <w:tc>
          <w:tcPr>
            <w:tcW w:w="114" w:type="pct"/>
            <w:shd w:val="clear" w:color="auto" w:fill="auto"/>
            <w:noWrap/>
            <w:vAlign w:val="bottom"/>
            <w:hideMark/>
          </w:tcPr>
          <w:p w14:paraId="380EB0C8" w14:textId="77777777" w:rsidR="00B70224" w:rsidRPr="001645D8" w:rsidRDefault="00B70224" w:rsidP="001645D8">
            <w:pPr>
              <w:spacing w:before="0" w:after="0"/>
              <w:jc w:val="right"/>
              <w:rPr>
                <w:rFonts w:cs="Segoe UI"/>
                <w:sz w:val="18"/>
                <w:szCs w:val="18"/>
                <w:lang w:val="en-AU" w:eastAsia="en-AU"/>
              </w:rPr>
            </w:pPr>
          </w:p>
        </w:tc>
        <w:tc>
          <w:tcPr>
            <w:tcW w:w="1959" w:type="pct"/>
            <w:shd w:val="clear" w:color="auto" w:fill="auto"/>
            <w:noWrap/>
            <w:vAlign w:val="bottom"/>
            <w:hideMark/>
          </w:tcPr>
          <w:p w14:paraId="26A0C711"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Whanganui</w:t>
            </w:r>
          </w:p>
        </w:tc>
        <w:tc>
          <w:tcPr>
            <w:tcW w:w="259" w:type="pct"/>
            <w:shd w:val="clear" w:color="auto" w:fill="auto"/>
            <w:noWrap/>
            <w:vAlign w:val="bottom"/>
            <w:hideMark/>
          </w:tcPr>
          <w:p w14:paraId="0101ABED" w14:textId="77777777" w:rsidR="00B70224" w:rsidRPr="001645D8" w:rsidRDefault="00B70224" w:rsidP="001645D8">
            <w:pPr>
              <w:spacing w:before="0" w:after="0"/>
              <w:rPr>
                <w:rFonts w:cs="Segoe UI"/>
                <w:sz w:val="18"/>
                <w:szCs w:val="18"/>
                <w:lang w:val="en-AU" w:eastAsia="en-AU"/>
              </w:rPr>
            </w:pPr>
          </w:p>
        </w:tc>
        <w:tc>
          <w:tcPr>
            <w:tcW w:w="505" w:type="pct"/>
            <w:shd w:val="clear" w:color="auto" w:fill="auto"/>
            <w:noWrap/>
            <w:vAlign w:val="bottom"/>
            <w:hideMark/>
          </w:tcPr>
          <w:p w14:paraId="382D40EC"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226,848 </w:t>
            </w:r>
          </w:p>
        </w:tc>
        <w:tc>
          <w:tcPr>
            <w:tcW w:w="504" w:type="pct"/>
            <w:shd w:val="clear" w:color="auto" w:fill="auto"/>
            <w:noWrap/>
            <w:vAlign w:val="bottom"/>
            <w:hideMark/>
          </w:tcPr>
          <w:p w14:paraId="3B205C73"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225,131 </w:t>
            </w:r>
          </w:p>
        </w:tc>
        <w:tc>
          <w:tcPr>
            <w:tcW w:w="553" w:type="pct"/>
            <w:shd w:val="clear" w:color="auto" w:fill="auto"/>
            <w:noWrap/>
            <w:vAlign w:val="bottom"/>
            <w:hideMark/>
          </w:tcPr>
          <w:p w14:paraId="63878E5A"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226,852 </w:t>
            </w:r>
          </w:p>
        </w:tc>
        <w:tc>
          <w:tcPr>
            <w:tcW w:w="602" w:type="pct"/>
            <w:shd w:val="clear" w:color="auto" w:fill="auto"/>
            <w:noWrap/>
            <w:vAlign w:val="center"/>
            <w:hideMark/>
          </w:tcPr>
          <w:p w14:paraId="626D0615"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2 </w:t>
            </w:r>
          </w:p>
        </w:tc>
      </w:tr>
      <w:tr w:rsidR="00B70224" w:rsidRPr="001645D8" w14:paraId="3E2C8988" w14:textId="77777777" w:rsidTr="00B70224">
        <w:trPr>
          <w:trHeight w:val="260"/>
        </w:trPr>
        <w:tc>
          <w:tcPr>
            <w:tcW w:w="505" w:type="pct"/>
            <w:shd w:val="clear" w:color="auto" w:fill="auto"/>
            <w:noWrap/>
            <w:vAlign w:val="bottom"/>
            <w:hideMark/>
          </w:tcPr>
          <w:p w14:paraId="12FD7629"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494,251 </w:t>
            </w:r>
          </w:p>
        </w:tc>
        <w:tc>
          <w:tcPr>
            <w:tcW w:w="114" w:type="pct"/>
            <w:shd w:val="clear" w:color="auto" w:fill="auto"/>
            <w:noWrap/>
            <w:vAlign w:val="bottom"/>
            <w:hideMark/>
          </w:tcPr>
          <w:p w14:paraId="20AAB76C" w14:textId="77777777" w:rsidR="00B70224" w:rsidRPr="001645D8" w:rsidRDefault="00B70224" w:rsidP="001645D8">
            <w:pPr>
              <w:spacing w:before="0" w:after="0"/>
              <w:jc w:val="right"/>
              <w:rPr>
                <w:rFonts w:cs="Segoe UI"/>
                <w:sz w:val="18"/>
                <w:szCs w:val="18"/>
                <w:lang w:val="en-AU" w:eastAsia="en-AU"/>
              </w:rPr>
            </w:pPr>
          </w:p>
        </w:tc>
        <w:tc>
          <w:tcPr>
            <w:tcW w:w="1959" w:type="pct"/>
            <w:shd w:val="clear" w:color="auto" w:fill="auto"/>
            <w:noWrap/>
            <w:vAlign w:val="bottom"/>
            <w:hideMark/>
          </w:tcPr>
          <w:p w14:paraId="504B6A5F"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MidCentral</w:t>
            </w:r>
          </w:p>
        </w:tc>
        <w:tc>
          <w:tcPr>
            <w:tcW w:w="259" w:type="pct"/>
            <w:shd w:val="clear" w:color="auto" w:fill="auto"/>
            <w:noWrap/>
            <w:vAlign w:val="bottom"/>
            <w:hideMark/>
          </w:tcPr>
          <w:p w14:paraId="783CAAEE" w14:textId="77777777" w:rsidR="00B70224" w:rsidRPr="001645D8" w:rsidRDefault="00B70224" w:rsidP="001645D8">
            <w:pPr>
              <w:spacing w:before="0" w:after="0"/>
              <w:rPr>
                <w:rFonts w:cs="Segoe UI"/>
                <w:sz w:val="18"/>
                <w:szCs w:val="18"/>
                <w:lang w:val="en-AU" w:eastAsia="en-AU"/>
              </w:rPr>
            </w:pPr>
          </w:p>
        </w:tc>
        <w:tc>
          <w:tcPr>
            <w:tcW w:w="505" w:type="pct"/>
            <w:shd w:val="clear" w:color="auto" w:fill="auto"/>
            <w:noWrap/>
            <w:vAlign w:val="bottom"/>
            <w:hideMark/>
          </w:tcPr>
          <w:p w14:paraId="4A76664B"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515,380 </w:t>
            </w:r>
          </w:p>
        </w:tc>
        <w:tc>
          <w:tcPr>
            <w:tcW w:w="504" w:type="pct"/>
            <w:shd w:val="clear" w:color="auto" w:fill="auto"/>
            <w:noWrap/>
            <w:vAlign w:val="bottom"/>
            <w:hideMark/>
          </w:tcPr>
          <w:p w14:paraId="3B3F3293"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511,676 </w:t>
            </w:r>
          </w:p>
        </w:tc>
        <w:tc>
          <w:tcPr>
            <w:tcW w:w="553" w:type="pct"/>
            <w:shd w:val="clear" w:color="auto" w:fill="auto"/>
            <w:noWrap/>
            <w:vAlign w:val="bottom"/>
            <w:hideMark/>
          </w:tcPr>
          <w:p w14:paraId="0283F764"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515,382 </w:t>
            </w:r>
          </w:p>
        </w:tc>
        <w:tc>
          <w:tcPr>
            <w:tcW w:w="602" w:type="pct"/>
            <w:shd w:val="clear" w:color="auto" w:fill="auto"/>
            <w:noWrap/>
            <w:vAlign w:val="center"/>
            <w:hideMark/>
          </w:tcPr>
          <w:p w14:paraId="1BB65D78"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2 </w:t>
            </w:r>
          </w:p>
        </w:tc>
      </w:tr>
      <w:tr w:rsidR="00B70224" w:rsidRPr="001645D8" w14:paraId="0A78B452" w14:textId="77777777" w:rsidTr="00B70224">
        <w:trPr>
          <w:trHeight w:val="260"/>
        </w:trPr>
        <w:tc>
          <w:tcPr>
            <w:tcW w:w="505" w:type="pct"/>
            <w:shd w:val="clear" w:color="auto" w:fill="auto"/>
            <w:noWrap/>
            <w:vAlign w:val="bottom"/>
            <w:hideMark/>
          </w:tcPr>
          <w:p w14:paraId="4DA4F515"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384,878 </w:t>
            </w:r>
          </w:p>
        </w:tc>
        <w:tc>
          <w:tcPr>
            <w:tcW w:w="114" w:type="pct"/>
            <w:shd w:val="clear" w:color="auto" w:fill="auto"/>
            <w:noWrap/>
            <w:vAlign w:val="bottom"/>
            <w:hideMark/>
          </w:tcPr>
          <w:p w14:paraId="4C5AF5D4" w14:textId="77777777" w:rsidR="00B70224" w:rsidRPr="001645D8" w:rsidRDefault="00B70224" w:rsidP="001645D8">
            <w:pPr>
              <w:spacing w:before="0" w:after="0"/>
              <w:jc w:val="right"/>
              <w:rPr>
                <w:rFonts w:cs="Segoe UI"/>
                <w:sz w:val="18"/>
                <w:szCs w:val="18"/>
                <w:lang w:val="en-AU" w:eastAsia="en-AU"/>
              </w:rPr>
            </w:pPr>
          </w:p>
        </w:tc>
        <w:tc>
          <w:tcPr>
            <w:tcW w:w="1959" w:type="pct"/>
            <w:shd w:val="clear" w:color="auto" w:fill="auto"/>
            <w:noWrap/>
            <w:vAlign w:val="bottom"/>
            <w:hideMark/>
          </w:tcPr>
          <w:p w14:paraId="58959FA1"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Hutt Valley</w:t>
            </w:r>
          </w:p>
        </w:tc>
        <w:tc>
          <w:tcPr>
            <w:tcW w:w="259" w:type="pct"/>
            <w:shd w:val="clear" w:color="auto" w:fill="auto"/>
            <w:noWrap/>
            <w:vAlign w:val="bottom"/>
            <w:hideMark/>
          </w:tcPr>
          <w:p w14:paraId="7F19C69D" w14:textId="77777777" w:rsidR="00B70224" w:rsidRPr="001645D8" w:rsidRDefault="00B70224" w:rsidP="001645D8">
            <w:pPr>
              <w:spacing w:before="0" w:after="0"/>
              <w:rPr>
                <w:rFonts w:cs="Segoe UI"/>
                <w:sz w:val="18"/>
                <w:szCs w:val="18"/>
                <w:lang w:val="en-AU" w:eastAsia="en-AU"/>
              </w:rPr>
            </w:pPr>
          </w:p>
        </w:tc>
        <w:tc>
          <w:tcPr>
            <w:tcW w:w="505" w:type="pct"/>
            <w:shd w:val="clear" w:color="auto" w:fill="auto"/>
            <w:noWrap/>
            <w:vAlign w:val="bottom"/>
            <w:hideMark/>
          </w:tcPr>
          <w:p w14:paraId="1AE58127"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401,750 </w:t>
            </w:r>
          </w:p>
        </w:tc>
        <w:tc>
          <w:tcPr>
            <w:tcW w:w="504" w:type="pct"/>
            <w:shd w:val="clear" w:color="auto" w:fill="auto"/>
            <w:noWrap/>
            <w:vAlign w:val="bottom"/>
            <w:hideMark/>
          </w:tcPr>
          <w:p w14:paraId="7198826B"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397,128 </w:t>
            </w:r>
          </w:p>
        </w:tc>
        <w:tc>
          <w:tcPr>
            <w:tcW w:w="553" w:type="pct"/>
            <w:shd w:val="clear" w:color="auto" w:fill="auto"/>
            <w:noWrap/>
            <w:vAlign w:val="bottom"/>
            <w:hideMark/>
          </w:tcPr>
          <w:p w14:paraId="02D02721"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401,752 </w:t>
            </w:r>
          </w:p>
        </w:tc>
        <w:tc>
          <w:tcPr>
            <w:tcW w:w="602" w:type="pct"/>
            <w:shd w:val="clear" w:color="auto" w:fill="auto"/>
            <w:noWrap/>
            <w:vAlign w:val="center"/>
            <w:hideMark/>
          </w:tcPr>
          <w:p w14:paraId="0679D1F7"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2 </w:t>
            </w:r>
          </w:p>
        </w:tc>
      </w:tr>
      <w:tr w:rsidR="00B70224" w:rsidRPr="001645D8" w14:paraId="70E443FE" w14:textId="77777777" w:rsidTr="00B70224">
        <w:trPr>
          <w:trHeight w:val="260"/>
        </w:trPr>
        <w:tc>
          <w:tcPr>
            <w:tcW w:w="505" w:type="pct"/>
            <w:shd w:val="clear" w:color="auto" w:fill="auto"/>
            <w:noWrap/>
            <w:vAlign w:val="bottom"/>
            <w:hideMark/>
          </w:tcPr>
          <w:p w14:paraId="53AA721D"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735,631 </w:t>
            </w:r>
          </w:p>
        </w:tc>
        <w:tc>
          <w:tcPr>
            <w:tcW w:w="114" w:type="pct"/>
            <w:shd w:val="clear" w:color="auto" w:fill="auto"/>
            <w:noWrap/>
            <w:vAlign w:val="bottom"/>
            <w:hideMark/>
          </w:tcPr>
          <w:p w14:paraId="4CE8A64B" w14:textId="77777777" w:rsidR="00B70224" w:rsidRPr="001645D8" w:rsidRDefault="00B70224" w:rsidP="001645D8">
            <w:pPr>
              <w:spacing w:before="0" w:after="0"/>
              <w:jc w:val="right"/>
              <w:rPr>
                <w:rFonts w:cs="Segoe UI"/>
                <w:sz w:val="18"/>
                <w:szCs w:val="18"/>
                <w:lang w:val="en-AU" w:eastAsia="en-AU"/>
              </w:rPr>
            </w:pPr>
          </w:p>
        </w:tc>
        <w:tc>
          <w:tcPr>
            <w:tcW w:w="1959" w:type="pct"/>
            <w:shd w:val="clear" w:color="auto" w:fill="auto"/>
            <w:noWrap/>
            <w:vAlign w:val="bottom"/>
            <w:hideMark/>
          </w:tcPr>
          <w:p w14:paraId="14406371"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Capital and Coast</w:t>
            </w:r>
          </w:p>
        </w:tc>
        <w:tc>
          <w:tcPr>
            <w:tcW w:w="259" w:type="pct"/>
            <w:shd w:val="clear" w:color="auto" w:fill="auto"/>
            <w:noWrap/>
            <w:vAlign w:val="bottom"/>
            <w:hideMark/>
          </w:tcPr>
          <w:p w14:paraId="05339183" w14:textId="77777777" w:rsidR="00B70224" w:rsidRPr="001645D8" w:rsidRDefault="00B70224" w:rsidP="001645D8">
            <w:pPr>
              <w:spacing w:before="0" w:after="0"/>
              <w:rPr>
                <w:rFonts w:cs="Segoe UI"/>
                <w:sz w:val="18"/>
                <w:szCs w:val="18"/>
                <w:lang w:val="en-AU" w:eastAsia="en-AU"/>
              </w:rPr>
            </w:pPr>
          </w:p>
        </w:tc>
        <w:tc>
          <w:tcPr>
            <w:tcW w:w="505" w:type="pct"/>
            <w:shd w:val="clear" w:color="auto" w:fill="auto"/>
            <w:noWrap/>
            <w:vAlign w:val="bottom"/>
            <w:hideMark/>
          </w:tcPr>
          <w:p w14:paraId="26620F8E"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778,511 </w:t>
            </w:r>
          </w:p>
        </w:tc>
        <w:tc>
          <w:tcPr>
            <w:tcW w:w="504" w:type="pct"/>
            <w:shd w:val="clear" w:color="auto" w:fill="auto"/>
            <w:noWrap/>
            <w:vAlign w:val="bottom"/>
            <w:hideMark/>
          </w:tcPr>
          <w:p w14:paraId="1AFB8092"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765,489 </w:t>
            </w:r>
          </w:p>
        </w:tc>
        <w:tc>
          <w:tcPr>
            <w:tcW w:w="553" w:type="pct"/>
            <w:shd w:val="clear" w:color="auto" w:fill="auto"/>
            <w:noWrap/>
            <w:vAlign w:val="bottom"/>
            <w:hideMark/>
          </w:tcPr>
          <w:p w14:paraId="3D802D8B"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778,514 </w:t>
            </w:r>
          </w:p>
        </w:tc>
        <w:tc>
          <w:tcPr>
            <w:tcW w:w="602" w:type="pct"/>
            <w:shd w:val="clear" w:color="auto" w:fill="auto"/>
            <w:noWrap/>
            <w:vAlign w:val="center"/>
            <w:hideMark/>
          </w:tcPr>
          <w:p w14:paraId="795FF26D"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2 </w:t>
            </w:r>
          </w:p>
        </w:tc>
      </w:tr>
      <w:tr w:rsidR="00B70224" w:rsidRPr="001645D8" w14:paraId="44371217" w14:textId="77777777" w:rsidTr="00B70224">
        <w:trPr>
          <w:trHeight w:val="260"/>
        </w:trPr>
        <w:tc>
          <w:tcPr>
            <w:tcW w:w="505" w:type="pct"/>
            <w:shd w:val="clear" w:color="auto" w:fill="auto"/>
            <w:noWrap/>
            <w:vAlign w:val="bottom"/>
            <w:hideMark/>
          </w:tcPr>
          <w:p w14:paraId="001165FB"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135,248 </w:t>
            </w:r>
          </w:p>
        </w:tc>
        <w:tc>
          <w:tcPr>
            <w:tcW w:w="114" w:type="pct"/>
            <w:shd w:val="clear" w:color="auto" w:fill="auto"/>
            <w:noWrap/>
            <w:vAlign w:val="bottom"/>
            <w:hideMark/>
          </w:tcPr>
          <w:p w14:paraId="368207A8" w14:textId="77777777" w:rsidR="00B70224" w:rsidRPr="001645D8" w:rsidRDefault="00B70224" w:rsidP="001645D8">
            <w:pPr>
              <w:spacing w:before="0" w:after="0"/>
              <w:jc w:val="right"/>
              <w:rPr>
                <w:rFonts w:cs="Segoe UI"/>
                <w:sz w:val="18"/>
                <w:szCs w:val="18"/>
                <w:lang w:val="en-AU" w:eastAsia="en-AU"/>
              </w:rPr>
            </w:pPr>
          </w:p>
        </w:tc>
        <w:tc>
          <w:tcPr>
            <w:tcW w:w="1959" w:type="pct"/>
            <w:shd w:val="clear" w:color="auto" w:fill="auto"/>
            <w:noWrap/>
            <w:vAlign w:val="bottom"/>
            <w:hideMark/>
          </w:tcPr>
          <w:p w14:paraId="356C77B9"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Wairarapa</w:t>
            </w:r>
          </w:p>
        </w:tc>
        <w:tc>
          <w:tcPr>
            <w:tcW w:w="259" w:type="pct"/>
            <w:shd w:val="clear" w:color="auto" w:fill="auto"/>
            <w:noWrap/>
            <w:vAlign w:val="bottom"/>
            <w:hideMark/>
          </w:tcPr>
          <w:p w14:paraId="1D39C475" w14:textId="77777777" w:rsidR="00B70224" w:rsidRPr="001645D8" w:rsidRDefault="00B70224" w:rsidP="001645D8">
            <w:pPr>
              <w:spacing w:before="0" w:after="0"/>
              <w:rPr>
                <w:rFonts w:cs="Segoe UI"/>
                <w:sz w:val="18"/>
                <w:szCs w:val="18"/>
                <w:lang w:val="en-AU" w:eastAsia="en-AU"/>
              </w:rPr>
            </w:pPr>
          </w:p>
        </w:tc>
        <w:tc>
          <w:tcPr>
            <w:tcW w:w="505" w:type="pct"/>
            <w:shd w:val="clear" w:color="auto" w:fill="auto"/>
            <w:noWrap/>
            <w:vAlign w:val="bottom"/>
            <w:hideMark/>
          </w:tcPr>
          <w:p w14:paraId="4C328496"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140,647 </w:t>
            </w:r>
          </w:p>
        </w:tc>
        <w:tc>
          <w:tcPr>
            <w:tcW w:w="504" w:type="pct"/>
            <w:shd w:val="clear" w:color="auto" w:fill="auto"/>
            <w:noWrap/>
            <w:vAlign w:val="bottom"/>
            <w:hideMark/>
          </w:tcPr>
          <w:p w14:paraId="49153E4A"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140,030 </w:t>
            </w:r>
          </w:p>
        </w:tc>
        <w:tc>
          <w:tcPr>
            <w:tcW w:w="553" w:type="pct"/>
            <w:shd w:val="clear" w:color="auto" w:fill="auto"/>
            <w:noWrap/>
            <w:vAlign w:val="bottom"/>
            <w:hideMark/>
          </w:tcPr>
          <w:p w14:paraId="4F0387E1"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140,650 </w:t>
            </w:r>
          </w:p>
        </w:tc>
        <w:tc>
          <w:tcPr>
            <w:tcW w:w="602" w:type="pct"/>
            <w:shd w:val="clear" w:color="auto" w:fill="auto"/>
            <w:noWrap/>
            <w:vAlign w:val="center"/>
            <w:hideMark/>
          </w:tcPr>
          <w:p w14:paraId="5580AB43"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2 </w:t>
            </w:r>
          </w:p>
        </w:tc>
      </w:tr>
      <w:tr w:rsidR="00B70224" w:rsidRPr="001645D8" w14:paraId="46F5B392" w14:textId="77777777" w:rsidTr="00B70224">
        <w:trPr>
          <w:trHeight w:val="260"/>
        </w:trPr>
        <w:tc>
          <w:tcPr>
            <w:tcW w:w="505" w:type="pct"/>
            <w:shd w:val="clear" w:color="auto" w:fill="auto"/>
            <w:noWrap/>
            <w:vAlign w:val="bottom"/>
            <w:hideMark/>
          </w:tcPr>
          <w:p w14:paraId="0FBDD3A6"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418,361 </w:t>
            </w:r>
          </w:p>
        </w:tc>
        <w:tc>
          <w:tcPr>
            <w:tcW w:w="114" w:type="pct"/>
            <w:shd w:val="clear" w:color="auto" w:fill="auto"/>
            <w:noWrap/>
            <w:vAlign w:val="bottom"/>
            <w:hideMark/>
          </w:tcPr>
          <w:p w14:paraId="006D523D" w14:textId="77777777" w:rsidR="00B70224" w:rsidRPr="001645D8" w:rsidRDefault="00B70224" w:rsidP="001645D8">
            <w:pPr>
              <w:spacing w:before="0" w:after="0"/>
              <w:jc w:val="right"/>
              <w:rPr>
                <w:rFonts w:cs="Segoe UI"/>
                <w:sz w:val="18"/>
                <w:szCs w:val="18"/>
                <w:lang w:val="en-AU" w:eastAsia="en-AU"/>
              </w:rPr>
            </w:pPr>
          </w:p>
        </w:tc>
        <w:tc>
          <w:tcPr>
            <w:tcW w:w="1959" w:type="pct"/>
            <w:shd w:val="clear" w:color="auto" w:fill="auto"/>
            <w:noWrap/>
            <w:vAlign w:val="bottom"/>
            <w:hideMark/>
          </w:tcPr>
          <w:p w14:paraId="7CF893D8"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Nelson-Marlborough</w:t>
            </w:r>
          </w:p>
        </w:tc>
        <w:tc>
          <w:tcPr>
            <w:tcW w:w="259" w:type="pct"/>
            <w:shd w:val="clear" w:color="auto" w:fill="auto"/>
            <w:noWrap/>
            <w:vAlign w:val="bottom"/>
            <w:hideMark/>
          </w:tcPr>
          <w:p w14:paraId="674CD3AF" w14:textId="77777777" w:rsidR="00B70224" w:rsidRPr="001645D8" w:rsidRDefault="00B70224" w:rsidP="001645D8">
            <w:pPr>
              <w:spacing w:before="0" w:after="0"/>
              <w:rPr>
                <w:rFonts w:cs="Segoe UI"/>
                <w:sz w:val="18"/>
                <w:szCs w:val="18"/>
                <w:lang w:val="en-AU" w:eastAsia="en-AU"/>
              </w:rPr>
            </w:pPr>
          </w:p>
        </w:tc>
        <w:tc>
          <w:tcPr>
            <w:tcW w:w="505" w:type="pct"/>
            <w:shd w:val="clear" w:color="auto" w:fill="auto"/>
            <w:noWrap/>
            <w:vAlign w:val="bottom"/>
            <w:hideMark/>
          </w:tcPr>
          <w:p w14:paraId="0961BC84"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442,100 </w:t>
            </w:r>
          </w:p>
        </w:tc>
        <w:tc>
          <w:tcPr>
            <w:tcW w:w="504" w:type="pct"/>
            <w:shd w:val="clear" w:color="auto" w:fill="auto"/>
            <w:noWrap/>
            <w:vAlign w:val="bottom"/>
            <w:hideMark/>
          </w:tcPr>
          <w:p w14:paraId="0589C290"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437,795 </w:t>
            </w:r>
          </w:p>
        </w:tc>
        <w:tc>
          <w:tcPr>
            <w:tcW w:w="553" w:type="pct"/>
            <w:shd w:val="clear" w:color="auto" w:fill="auto"/>
            <w:noWrap/>
            <w:vAlign w:val="bottom"/>
            <w:hideMark/>
          </w:tcPr>
          <w:p w14:paraId="10F9C10B"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442,103 </w:t>
            </w:r>
          </w:p>
        </w:tc>
        <w:tc>
          <w:tcPr>
            <w:tcW w:w="602" w:type="pct"/>
            <w:shd w:val="clear" w:color="auto" w:fill="auto"/>
            <w:noWrap/>
            <w:vAlign w:val="center"/>
            <w:hideMark/>
          </w:tcPr>
          <w:p w14:paraId="586F7559"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2 </w:t>
            </w:r>
          </w:p>
        </w:tc>
      </w:tr>
      <w:tr w:rsidR="00B70224" w:rsidRPr="001645D8" w14:paraId="7AA5865F" w14:textId="77777777" w:rsidTr="00B70224">
        <w:trPr>
          <w:trHeight w:val="260"/>
        </w:trPr>
        <w:tc>
          <w:tcPr>
            <w:tcW w:w="505" w:type="pct"/>
            <w:shd w:val="clear" w:color="auto" w:fill="auto"/>
            <w:noWrap/>
            <w:vAlign w:val="bottom"/>
            <w:hideMark/>
          </w:tcPr>
          <w:p w14:paraId="5AF6B284"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128,075 </w:t>
            </w:r>
          </w:p>
        </w:tc>
        <w:tc>
          <w:tcPr>
            <w:tcW w:w="114" w:type="pct"/>
            <w:shd w:val="clear" w:color="auto" w:fill="auto"/>
            <w:noWrap/>
            <w:vAlign w:val="bottom"/>
            <w:hideMark/>
          </w:tcPr>
          <w:p w14:paraId="452B60EC" w14:textId="77777777" w:rsidR="00B70224" w:rsidRPr="001645D8" w:rsidRDefault="00B70224" w:rsidP="001645D8">
            <w:pPr>
              <w:spacing w:before="0" w:after="0"/>
              <w:jc w:val="right"/>
              <w:rPr>
                <w:rFonts w:cs="Segoe UI"/>
                <w:sz w:val="18"/>
                <w:szCs w:val="18"/>
                <w:lang w:val="en-AU" w:eastAsia="en-AU"/>
              </w:rPr>
            </w:pPr>
          </w:p>
        </w:tc>
        <w:tc>
          <w:tcPr>
            <w:tcW w:w="1959" w:type="pct"/>
            <w:shd w:val="clear" w:color="auto" w:fill="auto"/>
            <w:noWrap/>
            <w:vAlign w:val="bottom"/>
            <w:hideMark/>
          </w:tcPr>
          <w:p w14:paraId="2C3217F3"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West Coast</w:t>
            </w:r>
          </w:p>
        </w:tc>
        <w:tc>
          <w:tcPr>
            <w:tcW w:w="259" w:type="pct"/>
            <w:shd w:val="clear" w:color="auto" w:fill="auto"/>
            <w:noWrap/>
            <w:vAlign w:val="bottom"/>
            <w:hideMark/>
          </w:tcPr>
          <w:p w14:paraId="18CD936E" w14:textId="77777777" w:rsidR="00B70224" w:rsidRPr="001645D8" w:rsidRDefault="00B70224" w:rsidP="001645D8">
            <w:pPr>
              <w:spacing w:before="0" w:after="0"/>
              <w:rPr>
                <w:rFonts w:cs="Segoe UI"/>
                <w:sz w:val="18"/>
                <w:szCs w:val="18"/>
                <w:lang w:val="en-AU" w:eastAsia="en-AU"/>
              </w:rPr>
            </w:pPr>
          </w:p>
        </w:tc>
        <w:tc>
          <w:tcPr>
            <w:tcW w:w="505" w:type="pct"/>
            <w:shd w:val="clear" w:color="auto" w:fill="auto"/>
            <w:noWrap/>
            <w:vAlign w:val="bottom"/>
            <w:hideMark/>
          </w:tcPr>
          <w:p w14:paraId="219DA7BF"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132,026 </w:t>
            </w:r>
          </w:p>
        </w:tc>
        <w:tc>
          <w:tcPr>
            <w:tcW w:w="504" w:type="pct"/>
            <w:shd w:val="clear" w:color="auto" w:fill="auto"/>
            <w:noWrap/>
            <w:vAlign w:val="bottom"/>
            <w:hideMark/>
          </w:tcPr>
          <w:p w14:paraId="38391A7C"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132,618 </w:t>
            </w:r>
          </w:p>
        </w:tc>
        <w:tc>
          <w:tcPr>
            <w:tcW w:w="553" w:type="pct"/>
            <w:shd w:val="clear" w:color="auto" w:fill="auto"/>
            <w:noWrap/>
            <w:vAlign w:val="bottom"/>
            <w:hideMark/>
          </w:tcPr>
          <w:p w14:paraId="01B9E78F"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133,949 </w:t>
            </w:r>
          </w:p>
        </w:tc>
        <w:tc>
          <w:tcPr>
            <w:tcW w:w="602" w:type="pct"/>
            <w:shd w:val="clear" w:color="auto" w:fill="auto"/>
            <w:noWrap/>
            <w:vAlign w:val="center"/>
            <w:hideMark/>
          </w:tcPr>
          <w:p w14:paraId="53F50AA0"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2 </w:t>
            </w:r>
          </w:p>
        </w:tc>
      </w:tr>
      <w:tr w:rsidR="00B70224" w:rsidRPr="001645D8" w14:paraId="4E0C9C24" w14:textId="77777777" w:rsidTr="00B70224">
        <w:trPr>
          <w:trHeight w:val="260"/>
        </w:trPr>
        <w:tc>
          <w:tcPr>
            <w:tcW w:w="505" w:type="pct"/>
            <w:shd w:val="clear" w:color="auto" w:fill="auto"/>
            <w:noWrap/>
            <w:vAlign w:val="bottom"/>
            <w:hideMark/>
          </w:tcPr>
          <w:p w14:paraId="3B20F115"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1,378,248 </w:t>
            </w:r>
          </w:p>
        </w:tc>
        <w:tc>
          <w:tcPr>
            <w:tcW w:w="114" w:type="pct"/>
            <w:shd w:val="clear" w:color="auto" w:fill="auto"/>
            <w:noWrap/>
            <w:vAlign w:val="bottom"/>
            <w:hideMark/>
          </w:tcPr>
          <w:p w14:paraId="79CD9528" w14:textId="77777777" w:rsidR="00B70224" w:rsidRPr="001645D8" w:rsidRDefault="00B70224" w:rsidP="001645D8">
            <w:pPr>
              <w:spacing w:before="0" w:after="0"/>
              <w:jc w:val="right"/>
              <w:rPr>
                <w:rFonts w:cs="Segoe UI"/>
                <w:sz w:val="18"/>
                <w:szCs w:val="18"/>
                <w:lang w:val="en-AU" w:eastAsia="en-AU"/>
              </w:rPr>
            </w:pPr>
          </w:p>
        </w:tc>
        <w:tc>
          <w:tcPr>
            <w:tcW w:w="1959" w:type="pct"/>
            <w:shd w:val="clear" w:color="auto" w:fill="auto"/>
            <w:noWrap/>
            <w:vAlign w:val="bottom"/>
            <w:hideMark/>
          </w:tcPr>
          <w:p w14:paraId="5EE01A43"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Canterbury</w:t>
            </w:r>
          </w:p>
        </w:tc>
        <w:tc>
          <w:tcPr>
            <w:tcW w:w="259" w:type="pct"/>
            <w:shd w:val="clear" w:color="auto" w:fill="auto"/>
            <w:noWrap/>
            <w:vAlign w:val="bottom"/>
            <w:hideMark/>
          </w:tcPr>
          <w:p w14:paraId="565C6A8F" w14:textId="77777777" w:rsidR="00B70224" w:rsidRPr="001645D8" w:rsidRDefault="00B70224" w:rsidP="001645D8">
            <w:pPr>
              <w:spacing w:before="0" w:after="0"/>
              <w:rPr>
                <w:rFonts w:cs="Segoe UI"/>
                <w:sz w:val="18"/>
                <w:szCs w:val="18"/>
                <w:lang w:val="en-AU" w:eastAsia="en-AU"/>
              </w:rPr>
            </w:pPr>
          </w:p>
        </w:tc>
        <w:tc>
          <w:tcPr>
            <w:tcW w:w="505" w:type="pct"/>
            <w:shd w:val="clear" w:color="auto" w:fill="auto"/>
            <w:noWrap/>
            <w:vAlign w:val="bottom"/>
            <w:hideMark/>
          </w:tcPr>
          <w:p w14:paraId="3270D135"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1,431,953 </w:t>
            </w:r>
          </w:p>
        </w:tc>
        <w:tc>
          <w:tcPr>
            <w:tcW w:w="504" w:type="pct"/>
            <w:shd w:val="clear" w:color="auto" w:fill="auto"/>
            <w:noWrap/>
            <w:vAlign w:val="bottom"/>
            <w:hideMark/>
          </w:tcPr>
          <w:p w14:paraId="2D16AF41"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1,421,052 </w:t>
            </w:r>
          </w:p>
        </w:tc>
        <w:tc>
          <w:tcPr>
            <w:tcW w:w="553" w:type="pct"/>
            <w:shd w:val="clear" w:color="auto" w:fill="auto"/>
            <w:noWrap/>
            <w:vAlign w:val="bottom"/>
            <w:hideMark/>
          </w:tcPr>
          <w:p w14:paraId="5A4E11A6"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1,439,372 </w:t>
            </w:r>
          </w:p>
        </w:tc>
        <w:tc>
          <w:tcPr>
            <w:tcW w:w="602" w:type="pct"/>
            <w:shd w:val="clear" w:color="auto" w:fill="auto"/>
            <w:noWrap/>
            <w:vAlign w:val="center"/>
            <w:hideMark/>
          </w:tcPr>
          <w:p w14:paraId="000800A0"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2 </w:t>
            </w:r>
          </w:p>
        </w:tc>
      </w:tr>
      <w:tr w:rsidR="00B70224" w:rsidRPr="001645D8" w14:paraId="5B2531E3" w14:textId="77777777" w:rsidTr="00B70224">
        <w:trPr>
          <w:trHeight w:val="260"/>
        </w:trPr>
        <w:tc>
          <w:tcPr>
            <w:tcW w:w="505" w:type="pct"/>
            <w:shd w:val="clear" w:color="auto" w:fill="auto"/>
            <w:noWrap/>
            <w:vAlign w:val="bottom"/>
            <w:hideMark/>
          </w:tcPr>
          <w:p w14:paraId="54CEFCC0"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177,017 </w:t>
            </w:r>
          </w:p>
        </w:tc>
        <w:tc>
          <w:tcPr>
            <w:tcW w:w="114" w:type="pct"/>
            <w:shd w:val="clear" w:color="auto" w:fill="auto"/>
            <w:noWrap/>
            <w:vAlign w:val="bottom"/>
            <w:hideMark/>
          </w:tcPr>
          <w:p w14:paraId="23C339E7" w14:textId="77777777" w:rsidR="00B70224" w:rsidRPr="001645D8" w:rsidRDefault="00B70224" w:rsidP="001645D8">
            <w:pPr>
              <w:spacing w:before="0" w:after="0"/>
              <w:jc w:val="right"/>
              <w:rPr>
                <w:rFonts w:cs="Segoe UI"/>
                <w:sz w:val="18"/>
                <w:szCs w:val="18"/>
                <w:lang w:val="en-AU" w:eastAsia="en-AU"/>
              </w:rPr>
            </w:pPr>
          </w:p>
        </w:tc>
        <w:tc>
          <w:tcPr>
            <w:tcW w:w="1959" w:type="pct"/>
            <w:shd w:val="clear" w:color="auto" w:fill="auto"/>
            <w:noWrap/>
            <w:vAlign w:val="bottom"/>
            <w:hideMark/>
          </w:tcPr>
          <w:p w14:paraId="139118D4"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South Canterbury</w:t>
            </w:r>
          </w:p>
        </w:tc>
        <w:tc>
          <w:tcPr>
            <w:tcW w:w="259" w:type="pct"/>
            <w:shd w:val="clear" w:color="auto" w:fill="auto"/>
            <w:noWrap/>
            <w:vAlign w:val="bottom"/>
            <w:hideMark/>
          </w:tcPr>
          <w:p w14:paraId="4072428D" w14:textId="77777777" w:rsidR="00B70224" w:rsidRPr="001645D8" w:rsidRDefault="00B70224" w:rsidP="001645D8">
            <w:pPr>
              <w:spacing w:before="0" w:after="0"/>
              <w:rPr>
                <w:rFonts w:cs="Segoe UI"/>
                <w:sz w:val="18"/>
                <w:szCs w:val="18"/>
                <w:lang w:val="en-AU" w:eastAsia="en-AU"/>
              </w:rPr>
            </w:pPr>
          </w:p>
        </w:tc>
        <w:tc>
          <w:tcPr>
            <w:tcW w:w="505" w:type="pct"/>
            <w:shd w:val="clear" w:color="auto" w:fill="auto"/>
            <w:noWrap/>
            <w:vAlign w:val="bottom"/>
            <w:hideMark/>
          </w:tcPr>
          <w:p w14:paraId="7A6FE446"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182,426 </w:t>
            </w:r>
          </w:p>
        </w:tc>
        <w:tc>
          <w:tcPr>
            <w:tcW w:w="504" w:type="pct"/>
            <w:shd w:val="clear" w:color="auto" w:fill="auto"/>
            <w:noWrap/>
            <w:vAlign w:val="bottom"/>
            <w:hideMark/>
          </w:tcPr>
          <w:p w14:paraId="31955574"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181,432 </w:t>
            </w:r>
          </w:p>
        </w:tc>
        <w:tc>
          <w:tcPr>
            <w:tcW w:w="553" w:type="pct"/>
            <w:shd w:val="clear" w:color="auto" w:fill="auto"/>
            <w:noWrap/>
            <w:vAlign w:val="bottom"/>
            <w:hideMark/>
          </w:tcPr>
          <w:p w14:paraId="48FC1F14"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182,428 </w:t>
            </w:r>
          </w:p>
        </w:tc>
        <w:tc>
          <w:tcPr>
            <w:tcW w:w="602" w:type="pct"/>
            <w:shd w:val="clear" w:color="auto" w:fill="auto"/>
            <w:noWrap/>
            <w:vAlign w:val="center"/>
            <w:hideMark/>
          </w:tcPr>
          <w:p w14:paraId="0B41173D"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2 </w:t>
            </w:r>
          </w:p>
        </w:tc>
      </w:tr>
      <w:tr w:rsidR="00B70224" w:rsidRPr="001645D8" w14:paraId="57A4B0E1" w14:textId="77777777" w:rsidTr="00B70224">
        <w:trPr>
          <w:trHeight w:val="260"/>
        </w:trPr>
        <w:tc>
          <w:tcPr>
            <w:tcW w:w="505" w:type="pct"/>
            <w:shd w:val="clear" w:color="auto" w:fill="auto"/>
            <w:noWrap/>
            <w:vAlign w:val="bottom"/>
            <w:hideMark/>
          </w:tcPr>
          <w:p w14:paraId="3CF7AA2E"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846,384 </w:t>
            </w:r>
          </w:p>
        </w:tc>
        <w:tc>
          <w:tcPr>
            <w:tcW w:w="114" w:type="pct"/>
            <w:shd w:val="clear" w:color="auto" w:fill="auto"/>
            <w:noWrap/>
            <w:vAlign w:val="bottom"/>
            <w:hideMark/>
          </w:tcPr>
          <w:p w14:paraId="044882F4" w14:textId="77777777" w:rsidR="00B70224" w:rsidRPr="001645D8" w:rsidRDefault="00B70224" w:rsidP="001645D8">
            <w:pPr>
              <w:spacing w:before="0" w:after="0"/>
              <w:jc w:val="right"/>
              <w:rPr>
                <w:rFonts w:cs="Segoe UI"/>
                <w:sz w:val="18"/>
                <w:szCs w:val="18"/>
                <w:lang w:val="en-AU" w:eastAsia="en-AU"/>
              </w:rPr>
            </w:pPr>
          </w:p>
        </w:tc>
        <w:tc>
          <w:tcPr>
            <w:tcW w:w="1959" w:type="pct"/>
            <w:shd w:val="clear" w:color="auto" w:fill="auto"/>
            <w:noWrap/>
            <w:vAlign w:val="bottom"/>
            <w:hideMark/>
          </w:tcPr>
          <w:p w14:paraId="6CD46EC1"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 xml:space="preserve">Southern </w:t>
            </w:r>
          </w:p>
        </w:tc>
        <w:tc>
          <w:tcPr>
            <w:tcW w:w="259" w:type="pct"/>
            <w:shd w:val="clear" w:color="auto" w:fill="auto"/>
            <w:noWrap/>
            <w:vAlign w:val="bottom"/>
            <w:hideMark/>
          </w:tcPr>
          <w:p w14:paraId="2CA9D115" w14:textId="77777777" w:rsidR="00B70224" w:rsidRPr="001645D8" w:rsidRDefault="00B70224" w:rsidP="001645D8">
            <w:pPr>
              <w:spacing w:before="0" w:after="0"/>
              <w:rPr>
                <w:rFonts w:cs="Segoe UI"/>
                <w:sz w:val="18"/>
                <w:szCs w:val="18"/>
                <w:lang w:val="en-AU" w:eastAsia="en-AU"/>
              </w:rPr>
            </w:pPr>
          </w:p>
        </w:tc>
        <w:tc>
          <w:tcPr>
            <w:tcW w:w="505" w:type="pct"/>
            <w:shd w:val="clear" w:color="auto" w:fill="auto"/>
            <w:noWrap/>
            <w:vAlign w:val="bottom"/>
            <w:hideMark/>
          </w:tcPr>
          <w:p w14:paraId="09C6ECEC"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884,024 </w:t>
            </w:r>
          </w:p>
        </w:tc>
        <w:tc>
          <w:tcPr>
            <w:tcW w:w="504" w:type="pct"/>
            <w:shd w:val="clear" w:color="auto" w:fill="auto"/>
            <w:noWrap/>
            <w:vAlign w:val="bottom"/>
            <w:hideMark/>
          </w:tcPr>
          <w:p w14:paraId="2F7BC87E"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876,351 </w:t>
            </w:r>
          </w:p>
        </w:tc>
        <w:tc>
          <w:tcPr>
            <w:tcW w:w="553" w:type="pct"/>
            <w:shd w:val="clear" w:color="auto" w:fill="auto"/>
            <w:noWrap/>
            <w:vAlign w:val="bottom"/>
            <w:hideMark/>
          </w:tcPr>
          <w:p w14:paraId="3AC74A70"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884,027 </w:t>
            </w:r>
          </w:p>
        </w:tc>
        <w:tc>
          <w:tcPr>
            <w:tcW w:w="602" w:type="pct"/>
            <w:shd w:val="clear" w:color="auto" w:fill="auto"/>
            <w:noWrap/>
            <w:vAlign w:val="center"/>
            <w:hideMark/>
          </w:tcPr>
          <w:p w14:paraId="0A7F7B2A"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2 </w:t>
            </w:r>
          </w:p>
        </w:tc>
      </w:tr>
      <w:tr w:rsidR="00B70224" w:rsidRPr="001645D8" w14:paraId="42D25571" w14:textId="77777777" w:rsidTr="00B70224">
        <w:trPr>
          <w:trHeight w:val="319"/>
        </w:trPr>
        <w:tc>
          <w:tcPr>
            <w:tcW w:w="505" w:type="pct"/>
            <w:tcBorders>
              <w:bottom w:val="single" w:sz="4" w:space="0" w:color="A6A6A6"/>
            </w:tcBorders>
            <w:shd w:val="clear" w:color="auto" w:fill="auto"/>
            <w:noWrap/>
            <w:vAlign w:val="center"/>
            <w:hideMark/>
          </w:tcPr>
          <w:p w14:paraId="64229189"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 xml:space="preserve">12,711,847 </w:t>
            </w:r>
          </w:p>
        </w:tc>
        <w:tc>
          <w:tcPr>
            <w:tcW w:w="114" w:type="pct"/>
            <w:tcBorders>
              <w:bottom w:val="single" w:sz="4" w:space="0" w:color="A6A6A6"/>
            </w:tcBorders>
            <w:shd w:val="clear" w:color="auto" w:fill="auto"/>
            <w:noWrap/>
            <w:vAlign w:val="center"/>
            <w:hideMark/>
          </w:tcPr>
          <w:p w14:paraId="1D3620E5" w14:textId="77777777" w:rsidR="00B70224" w:rsidRPr="001645D8" w:rsidRDefault="00B70224" w:rsidP="001645D8">
            <w:pPr>
              <w:spacing w:before="0" w:after="0"/>
              <w:rPr>
                <w:rFonts w:cs="Segoe UI"/>
                <w:b/>
                <w:bCs/>
                <w:sz w:val="18"/>
                <w:szCs w:val="18"/>
                <w:lang w:val="en-AU" w:eastAsia="en-AU"/>
              </w:rPr>
            </w:pPr>
            <w:r w:rsidRPr="001645D8">
              <w:rPr>
                <w:rFonts w:cs="Segoe UI"/>
                <w:b/>
                <w:bCs/>
                <w:sz w:val="18"/>
                <w:szCs w:val="18"/>
                <w:lang w:val="en-AU" w:eastAsia="en-AU"/>
              </w:rPr>
              <w:t> </w:t>
            </w:r>
          </w:p>
        </w:tc>
        <w:tc>
          <w:tcPr>
            <w:tcW w:w="1959" w:type="pct"/>
            <w:tcBorders>
              <w:bottom w:val="single" w:sz="4" w:space="0" w:color="A6A6A6"/>
            </w:tcBorders>
            <w:shd w:val="clear" w:color="auto" w:fill="auto"/>
            <w:vAlign w:val="center"/>
            <w:hideMark/>
          </w:tcPr>
          <w:p w14:paraId="4098A8CA" w14:textId="77777777" w:rsidR="00B70224" w:rsidRPr="001645D8" w:rsidRDefault="00B70224" w:rsidP="001645D8">
            <w:pPr>
              <w:spacing w:before="0" w:after="0"/>
              <w:rPr>
                <w:rFonts w:cs="Segoe UI"/>
                <w:b/>
                <w:bCs/>
                <w:sz w:val="18"/>
                <w:szCs w:val="18"/>
                <w:lang w:val="en-AU" w:eastAsia="en-AU"/>
              </w:rPr>
            </w:pPr>
            <w:r w:rsidRPr="001645D8">
              <w:rPr>
                <w:rFonts w:cs="Segoe UI"/>
                <w:b/>
                <w:bCs/>
                <w:sz w:val="18"/>
                <w:szCs w:val="18"/>
                <w:lang w:val="en-AU" w:eastAsia="en-AU"/>
              </w:rPr>
              <w:t>Total health/disability support services for DHB</w:t>
            </w:r>
            <w:r>
              <w:rPr>
                <w:rFonts w:cs="Segoe UI"/>
                <w:b/>
                <w:bCs/>
                <w:sz w:val="18"/>
                <w:szCs w:val="18"/>
                <w:lang w:val="en-AU" w:eastAsia="en-AU"/>
              </w:rPr>
              <w:t>s</w:t>
            </w:r>
          </w:p>
        </w:tc>
        <w:tc>
          <w:tcPr>
            <w:tcW w:w="259" w:type="pct"/>
            <w:tcBorders>
              <w:bottom w:val="single" w:sz="4" w:space="0" w:color="A6A6A6"/>
            </w:tcBorders>
            <w:shd w:val="clear" w:color="auto" w:fill="auto"/>
            <w:vAlign w:val="center"/>
            <w:hideMark/>
          </w:tcPr>
          <w:p w14:paraId="3B901EAE" w14:textId="77777777" w:rsidR="00B70224" w:rsidRPr="001645D8" w:rsidRDefault="00B70224" w:rsidP="001645D8">
            <w:pPr>
              <w:spacing w:before="0" w:after="0"/>
              <w:jc w:val="center"/>
              <w:rPr>
                <w:rFonts w:cs="Segoe UI"/>
                <w:sz w:val="18"/>
                <w:szCs w:val="18"/>
                <w:lang w:val="en-AU" w:eastAsia="en-AU"/>
              </w:rPr>
            </w:pPr>
            <w:r w:rsidRPr="001645D8">
              <w:rPr>
                <w:rFonts w:cs="Segoe UI"/>
                <w:sz w:val="18"/>
                <w:szCs w:val="18"/>
                <w:lang w:val="en-AU" w:eastAsia="en-AU"/>
              </w:rPr>
              <w:t>2.1</w:t>
            </w:r>
          </w:p>
        </w:tc>
        <w:tc>
          <w:tcPr>
            <w:tcW w:w="505" w:type="pct"/>
            <w:tcBorders>
              <w:bottom w:val="single" w:sz="4" w:space="0" w:color="A6A6A6"/>
            </w:tcBorders>
            <w:shd w:val="clear" w:color="auto" w:fill="auto"/>
            <w:noWrap/>
            <w:vAlign w:val="center"/>
            <w:hideMark/>
          </w:tcPr>
          <w:p w14:paraId="22F5D620"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 xml:space="preserve">13,338,333 </w:t>
            </w:r>
          </w:p>
        </w:tc>
        <w:tc>
          <w:tcPr>
            <w:tcW w:w="504" w:type="pct"/>
            <w:tcBorders>
              <w:bottom w:val="single" w:sz="4" w:space="0" w:color="A6A6A6"/>
            </w:tcBorders>
            <w:shd w:val="clear" w:color="auto" w:fill="auto"/>
            <w:vAlign w:val="center"/>
            <w:hideMark/>
          </w:tcPr>
          <w:p w14:paraId="4C244617"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 xml:space="preserve">13,235,709 </w:t>
            </w:r>
          </w:p>
        </w:tc>
        <w:tc>
          <w:tcPr>
            <w:tcW w:w="553" w:type="pct"/>
            <w:tcBorders>
              <w:bottom w:val="single" w:sz="4" w:space="0" w:color="A6A6A6"/>
            </w:tcBorders>
            <w:shd w:val="clear" w:color="auto" w:fill="auto"/>
            <w:vAlign w:val="center"/>
            <w:hideMark/>
          </w:tcPr>
          <w:p w14:paraId="26A1D09A"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 xml:space="preserve">13,347,719 </w:t>
            </w:r>
          </w:p>
        </w:tc>
        <w:tc>
          <w:tcPr>
            <w:tcW w:w="602" w:type="pct"/>
            <w:tcBorders>
              <w:bottom w:val="single" w:sz="4" w:space="0" w:color="A6A6A6"/>
            </w:tcBorders>
            <w:shd w:val="clear" w:color="auto" w:fill="auto"/>
            <w:vAlign w:val="center"/>
            <w:hideMark/>
          </w:tcPr>
          <w:p w14:paraId="28CC5B2B" w14:textId="77777777" w:rsidR="00B70224" w:rsidRPr="001645D8" w:rsidRDefault="00B70224" w:rsidP="001645D8">
            <w:pPr>
              <w:spacing w:before="0" w:after="0"/>
              <w:rPr>
                <w:rFonts w:cs="Segoe UI"/>
                <w:b/>
                <w:bCs/>
                <w:sz w:val="18"/>
                <w:szCs w:val="18"/>
                <w:lang w:val="en-AU" w:eastAsia="en-AU"/>
              </w:rPr>
            </w:pPr>
            <w:r w:rsidRPr="001645D8">
              <w:rPr>
                <w:rFonts w:cs="Segoe UI"/>
                <w:b/>
                <w:bCs/>
                <w:sz w:val="18"/>
                <w:szCs w:val="18"/>
                <w:lang w:val="en-AU" w:eastAsia="en-AU"/>
              </w:rPr>
              <w:t> </w:t>
            </w:r>
          </w:p>
        </w:tc>
      </w:tr>
    </w:tbl>
    <w:p w14:paraId="1A249B35" w14:textId="77777777" w:rsidR="00C2778F" w:rsidRPr="009E5AB2" w:rsidRDefault="00C2778F" w:rsidP="00AC1F7C">
      <w:pPr>
        <w:spacing w:before="40" w:after="40" w:line="264" w:lineRule="auto"/>
        <w:rPr>
          <w:sz w:val="18"/>
        </w:rPr>
      </w:pPr>
      <w:r w:rsidRPr="009E5AB2">
        <w:rPr>
          <w:sz w:val="18"/>
        </w:rPr>
        <w:t>The numbers in this column represent where the end-of-year performance information has been reported for each appropriation administered by the Ministry, as detailed below:</w:t>
      </w:r>
    </w:p>
    <w:p w14:paraId="0962FADA" w14:textId="77777777" w:rsidR="00C2778F" w:rsidRPr="009E5AB2" w:rsidRDefault="00C2778F" w:rsidP="00AC1F7C">
      <w:pPr>
        <w:pStyle w:val="ListParagraph"/>
        <w:spacing w:before="40" w:after="40"/>
        <w:rPr>
          <w:sz w:val="18"/>
        </w:rPr>
      </w:pPr>
      <w:r w:rsidRPr="009E5AB2">
        <w:rPr>
          <w:sz w:val="18"/>
        </w:rPr>
        <w:t>1</w:t>
      </w:r>
      <w:r w:rsidRPr="009E5AB2">
        <w:rPr>
          <w:sz w:val="18"/>
        </w:rPr>
        <w:tab/>
      </w:r>
      <w:r w:rsidR="00262C8F" w:rsidRPr="00262C8F">
        <w:rPr>
          <w:sz w:val="18"/>
        </w:rPr>
        <w:t>The ‘Our outputs’ section of the Ministry’s annual report.</w:t>
      </w:r>
    </w:p>
    <w:p w14:paraId="353E3252" w14:textId="77777777" w:rsidR="00C2778F" w:rsidRPr="009E5AB2" w:rsidRDefault="00C2778F" w:rsidP="00AC1F7C">
      <w:pPr>
        <w:pStyle w:val="ListParagraph"/>
        <w:spacing w:before="40" w:after="40"/>
        <w:rPr>
          <w:sz w:val="18"/>
        </w:rPr>
      </w:pPr>
      <w:r w:rsidRPr="009E5AB2">
        <w:rPr>
          <w:sz w:val="18"/>
        </w:rPr>
        <w:t>2</w:t>
      </w:r>
      <w:r w:rsidRPr="009E5AB2">
        <w:rPr>
          <w:sz w:val="18"/>
        </w:rPr>
        <w:tab/>
        <w:t>The DHBs annual reports.</w:t>
      </w:r>
    </w:p>
    <w:p w14:paraId="2E1D4550" w14:textId="77777777" w:rsidR="00C2778F" w:rsidRPr="009E5AB2" w:rsidRDefault="00C2778F" w:rsidP="00AC1F7C">
      <w:pPr>
        <w:pStyle w:val="ListParagraph"/>
        <w:spacing w:before="40" w:after="40"/>
        <w:rPr>
          <w:sz w:val="18"/>
        </w:rPr>
      </w:pPr>
      <w:r w:rsidRPr="009E5AB2">
        <w:rPr>
          <w:sz w:val="18"/>
        </w:rPr>
        <w:t>3</w:t>
      </w:r>
      <w:r w:rsidRPr="009E5AB2">
        <w:rPr>
          <w:sz w:val="18"/>
        </w:rPr>
        <w:tab/>
        <w:t>The Vote Health Report in relation to selected non-departmental appropriations for the year ended 30 June 201</w:t>
      </w:r>
      <w:r w:rsidR="00AD2297">
        <w:rPr>
          <w:sz w:val="18"/>
        </w:rPr>
        <w:t>9</w:t>
      </w:r>
      <w:r w:rsidRPr="009E5AB2">
        <w:rPr>
          <w:sz w:val="18"/>
        </w:rPr>
        <w:t>.</w:t>
      </w:r>
    </w:p>
    <w:p w14:paraId="33F8D984" w14:textId="77777777" w:rsidR="00C2778F" w:rsidRPr="009E5AB2" w:rsidRDefault="00C2778F" w:rsidP="00AC1F7C">
      <w:pPr>
        <w:pStyle w:val="ListParagraph"/>
        <w:spacing w:before="40" w:after="40"/>
        <w:rPr>
          <w:sz w:val="18"/>
        </w:rPr>
      </w:pPr>
      <w:r w:rsidRPr="009E5AB2">
        <w:rPr>
          <w:sz w:val="18"/>
        </w:rPr>
        <w:t>4</w:t>
      </w:r>
      <w:r w:rsidRPr="009E5AB2">
        <w:rPr>
          <w:sz w:val="18"/>
        </w:rPr>
        <w:tab/>
        <w:t>Exemptions granted under section 15D of the Public Finance Act 1989</w:t>
      </w:r>
    </w:p>
    <w:p w14:paraId="6CBD736B" w14:textId="77777777" w:rsidR="00C2778F" w:rsidRPr="009E5AB2" w:rsidRDefault="00C2778F" w:rsidP="00AC1F7C">
      <w:pPr>
        <w:spacing w:before="40" w:after="40" w:line="264" w:lineRule="auto"/>
        <w:ind w:left="567" w:hanging="567"/>
        <w:rPr>
          <w:sz w:val="18"/>
        </w:rPr>
      </w:pPr>
      <w:r w:rsidRPr="009E5AB2">
        <w:rPr>
          <w:sz w:val="18"/>
        </w:rPr>
        <w:t>**</w:t>
      </w:r>
      <w:r w:rsidRPr="009E5AB2">
        <w:rPr>
          <w:sz w:val="18"/>
        </w:rPr>
        <w:tab/>
        <w:t>These are the appropriations from the supplementary estimates.</w:t>
      </w:r>
      <w:r w:rsidRPr="009E5AB2" w:rsidDel="000E7BE9">
        <w:rPr>
          <w:sz w:val="18"/>
        </w:rPr>
        <w:t xml:space="preserve"> </w:t>
      </w:r>
    </w:p>
    <w:p w14:paraId="3B01C13D" w14:textId="77777777" w:rsidR="00C2778F" w:rsidRPr="00632E6D" w:rsidRDefault="00C2778F" w:rsidP="00AC1F7C">
      <w:pPr>
        <w:pStyle w:val="Heading4"/>
        <w:ind w:right="1524"/>
      </w:pPr>
      <w:r w:rsidRPr="003757EA">
        <w:lastRenderedPageBreak/>
        <w:t>Statement of budgeted and actual expenses and capital expenditure incurred against appropriations for the year ended 30 June 201</w:t>
      </w:r>
      <w:r>
        <w:t>9</w:t>
      </w:r>
      <w:r w:rsidRPr="003757EA">
        <w:t xml:space="preserve"> (continued)</w:t>
      </w:r>
    </w:p>
    <w:tbl>
      <w:tblPr>
        <w:tblW w:w="5000" w:type="pct"/>
        <w:tblLook w:val="04A0" w:firstRow="1" w:lastRow="0" w:firstColumn="1" w:lastColumn="0" w:noHBand="0" w:noVBand="1"/>
      </w:tblPr>
      <w:tblGrid>
        <w:gridCol w:w="1449"/>
        <w:gridCol w:w="327"/>
        <w:gridCol w:w="5625"/>
        <w:gridCol w:w="678"/>
        <w:gridCol w:w="1448"/>
        <w:gridCol w:w="1445"/>
        <w:gridCol w:w="1585"/>
        <w:gridCol w:w="1725"/>
      </w:tblGrid>
      <w:tr w:rsidR="00B70224" w:rsidRPr="001645D8" w14:paraId="27F9F59F" w14:textId="77777777" w:rsidTr="00B70224">
        <w:trPr>
          <w:trHeight w:val="283"/>
        </w:trPr>
        <w:tc>
          <w:tcPr>
            <w:tcW w:w="507" w:type="pct"/>
            <w:shd w:val="clear" w:color="auto" w:fill="DBE5F1"/>
            <w:noWrap/>
            <w:vAlign w:val="bottom"/>
            <w:hideMark/>
          </w:tcPr>
          <w:p w14:paraId="4D5F1441"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Actual</w:t>
            </w:r>
          </w:p>
        </w:tc>
        <w:tc>
          <w:tcPr>
            <w:tcW w:w="114" w:type="pct"/>
            <w:shd w:val="clear" w:color="auto" w:fill="DBE5F1"/>
            <w:noWrap/>
            <w:vAlign w:val="bottom"/>
            <w:hideMark/>
          </w:tcPr>
          <w:p w14:paraId="5398EC4F" w14:textId="77777777" w:rsidR="00B70224" w:rsidRPr="001645D8" w:rsidRDefault="00B70224" w:rsidP="001645D8">
            <w:pPr>
              <w:spacing w:before="0" w:after="0"/>
              <w:jc w:val="right"/>
              <w:rPr>
                <w:rFonts w:cs="Segoe UI"/>
                <w:b/>
                <w:bCs/>
                <w:sz w:val="18"/>
                <w:szCs w:val="18"/>
                <w:lang w:val="en-AU" w:eastAsia="en-AU"/>
              </w:rPr>
            </w:pPr>
          </w:p>
        </w:tc>
        <w:tc>
          <w:tcPr>
            <w:tcW w:w="1968" w:type="pct"/>
            <w:shd w:val="clear" w:color="auto" w:fill="DBE5F1"/>
            <w:vAlign w:val="bottom"/>
            <w:hideMark/>
          </w:tcPr>
          <w:p w14:paraId="2CAE85B7" w14:textId="77777777" w:rsidR="00B70224" w:rsidRPr="001645D8" w:rsidRDefault="00B70224" w:rsidP="001645D8">
            <w:pPr>
              <w:spacing w:before="0" w:after="0"/>
              <w:rPr>
                <w:rFonts w:cs="Segoe UI"/>
                <w:b/>
                <w:bCs/>
                <w:sz w:val="18"/>
                <w:szCs w:val="18"/>
                <w:lang w:val="en-AU" w:eastAsia="en-AU"/>
              </w:rPr>
            </w:pPr>
            <w:r w:rsidRPr="001645D8">
              <w:rPr>
                <w:rFonts w:cs="Segoe UI"/>
                <w:b/>
                <w:bCs/>
                <w:sz w:val="18"/>
                <w:szCs w:val="18"/>
                <w:lang w:val="en-AU" w:eastAsia="en-AU"/>
              </w:rPr>
              <w:t>Appropriation title</w:t>
            </w:r>
          </w:p>
        </w:tc>
        <w:tc>
          <w:tcPr>
            <w:tcW w:w="237" w:type="pct"/>
            <w:shd w:val="clear" w:color="auto" w:fill="DBE5F1"/>
            <w:vAlign w:val="bottom"/>
            <w:hideMark/>
          </w:tcPr>
          <w:p w14:paraId="3E4C905A" w14:textId="77777777" w:rsidR="00B70224" w:rsidRPr="001645D8" w:rsidRDefault="00B70224" w:rsidP="001645D8">
            <w:pPr>
              <w:spacing w:before="0" w:after="0"/>
              <w:rPr>
                <w:rFonts w:cs="Segoe UI"/>
                <w:b/>
                <w:bCs/>
                <w:sz w:val="18"/>
                <w:szCs w:val="18"/>
                <w:lang w:val="en-AU" w:eastAsia="en-AU"/>
              </w:rPr>
            </w:pPr>
          </w:p>
        </w:tc>
        <w:tc>
          <w:tcPr>
            <w:tcW w:w="507" w:type="pct"/>
            <w:shd w:val="clear" w:color="auto" w:fill="DBE5F1"/>
            <w:noWrap/>
            <w:vAlign w:val="center"/>
            <w:hideMark/>
          </w:tcPr>
          <w:p w14:paraId="1A4AA27E"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Actual</w:t>
            </w:r>
          </w:p>
        </w:tc>
        <w:tc>
          <w:tcPr>
            <w:tcW w:w="506" w:type="pct"/>
            <w:shd w:val="clear" w:color="auto" w:fill="DBE5F1"/>
            <w:noWrap/>
            <w:vAlign w:val="center"/>
            <w:hideMark/>
          </w:tcPr>
          <w:p w14:paraId="3C486E6D"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Budget</w:t>
            </w:r>
          </w:p>
        </w:tc>
        <w:tc>
          <w:tcPr>
            <w:tcW w:w="555" w:type="pct"/>
            <w:shd w:val="clear" w:color="auto" w:fill="DBE5F1"/>
            <w:noWrap/>
            <w:vAlign w:val="center"/>
            <w:hideMark/>
          </w:tcPr>
          <w:p w14:paraId="41C11D58"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 Revised</w:t>
            </w:r>
          </w:p>
        </w:tc>
        <w:tc>
          <w:tcPr>
            <w:tcW w:w="604" w:type="pct"/>
            <w:shd w:val="clear" w:color="auto" w:fill="DBE5F1"/>
            <w:noWrap/>
            <w:hideMark/>
          </w:tcPr>
          <w:p w14:paraId="288F9954"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Location of</w:t>
            </w:r>
          </w:p>
        </w:tc>
      </w:tr>
      <w:tr w:rsidR="00B70224" w:rsidRPr="001645D8" w14:paraId="44DD15A4" w14:textId="77777777" w:rsidTr="00B70224">
        <w:trPr>
          <w:trHeight w:val="283"/>
        </w:trPr>
        <w:tc>
          <w:tcPr>
            <w:tcW w:w="507" w:type="pct"/>
            <w:shd w:val="clear" w:color="auto" w:fill="DBE5F1"/>
            <w:noWrap/>
            <w:vAlign w:val="bottom"/>
            <w:hideMark/>
          </w:tcPr>
          <w:p w14:paraId="3B50A0E4"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expenditure</w:t>
            </w:r>
          </w:p>
        </w:tc>
        <w:tc>
          <w:tcPr>
            <w:tcW w:w="114" w:type="pct"/>
            <w:shd w:val="clear" w:color="auto" w:fill="DBE5F1"/>
            <w:noWrap/>
            <w:vAlign w:val="bottom"/>
            <w:hideMark/>
          </w:tcPr>
          <w:p w14:paraId="1F391349" w14:textId="77777777" w:rsidR="00B70224" w:rsidRPr="001645D8" w:rsidRDefault="00B70224" w:rsidP="001645D8">
            <w:pPr>
              <w:spacing w:before="0" w:after="0"/>
              <w:jc w:val="right"/>
              <w:rPr>
                <w:rFonts w:cs="Segoe UI"/>
                <w:b/>
                <w:bCs/>
                <w:sz w:val="18"/>
                <w:szCs w:val="18"/>
                <w:lang w:val="en-AU" w:eastAsia="en-AU"/>
              </w:rPr>
            </w:pPr>
          </w:p>
        </w:tc>
        <w:tc>
          <w:tcPr>
            <w:tcW w:w="1968" w:type="pct"/>
            <w:shd w:val="clear" w:color="auto" w:fill="DBE5F1"/>
            <w:vAlign w:val="bottom"/>
            <w:hideMark/>
          </w:tcPr>
          <w:p w14:paraId="6BA5A3CB" w14:textId="77777777" w:rsidR="00B70224" w:rsidRPr="001645D8" w:rsidRDefault="00B70224" w:rsidP="001645D8">
            <w:pPr>
              <w:spacing w:before="0" w:after="0"/>
              <w:rPr>
                <w:rFonts w:cs="Segoe UI"/>
                <w:sz w:val="18"/>
                <w:szCs w:val="18"/>
                <w:lang w:val="en-AU" w:eastAsia="en-AU"/>
              </w:rPr>
            </w:pPr>
          </w:p>
        </w:tc>
        <w:tc>
          <w:tcPr>
            <w:tcW w:w="237" w:type="pct"/>
            <w:shd w:val="clear" w:color="auto" w:fill="DBE5F1"/>
            <w:vAlign w:val="bottom"/>
            <w:hideMark/>
          </w:tcPr>
          <w:p w14:paraId="4C899F80" w14:textId="77777777" w:rsidR="00B70224" w:rsidRPr="001645D8" w:rsidRDefault="00B70224" w:rsidP="001645D8">
            <w:pPr>
              <w:spacing w:before="0" w:after="0"/>
              <w:rPr>
                <w:rFonts w:cs="Segoe UI"/>
                <w:sz w:val="18"/>
                <w:szCs w:val="18"/>
                <w:lang w:val="en-AU" w:eastAsia="en-AU"/>
              </w:rPr>
            </w:pPr>
          </w:p>
        </w:tc>
        <w:tc>
          <w:tcPr>
            <w:tcW w:w="507" w:type="pct"/>
            <w:shd w:val="clear" w:color="auto" w:fill="DBE5F1"/>
            <w:noWrap/>
            <w:vAlign w:val="center"/>
            <w:hideMark/>
          </w:tcPr>
          <w:p w14:paraId="56B8DBF9"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expenditure</w:t>
            </w:r>
          </w:p>
        </w:tc>
        <w:tc>
          <w:tcPr>
            <w:tcW w:w="506" w:type="pct"/>
            <w:shd w:val="clear" w:color="auto" w:fill="DBE5F1"/>
            <w:noWrap/>
            <w:vAlign w:val="center"/>
            <w:hideMark/>
          </w:tcPr>
          <w:p w14:paraId="0CDBBD92" w14:textId="77777777" w:rsidR="00B70224" w:rsidRPr="001645D8" w:rsidRDefault="00B70224" w:rsidP="001645D8">
            <w:pPr>
              <w:spacing w:before="0" w:after="0"/>
              <w:jc w:val="right"/>
              <w:rPr>
                <w:rFonts w:cs="Segoe UI"/>
                <w:b/>
                <w:bCs/>
                <w:sz w:val="18"/>
                <w:szCs w:val="18"/>
                <w:lang w:val="en-AU" w:eastAsia="en-AU"/>
              </w:rPr>
            </w:pPr>
          </w:p>
        </w:tc>
        <w:tc>
          <w:tcPr>
            <w:tcW w:w="555" w:type="pct"/>
            <w:shd w:val="clear" w:color="auto" w:fill="DBE5F1"/>
            <w:noWrap/>
            <w:vAlign w:val="center"/>
            <w:hideMark/>
          </w:tcPr>
          <w:p w14:paraId="650442E8"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budget</w:t>
            </w:r>
          </w:p>
        </w:tc>
        <w:tc>
          <w:tcPr>
            <w:tcW w:w="604" w:type="pct"/>
            <w:shd w:val="clear" w:color="auto" w:fill="DBE5F1"/>
            <w:noWrap/>
            <w:hideMark/>
          </w:tcPr>
          <w:p w14:paraId="6F87B950"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end-of-year</w:t>
            </w:r>
          </w:p>
        </w:tc>
      </w:tr>
      <w:tr w:rsidR="00B70224" w:rsidRPr="001645D8" w14:paraId="70F594BC" w14:textId="77777777" w:rsidTr="00B70224">
        <w:trPr>
          <w:trHeight w:val="283"/>
        </w:trPr>
        <w:tc>
          <w:tcPr>
            <w:tcW w:w="507" w:type="pct"/>
            <w:shd w:val="clear" w:color="auto" w:fill="DBE5F1"/>
            <w:noWrap/>
            <w:vAlign w:val="bottom"/>
            <w:hideMark/>
          </w:tcPr>
          <w:p w14:paraId="70941DDA"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2018</w:t>
            </w:r>
          </w:p>
        </w:tc>
        <w:tc>
          <w:tcPr>
            <w:tcW w:w="114" w:type="pct"/>
            <w:shd w:val="clear" w:color="auto" w:fill="DBE5F1"/>
            <w:noWrap/>
            <w:vAlign w:val="bottom"/>
            <w:hideMark/>
          </w:tcPr>
          <w:p w14:paraId="7D4A15E6" w14:textId="77777777" w:rsidR="00B70224" w:rsidRPr="001645D8" w:rsidRDefault="00B70224" w:rsidP="001645D8">
            <w:pPr>
              <w:spacing w:before="0" w:after="0"/>
              <w:jc w:val="right"/>
              <w:rPr>
                <w:rFonts w:cs="Segoe UI"/>
                <w:b/>
                <w:bCs/>
                <w:sz w:val="18"/>
                <w:szCs w:val="18"/>
                <w:lang w:val="en-AU" w:eastAsia="en-AU"/>
              </w:rPr>
            </w:pPr>
          </w:p>
        </w:tc>
        <w:tc>
          <w:tcPr>
            <w:tcW w:w="1968" w:type="pct"/>
            <w:shd w:val="clear" w:color="auto" w:fill="DBE5F1"/>
            <w:noWrap/>
            <w:vAlign w:val="bottom"/>
            <w:hideMark/>
          </w:tcPr>
          <w:p w14:paraId="1E37135D" w14:textId="77777777" w:rsidR="00B70224" w:rsidRPr="001645D8" w:rsidRDefault="00B70224" w:rsidP="001645D8">
            <w:pPr>
              <w:spacing w:before="0" w:after="0"/>
              <w:rPr>
                <w:rFonts w:cs="Segoe UI"/>
                <w:sz w:val="18"/>
                <w:szCs w:val="18"/>
                <w:lang w:val="en-AU" w:eastAsia="en-AU"/>
              </w:rPr>
            </w:pPr>
          </w:p>
        </w:tc>
        <w:tc>
          <w:tcPr>
            <w:tcW w:w="237" w:type="pct"/>
            <w:shd w:val="clear" w:color="auto" w:fill="DBE5F1"/>
            <w:vAlign w:val="bottom"/>
            <w:hideMark/>
          </w:tcPr>
          <w:p w14:paraId="41EEA589" w14:textId="77777777" w:rsidR="00B70224" w:rsidRPr="001645D8" w:rsidRDefault="00B70224" w:rsidP="001645D8">
            <w:pPr>
              <w:spacing w:before="0" w:after="0"/>
              <w:rPr>
                <w:rFonts w:cs="Segoe UI"/>
                <w:sz w:val="18"/>
                <w:szCs w:val="18"/>
                <w:lang w:val="en-AU" w:eastAsia="en-AU"/>
              </w:rPr>
            </w:pPr>
          </w:p>
        </w:tc>
        <w:tc>
          <w:tcPr>
            <w:tcW w:w="507" w:type="pct"/>
            <w:shd w:val="clear" w:color="auto" w:fill="DBE5F1"/>
            <w:noWrap/>
            <w:vAlign w:val="center"/>
            <w:hideMark/>
          </w:tcPr>
          <w:p w14:paraId="7B514EEF"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2019</w:t>
            </w:r>
          </w:p>
        </w:tc>
        <w:tc>
          <w:tcPr>
            <w:tcW w:w="506" w:type="pct"/>
            <w:shd w:val="clear" w:color="auto" w:fill="DBE5F1"/>
            <w:noWrap/>
            <w:vAlign w:val="center"/>
            <w:hideMark/>
          </w:tcPr>
          <w:p w14:paraId="794E22AD"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2019</w:t>
            </w:r>
          </w:p>
        </w:tc>
        <w:tc>
          <w:tcPr>
            <w:tcW w:w="555" w:type="pct"/>
            <w:shd w:val="clear" w:color="auto" w:fill="DBE5F1"/>
            <w:noWrap/>
            <w:vAlign w:val="center"/>
            <w:hideMark/>
          </w:tcPr>
          <w:p w14:paraId="459550CA"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2019</w:t>
            </w:r>
          </w:p>
        </w:tc>
        <w:tc>
          <w:tcPr>
            <w:tcW w:w="604" w:type="pct"/>
            <w:shd w:val="clear" w:color="auto" w:fill="DBE5F1"/>
            <w:noWrap/>
            <w:hideMark/>
          </w:tcPr>
          <w:p w14:paraId="0C493EA9"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performance</w:t>
            </w:r>
          </w:p>
        </w:tc>
      </w:tr>
      <w:tr w:rsidR="00B70224" w:rsidRPr="001645D8" w14:paraId="284C3456" w14:textId="77777777" w:rsidTr="00B70224">
        <w:trPr>
          <w:trHeight w:val="283"/>
        </w:trPr>
        <w:tc>
          <w:tcPr>
            <w:tcW w:w="507" w:type="pct"/>
            <w:tcBorders>
              <w:bottom w:val="single" w:sz="4" w:space="0" w:color="A6A6A6"/>
            </w:tcBorders>
            <w:shd w:val="clear" w:color="auto" w:fill="DBE5F1"/>
            <w:noWrap/>
            <w:vAlign w:val="bottom"/>
            <w:hideMark/>
          </w:tcPr>
          <w:p w14:paraId="1857EB1B"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$000</w:t>
            </w:r>
          </w:p>
        </w:tc>
        <w:tc>
          <w:tcPr>
            <w:tcW w:w="114" w:type="pct"/>
            <w:tcBorders>
              <w:bottom w:val="single" w:sz="4" w:space="0" w:color="A6A6A6"/>
            </w:tcBorders>
            <w:shd w:val="clear" w:color="auto" w:fill="DBE5F1"/>
            <w:noWrap/>
            <w:vAlign w:val="bottom"/>
            <w:hideMark/>
          </w:tcPr>
          <w:p w14:paraId="7FE3398E"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 </w:t>
            </w:r>
          </w:p>
        </w:tc>
        <w:tc>
          <w:tcPr>
            <w:tcW w:w="2205" w:type="pct"/>
            <w:gridSpan w:val="2"/>
            <w:tcBorders>
              <w:bottom w:val="single" w:sz="4" w:space="0" w:color="A6A6A6"/>
            </w:tcBorders>
            <w:shd w:val="clear" w:color="auto" w:fill="DBE5F1"/>
            <w:vAlign w:val="bottom"/>
            <w:hideMark/>
          </w:tcPr>
          <w:p w14:paraId="4B23F91E"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Note</w:t>
            </w:r>
          </w:p>
        </w:tc>
        <w:tc>
          <w:tcPr>
            <w:tcW w:w="507" w:type="pct"/>
            <w:tcBorders>
              <w:bottom w:val="single" w:sz="4" w:space="0" w:color="A6A6A6"/>
            </w:tcBorders>
            <w:shd w:val="clear" w:color="auto" w:fill="DBE5F1"/>
            <w:noWrap/>
            <w:vAlign w:val="bottom"/>
            <w:hideMark/>
          </w:tcPr>
          <w:p w14:paraId="3E18C98B"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$000</w:t>
            </w:r>
          </w:p>
        </w:tc>
        <w:tc>
          <w:tcPr>
            <w:tcW w:w="506" w:type="pct"/>
            <w:tcBorders>
              <w:bottom w:val="single" w:sz="4" w:space="0" w:color="A6A6A6"/>
            </w:tcBorders>
            <w:shd w:val="clear" w:color="auto" w:fill="DBE5F1"/>
            <w:noWrap/>
            <w:vAlign w:val="bottom"/>
            <w:hideMark/>
          </w:tcPr>
          <w:p w14:paraId="57F8A493"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$000</w:t>
            </w:r>
          </w:p>
        </w:tc>
        <w:tc>
          <w:tcPr>
            <w:tcW w:w="555" w:type="pct"/>
            <w:tcBorders>
              <w:bottom w:val="single" w:sz="4" w:space="0" w:color="A6A6A6"/>
            </w:tcBorders>
            <w:shd w:val="clear" w:color="auto" w:fill="DBE5F1"/>
            <w:noWrap/>
            <w:vAlign w:val="bottom"/>
            <w:hideMark/>
          </w:tcPr>
          <w:p w14:paraId="78CE7563"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$000</w:t>
            </w:r>
          </w:p>
        </w:tc>
        <w:tc>
          <w:tcPr>
            <w:tcW w:w="604" w:type="pct"/>
            <w:tcBorders>
              <w:bottom w:val="single" w:sz="4" w:space="0" w:color="A6A6A6"/>
            </w:tcBorders>
            <w:shd w:val="clear" w:color="auto" w:fill="DBE5F1"/>
            <w:noWrap/>
            <w:hideMark/>
          </w:tcPr>
          <w:p w14:paraId="237A5CF0"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information</w:t>
            </w:r>
          </w:p>
        </w:tc>
      </w:tr>
      <w:tr w:rsidR="00B70224" w:rsidRPr="001645D8" w14:paraId="5A21425A" w14:textId="77777777" w:rsidTr="00B70224">
        <w:trPr>
          <w:trHeight w:val="319"/>
        </w:trPr>
        <w:tc>
          <w:tcPr>
            <w:tcW w:w="507" w:type="pct"/>
            <w:tcBorders>
              <w:top w:val="single" w:sz="4" w:space="0" w:color="A6A6A6"/>
            </w:tcBorders>
            <w:shd w:val="clear" w:color="auto" w:fill="auto"/>
            <w:noWrap/>
            <w:vAlign w:val="bottom"/>
            <w:hideMark/>
          </w:tcPr>
          <w:p w14:paraId="0E809638" w14:textId="77777777" w:rsidR="00B70224" w:rsidRPr="001645D8" w:rsidRDefault="00B70224" w:rsidP="001645D8">
            <w:pPr>
              <w:spacing w:before="0" w:after="0"/>
              <w:jc w:val="right"/>
              <w:rPr>
                <w:rFonts w:cs="Segoe UI"/>
                <w:b/>
                <w:bCs/>
                <w:sz w:val="18"/>
                <w:szCs w:val="18"/>
                <w:lang w:val="en-AU" w:eastAsia="en-AU"/>
              </w:rPr>
            </w:pPr>
          </w:p>
        </w:tc>
        <w:tc>
          <w:tcPr>
            <w:tcW w:w="114" w:type="pct"/>
            <w:tcBorders>
              <w:top w:val="single" w:sz="4" w:space="0" w:color="A6A6A6"/>
            </w:tcBorders>
            <w:shd w:val="clear" w:color="auto" w:fill="auto"/>
            <w:noWrap/>
            <w:vAlign w:val="bottom"/>
            <w:hideMark/>
          </w:tcPr>
          <w:p w14:paraId="760FA70D" w14:textId="77777777" w:rsidR="00B70224" w:rsidRPr="001645D8" w:rsidRDefault="00B70224" w:rsidP="001645D8">
            <w:pPr>
              <w:spacing w:before="0" w:after="0"/>
              <w:jc w:val="right"/>
              <w:rPr>
                <w:rFonts w:cs="Segoe UI"/>
                <w:sz w:val="18"/>
                <w:szCs w:val="18"/>
                <w:lang w:val="en-AU" w:eastAsia="en-AU"/>
              </w:rPr>
            </w:pPr>
          </w:p>
        </w:tc>
        <w:tc>
          <w:tcPr>
            <w:tcW w:w="1968" w:type="pct"/>
            <w:tcBorders>
              <w:top w:val="single" w:sz="4" w:space="0" w:color="A6A6A6"/>
            </w:tcBorders>
            <w:shd w:val="clear" w:color="auto" w:fill="auto"/>
            <w:noWrap/>
            <w:vAlign w:val="bottom"/>
            <w:hideMark/>
          </w:tcPr>
          <w:p w14:paraId="51888D37" w14:textId="77777777" w:rsidR="00B70224" w:rsidRPr="001645D8" w:rsidRDefault="00B70224" w:rsidP="001645D8">
            <w:pPr>
              <w:spacing w:before="0" w:after="0"/>
              <w:rPr>
                <w:rFonts w:cs="Segoe UI"/>
                <w:b/>
                <w:bCs/>
                <w:sz w:val="18"/>
                <w:szCs w:val="18"/>
                <w:lang w:val="en-AU" w:eastAsia="en-AU"/>
              </w:rPr>
            </w:pPr>
            <w:r w:rsidRPr="001645D8">
              <w:rPr>
                <w:rFonts w:cs="Segoe UI"/>
                <w:b/>
                <w:bCs/>
                <w:sz w:val="18"/>
                <w:szCs w:val="18"/>
                <w:lang w:val="en-AU" w:eastAsia="en-AU"/>
              </w:rPr>
              <w:t>National services</w:t>
            </w:r>
          </w:p>
        </w:tc>
        <w:tc>
          <w:tcPr>
            <w:tcW w:w="237" w:type="pct"/>
            <w:tcBorders>
              <w:top w:val="single" w:sz="4" w:space="0" w:color="A6A6A6"/>
            </w:tcBorders>
            <w:shd w:val="clear" w:color="auto" w:fill="auto"/>
            <w:noWrap/>
            <w:vAlign w:val="bottom"/>
            <w:hideMark/>
          </w:tcPr>
          <w:p w14:paraId="7E9E5B9B" w14:textId="77777777" w:rsidR="00B70224" w:rsidRPr="001645D8" w:rsidRDefault="00B70224" w:rsidP="001645D8">
            <w:pPr>
              <w:spacing w:before="0" w:after="0"/>
              <w:rPr>
                <w:rFonts w:cs="Segoe UI"/>
                <w:b/>
                <w:bCs/>
                <w:sz w:val="18"/>
                <w:szCs w:val="18"/>
                <w:lang w:val="en-AU" w:eastAsia="en-AU"/>
              </w:rPr>
            </w:pPr>
          </w:p>
        </w:tc>
        <w:tc>
          <w:tcPr>
            <w:tcW w:w="507" w:type="pct"/>
            <w:tcBorders>
              <w:top w:val="single" w:sz="4" w:space="0" w:color="A6A6A6"/>
            </w:tcBorders>
            <w:shd w:val="clear" w:color="auto" w:fill="auto"/>
            <w:noWrap/>
            <w:vAlign w:val="bottom"/>
            <w:hideMark/>
          </w:tcPr>
          <w:p w14:paraId="1C2D4757" w14:textId="77777777" w:rsidR="00B70224" w:rsidRPr="001645D8" w:rsidRDefault="00B70224" w:rsidP="001645D8">
            <w:pPr>
              <w:spacing w:before="0" w:after="0"/>
              <w:jc w:val="center"/>
              <w:rPr>
                <w:rFonts w:cs="Segoe UI"/>
                <w:sz w:val="18"/>
                <w:szCs w:val="18"/>
                <w:lang w:val="en-AU" w:eastAsia="en-AU"/>
              </w:rPr>
            </w:pPr>
          </w:p>
        </w:tc>
        <w:tc>
          <w:tcPr>
            <w:tcW w:w="506" w:type="pct"/>
            <w:tcBorders>
              <w:top w:val="single" w:sz="4" w:space="0" w:color="A6A6A6"/>
            </w:tcBorders>
            <w:shd w:val="clear" w:color="auto" w:fill="auto"/>
            <w:noWrap/>
            <w:vAlign w:val="bottom"/>
            <w:hideMark/>
          </w:tcPr>
          <w:p w14:paraId="10169C2A" w14:textId="77777777" w:rsidR="00B70224" w:rsidRPr="001645D8" w:rsidRDefault="00B70224" w:rsidP="001645D8">
            <w:pPr>
              <w:spacing w:before="0" w:after="0"/>
              <w:jc w:val="right"/>
              <w:rPr>
                <w:rFonts w:cs="Segoe UI"/>
                <w:sz w:val="18"/>
                <w:szCs w:val="18"/>
                <w:lang w:val="en-AU" w:eastAsia="en-AU"/>
              </w:rPr>
            </w:pPr>
          </w:p>
        </w:tc>
        <w:tc>
          <w:tcPr>
            <w:tcW w:w="555" w:type="pct"/>
            <w:tcBorders>
              <w:top w:val="single" w:sz="4" w:space="0" w:color="A6A6A6"/>
            </w:tcBorders>
            <w:shd w:val="clear" w:color="auto" w:fill="auto"/>
            <w:noWrap/>
            <w:vAlign w:val="bottom"/>
            <w:hideMark/>
          </w:tcPr>
          <w:p w14:paraId="4E71BCA4" w14:textId="77777777" w:rsidR="00B70224" w:rsidRPr="001645D8" w:rsidRDefault="00B70224" w:rsidP="001645D8">
            <w:pPr>
              <w:spacing w:before="0" w:after="0"/>
              <w:jc w:val="right"/>
              <w:rPr>
                <w:rFonts w:cs="Segoe UI"/>
                <w:sz w:val="18"/>
                <w:szCs w:val="18"/>
                <w:lang w:val="en-AU" w:eastAsia="en-AU"/>
              </w:rPr>
            </w:pPr>
          </w:p>
        </w:tc>
        <w:tc>
          <w:tcPr>
            <w:tcW w:w="604" w:type="pct"/>
            <w:tcBorders>
              <w:top w:val="single" w:sz="4" w:space="0" w:color="A6A6A6"/>
            </w:tcBorders>
            <w:shd w:val="clear" w:color="auto" w:fill="auto"/>
            <w:noWrap/>
            <w:hideMark/>
          </w:tcPr>
          <w:p w14:paraId="7C5EC10E" w14:textId="77777777" w:rsidR="00B70224" w:rsidRPr="001645D8" w:rsidRDefault="00B70224" w:rsidP="001645D8">
            <w:pPr>
              <w:spacing w:before="0" w:after="0"/>
              <w:jc w:val="right"/>
              <w:rPr>
                <w:rFonts w:cs="Segoe UI"/>
                <w:sz w:val="18"/>
                <w:szCs w:val="18"/>
                <w:lang w:val="en-AU" w:eastAsia="en-AU"/>
              </w:rPr>
            </w:pPr>
          </w:p>
        </w:tc>
      </w:tr>
      <w:tr w:rsidR="00B70224" w:rsidRPr="001645D8" w14:paraId="44E761FF" w14:textId="77777777" w:rsidTr="00B70224">
        <w:trPr>
          <w:trHeight w:val="315"/>
        </w:trPr>
        <w:tc>
          <w:tcPr>
            <w:tcW w:w="507" w:type="pct"/>
            <w:shd w:val="clear" w:color="auto" w:fill="auto"/>
            <w:noWrap/>
            <w:vAlign w:val="center"/>
            <w:hideMark/>
          </w:tcPr>
          <w:p w14:paraId="48FB51BC"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1,255,530 </w:t>
            </w:r>
          </w:p>
        </w:tc>
        <w:tc>
          <w:tcPr>
            <w:tcW w:w="114" w:type="pct"/>
            <w:shd w:val="clear" w:color="auto" w:fill="auto"/>
            <w:noWrap/>
            <w:vAlign w:val="center"/>
            <w:hideMark/>
          </w:tcPr>
          <w:p w14:paraId="6C7B675F" w14:textId="77777777" w:rsidR="00B70224" w:rsidRPr="001645D8" w:rsidRDefault="00B70224" w:rsidP="00210642">
            <w:pPr>
              <w:spacing w:before="0" w:after="0"/>
              <w:jc w:val="right"/>
              <w:rPr>
                <w:rFonts w:cs="Segoe UI"/>
                <w:sz w:val="18"/>
                <w:szCs w:val="18"/>
                <w:lang w:val="en-AU" w:eastAsia="en-AU"/>
              </w:rPr>
            </w:pPr>
          </w:p>
        </w:tc>
        <w:tc>
          <w:tcPr>
            <w:tcW w:w="1968" w:type="pct"/>
            <w:shd w:val="clear" w:color="auto" w:fill="auto"/>
            <w:noWrap/>
            <w:vAlign w:val="center"/>
            <w:hideMark/>
          </w:tcPr>
          <w:p w14:paraId="55398BB1" w14:textId="77777777" w:rsidR="00B70224" w:rsidRPr="001645D8" w:rsidRDefault="00B70224" w:rsidP="00210642">
            <w:pPr>
              <w:spacing w:before="0" w:after="0"/>
              <w:rPr>
                <w:rFonts w:cs="Segoe UI"/>
                <w:sz w:val="18"/>
                <w:szCs w:val="18"/>
                <w:lang w:val="en-AU" w:eastAsia="en-AU"/>
              </w:rPr>
            </w:pPr>
            <w:r w:rsidRPr="001645D8">
              <w:rPr>
                <w:rFonts w:cs="Segoe UI"/>
                <w:sz w:val="18"/>
                <w:szCs w:val="18"/>
                <w:lang w:val="en-AU" w:eastAsia="en-AU"/>
              </w:rPr>
              <w:t xml:space="preserve">National disability support services </w:t>
            </w:r>
          </w:p>
        </w:tc>
        <w:tc>
          <w:tcPr>
            <w:tcW w:w="237" w:type="pct"/>
            <w:shd w:val="clear" w:color="auto" w:fill="auto"/>
            <w:noWrap/>
            <w:vAlign w:val="center"/>
            <w:hideMark/>
          </w:tcPr>
          <w:p w14:paraId="1BB0D999"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2.2</w:t>
            </w:r>
          </w:p>
        </w:tc>
        <w:tc>
          <w:tcPr>
            <w:tcW w:w="507" w:type="pct"/>
            <w:shd w:val="clear" w:color="auto" w:fill="auto"/>
            <w:noWrap/>
            <w:vAlign w:val="center"/>
            <w:hideMark/>
          </w:tcPr>
          <w:p w14:paraId="6A988351"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1,358,397 </w:t>
            </w:r>
          </w:p>
        </w:tc>
        <w:tc>
          <w:tcPr>
            <w:tcW w:w="506" w:type="pct"/>
            <w:shd w:val="clear" w:color="auto" w:fill="auto"/>
            <w:noWrap/>
            <w:vAlign w:val="center"/>
            <w:hideMark/>
          </w:tcPr>
          <w:p w14:paraId="77F2B83A"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1,268,594 </w:t>
            </w:r>
          </w:p>
        </w:tc>
        <w:tc>
          <w:tcPr>
            <w:tcW w:w="555" w:type="pct"/>
            <w:shd w:val="clear" w:color="auto" w:fill="auto"/>
            <w:noWrap/>
            <w:vAlign w:val="center"/>
            <w:hideMark/>
          </w:tcPr>
          <w:p w14:paraId="3592884D"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1,351,707 </w:t>
            </w:r>
          </w:p>
        </w:tc>
        <w:tc>
          <w:tcPr>
            <w:tcW w:w="604" w:type="pct"/>
            <w:shd w:val="clear" w:color="auto" w:fill="auto"/>
            <w:noWrap/>
            <w:vAlign w:val="center"/>
            <w:hideMark/>
          </w:tcPr>
          <w:p w14:paraId="5183B5EF"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3 </w:t>
            </w:r>
          </w:p>
        </w:tc>
      </w:tr>
      <w:tr w:rsidR="00B70224" w:rsidRPr="001645D8" w14:paraId="6316CD5B" w14:textId="77777777" w:rsidTr="00B70224">
        <w:trPr>
          <w:trHeight w:val="315"/>
        </w:trPr>
        <w:tc>
          <w:tcPr>
            <w:tcW w:w="507" w:type="pct"/>
            <w:shd w:val="clear" w:color="auto" w:fill="auto"/>
            <w:noWrap/>
            <w:vAlign w:val="center"/>
            <w:hideMark/>
          </w:tcPr>
          <w:p w14:paraId="7BA75B1C"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364,314 </w:t>
            </w:r>
          </w:p>
        </w:tc>
        <w:tc>
          <w:tcPr>
            <w:tcW w:w="114" w:type="pct"/>
            <w:shd w:val="clear" w:color="auto" w:fill="auto"/>
            <w:noWrap/>
            <w:vAlign w:val="center"/>
            <w:hideMark/>
          </w:tcPr>
          <w:p w14:paraId="5E5F3B74" w14:textId="77777777" w:rsidR="00B70224" w:rsidRPr="001645D8" w:rsidRDefault="00B70224" w:rsidP="00210642">
            <w:pPr>
              <w:spacing w:before="0" w:after="0"/>
              <w:jc w:val="right"/>
              <w:rPr>
                <w:rFonts w:cs="Segoe UI"/>
                <w:sz w:val="18"/>
                <w:szCs w:val="18"/>
                <w:lang w:val="en-AU" w:eastAsia="en-AU"/>
              </w:rPr>
            </w:pPr>
          </w:p>
        </w:tc>
        <w:tc>
          <w:tcPr>
            <w:tcW w:w="1968" w:type="pct"/>
            <w:shd w:val="clear" w:color="auto" w:fill="auto"/>
            <w:noWrap/>
            <w:vAlign w:val="center"/>
            <w:hideMark/>
          </w:tcPr>
          <w:p w14:paraId="0678BBC4" w14:textId="77777777" w:rsidR="00B70224" w:rsidRPr="001645D8" w:rsidRDefault="00B70224" w:rsidP="00210642">
            <w:pPr>
              <w:spacing w:before="0" w:after="0"/>
              <w:rPr>
                <w:rFonts w:cs="Segoe UI"/>
                <w:sz w:val="18"/>
                <w:szCs w:val="18"/>
                <w:lang w:val="en-AU" w:eastAsia="en-AU"/>
              </w:rPr>
            </w:pPr>
            <w:r w:rsidRPr="001645D8">
              <w:rPr>
                <w:rFonts w:cs="Segoe UI"/>
                <w:sz w:val="18"/>
                <w:szCs w:val="18"/>
                <w:lang w:val="en-AU" w:eastAsia="en-AU"/>
              </w:rPr>
              <w:t>Public health services purchasing</w:t>
            </w:r>
          </w:p>
        </w:tc>
        <w:tc>
          <w:tcPr>
            <w:tcW w:w="237" w:type="pct"/>
            <w:shd w:val="clear" w:color="auto" w:fill="auto"/>
            <w:noWrap/>
            <w:vAlign w:val="center"/>
            <w:hideMark/>
          </w:tcPr>
          <w:p w14:paraId="60C813E2"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2.3</w:t>
            </w:r>
          </w:p>
        </w:tc>
        <w:tc>
          <w:tcPr>
            <w:tcW w:w="507" w:type="pct"/>
            <w:shd w:val="clear" w:color="auto" w:fill="auto"/>
            <w:noWrap/>
            <w:vAlign w:val="center"/>
            <w:hideMark/>
          </w:tcPr>
          <w:p w14:paraId="76AFC274"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390,239 </w:t>
            </w:r>
          </w:p>
        </w:tc>
        <w:tc>
          <w:tcPr>
            <w:tcW w:w="506" w:type="pct"/>
            <w:shd w:val="clear" w:color="auto" w:fill="auto"/>
            <w:noWrap/>
            <w:vAlign w:val="center"/>
            <w:hideMark/>
          </w:tcPr>
          <w:p w14:paraId="4FC3D7EC"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423,424 </w:t>
            </w:r>
          </w:p>
        </w:tc>
        <w:tc>
          <w:tcPr>
            <w:tcW w:w="555" w:type="pct"/>
            <w:shd w:val="clear" w:color="auto" w:fill="auto"/>
            <w:noWrap/>
            <w:vAlign w:val="center"/>
            <w:hideMark/>
          </w:tcPr>
          <w:p w14:paraId="273F5546"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403,266 </w:t>
            </w:r>
          </w:p>
        </w:tc>
        <w:tc>
          <w:tcPr>
            <w:tcW w:w="604" w:type="pct"/>
            <w:shd w:val="clear" w:color="auto" w:fill="auto"/>
            <w:noWrap/>
            <w:vAlign w:val="center"/>
            <w:hideMark/>
          </w:tcPr>
          <w:p w14:paraId="43B71E6B"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3 </w:t>
            </w:r>
          </w:p>
        </w:tc>
      </w:tr>
      <w:tr w:rsidR="00B70224" w:rsidRPr="001645D8" w14:paraId="26BC37D8" w14:textId="77777777" w:rsidTr="00B70224">
        <w:trPr>
          <w:trHeight w:val="315"/>
        </w:trPr>
        <w:tc>
          <w:tcPr>
            <w:tcW w:w="507" w:type="pct"/>
            <w:shd w:val="clear" w:color="auto" w:fill="auto"/>
            <w:noWrap/>
            <w:vAlign w:val="center"/>
            <w:hideMark/>
          </w:tcPr>
          <w:p w14:paraId="7CD0F7C4"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82,170 </w:t>
            </w:r>
          </w:p>
        </w:tc>
        <w:tc>
          <w:tcPr>
            <w:tcW w:w="114" w:type="pct"/>
            <w:shd w:val="clear" w:color="auto" w:fill="auto"/>
            <w:noWrap/>
            <w:vAlign w:val="center"/>
            <w:hideMark/>
          </w:tcPr>
          <w:p w14:paraId="77BE26FE" w14:textId="77777777" w:rsidR="00B70224" w:rsidRPr="001645D8" w:rsidRDefault="00B70224" w:rsidP="00210642">
            <w:pPr>
              <w:spacing w:before="0" w:after="0"/>
              <w:jc w:val="right"/>
              <w:rPr>
                <w:rFonts w:cs="Segoe UI"/>
                <w:sz w:val="18"/>
                <w:szCs w:val="18"/>
                <w:lang w:val="en-AU" w:eastAsia="en-AU"/>
              </w:rPr>
            </w:pPr>
          </w:p>
        </w:tc>
        <w:tc>
          <w:tcPr>
            <w:tcW w:w="1968" w:type="pct"/>
            <w:shd w:val="clear" w:color="auto" w:fill="auto"/>
            <w:noWrap/>
            <w:vAlign w:val="center"/>
            <w:hideMark/>
          </w:tcPr>
          <w:p w14:paraId="54EAC3CD" w14:textId="77777777" w:rsidR="00B70224" w:rsidRPr="001645D8" w:rsidRDefault="00B70224" w:rsidP="00210642">
            <w:pPr>
              <w:spacing w:before="0" w:after="0"/>
              <w:rPr>
                <w:rFonts w:cs="Segoe UI"/>
                <w:sz w:val="18"/>
                <w:szCs w:val="18"/>
                <w:lang w:val="en-AU" w:eastAsia="en-AU"/>
              </w:rPr>
            </w:pPr>
            <w:r w:rsidRPr="001645D8">
              <w:rPr>
                <w:rFonts w:cs="Segoe UI"/>
                <w:sz w:val="18"/>
                <w:szCs w:val="18"/>
                <w:lang w:val="en-AU" w:eastAsia="en-AU"/>
              </w:rPr>
              <w:t>National child health services</w:t>
            </w:r>
          </w:p>
        </w:tc>
        <w:tc>
          <w:tcPr>
            <w:tcW w:w="237" w:type="pct"/>
            <w:shd w:val="clear" w:color="auto" w:fill="auto"/>
            <w:noWrap/>
            <w:vAlign w:val="center"/>
            <w:hideMark/>
          </w:tcPr>
          <w:p w14:paraId="4D666E1B" w14:textId="77777777" w:rsidR="00B70224" w:rsidRPr="001645D8" w:rsidRDefault="00B70224" w:rsidP="00210642">
            <w:pPr>
              <w:spacing w:before="0" w:after="0"/>
              <w:jc w:val="right"/>
              <w:rPr>
                <w:rFonts w:cs="Segoe UI"/>
                <w:sz w:val="18"/>
                <w:szCs w:val="18"/>
                <w:lang w:val="en-AU" w:eastAsia="en-AU"/>
              </w:rPr>
            </w:pPr>
          </w:p>
        </w:tc>
        <w:tc>
          <w:tcPr>
            <w:tcW w:w="507" w:type="pct"/>
            <w:shd w:val="clear" w:color="auto" w:fill="auto"/>
            <w:noWrap/>
            <w:vAlign w:val="center"/>
            <w:hideMark/>
          </w:tcPr>
          <w:p w14:paraId="6D9AEB74"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92,432 </w:t>
            </w:r>
          </w:p>
        </w:tc>
        <w:tc>
          <w:tcPr>
            <w:tcW w:w="506" w:type="pct"/>
            <w:shd w:val="clear" w:color="auto" w:fill="auto"/>
            <w:noWrap/>
            <w:vAlign w:val="center"/>
            <w:hideMark/>
          </w:tcPr>
          <w:p w14:paraId="6B47C5B0"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89,254 </w:t>
            </w:r>
          </w:p>
        </w:tc>
        <w:tc>
          <w:tcPr>
            <w:tcW w:w="555" w:type="pct"/>
            <w:shd w:val="clear" w:color="auto" w:fill="auto"/>
            <w:noWrap/>
            <w:vAlign w:val="center"/>
            <w:hideMark/>
          </w:tcPr>
          <w:p w14:paraId="3B77D737"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93,254 </w:t>
            </w:r>
          </w:p>
        </w:tc>
        <w:tc>
          <w:tcPr>
            <w:tcW w:w="604" w:type="pct"/>
            <w:shd w:val="clear" w:color="auto" w:fill="auto"/>
            <w:noWrap/>
            <w:vAlign w:val="center"/>
            <w:hideMark/>
          </w:tcPr>
          <w:p w14:paraId="7F883091"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3 </w:t>
            </w:r>
          </w:p>
        </w:tc>
      </w:tr>
      <w:tr w:rsidR="00B70224" w:rsidRPr="001645D8" w14:paraId="26690AC9" w14:textId="77777777" w:rsidTr="00B70224">
        <w:trPr>
          <w:trHeight w:val="315"/>
        </w:trPr>
        <w:tc>
          <w:tcPr>
            <w:tcW w:w="507" w:type="pct"/>
            <w:shd w:val="clear" w:color="auto" w:fill="auto"/>
            <w:noWrap/>
            <w:vAlign w:val="center"/>
            <w:hideMark/>
          </w:tcPr>
          <w:p w14:paraId="1DB7150A"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354,104 </w:t>
            </w:r>
          </w:p>
        </w:tc>
        <w:tc>
          <w:tcPr>
            <w:tcW w:w="114" w:type="pct"/>
            <w:shd w:val="clear" w:color="auto" w:fill="auto"/>
            <w:noWrap/>
            <w:vAlign w:val="center"/>
            <w:hideMark/>
          </w:tcPr>
          <w:p w14:paraId="13AEE39F" w14:textId="77777777" w:rsidR="00B70224" w:rsidRPr="001645D8" w:rsidRDefault="00B70224" w:rsidP="00210642">
            <w:pPr>
              <w:spacing w:before="0" w:after="0"/>
              <w:jc w:val="right"/>
              <w:rPr>
                <w:rFonts w:cs="Segoe UI"/>
                <w:sz w:val="18"/>
                <w:szCs w:val="18"/>
                <w:lang w:val="en-AU" w:eastAsia="en-AU"/>
              </w:rPr>
            </w:pPr>
          </w:p>
        </w:tc>
        <w:tc>
          <w:tcPr>
            <w:tcW w:w="1968" w:type="pct"/>
            <w:shd w:val="clear" w:color="auto" w:fill="auto"/>
            <w:noWrap/>
            <w:vAlign w:val="center"/>
            <w:hideMark/>
          </w:tcPr>
          <w:p w14:paraId="375F0D13" w14:textId="77777777" w:rsidR="00B70224" w:rsidRPr="001645D8" w:rsidRDefault="00B70224" w:rsidP="00210642">
            <w:pPr>
              <w:spacing w:before="0" w:after="0"/>
              <w:rPr>
                <w:rFonts w:cs="Segoe UI"/>
                <w:sz w:val="18"/>
                <w:szCs w:val="18"/>
                <w:lang w:val="en-AU" w:eastAsia="en-AU"/>
              </w:rPr>
            </w:pPr>
            <w:r w:rsidRPr="001645D8">
              <w:rPr>
                <w:rFonts w:cs="Segoe UI"/>
                <w:sz w:val="18"/>
                <w:szCs w:val="18"/>
                <w:lang w:val="en-AU" w:eastAsia="en-AU"/>
              </w:rPr>
              <w:t>National elective services</w:t>
            </w:r>
          </w:p>
        </w:tc>
        <w:tc>
          <w:tcPr>
            <w:tcW w:w="237" w:type="pct"/>
            <w:shd w:val="clear" w:color="auto" w:fill="auto"/>
            <w:noWrap/>
            <w:vAlign w:val="center"/>
            <w:hideMark/>
          </w:tcPr>
          <w:p w14:paraId="54856239" w14:textId="77777777" w:rsidR="00B70224" w:rsidRPr="001645D8" w:rsidRDefault="00B70224" w:rsidP="00210642">
            <w:pPr>
              <w:spacing w:before="0" w:after="0"/>
              <w:jc w:val="right"/>
              <w:rPr>
                <w:rFonts w:cs="Segoe UI"/>
                <w:sz w:val="18"/>
                <w:szCs w:val="18"/>
                <w:lang w:val="en-AU" w:eastAsia="en-AU"/>
              </w:rPr>
            </w:pPr>
          </w:p>
        </w:tc>
        <w:tc>
          <w:tcPr>
            <w:tcW w:w="507" w:type="pct"/>
            <w:shd w:val="clear" w:color="auto" w:fill="auto"/>
            <w:noWrap/>
            <w:vAlign w:val="center"/>
            <w:hideMark/>
          </w:tcPr>
          <w:p w14:paraId="1C161A1F"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356,968 </w:t>
            </w:r>
          </w:p>
        </w:tc>
        <w:tc>
          <w:tcPr>
            <w:tcW w:w="506" w:type="pct"/>
            <w:shd w:val="clear" w:color="auto" w:fill="auto"/>
            <w:noWrap/>
            <w:vAlign w:val="center"/>
            <w:hideMark/>
          </w:tcPr>
          <w:p w14:paraId="16F4E2F1"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363,517 </w:t>
            </w:r>
          </w:p>
        </w:tc>
        <w:tc>
          <w:tcPr>
            <w:tcW w:w="555" w:type="pct"/>
            <w:shd w:val="clear" w:color="auto" w:fill="auto"/>
            <w:noWrap/>
            <w:vAlign w:val="center"/>
            <w:hideMark/>
          </w:tcPr>
          <w:p w14:paraId="4BB2FC8F"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362,357 </w:t>
            </w:r>
          </w:p>
        </w:tc>
        <w:tc>
          <w:tcPr>
            <w:tcW w:w="604" w:type="pct"/>
            <w:shd w:val="clear" w:color="auto" w:fill="auto"/>
            <w:noWrap/>
            <w:vAlign w:val="center"/>
            <w:hideMark/>
          </w:tcPr>
          <w:p w14:paraId="2C8FDEF4"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3 </w:t>
            </w:r>
          </w:p>
        </w:tc>
      </w:tr>
      <w:tr w:rsidR="00B70224" w:rsidRPr="001645D8" w14:paraId="207CB49B" w14:textId="77777777" w:rsidTr="00B70224">
        <w:trPr>
          <w:trHeight w:val="315"/>
        </w:trPr>
        <w:tc>
          <w:tcPr>
            <w:tcW w:w="507" w:type="pct"/>
            <w:shd w:val="clear" w:color="auto" w:fill="auto"/>
            <w:noWrap/>
            <w:vAlign w:val="center"/>
            <w:hideMark/>
          </w:tcPr>
          <w:p w14:paraId="26CF9A30"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108,162 </w:t>
            </w:r>
          </w:p>
        </w:tc>
        <w:tc>
          <w:tcPr>
            <w:tcW w:w="114" w:type="pct"/>
            <w:shd w:val="clear" w:color="auto" w:fill="auto"/>
            <w:noWrap/>
            <w:vAlign w:val="center"/>
            <w:hideMark/>
          </w:tcPr>
          <w:p w14:paraId="055ADCC3" w14:textId="77777777" w:rsidR="00B70224" w:rsidRPr="001645D8" w:rsidRDefault="00B70224" w:rsidP="00210642">
            <w:pPr>
              <w:spacing w:before="0" w:after="0"/>
              <w:jc w:val="right"/>
              <w:rPr>
                <w:rFonts w:cs="Segoe UI"/>
                <w:sz w:val="18"/>
                <w:szCs w:val="18"/>
                <w:lang w:val="en-AU" w:eastAsia="en-AU"/>
              </w:rPr>
            </w:pPr>
          </w:p>
        </w:tc>
        <w:tc>
          <w:tcPr>
            <w:tcW w:w="1968" w:type="pct"/>
            <w:shd w:val="clear" w:color="auto" w:fill="auto"/>
            <w:noWrap/>
            <w:vAlign w:val="center"/>
            <w:hideMark/>
          </w:tcPr>
          <w:p w14:paraId="09D3D699" w14:textId="77777777" w:rsidR="00B70224" w:rsidRPr="001645D8" w:rsidRDefault="00B70224" w:rsidP="00210642">
            <w:pPr>
              <w:spacing w:before="0" w:after="0"/>
              <w:rPr>
                <w:rFonts w:cs="Segoe UI"/>
                <w:sz w:val="18"/>
                <w:szCs w:val="18"/>
                <w:lang w:val="en-AU" w:eastAsia="en-AU"/>
              </w:rPr>
            </w:pPr>
            <w:r w:rsidRPr="001645D8">
              <w:rPr>
                <w:rFonts w:cs="Segoe UI"/>
                <w:sz w:val="18"/>
                <w:szCs w:val="18"/>
                <w:lang w:val="en-AU" w:eastAsia="en-AU"/>
              </w:rPr>
              <w:t>National emergency services</w:t>
            </w:r>
          </w:p>
        </w:tc>
        <w:tc>
          <w:tcPr>
            <w:tcW w:w="237" w:type="pct"/>
            <w:shd w:val="clear" w:color="auto" w:fill="auto"/>
            <w:noWrap/>
            <w:vAlign w:val="center"/>
            <w:hideMark/>
          </w:tcPr>
          <w:p w14:paraId="1EDC5013" w14:textId="77777777" w:rsidR="00B70224" w:rsidRPr="001645D8" w:rsidRDefault="00B70224" w:rsidP="00210642">
            <w:pPr>
              <w:spacing w:before="0" w:after="0"/>
              <w:jc w:val="right"/>
              <w:rPr>
                <w:rFonts w:cs="Segoe UI"/>
                <w:sz w:val="18"/>
                <w:szCs w:val="18"/>
                <w:lang w:val="en-AU" w:eastAsia="en-AU"/>
              </w:rPr>
            </w:pPr>
          </w:p>
        </w:tc>
        <w:tc>
          <w:tcPr>
            <w:tcW w:w="507" w:type="pct"/>
            <w:shd w:val="clear" w:color="auto" w:fill="auto"/>
            <w:noWrap/>
            <w:vAlign w:val="center"/>
            <w:hideMark/>
          </w:tcPr>
          <w:p w14:paraId="04F8ADFD"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120,252 </w:t>
            </w:r>
          </w:p>
        </w:tc>
        <w:tc>
          <w:tcPr>
            <w:tcW w:w="506" w:type="pct"/>
            <w:shd w:val="clear" w:color="auto" w:fill="auto"/>
            <w:noWrap/>
            <w:vAlign w:val="center"/>
            <w:hideMark/>
          </w:tcPr>
          <w:p w14:paraId="53378885"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129,597 </w:t>
            </w:r>
          </w:p>
        </w:tc>
        <w:tc>
          <w:tcPr>
            <w:tcW w:w="555" w:type="pct"/>
            <w:shd w:val="clear" w:color="auto" w:fill="auto"/>
            <w:noWrap/>
            <w:vAlign w:val="center"/>
            <w:hideMark/>
          </w:tcPr>
          <w:p w14:paraId="147D2658"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124,313 </w:t>
            </w:r>
          </w:p>
        </w:tc>
        <w:tc>
          <w:tcPr>
            <w:tcW w:w="604" w:type="pct"/>
            <w:shd w:val="clear" w:color="auto" w:fill="auto"/>
            <w:noWrap/>
            <w:vAlign w:val="center"/>
            <w:hideMark/>
          </w:tcPr>
          <w:p w14:paraId="2034B126"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3 </w:t>
            </w:r>
          </w:p>
        </w:tc>
      </w:tr>
      <w:tr w:rsidR="00B70224" w:rsidRPr="001645D8" w14:paraId="5391E492" w14:textId="77777777" w:rsidTr="00B70224">
        <w:trPr>
          <w:trHeight w:val="315"/>
        </w:trPr>
        <w:tc>
          <w:tcPr>
            <w:tcW w:w="507" w:type="pct"/>
            <w:shd w:val="clear" w:color="auto" w:fill="auto"/>
            <w:noWrap/>
            <w:vAlign w:val="center"/>
            <w:hideMark/>
          </w:tcPr>
          <w:p w14:paraId="6B2961D1"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2,149 </w:t>
            </w:r>
          </w:p>
        </w:tc>
        <w:tc>
          <w:tcPr>
            <w:tcW w:w="114" w:type="pct"/>
            <w:shd w:val="clear" w:color="auto" w:fill="auto"/>
            <w:noWrap/>
            <w:vAlign w:val="center"/>
            <w:hideMark/>
          </w:tcPr>
          <w:p w14:paraId="2D9A8204" w14:textId="77777777" w:rsidR="00B70224" w:rsidRPr="001645D8" w:rsidRDefault="00B70224" w:rsidP="00210642">
            <w:pPr>
              <w:spacing w:before="0" w:after="0"/>
              <w:jc w:val="right"/>
              <w:rPr>
                <w:rFonts w:cs="Segoe UI"/>
                <w:sz w:val="18"/>
                <w:szCs w:val="18"/>
                <w:lang w:val="en-AU" w:eastAsia="en-AU"/>
              </w:rPr>
            </w:pPr>
          </w:p>
        </w:tc>
        <w:tc>
          <w:tcPr>
            <w:tcW w:w="1968" w:type="pct"/>
            <w:shd w:val="clear" w:color="auto" w:fill="auto"/>
            <w:noWrap/>
            <w:vAlign w:val="center"/>
            <w:hideMark/>
          </w:tcPr>
          <w:p w14:paraId="1B7AAD4B" w14:textId="77777777" w:rsidR="00B70224" w:rsidRPr="001645D8" w:rsidRDefault="00B70224" w:rsidP="00210642">
            <w:pPr>
              <w:spacing w:before="0" w:after="0"/>
              <w:rPr>
                <w:rFonts w:cs="Segoe UI"/>
                <w:sz w:val="18"/>
                <w:szCs w:val="18"/>
                <w:lang w:val="en-AU" w:eastAsia="en-AU"/>
              </w:rPr>
            </w:pPr>
            <w:r w:rsidRPr="001645D8">
              <w:rPr>
                <w:rFonts w:cs="Segoe UI"/>
                <w:sz w:val="18"/>
                <w:szCs w:val="18"/>
                <w:lang w:val="en-AU" w:eastAsia="en-AU"/>
              </w:rPr>
              <w:t>National Māori health services</w:t>
            </w:r>
          </w:p>
        </w:tc>
        <w:tc>
          <w:tcPr>
            <w:tcW w:w="237" w:type="pct"/>
            <w:shd w:val="clear" w:color="auto" w:fill="auto"/>
            <w:noWrap/>
            <w:vAlign w:val="center"/>
            <w:hideMark/>
          </w:tcPr>
          <w:p w14:paraId="4C56E7EB" w14:textId="77777777" w:rsidR="00B70224" w:rsidRPr="001645D8" w:rsidRDefault="00B70224" w:rsidP="00210642">
            <w:pPr>
              <w:spacing w:before="0" w:after="0"/>
              <w:jc w:val="right"/>
              <w:rPr>
                <w:rFonts w:cs="Segoe UI"/>
                <w:sz w:val="18"/>
                <w:szCs w:val="18"/>
                <w:lang w:val="en-AU" w:eastAsia="en-AU"/>
              </w:rPr>
            </w:pPr>
          </w:p>
        </w:tc>
        <w:tc>
          <w:tcPr>
            <w:tcW w:w="507" w:type="pct"/>
            <w:shd w:val="clear" w:color="auto" w:fill="auto"/>
            <w:noWrap/>
            <w:vAlign w:val="center"/>
            <w:hideMark/>
          </w:tcPr>
          <w:p w14:paraId="3D0BFBC3"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3,105 </w:t>
            </w:r>
          </w:p>
        </w:tc>
        <w:tc>
          <w:tcPr>
            <w:tcW w:w="506" w:type="pct"/>
            <w:shd w:val="clear" w:color="auto" w:fill="auto"/>
            <w:noWrap/>
            <w:vAlign w:val="center"/>
            <w:hideMark/>
          </w:tcPr>
          <w:p w14:paraId="0FC63611"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6,828 </w:t>
            </w:r>
          </w:p>
        </w:tc>
        <w:tc>
          <w:tcPr>
            <w:tcW w:w="555" w:type="pct"/>
            <w:shd w:val="clear" w:color="auto" w:fill="auto"/>
            <w:noWrap/>
            <w:vAlign w:val="center"/>
            <w:hideMark/>
          </w:tcPr>
          <w:p w14:paraId="4214F5EE"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6,828 </w:t>
            </w:r>
          </w:p>
        </w:tc>
        <w:tc>
          <w:tcPr>
            <w:tcW w:w="604" w:type="pct"/>
            <w:shd w:val="clear" w:color="auto" w:fill="auto"/>
            <w:noWrap/>
            <w:vAlign w:val="center"/>
            <w:hideMark/>
          </w:tcPr>
          <w:p w14:paraId="392B7770"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3 </w:t>
            </w:r>
          </w:p>
        </w:tc>
      </w:tr>
      <w:tr w:rsidR="00B70224" w:rsidRPr="001645D8" w14:paraId="7BA1BC47" w14:textId="77777777" w:rsidTr="00B70224">
        <w:trPr>
          <w:trHeight w:val="315"/>
        </w:trPr>
        <w:tc>
          <w:tcPr>
            <w:tcW w:w="507" w:type="pct"/>
            <w:shd w:val="clear" w:color="auto" w:fill="auto"/>
            <w:noWrap/>
            <w:vAlign w:val="center"/>
            <w:hideMark/>
          </w:tcPr>
          <w:p w14:paraId="1EFA898F"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166,508 </w:t>
            </w:r>
          </w:p>
        </w:tc>
        <w:tc>
          <w:tcPr>
            <w:tcW w:w="114" w:type="pct"/>
            <w:shd w:val="clear" w:color="auto" w:fill="auto"/>
            <w:noWrap/>
            <w:vAlign w:val="center"/>
            <w:hideMark/>
          </w:tcPr>
          <w:p w14:paraId="0C7C0899" w14:textId="77777777" w:rsidR="00B70224" w:rsidRPr="001645D8" w:rsidRDefault="00B70224" w:rsidP="00210642">
            <w:pPr>
              <w:spacing w:before="0" w:after="0"/>
              <w:jc w:val="right"/>
              <w:rPr>
                <w:rFonts w:cs="Segoe UI"/>
                <w:sz w:val="18"/>
                <w:szCs w:val="18"/>
                <w:lang w:val="en-AU" w:eastAsia="en-AU"/>
              </w:rPr>
            </w:pPr>
          </w:p>
        </w:tc>
        <w:tc>
          <w:tcPr>
            <w:tcW w:w="1968" w:type="pct"/>
            <w:shd w:val="clear" w:color="auto" w:fill="auto"/>
            <w:noWrap/>
            <w:vAlign w:val="center"/>
            <w:hideMark/>
          </w:tcPr>
          <w:p w14:paraId="0D627A4D" w14:textId="77777777" w:rsidR="00B70224" w:rsidRPr="001645D8" w:rsidRDefault="00B70224" w:rsidP="00210642">
            <w:pPr>
              <w:spacing w:before="0" w:after="0"/>
              <w:rPr>
                <w:rFonts w:cs="Segoe UI"/>
                <w:sz w:val="18"/>
                <w:szCs w:val="18"/>
                <w:lang w:val="en-AU" w:eastAsia="en-AU"/>
              </w:rPr>
            </w:pPr>
            <w:r w:rsidRPr="001645D8">
              <w:rPr>
                <w:rFonts w:cs="Segoe UI"/>
                <w:sz w:val="18"/>
                <w:szCs w:val="18"/>
                <w:lang w:val="en-AU" w:eastAsia="en-AU"/>
              </w:rPr>
              <w:t>National maternity services</w:t>
            </w:r>
          </w:p>
        </w:tc>
        <w:tc>
          <w:tcPr>
            <w:tcW w:w="237" w:type="pct"/>
            <w:shd w:val="clear" w:color="auto" w:fill="auto"/>
            <w:noWrap/>
            <w:vAlign w:val="center"/>
            <w:hideMark/>
          </w:tcPr>
          <w:p w14:paraId="15FA8F9A" w14:textId="77777777" w:rsidR="00B70224" w:rsidRPr="001645D8" w:rsidRDefault="00B70224" w:rsidP="00210642">
            <w:pPr>
              <w:spacing w:before="0" w:after="0"/>
              <w:jc w:val="right"/>
              <w:rPr>
                <w:rFonts w:cs="Segoe UI"/>
                <w:sz w:val="18"/>
                <w:szCs w:val="18"/>
                <w:lang w:val="en-AU" w:eastAsia="en-AU"/>
              </w:rPr>
            </w:pPr>
          </w:p>
        </w:tc>
        <w:tc>
          <w:tcPr>
            <w:tcW w:w="507" w:type="pct"/>
            <w:shd w:val="clear" w:color="auto" w:fill="auto"/>
            <w:noWrap/>
            <w:vAlign w:val="center"/>
            <w:hideMark/>
          </w:tcPr>
          <w:p w14:paraId="4863C031"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180,628 </w:t>
            </w:r>
          </w:p>
        </w:tc>
        <w:tc>
          <w:tcPr>
            <w:tcW w:w="506" w:type="pct"/>
            <w:shd w:val="clear" w:color="auto" w:fill="auto"/>
            <w:noWrap/>
            <w:vAlign w:val="center"/>
            <w:hideMark/>
          </w:tcPr>
          <w:p w14:paraId="35D0E8F3"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181,067 </w:t>
            </w:r>
          </w:p>
        </w:tc>
        <w:tc>
          <w:tcPr>
            <w:tcW w:w="555" w:type="pct"/>
            <w:shd w:val="clear" w:color="auto" w:fill="auto"/>
            <w:noWrap/>
            <w:vAlign w:val="center"/>
            <w:hideMark/>
          </w:tcPr>
          <w:p w14:paraId="2A858141"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181,067 </w:t>
            </w:r>
          </w:p>
        </w:tc>
        <w:tc>
          <w:tcPr>
            <w:tcW w:w="604" w:type="pct"/>
            <w:shd w:val="clear" w:color="auto" w:fill="auto"/>
            <w:noWrap/>
            <w:vAlign w:val="center"/>
            <w:hideMark/>
          </w:tcPr>
          <w:p w14:paraId="5EBC5F52"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3 </w:t>
            </w:r>
          </w:p>
        </w:tc>
      </w:tr>
      <w:tr w:rsidR="00B70224" w:rsidRPr="001645D8" w14:paraId="47DE8B6C" w14:textId="77777777" w:rsidTr="00B70224">
        <w:trPr>
          <w:trHeight w:val="315"/>
        </w:trPr>
        <w:tc>
          <w:tcPr>
            <w:tcW w:w="507" w:type="pct"/>
            <w:shd w:val="clear" w:color="auto" w:fill="auto"/>
            <w:noWrap/>
            <w:vAlign w:val="center"/>
            <w:hideMark/>
          </w:tcPr>
          <w:p w14:paraId="06C0FACA"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65,090 </w:t>
            </w:r>
          </w:p>
        </w:tc>
        <w:tc>
          <w:tcPr>
            <w:tcW w:w="114" w:type="pct"/>
            <w:shd w:val="clear" w:color="auto" w:fill="auto"/>
            <w:noWrap/>
            <w:vAlign w:val="center"/>
            <w:hideMark/>
          </w:tcPr>
          <w:p w14:paraId="3461C8C3" w14:textId="77777777" w:rsidR="00B70224" w:rsidRPr="001645D8" w:rsidRDefault="00B70224" w:rsidP="00210642">
            <w:pPr>
              <w:spacing w:before="0" w:after="0"/>
              <w:jc w:val="right"/>
              <w:rPr>
                <w:rFonts w:cs="Segoe UI"/>
                <w:sz w:val="18"/>
                <w:szCs w:val="18"/>
                <w:lang w:val="en-AU" w:eastAsia="en-AU"/>
              </w:rPr>
            </w:pPr>
          </w:p>
        </w:tc>
        <w:tc>
          <w:tcPr>
            <w:tcW w:w="1968" w:type="pct"/>
            <w:shd w:val="clear" w:color="auto" w:fill="auto"/>
            <w:noWrap/>
            <w:vAlign w:val="center"/>
            <w:hideMark/>
          </w:tcPr>
          <w:p w14:paraId="265FAF37" w14:textId="77777777" w:rsidR="00B70224" w:rsidRPr="001645D8" w:rsidRDefault="00B70224" w:rsidP="00210642">
            <w:pPr>
              <w:spacing w:before="0" w:after="0"/>
              <w:rPr>
                <w:rFonts w:cs="Segoe UI"/>
                <w:sz w:val="18"/>
                <w:szCs w:val="18"/>
                <w:lang w:val="en-AU" w:eastAsia="en-AU"/>
              </w:rPr>
            </w:pPr>
            <w:r w:rsidRPr="001645D8">
              <w:rPr>
                <w:rFonts w:cs="Segoe UI"/>
                <w:sz w:val="18"/>
                <w:szCs w:val="18"/>
                <w:lang w:val="en-AU" w:eastAsia="en-AU"/>
              </w:rPr>
              <w:t>National mental health services</w:t>
            </w:r>
          </w:p>
        </w:tc>
        <w:tc>
          <w:tcPr>
            <w:tcW w:w="237" w:type="pct"/>
            <w:shd w:val="clear" w:color="auto" w:fill="auto"/>
            <w:noWrap/>
            <w:vAlign w:val="center"/>
            <w:hideMark/>
          </w:tcPr>
          <w:p w14:paraId="3FD1AAAC" w14:textId="77777777" w:rsidR="00B70224" w:rsidRPr="001645D8" w:rsidRDefault="00B70224" w:rsidP="00210642">
            <w:pPr>
              <w:spacing w:before="0" w:after="0"/>
              <w:jc w:val="right"/>
              <w:rPr>
                <w:rFonts w:cs="Segoe UI"/>
                <w:sz w:val="18"/>
                <w:szCs w:val="18"/>
                <w:lang w:val="en-AU" w:eastAsia="en-AU"/>
              </w:rPr>
            </w:pPr>
          </w:p>
        </w:tc>
        <w:tc>
          <w:tcPr>
            <w:tcW w:w="507" w:type="pct"/>
            <w:shd w:val="clear" w:color="auto" w:fill="auto"/>
            <w:noWrap/>
            <w:vAlign w:val="center"/>
            <w:hideMark/>
          </w:tcPr>
          <w:p w14:paraId="698D4C38"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76,685 </w:t>
            </w:r>
          </w:p>
        </w:tc>
        <w:tc>
          <w:tcPr>
            <w:tcW w:w="506" w:type="pct"/>
            <w:shd w:val="clear" w:color="auto" w:fill="auto"/>
            <w:noWrap/>
            <w:vAlign w:val="center"/>
            <w:hideMark/>
          </w:tcPr>
          <w:p w14:paraId="6CB1E1F9"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68,094 </w:t>
            </w:r>
          </w:p>
        </w:tc>
        <w:tc>
          <w:tcPr>
            <w:tcW w:w="555" w:type="pct"/>
            <w:shd w:val="clear" w:color="auto" w:fill="auto"/>
            <w:noWrap/>
            <w:vAlign w:val="center"/>
            <w:hideMark/>
          </w:tcPr>
          <w:p w14:paraId="7F37014B"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80,194 </w:t>
            </w:r>
          </w:p>
        </w:tc>
        <w:tc>
          <w:tcPr>
            <w:tcW w:w="604" w:type="pct"/>
            <w:shd w:val="clear" w:color="auto" w:fill="auto"/>
            <w:noWrap/>
            <w:vAlign w:val="center"/>
            <w:hideMark/>
          </w:tcPr>
          <w:p w14:paraId="7C39938D"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3 </w:t>
            </w:r>
          </w:p>
        </w:tc>
      </w:tr>
      <w:tr w:rsidR="00B70224" w:rsidRPr="001645D8" w14:paraId="0CEB82B7" w14:textId="77777777" w:rsidTr="00B70224">
        <w:trPr>
          <w:trHeight w:val="315"/>
        </w:trPr>
        <w:tc>
          <w:tcPr>
            <w:tcW w:w="507" w:type="pct"/>
            <w:shd w:val="clear" w:color="auto" w:fill="auto"/>
            <w:noWrap/>
            <w:vAlign w:val="center"/>
            <w:hideMark/>
          </w:tcPr>
          <w:p w14:paraId="3F978A2C"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24,892 </w:t>
            </w:r>
          </w:p>
        </w:tc>
        <w:tc>
          <w:tcPr>
            <w:tcW w:w="114" w:type="pct"/>
            <w:shd w:val="clear" w:color="auto" w:fill="auto"/>
            <w:noWrap/>
            <w:vAlign w:val="center"/>
            <w:hideMark/>
          </w:tcPr>
          <w:p w14:paraId="339C8EF4" w14:textId="77777777" w:rsidR="00B70224" w:rsidRPr="001645D8" w:rsidRDefault="00B70224" w:rsidP="00210642">
            <w:pPr>
              <w:spacing w:before="0" w:after="0"/>
              <w:jc w:val="right"/>
              <w:rPr>
                <w:rFonts w:cs="Segoe UI"/>
                <w:sz w:val="18"/>
                <w:szCs w:val="18"/>
                <w:lang w:val="en-AU" w:eastAsia="en-AU"/>
              </w:rPr>
            </w:pPr>
          </w:p>
        </w:tc>
        <w:tc>
          <w:tcPr>
            <w:tcW w:w="1968" w:type="pct"/>
            <w:shd w:val="clear" w:color="auto" w:fill="auto"/>
            <w:noWrap/>
            <w:vAlign w:val="center"/>
            <w:hideMark/>
          </w:tcPr>
          <w:p w14:paraId="1824FFBC" w14:textId="77777777" w:rsidR="00B70224" w:rsidRPr="001645D8" w:rsidRDefault="00B70224" w:rsidP="00210642">
            <w:pPr>
              <w:spacing w:before="0" w:after="0"/>
              <w:rPr>
                <w:rFonts w:cs="Segoe UI"/>
                <w:sz w:val="18"/>
                <w:szCs w:val="18"/>
                <w:lang w:val="en-AU" w:eastAsia="en-AU"/>
              </w:rPr>
            </w:pPr>
            <w:r w:rsidRPr="001645D8">
              <w:rPr>
                <w:rFonts w:cs="Segoe UI"/>
                <w:sz w:val="18"/>
                <w:szCs w:val="18"/>
                <w:lang w:val="en-AU" w:eastAsia="en-AU"/>
              </w:rPr>
              <w:t>National contracted services - other</w:t>
            </w:r>
          </w:p>
        </w:tc>
        <w:tc>
          <w:tcPr>
            <w:tcW w:w="237" w:type="pct"/>
            <w:shd w:val="clear" w:color="auto" w:fill="auto"/>
            <w:noWrap/>
            <w:vAlign w:val="center"/>
            <w:hideMark/>
          </w:tcPr>
          <w:p w14:paraId="5E7381A6" w14:textId="77777777" w:rsidR="00B70224" w:rsidRPr="001645D8" w:rsidRDefault="00B70224" w:rsidP="00210642">
            <w:pPr>
              <w:spacing w:before="0" w:after="0"/>
              <w:jc w:val="right"/>
              <w:rPr>
                <w:rFonts w:cs="Segoe UI"/>
                <w:sz w:val="18"/>
                <w:szCs w:val="18"/>
                <w:lang w:val="en-AU" w:eastAsia="en-AU"/>
              </w:rPr>
            </w:pPr>
          </w:p>
        </w:tc>
        <w:tc>
          <w:tcPr>
            <w:tcW w:w="507" w:type="pct"/>
            <w:shd w:val="clear" w:color="auto" w:fill="auto"/>
            <w:noWrap/>
            <w:vAlign w:val="center"/>
            <w:hideMark/>
          </w:tcPr>
          <w:p w14:paraId="1041998B"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23,488 </w:t>
            </w:r>
          </w:p>
        </w:tc>
        <w:tc>
          <w:tcPr>
            <w:tcW w:w="506" w:type="pct"/>
            <w:shd w:val="clear" w:color="auto" w:fill="auto"/>
            <w:noWrap/>
            <w:vAlign w:val="center"/>
            <w:hideMark/>
          </w:tcPr>
          <w:p w14:paraId="3FAC33FA"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28,720 </w:t>
            </w:r>
          </w:p>
        </w:tc>
        <w:tc>
          <w:tcPr>
            <w:tcW w:w="555" w:type="pct"/>
            <w:shd w:val="clear" w:color="auto" w:fill="auto"/>
            <w:noWrap/>
            <w:vAlign w:val="center"/>
            <w:hideMark/>
          </w:tcPr>
          <w:p w14:paraId="4C52C66D"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23,488 </w:t>
            </w:r>
          </w:p>
        </w:tc>
        <w:tc>
          <w:tcPr>
            <w:tcW w:w="604" w:type="pct"/>
            <w:shd w:val="clear" w:color="auto" w:fill="auto"/>
            <w:noWrap/>
            <w:vAlign w:val="center"/>
            <w:hideMark/>
          </w:tcPr>
          <w:p w14:paraId="1E931DD0"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3 </w:t>
            </w:r>
          </w:p>
        </w:tc>
      </w:tr>
      <w:tr w:rsidR="00B70224" w:rsidRPr="001645D8" w14:paraId="5A6C6ACE" w14:textId="77777777" w:rsidTr="00B70224">
        <w:trPr>
          <w:trHeight w:val="315"/>
        </w:trPr>
        <w:tc>
          <w:tcPr>
            <w:tcW w:w="507" w:type="pct"/>
            <w:shd w:val="clear" w:color="auto" w:fill="auto"/>
            <w:noWrap/>
            <w:vAlign w:val="center"/>
            <w:hideMark/>
          </w:tcPr>
          <w:p w14:paraId="42026B44"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29,844 </w:t>
            </w:r>
          </w:p>
        </w:tc>
        <w:tc>
          <w:tcPr>
            <w:tcW w:w="114" w:type="pct"/>
            <w:shd w:val="clear" w:color="auto" w:fill="auto"/>
            <w:noWrap/>
            <w:vAlign w:val="center"/>
            <w:hideMark/>
          </w:tcPr>
          <w:p w14:paraId="71D9DFCC" w14:textId="77777777" w:rsidR="00B70224" w:rsidRPr="001645D8" w:rsidRDefault="00B70224" w:rsidP="00210642">
            <w:pPr>
              <w:spacing w:before="0" w:after="0"/>
              <w:jc w:val="right"/>
              <w:rPr>
                <w:rFonts w:cs="Segoe UI"/>
                <w:sz w:val="18"/>
                <w:szCs w:val="18"/>
                <w:lang w:val="en-AU" w:eastAsia="en-AU"/>
              </w:rPr>
            </w:pPr>
          </w:p>
        </w:tc>
        <w:tc>
          <w:tcPr>
            <w:tcW w:w="1968" w:type="pct"/>
            <w:shd w:val="clear" w:color="auto" w:fill="auto"/>
            <w:noWrap/>
            <w:vAlign w:val="center"/>
            <w:hideMark/>
          </w:tcPr>
          <w:p w14:paraId="4E6B9BFB" w14:textId="77777777" w:rsidR="00B70224" w:rsidRPr="001645D8" w:rsidRDefault="00B70224" w:rsidP="00210642">
            <w:pPr>
              <w:spacing w:before="0" w:after="0"/>
              <w:rPr>
                <w:rFonts w:cs="Segoe UI"/>
                <w:sz w:val="18"/>
                <w:szCs w:val="18"/>
                <w:lang w:val="en-AU" w:eastAsia="en-AU"/>
              </w:rPr>
            </w:pPr>
            <w:r w:rsidRPr="001645D8">
              <w:rPr>
                <w:rFonts w:cs="Segoe UI"/>
                <w:sz w:val="18"/>
                <w:szCs w:val="18"/>
                <w:lang w:val="en-AU" w:eastAsia="en-AU"/>
              </w:rPr>
              <w:t>Monitoring and protecting health and disability consumer interests</w:t>
            </w:r>
          </w:p>
        </w:tc>
        <w:tc>
          <w:tcPr>
            <w:tcW w:w="237" w:type="pct"/>
            <w:shd w:val="clear" w:color="auto" w:fill="auto"/>
            <w:vAlign w:val="center"/>
            <w:hideMark/>
          </w:tcPr>
          <w:p w14:paraId="114BC43A" w14:textId="77777777" w:rsidR="00B70224" w:rsidRPr="001645D8" w:rsidRDefault="00B70224" w:rsidP="00210642">
            <w:pPr>
              <w:spacing w:before="0" w:after="0"/>
              <w:jc w:val="right"/>
              <w:rPr>
                <w:rFonts w:cs="Segoe UI"/>
                <w:sz w:val="18"/>
                <w:szCs w:val="18"/>
                <w:lang w:val="en-AU" w:eastAsia="en-AU"/>
              </w:rPr>
            </w:pPr>
          </w:p>
        </w:tc>
        <w:tc>
          <w:tcPr>
            <w:tcW w:w="507" w:type="pct"/>
            <w:shd w:val="clear" w:color="auto" w:fill="auto"/>
            <w:noWrap/>
            <w:vAlign w:val="center"/>
            <w:hideMark/>
          </w:tcPr>
          <w:p w14:paraId="22B3A8F5"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29,468 </w:t>
            </w:r>
          </w:p>
        </w:tc>
        <w:tc>
          <w:tcPr>
            <w:tcW w:w="506" w:type="pct"/>
            <w:shd w:val="clear" w:color="auto" w:fill="auto"/>
            <w:noWrap/>
            <w:vAlign w:val="center"/>
            <w:hideMark/>
          </w:tcPr>
          <w:p w14:paraId="61658835"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29,546</w:t>
            </w:r>
          </w:p>
        </w:tc>
        <w:tc>
          <w:tcPr>
            <w:tcW w:w="555" w:type="pct"/>
            <w:shd w:val="clear" w:color="auto" w:fill="auto"/>
            <w:noWrap/>
            <w:vAlign w:val="center"/>
            <w:hideMark/>
          </w:tcPr>
          <w:p w14:paraId="0F2744DB"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29,546</w:t>
            </w:r>
          </w:p>
        </w:tc>
        <w:tc>
          <w:tcPr>
            <w:tcW w:w="604" w:type="pct"/>
            <w:shd w:val="clear" w:color="auto" w:fill="auto"/>
            <w:noWrap/>
            <w:vAlign w:val="center"/>
            <w:hideMark/>
          </w:tcPr>
          <w:p w14:paraId="708932BD"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3 </w:t>
            </w:r>
          </w:p>
        </w:tc>
      </w:tr>
      <w:tr w:rsidR="00B70224" w:rsidRPr="001645D8" w14:paraId="6647D19B" w14:textId="77777777" w:rsidTr="00B70224">
        <w:trPr>
          <w:trHeight w:val="315"/>
        </w:trPr>
        <w:tc>
          <w:tcPr>
            <w:tcW w:w="507" w:type="pct"/>
            <w:shd w:val="clear" w:color="auto" w:fill="auto"/>
            <w:noWrap/>
            <w:vAlign w:val="center"/>
            <w:hideMark/>
          </w:tcPr>
          <w:p w14:paraId="0C4A3B47"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15,997 </w:t>
            </w:r>
          </w:p>
        </w:tc>
        <w:tc>
          <w:tcPr>
            <w:tcW w:w="114" w:type="pct"/>
            <w:shd w:val="clear" w:color="auto" w:fill="auto"/>
            <w:noWrap/>
            <w:vAlign w:val="center"/>
            <w:hideMark/>
          </w:tcPr>
          <w:p w14:paraId="16D0CF7D" w14:textId="77777777" w:rsidR="00B70224" w:rsidRPr="001645D8" w:rsidRDefault="00B70224" w:rsidP="00210642">
            <w:pPr>
              <w:spacing w:before="0" w:after="0"/>
              <w:jc w:val="right"/>
              <w:rPr>
                <w:rFonts w:cs="Segoe UI"/>
                <w:sz w:val="18"/>
                <w:szCs w:val="18"/>
                <w:lang w:val="en-AU" w:eastAsia="en-AU"/>
              </w:rPr>
            </w:pPr>
          </w:p>
        </w:tc>
        <w:tc>
          <w:tcPr>
            <w:tcW w:w="1968" w:type="pct"/>
            <w:shd w:val="clear" w:color="auto" w:fill="auto"/>
            <w:vAlign w:val="center"/>
            <w:hideMark/>
          </w:tcPr>
          <w:p w14:paraId="63B4A6D4" w14:textId="77777777" w:rsidR="00B70224" w:rsidRPr="001645D8" w:rsidRDefault="00B70224" w:rsidP="00210642">
            <w:pPr>
              <w:spacing w:before="0" w:after="0"/>
              <w:rPr>
                <w:rFonts w:cs="Segoe UI"/>
                <w:sz w:val="18"/>
                <w:szCs w:val="18"/>
                <w:lang w:val="en-AU" w:eastAsia="en-AU"/>
              </w:rPr>
            </w:pPr>
            <w:r w:rsidRPr="001645D8">
              <w:rPr>
                <w:rFonts w:cs="Segoe UI"/>
                <w:sz w:val="18"/>
                <w:szCs w:val="18"/>
                <w:lang w:val="en-AU" w:eastAsia="en-AU"/>
              </w:rPr>
              <w:t>Problem gambling services</w:t>
            </w:r>
          </w:p>
        </w:tc>
        <w:tc>
          <w:tcPr>
            <w:tcW w:w="237" w:type="pct"/>
            <w:shd w:val="clear" w:color="auto" w:fill="auto"/>
            <w:vAlign w:val="center"/>
            <w:hideMark/>
          </w:tcPr>
          <w:p w14:paraId="24710A9A" w14:textId="77777777" w:rsidR="00B70224" w:rsidRPr="001645D8" w:rsidRDefault="00B70224" w:rsidP="00210642">
            <w:pPr>
              <w:spacing w:before="0" w:after="0"/>
              <w:jc w:val="right"/>
              <w:rPr>
                <w:rFonts w:cs="Segoe UI"/>
                <w:sz w:val="18"/>
                <w:szCs w:val="18"/>
                <w:lang w:val="en-AU" w:eastAsia="en-AU"/>
              </w:rPr>
            </w:pPr>
          </w:p>
        </w:tc>
        <w:tc>
          <w:tcPr>
            <w:tcW w:w="507" w:type="pct"/>
            <w:shd w:val="clear" w:color="auto" w:fill="auto"/>
            <w:noWrap/>
            <w:vAlign w:val="center"/>
            <w:hideMark/>
          </w:tcPr>
          <w:p w14:paraId="1FB08BE4"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15,884 </w:t>
            </w:r>
          </w:p>
        </w:tc>
        <w:tc>
          <w:tcPr>
            <w:tcW w:w="506" w:type="pct"/>
            <w:shd w:val="clear" w:color="auto" w:fill="auto"/>
            <w:noWrap/>
            <w:vAlign w:val="center"/>
            <w:hideMark/>
          </w:tcPr>
          <w:p w14:paraId="52F36A6A"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20,941</w:t>
            </w:r>
          </w:p>
        </w:tc>
        <w:tc>
          <w:tcPr>
            <w:tcW w:w="555" w:type="pct"/>
            <w:shd w:val="clear" w:color="auto" w:fill="auto"/>
            <w:noWrap/>
            <w:vAlign w:val="center"/>
            <w:hideMark/>
          </w:tcPr>
          <w:p w14:paraId="5F465460"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17,765</w:t>
            </w:r>
          </w:p>
        </w:tc>
        <w:tc>
          <w:tcPr>
            <w:tcW w:w="604" w:type="pct"/>
            <w:shd w:val="clear" w:color="auto" w:fill="auto"/>
            <w:noWrap/>
            <w:vAlign w:val="center"/>
            <w:hideMark/>
          </w:tcPr>
          <w:p w14:paraId="281FC7FC"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3 </w:t>
            </w:r>
          </w:p>
        </w:tc>
      </w:tr>
      <w:tr w:rsidR="00B70224" w:rsidRPr="001645D8" w14:paraId="08C884A6" w14:textId="77777777" w:rsidTr="00B70224">
        <w:trPr>
          <w:trHeight w:val="315"/>
        </w:trPr>
        <w:tc>
          <w:tcPr>
            <w:tcW w:w="507" w:type="pct"/>
            <w:shd w:val="clear" w:color="auto" w:fill="auto"/>
            <w:noWrap/>
            <w:vAlign w:val="center"/>
            <w:hideMark/>
          </w:tcPr>
          <w:p w14:paraId="6C4116F3"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186,609 </w:t>
            </w:r>
          </w:p>
        </w:tc>
        <w:tc>
          <w:tcPr>
            <w:tcW w:w="114" w:type="pct"/>
            <w:shd w:val="clear" w:color="auto" w:fill="auto"/>
            <w:noWrap/>
            <w:vAlign w:val="center"/>
            <w:hideMark/>
          </w:tcPr>
          <w:p w14:paraId="181A5AD8" w14:textId="77777777" w:rsidR="00B70224" w:rsidRPr="001645D8" w:rsidRDefault="00B70224" w:rsidP="00210642">
            <w:pPr>
              <w:spacing w:before="0" w:after="0"/>
              <w:jc w:val="right"/>
              <w:rPr>
                <w:rFonts w:cs="Segoe UI"/>
                <w:sz w:val="18"/>
                <w:szCs w:val="18"/>
                <w:lang w:val="en-AU" w:eastAsia="en-AU"/>
              </w:rPr>
            </w:pPr>
          </w:p>
        </w:tc>
        <w:tc>
          <w:tcPr>
            <w:tcW w:w="1968" w:type="pct"/>
            <w:shd w:val="clear" w:color="auto" w:fill="auto"/>
            <w:vAlign w:val="center"/>
            <w:hideMark/>
          </w:tcPr>
          <w:p w14:paraId="461BDFF8" w14:textId="77777777" w:rsidR="00B70224" w:rsidRPr="001645D8" w:rsidRDefault="00B70224" w:rsidP="00210642">
            <w:pPr>
              <w:spacing w:before="0" w:after="0"/>
              <w:rPr>
                <w:rFonts w:cs="Segoe UI"/>
                <w:sz w:val="18"/>
                <w:szCs w:val="18"/>
                <w:lang w:val="en-AU" w:eastAsia="en-AU"/>
              </w:rPr>
            </w:pPr>
            <w:r w:rsidRPr="001645D8">
              <w:rPr>
                <w:rFonts w:cs="Segoe UI"/>
                <w:sz w:val="18"/>
                <w:szCs w:val="18"/>
                <w:lang w:val="en-AU" w:eastAsia="en-AU"/>
              </w:rPr>
              <w:t>Health workforce training and development</w:t>
            </w:r>
          </w:p>
        </w:tc>
        <w:tc>
          <w:tcPr>
            <w:tcW w:w="237" w:type="pct"/>
            <w:shd w:val="clear" w:color="auto" w:fill="auto"/>
            <w:vAlign w:val="center"/>
            <w:hideMark/>
          </w:tcPr>
          <w:p w14:paraId="366BFC38" w14:textId="77777777" w:rsidR="00B70224" w:rsidRPr="001645D8" w:rsidRDefault="00B70224" w:rsidP="00210642">
            <w:pPr>
              <w:spacing w:before="0" w:after="0"/>
              <w:jc w:val="right"/>
              <w:rPr>
                <w:rFonts w:cs="Segoe UI"/>
                <w:sz w:val="18"/>
                <w:szCs w:val="18"/>
                <w:lang w:val="en-AU" w:eastAsia="en-AU"/>
              </w:rPr>
            </w:pPr>
          </w:p>
        </w:tc>
        <w:tc>
          <w:tcPr>
            <w:tcW w:w="507" w:type="pct"/>
            <w:shd w:val="clear" w:color="auto" w:fill="auto"/>
            <w:noWrap/>
            <w:vAlign w:val="center"/>
            <w:hideMark/>
          </w:tcPr>
          <w:p w14:paraId="67B7C2FD"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184,748 </w:t>
            </w:r>
          </w:p>
        </w:tc>
        <w:tc>
          <w:tcPr>
            <w:tcW w:w="506" w:type="pct"/>
            <w:shd w:val="clear" w:color="auto" w:fill="auto"/>
            <w:noWrap/>
            <w:vAlign w:val="center"/>
            <w:hideMark/>
          </w:tcPr>
          <w:p w14:paraId="0FC04B2A"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186,745</w:t>
            </w:r>
          </w:p>
        </w:tc>
        <w:tc>
          <w:tcPr>
            <w:tcW w:w="555" w:type="pct"/>
            <w:shd w:val="clear" w:color="auto" w:fill="auto"/>
            <w:noWrap/>
            <w:vAlign w:val="center"/>
            <w:hideMark/>
          </w:tcPr>
          <w:p w14:paraId="5F104945"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187,120</w:t>
            </w:r>
          </w:p>
        </w:tc>
        <w:tc>
          <w:tcPr>
            <w:tcW w:w="604" w:type="pct"/>
            <w:shd w:val="clear" w:color="auto" w:fill="auto"/>
            <w:noWrap/>
            <w:vAlign w:val="center"/>
            <w:hideMark/>
          </w:tcPr>
          <w:p w14:paraId="0ED7D30E"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3 </w:t>
            </w:r>
          </w:p>
        </w:tc>
      </w:tr>
      <w:tr w:rsidR="00B70224" w:rsidRPr="001645D8" w14:paraId="1F8E5E62" w14:textId="77777777" w:rsidTr="00B70224">
        <w:trPr>
          <w:trHeight w:val="315"/>
        </w:trPr>
        <w:tc>
          <w:tcPr>
            <w:tcW w:w="507" w:type="pct"/>
            <w:shd w:val="clear" w:color="auto" w:fill="auto"/>
            <w:noWrap/>
            <w:vAlign w:val="center"/>
            <w:hideMark/>
          </w:tcPr>
          <w:p w14:paraId="0F958F80"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192,531 </w:t>
            </w:r>
          </w:p>
        </w:tc>
        <w:tc>
          <w:tcPr>
            <w:tcW w:w="114" w:type="pct"/>
            <w:shd w:val="clear" w:color="auto" w:fill="auto"/>
            <w:noWrap/>
            <w:vAlign w:val="center"/>
            <w:hideMark/>
          </w:tcPr>
          <w:p w14:paraId="77AEE801" w14:textId="77777777" w:rsidR="00B70224" w:rsidRPr="001645D8" w:rsidRDefault="00B70224" w:rsidP="00210642">
            <w:pPr>
              <w:spacing w:before="0" w:after="0"/>
              <w:jc w:val="right"/>
              <w:rPr>
                <w:rFonts w:cs="Segoe UI"/>
                <w:sz w:val="18"/>
                <w:szCs w:val="18"/>
                <w:lang w:val="en-AU" w:eastAsia="en-AU"/>
              </w:rPr>
            </w:pPr>
          </w:p>
        </w:tc>
        <w:tc>
          <w:tcPr>
            <w:tcW w:w="1968" w:type="pct"/>
            <w:shd w:val="clear" w:color="auto" w:fill="auto"/>
            <w:vAlign w:val="center"/>
            <w:hideMark/>
          </w:tcPr>
          <w:p w14:paraId="0C076BA6" w14:textId="77777777" w:rsidR="00B70224" w:rsidRPr="001645D8" w:rsidRDefault="00B70224" w:rsidP="00210642">
            <w:pPr>
              <w:spacing w:before="0" w:after="0"/>
              <w:rPr>
                <w:rFonts w:cs="Segoe UI"/>
                <w:sz w:val="18"/>
                <w:szCs w:val="18"/>
                <w:lang w:val="en-AU" w:eastAsia="en-AU"/>
              </w:rPr>
            </w:pPr>
            <w:r w:rsidRPr="001645D8">
              <w:rPr>
                <w:rFonts w:cs="Segoe UI"/>
                <w:sz w:val="18"/>
                <w:szCs w:val="18"/>
                <w:lang w:val="en-AU" w:eastAsia="en-AU"/>
              </w:rPr>
              <w:t>Primary health care strategy</w:t>
            </w:r>
          </w:p>
        </w:tc>
        <w:tc>
          <w:tcPr>
            <w:tcW w:w="237" w:type="pct"/>
            <w:shd w:val="clear" w:color="auto" w:fill="auto"/>
            <w:noWrap/>
            <w:vAlign w:val="center"/>
            <w:hideMark/>
          </w:tcPr>
          <w:p w14:paraId="13B96765" w14:textId="77777777" w:rsidR="00B70224" w:rsidRPr="001645D8" w:rsidRDefault="00B70224" w:rsidP="00210642">
            <w:pPr>
              <w:spacing w:before="0" w:after="0"/>
              <w:jc w:val="right"/>
              <w:rPr>
                <w:rFonts w:cs="Segoe UI"/>
                <w:sz w:val="18"/>
                <w:szCs w:val="18"/>
                <w:lang w:val="en-AU" w:eastAsia="en-AU"/>
              </w:rPr>
            </w:pPr>
          </w:p>
        </w:tc>
        <w:tc>
          <w:tcPr>
            <w:tcW w:w="507" w:type="pct"/>
            <w:shd w:val="clear" w:color="auto" w:fill="auto"/>
            <w:noWrap/>
            <w:vAlign w:val="center"/>
            <w:hideMark/>
          </w:tcPr>
          <w:p w14:paraId="4AC047FC"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262,607 </w:t>
            </w:r>
          </w:p>
        </w:tc>
        <w:tc>
          <w:tcPr>
            <w:tcW w:w="506" w:type="pct"/>
            <w:shd w:val="clear" w:color="auto" w:fill="auto"/>
            <w:noWrap/>
            <w:vAlign w:val="center"/>
            <w:hideMark/>
          </w:tcPr>
          <w:p w14:paraId="4D967486"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266,396</w:t>
            </w:r>
          </w:p>
        </w:tc>
        <w:tc>
          <w:tcPr>
            <w:tcW w:w="555" w:type="pct"/>
            <w:shd w:val="clear" w:color="auto" w:fill="auto"/>
            <w:noWrap/>
            <w:vAlign w:val="center"/>
            <w:hideMark/>
          </w:tcPr>
          <w:p w14:paraId="20011AB0"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264,639</w:t>
            </w:r>
          </w:p>
        </w:tc>
        <w:tc>
          <w:tcPr>
            <w:tcW w:w="604" w:type="pct"/>
            <w:shd w:val="clear" w:color="auto" w:fill="auto"/>
            <w:noWrap/>
            <w:vAlign w:val="center"/>
            <w:hideMark/>
          </w:tcPr>
          <w:p w14:paraId="65699BE4"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3 </w:t>
            </w:r>
          </w:p>
        </w:tc>
      </w:tr>
      <w:tr w:rsidR="00B70224" w:rsidRPr="001645D8" w14:paraId="18EC9DE5" w14:textId="77777777" w:rsidTr="00B70224">
        <w:trPr>
          <w:trHeight w:val="315"/>
        </w:trPr>
        <w:tc>
          <w:tcPr>
            <w:tcW w:w="507" w:type="pct"/>
            <w:shd w:val="clear" w:color="auto" w:fill="auto"/>
            <w:noWrap/>
            <w:vAlign w:val="center"/>
            <w:hideMark/>
          </w:tcPr>
          <w:p w14:paraId="33C7A64D"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79,176 </w:t>
            </w:r>
          </w:p>
        </w:tc>
        <w:tc>
          <w:tcPr>
            <w:tcW w:w="114" w:type="pct"/>
            <w:shd w:val="clear" w:color="auto" w:fill="auto"/>
            <w:noWrap/>
            <w:vAlign w:val="center"/>
            <w:hideMark/>
          </w:tcPr>
          <w:p w14:paraId="0D43A381" w14:textId="77777777" w:rsidR="00B70224" w:rsidRPr="001645D8" w:rsidRDefault="00B70224" w:rsidP="00210642">
            <w:pPr>
              <w:spacing w:before="0" w:after="0"/>
              <w:jc w:val="right"/>
              <w:rPr>
                <w:rFonts w:cs="Segoe UI"/>
                <w:sz w:val="18"/>
                <w:szCs w:val="18"/>
                <w:lang w:val="en-AU" w:eastAsia="en-AU"/>
              </w:rPr>
            </w:pPr>
          </w:p>
        </w:tc>
        <w:tc>
          <w:tcPr>
            <w:tcW w:w="1968" w:type="pct"/>
            <w:shd w:val="clear" w:color="auto" w:fill="auto"/>
            <w:vAlign w:val="center"/>
            <w:hideMark/>
          </w:tcPr>
          <w:p w14:paraId="76E442EF" w14:textId="77777777" w:rsidR="00B70224" w:rsidRPr="001645D8" w:rsidRDefault="00B70224" w:rsidP="00210642">
            <w:pPr>
              <w:spacing w:before="0" w:after="0"/>
              <w:rPr>
                <w:rFonts w:cs="Segoe UI"/>
                <w:sz w:val="18"/>
                <w:szCs w:val="18"/>
                <w:lang w:val="en-AU" w:eastAsia="en-AU"/>
              </w:rPr>
            </w:pPr>
            <w:r w:rsidRPr="001645D8">
              <w:rPr>
                <w:rFonts w:cs="Segoe UI"/>
                <w:sz w:val="18"/>
                <w:szCs w:val="18"/>
                <w:lang w:val="en-AU" w:eastAsia="en-AU"/>
              </w:rPr>
              <w:t>National personal health services</w:t>
            </w:r>
          </w:p>
        </w:tc>
        <w:tc>
          <w:tcPr>
            <w:tcW w:w="237" w:type="pct"/>
            <w:shd w:val="clear" w:color="auto" w:fill="auto"/>
            <w:vAlign w:val="center"/>
            <w:hideMark/>
          </w:tcPr>
          <w:p w14:paraId="2DE8B812" w14:textId="77777777" w:rsidR="00B70224" w:rsidRPr="001645D8" w:rsidRDefault="00B70224" w:rsidP="00210642">
            <w:pPr>
              <w:spacing w:before="0" w:after="0"/>
              <w:jc w:val="right"/>
              <w:rPr>
                <w:rFonts w:cs="Segoe UI"/>
                <w:sz w:val="18"/>
                <w:szCs w:val="18"/>
                <w:lang w:val="en-AU" w:eastAsia="en-AU"/>
              </w:rPr>
            </w:pPr>
          </w:p>
        </w:tc>
        <w:tc>
          <w:tcPr>
            <w:tcW w:w="507" w:type="pct"/>
            <w:shd w:val="clear" w:color="auto" w:fill="auto"/>
            <w:noWrap/>
            <w:vAlign w:val="center"/>
            <w:hideMark/>
          </w:tcPr>
          <w:p w14:paraId="53EA5E15"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70,005 </w:t>
            </w:r>
          </w:p>
        </w:tc>
        <w:tc>
          <w:tcPr>
            <w:tcW w:w="506" w:type="pct"/>
            <w:shd w:val="clear" w:color="auto" w:fill="auto"/>
            <w:noWrap/>
            <w:vAlign w:val="center"/>
            <w:hideMark/>
          </w:tcPr>
          <w:p w14:paraId="612839C6"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78,151</w:t>
            </w:r>
          </w:p>
        </w:tc>
        <w:tc>
          <w:tcPr>
            <w:tcW w:w="555" w:type="pct"/>
            <w:shd w:val="clear" w:color="auto" w:fill="auto"/>
            <w:noWrap/>
            <w:vAlign w:val="center"/>
            <w:hideMark/>
          </w:tcPr>
          <w:p w14:paraId="5F3D3B37"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70,751</w:t>
            </w:r>
          </w:p>
        </w:tc>
        <w:tc>
          <w:tcPr>
            <w:tcW w:w="604" w:type="pct"/>
            <w:shd w:val="clear" w:color="auto" w:fill="auto"/>
            <w:noWrap/>
            <w:vAlign w:val="center"/>
            <w:hideMark/>
          </w:tcPr>
          <w:p w14:paraId="4B15A876"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3 </w:t>
            </w:r>
          </w:p>
        </w:tc>
      </w:tr>
      <w:tr w:rsidR="00B70224" w:rsidRPr="001645D8" w14:paraId="033008BB" w14:textId="77777777" w:rsidTr="00B70224">
        <w:trPr>
          <w:trHeight w:val="315"/>
        </w:trPr>
        <w:tc>
          <w:tcPr>
            <w:tcW w:w="507" w:type="pct"/>
            <w:shd w:val="clear" w:color="auto" w:fill="auto"/>
            <w:noWrap/>
            <w:vAlign w:val="center"/>
            <w:hideMark/>
          </w:tcPr>
          <w:p w14:paraId="48722AAA"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4,701 </w:t>
            </w:r>
          </w:p>
        </w:tc>
        <w:tc>
          <w:tcPr>
            <w:tcW w:w="114" w:type="pct"/>
            <w:shd w:val="clear" w:color="auto" w:fill="auto"/>
            <w:noWrap/>
            <w:vAlign w:val="center"/>
            <w:hideMark/>
          </w:tcPr>
          <w:p w14:paraId="5EDB98BE" w14:textId="77777777" w:rsidR="00B70224" w:rsidRPr="001645D8" w:rsidRDefault="00B70224" w:rsidP="00210642">
            <w:pPr>
              <w:spacing w:before="0" w:after="0"/>
              <w:jc w:val="right"/>
              <w:rPr>
                <w:rFonts w:cs="Segoe UI"/>
                <w:sz w:val="18"/>
                <w:szCs w:val="18"/>
                <w:lang w:val="en-AU" w:eastAsia="en-AU"/>
              </w:rPr>
            </w:pPr>
          </w:p>
        </w:tc>
        <w:tc>
          <w:tcPr>
            <w:tcW w:w="1968" w:type="pct"/>
            <w:shd w:val="clear" w:color="auto" w:fill="auto"/>
            <w:vAlign w:val="center"/>
            <w:hideMark/>
          </w:tcPr>
          <w:p w14:paraId="297F9AD3" w14:textId="77777777" w:rsidR="00B70224" w:rsidRPr="001645D8" w:rsidRDefault="00B70224" w:rsidP="00210642">
            <w:pPr>
              <w:spacing w:before="0" w:after="0"/>
              <w:rPr>
                <w:rFonts w:cs="Segoe UI"/>
                <w:sz w:val="18"/>
                <w:szCs w:val="18"/>
                <w:lang w:val="en-AU" w:eastAsia="en-AU"/>
              </w:rPr>
            </w:pPr>
            <w:r w:rsidRPr="001645D8">
              <w:rPr>
                <w:rFonts w:cs="Segoe UI"/>
                <w:sz w:val="18"/>
                <w:szCs w:val="18"/>
                <w:lang w:val="en-AU" w:eastAsia="en-AU"/>
              </w:rPr>
              <w:t>National health information systems</w:t>
            </w:r>
          </w:p>
        </w:tc>
        <w:tc>
          <w:tcPr>
            <w:tcW w:w="237" w:type="pct"/>
            <w:shd w:val="clear" w:color="auto" w:fill="auto"/>
            <w:vAlign w:val="center"/>
            <w:hideMark/>
          </w:tcPr>
          <w:p w14:paraId="1F63566A" w14:textId="77777777" w:rsidR="00B70224" w:rsidRPr="001645D8" w:rsidRDefault="00B70224" w:rsidP="00210642">
            <w:pPr>
              <w:spacing w:before="0" w:after="0"/>
              <w:jc w:val="right"/>
              <w:rPr>
                <w:rFonts w:cs="Segoe UI"/>
                <w:sz w:val="18"/>
                <w:szCs w:val="18"/>
                <w:lang w:val="en-AU" w:eastAsia="en-AU"/>
              </w:rPr>
            </w:pPr>
          </w:p>
        </w:tc>
        <w:tc>
          <w:tcPr>
            <w:tcW w:w="507" w:type="pct"/>
            <w:shd w:val="clear" w:color="auto" w:fill="auto"/>
            <w:noWrap/>
            <w:vAlign w:val="center"/>
            <w:hideMark/>
          </w:tcPr>
          <w:p w14:paraId="40F6D81B"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4,803 </w:t>
            </w:r>
          </w:p>
        </w:tc>
        <w:tc>
          <w:tcPr>
            <w:tcW w:w="506" w:type="pct"/>
            <w:shd w:val="clear" w:color="auto" w:fill="auto"/>
            <w:noWrap/>
            <w:vAlign w:val="center"/>
            <w:hideMark/>
          </w:tcPr>
          <w:p w14:paraId="58CD551B"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8,042</w:t>
            </w:r>
          </w:p>
        </w:tc>
        <w:tc>
          <w:tcPr>
            <w:tcW w:w="555" w:type="pct"/>
            <w:shd w:val="clear" w:color="auto" w:fill="auto"/>
            <w:noWrap/>
            <w:vAlign w:val="center"/>
            <w:hideMark/>
          </w:tcPr>
          <w:p w14:paraId="5846C9B8"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8,042</w:t>
            </w:r>
          </w:p>
        </w:tc>
        <w:tc>
          <w:tcPr>
            <w:tcW w:w="604" w:type="pct"/>
            <w:shd w:val="clear" w:color="auto" w:fill="auto"/>
            <w:noWrap/>
            <w:vAlign w:val="center"/>
            <w:hideMark/>
          </w:tcPr>
          <w:p w14:paraId="2EB57AAD"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3 </w:t>
            </w:r>
          </w:p>
        </w:tc>
      </w:tr>
      <w:tr w:rsidR="00B70224" w:rsidRPr="001645D8" w14:paraId="2211B305" w14:textId="77777777" w:rsidTr="00B70224">
        <w:trPr>
          <w:trHeight w:val="315"/>
        </w:trPr>
        <w:tc>
          <w:tcPr>
            <w:tcW w:w="507" w:type="pct"/>
            <w:shd w:val="clear" w:color="auto" w:fill="auto"/>
            <w:noWrap/>
            <w:vAlign w:val="center"/>
            <w:hideMark/>
          </w:tcPr>
          <w:p w14:paraId="64CBA527"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5,270 </w:t>
            </w:r>
          </w:p>
        </w:tc>
        <w:tc>
          <w:tcPr>
            <w:tcW w:w="114" w:type="pct"/>
            <w:shd w:val="clear" w:color="auto" w:fill="auto"/>
            <w:noWrap/>
            <w:vAlign w:val="center"/>
            <w:hideMark/>
          </w:tcPr>
          <w:p w14:paraId="738BC459" w14:textId="77777777" w:rsidR="00B70224" w:rsidRPr="001645D8" w:rsidRDefault="00B70224" w:rsidP="00210642">
            <w:pPr>
              <w:spacing w:before="0" w:after="0"/>
              <w:jc w:val="right"/>
              <w:rPr>
                <w:rFonts w:cs="Segoe UI"/>
                <w:sz w:val="18"/>
                <w:szCs w:val="18"/>
                <w:lang w:val="en-AU" w:eastAsia="en-AU"/>
              </w:rPr>
            </w:pPr>
          </w:p>
        </w:tc>
        <w:tc>
          <w:tcPr>
            <w:tcW w:w="1968" w:type="pct"/>
            <w:shd w:val="clear" w:color="auto" w:fill="auto"/>
            <w:vAlign w:val="center"/>
            <w:hideMark/>
          </w:tcPr>
          <w:p w14:paraId="53F892DA" w14:textId="77777777" w:rsidR="00B70224" w:rsidRPr="001645D8" w:rsidRDefault="00B70224" w:rsidP="00210642">
            <w:pPr>
              <w:spacing w:before="0" w:after="0"/>
              <w:rPr>
                <w:rFonts w:cs="Segoe UI"/>
                <w:sz w:val="18"/>
                <w:szCs w:val="18"/>
                <w:lang w:val="en-AU" w:eastAsia="en-AU"/>
              </w:rPr>
            </w:pPr>
            <w:r w:rsidRPr="001645D8">
              <w:rPr>
                <w:rFonts w:cs="Segoe UI"/>
                <w:sz w:val="18"/>
                <w:szCs w:val="18"/>
                <w:lang w:val="en-AU" w:eastAsia="en-AU"/>
              </w:rPr>
              <w:t>Health sector projects operating expenses</w:t>
            </w:r>
          </w:p>
        </w:tc>
        <w:tc>
          <w:tcPr>
            <w:tcW w:w="237" w:type="pct"/>
            <w:shd w:val="clear" w:color="auto" w:fill="auto"/>
            <w:vAlign w:val="center"/>
            <w:hideMark/>
          </w:tcPr>
          <w:p w14:paraId="02268D3D" w14:textId="77777777" w:rsidR="00B70224" w:rsidRPr="001645D8" w:rsidRDefault="00B70224" w:rsidP="00210642">
            <w:pPr>
              <w:spacing w:before="0" w:after="0"/>
              <w:jc w:val="right"/>
              <w:rPr>
                <w:rFonts w:cs="Segoe UI"/>
                <w:sz w:val="18"/>
                <w:szCs w:val="18"/>
                <w:lang w:val="en-AU" w:eastAsia="en-AU"/>
              </w:rPr>
            </w:pPr>
          </w:p>
        </w:tc>
        <w:tc>
          <w:tcPr>
            <w:tcW w:w="507" w:type="pct"/>
            <w:shd w:val="clear" w:color="auto" w:fill="auto"/>
            <w:noWrap/>
            <w:vAlign w:val="center"/>
            <w:hideMark/>
          </w:tcPr>
          <w:p w14:paraId="1C05210C"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6,923 </w:t>
            </w:r>
          </w:p>
        </w:tc>
        <w:tc>
          <w:tcPr>
            <w:tcW w:w="506" w:type="pct"/>
            <w:shd w:val="clear" w:color="auto" w:fill="auto"/>
            <w:noWrap/>
            <w:vAlign w:val="center"/>
            <w:hideMark/>
          </w:tcPr>
          <w:p w14:paraId="0BD19292" w14:textId="77777777" w:rsidR="00B70224" w:rsidRPr="001645D8" w:rsidRDefault="00B70224" w:rsidP="00210642">
            <w:pPr>
              <w:spacing w:before="0" w:after="0"/>
              <w:jc w:val="right"/>
              <w:rPr>
                <w:rFonts w:cs="Segoe UI"/>
                <w:sz w:val="18"/>
                <w:szCs w:val="18"/>
                <w:lang w:val="en-AU" w:eastAsia="en-AU"/>
              </w:rPr>
            </w:pPr>
            <w:r>
              <w:rPr>
                <w:rFonts w:cs="Segoe UI"/>
                <w:sz w:val="18"/>
                <w:szCs w:val="18"/>
                <w:lang w:val="en-AU" w:eastAsia="en-AU"/>
              </w:rPr>
              <w:t>3</w:t>
            </w:r>
            <w:r w:rsidRPr="001645D8">
              <w:rPr>
                <w:rFonts w:cs="Segoe UI"/>
                <w:sz w:val="18"/>
                <w:szCs w:val="18"/>
                <w:lang w:val="en-AU" w:eastAsia="en-AU"/>
              </w:rPr>
              <w:t>,500</w:t>
            </w:r>
          </w:p>
        </w:tc>
        <w:tc>
          <w:tcPr>
            <w:tcW w:w="555" w:type="pct"/>
            <w:shd w:val="clear" w:color="auto" w:fill="auto"/>
            <w:noWrap/>
            <w:vAlign w:val="center"/>
            <w:hideMark/>
          </w:tcPr>
          <w:p w14:paraId="01F0A0EB" w14:textId="77777777" w:rsidR="00B70224" w:rsidRPr="001645D8" w:rsidRDefault="00B70224" w:rsidP="00210642">
            <w:pPr>
              <w:spacing w:before="0" w:after="0"/>
              <w:jc w:val="right"/>
              <w:rPr>
                <w:rFonts w:cs="Segoe UI"/>
                <w:sz w:val="18"/>
                <w:szCs w:val="18"/>
                <w:lang w:val="en-AU" w:eastAsia="en-AU"/>
              </w:rPr>
            </w:pPr>
            <w:r>
              <w:rPr>
                <w:rFonts w:cs="Segoe UI"/>
                <w:sz w:val="18"/>
                <w:szCs w:val="18"/>
                <w:lang w:val="en-AU" w:eastAsia="en-AU"/>
              </w:rPr>
              <w:t>8,558</w:t>
            </w:r>
          </w:p>
        </w:tc>
        <w:tc>
          <w:tcPr>
            <w:tcW w:w="604" w:type="pct"/>
            <w:shd w:val="clear" w:color="auto" w:fill="auto"/>
            <w:noWrap/>
            <w:vAlign w:val="center"/>
            <w:hideMark/>
          </w:tcPr>
          <w:p w14:paraId="0759FB7E"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3 </w:t>
            </w:r>
          </w:p>
        </w:tc>
      </w:tr>
      <w:tr w:rsidR="00B70224" w:rsidRPr="001645D8" w14:paraId="5FB4F80B" w14:textId="77777777" w:rsidTr="00B70224">
        <w:trPr>
          <w:trHeight w:val="315"/>
        </w:trPr>
        <w:tc>
          <w:tcPr>
            <w:tcW w:w="507" w:type="pct"/>
            <w:shd w:val="clear" w:color="auto" w:fill="auto"/>
            <w:noWrap/>
            <w:vAlign w:val="center"/>
          </w:tcPr>
          <w:p w14:paraId="1C0D91AA" w14:textId="77777777" w:rsidR="00B70224" w:rsidRPr="001645D8" w:rsidRDefault="00B70224" w:rsidP="00210642">
            <w:pPr>
              <w:spacing w:before="0" w:after="0"/>
              <w:jc w:val="right"/>
              <w:rPr>
                <w:rFonts w:cs="Segoe UI"/>
                <w:sz w:val="18"/>
                <w:szCs w:val="18"/>
                <w:lang w:val="en-AU" w:eastAsia="en-AU"/>
              </w:rPr>
            </w:pPr>
            <w:r>
              <w:rPr>
                <w:rFonts w:cs="Segoe UI"/>
                <w:sz w:val="18"/>
                <w:szCs w:val="18"/>
                <w:lang w:val="en-AU" w:eastAsia="en-AU"/>
              </w:rPr>
              <w:t>-</w:t>
            </w:r>
          </w:p>
        </w:tc>
        <w:tc>
          <w:tcPr>
            <w:tcW w:w="114" w:type="pct"/>
            <w:shd w:val="clear" w:color="auto" w:fill="auto"/>
            <w:noWrap/>
            <w:vAlign w:val="center"/>
          </w:tcPr>
          <w:p w14:paraId="4F99DC98" w14:textId="77777777" w:rsidR="00B70224" w:rsidRPr="001645D8" w:rsidRDefault="00B70224" w:rsidP="00210642">
            <w:pPr>
              <w:spacing w:before="0" w:after="0"/>
              <w:jc w:val="right"/>
              <w:rPr>
                <w:rFonts w:cs="Segoe UI"/>
                <w:sz w:val="18"/>
                <w:szCs w:val="18"/>
                <w:lang w:val="en-AU" w:eastAsia="en-AU"/>
              </w:rPr>
            </w:pPr>
          </w:p>
        </w:tc>
        <w:tc>
          <w:tcPr>
            <w:tcW w:w="1968" w:type="pct"/>
            <w:shd w:val="clear" w:color="auto" w:fill="auto"/>
            <w:vAlign w:val="center"/>
          </w:tcPr>
          <w:p w14:paraId="5CB08D65" w14:textId="77777777" w:rsidR="00B70224" w:rsidRPr="001645D8" w:rsidRDefault="00B70224" w:rsidP="00210642">
            <w:pPr>
              <w:spacing w:before="0" w:after="0"/>
              <w:rPr>
                <w:rFonts w:cs="Segoe UI"/>
                <w:sz w:val="18"/>
                <w:szCs w:val="18"/>
                <w:lang w:val="en-AU" w:eastAsia="en-AU"/>
              </w:rPr>
            </w:pPr>
            <w:r>
              <w:rPr>
                <w:rFonts w:cs="Segoe UI"/>
                <w:sz w:val="18"/>
                <w:szCs w:val="18"/>
                <w:lang w:val="en-AU" w:eastAsia="en-AU"/>
              </w:rPr>
              <w:t>Auckland health projects integrated investment plan</w:t>
            </w:r>
          </w:p>
        </w:tc>
        <w:tc>
          <w:tcPr>
            <w:tcW w:w="237" w:type="pct"/>
            <w:shd w:val="clear" w:color="auto" w:fill="auto"/>
            <w:vAlign w:val="center"/>
          </w:tcPr>
          <w:p w14:paraId="7C2D3980" w14:textId="77777777" w:rsidR="00B70224" w:rsidRPr="001645D8" w:rsidRDefault="00B70224" w:rsidP="00210642">
            <w:pPr>
              <w:spacing w:before="0" w:after="0"/>
              <w:jc w:val="right"/>
              <w:rPr>
                <w:rFonts w:cs="Segoe UI"/>
                <w:sz w:val="18"/>
                <w:szCs w:val="18"/>
                <w:lang w:val="en-AU" w:eastAsia="en-AU"/>
              </w:rPr>
            </w:pPr>
          </w:p>
        </w:tc>
        <w:tc>
          <w:tcPr>
            <w:tcW w:w="507" w:type="pct"/>
            <w:shd w:val="clear" w:color="auto" w:fill="auto"/>
            <w:noWrap/>
            <w:vAlign w:val="center"/>
          </w:tcPr>
          <w:p w14:paraId="6E03CD39" w14:textId="77777777" w:rsidR="00B70224" w:rsidRPr="001645D8" w:rsidRDefault="00B70224" w:rsidP="00210642">
            <w:pPr>
              <w:spacing w:before="0" w:after="0"/>
              <w:jc w:val="right"/>
              <w:rPr>
                <w:rFonts w:cs="Segoe UI"/>
                <w:sz w:val="18"/>
                <w:szCs w:val="18"/>
                <w:lang w:val="en-AU" w:eastAsia="en-AU"/>
              </w:rPr>
            </w:pPr>
            <w:r>
              <w:rPr>
                <w:rFonts w:cs="Segoe UI"/>
                <w:sz w:val="18"/>
                <w:szCs w:val="18"/>
                <w:lang w:val="en-AU" w:eastAsia="en-AU"/>
              </w:rPr>
              <w:t>30</w:t>
            </w:r>
          </w:p>
        </w:tc>
        <w:tc>
          <w:tcPr>
            <w:tcW w:w="506" w:type="pct"/>
            <w:shd w:val="clear" w:color="auto" w:fill="auto"/>
            <w:noWrap/>
            <w:vAlign w:val="center"/>
          </w:tcPr>
          <w:p w14:paraId="22E4E8F0" w14:textId="77777777" w:rsidR="00B70224" w:rsidRPr="001645D8" w:rsidRDefault="00B70224" w:rsidP="00210642">
            <w:pPr>
              <w:spacing w:before="0" w:after="0"/>
              <w:jc w:val="right"/>
              <w:rPr>
                <w:rFonts w:cs="Segoe UI"/>
                <w:sz w:val="18"/>
                <w:szCs w:val="18"/>
                <w:lang w:val="en-AU" w:eastAsia="en-AU"/>
              </w:rPr>
            </w:pPr>
            <w:r>
              <w:rPr>
                <w:rFonts w:cs="Segoe UI"/>
                <w:sz w:val="18"/>
                <w:szCs w:val="18"/>
                <w:lang w:val="en-AU" w:eastAsia="en-AU"/>
              </w:rPr>
              <w:t>1,000</w:t>
            </w:r>
          </w:p>
        </w:tc>
        <w:tc>
          <w:tcPr>
            <w:tcW w:w="555" w:type="pct"/>
            <w:shd w:val="clear" w:color="auto" w:fill="auto"/>
            <w:noWrap/>
            <w:vAlign w:val="center"/>
          </w:tcPr>
          <w:p w14:paraId="42C901F3" w14:textId="77777777" w:rsidR="00B70224" w:rsidRPr="001645D8" w:rsidRDefault="00B70224" w:rsidP="00210642">
            <w:pPr>
              <w:spacing w:before="0" w:after="0"/>
              <w:jc w:val="right"/>
              <w:rPr>
                <w:rFonts w:cs="Segoe UI"/>
                <w:sz w:val="18"/>
                <w:szCs w:val="18"/>
                <w:lang w:val="en-AU" w:eastAsia="en-AU"/>
              </w:rPr>
            </w:pPr>
            <w:r>
              <w:rPr>
                <w:rFonts w:cs="Segoe UI"/>
                <w:sz w:val="18"/>
                <w:szCs w:val="18"/>
                <w:lang w:val="en-AU" w:eastAsia="en-AU"/>
              </w:rPr>
              <w:t>1,370</w:t>
            </w:r>
          </w:p>
        </w:tc>
        <w:tc>
          <w:tcPr>
            <w:tcW w:w="604" w:type="pct"/>
            <w:shd w:val="clear" w:color="auto" w:fill="auto"/>
            <w:noWrap/>
            <w:vAlign w:val="center"/>
          </w:tcPr>
          <w:p w14:paraId="345C9B0C" w14:textId="77777777" w:rsidR="00B70224" w:rsidRPr="001645D8" w:rsidRDefault="00B70224" w:rsidP="00210642">
            <w:pPr>
              <w:spacing w:before="0" w:after="0"/>
              <w:jc w:val="right"/>
              <w:rPr>
                <w:rFonts w:cs="Segoe UI"/>
                <w:sz w:val="18"/>
                <w:szCs w:val="18"/>
                <w:lang w:val="en-AU" w:eastAsia="en-AU"/>
              </w:rPr>
            </w:pPr>
            <w:r>
              <w:rPr>
                <w:rFonts w:cs="Segoe UI"/>
                <w:sz w:val="18"/>
                <w:szCs w:val="18"/>
                <w:lang w:val="en-AU" w:eastAsia="en-AU"/>
              </w:rPr>
              <w:t>4</w:t>
            </w:r>
          </w:p>
        </w:tc>
      </w:tr>
      <w:tr w:rsidR="00B70224" w:rsidRPr="001645D8" w14:paraId="7821B0B7" w14:textId="77777777" w:rsidTr="00B70224">
        <w:trPr>
          <w:trHeight w:val="315"/>
        </w:trPr>
        <w:tc>
          <w:tcPr>
            <w:tcW w:w="507" w:type="pct"/>
            <w:shd w:val="clear" w:color="auto" w:fill="auto"/>
            <w:noWrap/>
            <w:vAlign w:val="center"/>
            <w:hideMark/>
          </w:tcPr>
          <w:p w14:paraId="3C9CB249"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275,806 </w:t>
            </w:r>
          </w:p>
        </w:tc>
        <w:tc>
          <w:tcPr>
            <w:tcW w:w="114" w:type="pct"/>
            <w:shd w:val="clear" w:color="auto" w:fill="auto"/>
            <w:noWrap/>
            <w:vAlign w:val="center"/>
            <w:hideMark/>
          </w:tcPr>
          <w:p w14:paraId="627070C3" w14:textId="77777777" w:rsidR="00B70224" w:rsidRPr="001645D8" w:rsidRDefault="00B70224" w:rsidP="00210642">
            <w:pPr>
              <w:spacing w:before="0" w:after="0"/>
              <w:jc w:val="right"/>
              <w:rPr>
                <w:rFonts w:cs="Segoe UI"/>
                <w:sz w:val="18"/>
                <w:szCs w:val="18"/>
                <w:lang w:val="en-AU" w:eastAsia="en-AU"/>
              </w:rPr>
            </w:pPr>
          </w:p>
        </w:tc>
        <w:tc>
          <w:tcPr>
            <w:tcW w:w="1968" w:type="pct"/>
            <w:shd w:val="clear" w:color="auto" w:fill="auto"/>
            <w:vAlign w:val="center"/>
            <w:hideMark/>
          </w:tcPr>
          <w:p w14:paraId="0EA2C54E" w14:textId="77777777" w:rsidR="00B70224" w:rsidRPr="001645D8" w:rsidRDefault="00B70224" w:rsidP="00210642">
            <w:pPr>
              <w:spacing w:before="0" w:after="0"/>
              <w:rPr>
                <w:rFonts w:cs="Segoe UI"/>
                <w:sz w:val="18"/>
                <w:szCs w:val="18"/>
                <w:lang w:val="en-AU" w:eastAsia="en-AU"/>
              </w:rPr>
            </w:pPr>
            <w:r w:rsidRPr="001645D8">
              <w:rPr>
                <w:rFonts w:cs="Segoe UI"/>
                <w:sz w:val="18"/>
                <w:szCs w:val="18"/>
                <w:lang w:val="en-AU" w:eastAsia="en-AU"/>
              </w:rPr>
              <w:t>Equitable Pay for Care and Support Workers</w:t>
            </w:r>
          </w:p>
        </w:tc>
        <w:tc>
          <w:tcPr>
            <w:tcW w:w="237" w:type="pct"/>
            <w:shd w:val="clear" w:color="auto" w:fill="auto"/>
            <w:noWrap/>
            <w:vAlign w:val="center"/>
            <w:hideMark/>
          </w:tcPr>
          <w:p w14:paraId="1577FA5C"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2.5</w:t>
            </w:r>
          </w:p>
        </w:tc>
        <w:tc>
          <w:tcPr>
            <w:tcW w:w="507" w:type="pct"/>
            <w:shd w:val="clear" w:color="auto" w:fill="auto"/>
            <w:noWrap/>
            <w:vAlign w:val="center"/>
            <w:hideMark/>
          </w:tcPr>
          <w:p w14:paraId="36CC57AA"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362,527 </w:t>
            </w:r>
          </w:p>
        </w:tc>
        <w:tc>
          <w:tcPr>
            <w:tcW w:w="506" w:type="pct"/>
            <w:shd w:val="clear" w:color="auto" w:fill="auto"/>
            <w:noWrap/>
            <w:vAlign w:val="center"/>
            <w:hideMark/>
          </w:tcPr>
          <w:p w14:paraId="584BF018"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348,000</w:t>
            </w:r>
          </w:p>
        </w:tc>
        <w:tc>
          <w:tcPr>
            <w:tcW w:w="555" w:type="pct"/>
            <w:shd w:val="clear" w:color="auto" w:fill="auto"/>
            <w:noWrap/>
            <w:vAlign w:val="center"/>
            <w:hideMark/>
          </w:tcPr>
          <w:p w14:paraId="7446B2AA"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377,405</w:t>
            </w:r>
          </w:p>
        </w:tc>
        <w:tc>
          <w:tcPr>
            <w:tcW w:w="604" w:type="pct"/>
            <w:shd w:val="clear" w:color="auto" w:fill="auto"/>
            <w:noWrap/>
            <w:vAlign w:val="center"/>
            <w:hideMark/>
          </w:tcPr>
          <w:p w14:paraId="57411DD1" w14:textId="77777777" w:rsidR="00B70224" w:rsidRPr="001645D8" w:rsidRDefault="00B70224" w:rsidP="00210642">
            <w:pPr>
              <w:spacing w:before="0" w:after="0"/>
              <w:jc w:val="right"/>
              <w:rPr>
                <w:rFonts w:cs="Segoe UI"/>
                <w:sz w:val="18"/>
                <w:szCs w:val="18"/>
                <w:lang w:val="en-AU" w:eastAsia="en-AU"/>
              </w:rPr>
            </w:pPr>
            <w:r>
              <w:rPr>
                <w:rFonts w:cs="Segoe UI"/>
                <w:sz w:val="18"/>
                <w:szCs w:val="18"/>
                <w:lang w:val="en-AU" w:eastAsia="en-AU"/>
              </w:rPr>
              <w:t>4</w:t>
            </w:r>
            <w:r w:rsidRPr="001645D8">
              <w:rPr>
                <w:rFonts w:cs="Segoe UI"/>
                <w:sz w:val="18"/>
                <w:szCs w:val="18"/>
                <w:lang w:val="en-AU" w:eastAsia="en-AU"/>
              </w:rPr>
              <w:t xml:space="preserve"> </w:t>
            </w:r>
          </w:p>
        </w:tc>
      </w:tr>
      <w:tr w:rsidR="00B70224" w:rsidRPr="001645D8" w14:paraId="5C6433E3" w14:textId="77777777" w:rsidTr="00B70224">
        <w:trPr>
          <w:trHeight w:val="315"/>
        </w:trPr>
        <w:tc>
          <w:tcPr>
            <w:tcW w:w="507" w:type="pct"/>
            <w:shd w:val="clear" w:color="auto" w:fill="auto"/>
            <w:noWrap/>
            <w:vAlign w:val="center"/>
            <w:hideMark/>
          </w:tcPr>
          <w:p w14:paraId="3F855BDC"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23,449 </w:t>
            </w:r>
          </w:p>
        </w:tc>
        <w:tc>
          <w:tcPr>
            <w:tcW w:w="114" w:type="pct"/>
            <w:shd w:val="clear" w:color="auto" w:fill="auto"/>
            <w:noWrap/>
            <w:vAlign w:val="center"/>
            <w:hideMark/>
          </w:tcPr>
          <w:p w14:paraId="7A21D8AA" w14:textId="77777777" w:rsidR="00B70224" w:rsidRPr="001645D8" w:rsidRDefault="00B70224" w:rsidP="00210642">
            <w:pPr>
              <w:spacing w:before="0" w:after="0"/>
              <w:jc w:val="right"/>
              <w:rPr>
                <w:rFonts w:cs="Segoe UI"/>
                <w:sz w:val="18"/>
                <w:szCs w:val="18"/>
                <w:lang w:val="en-AU" w:eastAsia="en-AU"/>
              </w:rPr>
            </w:pPr>
          </w:p>
        </w:tc>
        <w:tc>
          <w:tcPr>
            <w:tcW w:w="1968" w:type="pct"/>
            <w:shd w:val="clear" w:color="auto" w:fill="auto"/>
            <w:noWrap/>
            <w:vAlign w:val="center"/>
            <w:hideMark/>
          </w:tcPr>
          <w:p w14:paraId="7F81F87A" w14:textId="77777777" w:rsidR="00B70224" w:rsidRPr="001645D8" w:rsidRDefault="00B70224" w:rsidP="00210642">
            <w:pPr>
              <w:spacing w:before="0" w:after="0"/>
              <w:rPr>
                <w:rFonts w:cs="Segoe UI"/>
                <w:sz w:val="18"/>
                <w:szCs w:val="18"/>
                <w:lang w:val="en-AU" w:eastAsia="en-AU"/>
              </w:rPr>
            </w:pPr>
            <w:r w:rsidRPr="001645D8">
              <w:rPr>
                <w:rFonts w:cs="Segoe UI"/>
                <w:sz w:val="18"/>
                <w:szCs w:val="18"/>
                <w:lang w:val="en-AU" w:eastAsia="en-AU"/>
              </w:rPr>
              <w:t>Mental Health Pay Equity Settlement</w:t>
            </w:r>
          </w:p>
        </w:tc>
        <w:tc>
          <w:tcPr>
            <w:tcW w:w="237" w:type="pct"/>
            <w:shd w:val="clear" w:color="auto" w:fill="auto"/>
            <w:noWrap/>
            <w:vAlign w:val="center"/>
            <w:hideMark/>
          </w:tcPr>
          <w:p w14:paraId="382650F0" w14:textId="77777777" w:rsidR="00B70224" w:rsidRPr="001645D8" w:rsidRDefault="00B70224" w:rsidP="00210642">
            <w:pPr>
              <w:spacing w:before="0" w:after="0"/>
              <w:jc w:val="right"/>
              <w:rPr>
                <w:rFonts w:cs="Segoe UI"/>
                <w:sz w:val="18"/>
                <w:szCs w:val="18"/>
                <w:lang w:val="en-AU" w:eastAsia="en-AU"/>
              </w:rPr>
            </w:pPr>
          </w:p>
        </w:tc>
        <w:tc>
          <w:tcPr>
            <w:tcW w:w="507" w:type="pct"/>
            <w:shd w:val="clear" w:color="auto" w:fill="auto"/>
            <w:noWrap/>
            <w:vAlign w:val="center"/>
            <w:hideMark/>
          </w:tcPr>
          <w:p w14:paraId="30FBE154"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w:t>
            </w:r>
          </w:p>
        </w:tc>
        <w:tc>
          <w:tcPr>
            <w:tcW w:w="506" w:type="pct"/>
            <w:shd w:val="clear" w:color="auto" w:fill="auto"/>
            <w:noWrap/>
            <w:vAlign w:val="center"/>
            <w:hideMark/>
          </w:tcPr>
          <w:p w14:paraId="4A001AB2"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    </w:t>
            </w:r>
          </w:p>
        </w:tc>
        <w:tc>
          <w:tcPr>
            <w:tcW w:w="555" w:type="pct"/>
            <w:shd w:val="clear" w:color="auto" w:fill="auto"/>
            <w:noWrap/>
            <w:vAlign w:val="center"/>
            <w:hideMark/>
          </w:tcPr>
          <w:p w14:paraId="010D0DF0"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    </w:t>
            </w:r>
          </w:p>
        </w:tc>
        <w:tc>
          <w:tcPr>
            <w:tcW w:w="604" w:type="pct"/>
            <w:shd w:val="clear" w:color="auto" w:fill="auto"/>
            <w:noWrap/>
            <w:vAlign w:val="center"/>
            <w:hideMark/>
          </w:tcPr>
          <w:p w14:paraId="6CDC598C" w14:textId="77777777" w:rsidR="00B70224" w:rsidRPr="00760D60" w:rsidRDefault="00B70224" w:rsidP="00210642">
            <w:pPr>
              <w:spacing w:before="0" w:after="0"/>
              <w:jc w:val="right"/>
              <w:rPr>
                <w:rFonts w:cs="Segoe UI"/>
                <w:sz w:val="18"/>
                <w:szCs w:val="18"/>
                <w:highlight w:val="yellow"/>
                <w:lang w:val="en-AU" w:eastAsia="en-AU"/>
              </w:rPr>
            </w:pPr>
            <w:r w:rsidRPr="00A74022">
              <w:rPr>
                <w:rFonts w:cs="Segoe UI"/>
                <w:sz w:val="18"/>
                <w:szCs w:val="18"/>
                <w:lang w:val="en-AU" w:eastAsia="en-AU"/>
              </w:rPr>
              <w:t>4</w:t>
            </w:r>
          </w:p>
        </w:tc>
      </w:tr>
      <w:tr w:rsidR="00B70224" w:rsidRPr="001645D8" w14:paraId="7CBDBC65" w14:textId="77777777" w:rsidTr="00B70224">
        <w:trPr>
          <w:trHeight w:val="315"/>
        </w:trPr>
        <w:tc>
          <w:tcPr>
            <w:tcW w:w="507" w:type="pct"/>
            <w:shd w:val="clear" w:color="auto" w:fill="auto"/>
            <w:noWrap/>
            <w:vAlign w:val="center"/>
            <w:hideMark/>
          </w:tcPr>
          <w:p w14:paraId="0B2783BA"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   </w:t>
            </w:r>
          </w:p>
        </w:tc>
        <w:tc>
          <w:tcPr>
            <w:tcW w:w="114" w:type="pct"/>
            <w:shd w:val="clear" w:color="auto" w:fill="auto"/>
            <w:noWrap/>
            <w:vAlign w:val="center"/>
            <w:hideMark/>
          </w:tcPr>
          <w:p w14:paraId="05F53E81" w14:textId="77777777" w:rsidR="00B70224" w:rsidRPr="001645D8" w:rsidRDefault="00B70224" w:rsidP="00210642">
            <w:pPr>
              <w:spacing w:before="0" w:after="0"/>
              <w:jc w:val="right"/>
              <w:rPr>
                <w:rFonts w:cs="Segoe UI"/>
                <w:sz w:val="18"/>
                <w:szCs w:val="18"/>
                <w:lang w:val="en-AU" w:eastAsia="en-AU"/>
              </w:rPr>
            </w:pPr>
          </w:p>
        </w:tc>
        <w:tc>
          <w:tcPr>
            <w:tcW w:w="1968" w:type="pct"/>
            <w:shd w:val="clear" w:color="auto" w:fill="auto"/>
            <w:vAlign w:val="center"/>
            <w:hideMark/>
          </w:tcPr>
          <w:p w14:paraId="2C6B9CBA" w14:textId="77777777" w:rsidR="00B70224" w:rsidRPr="001645D8" w:rsidRDefault="00B70224" w:rsidP="00210642">
            <w:pPr>
              <w:spacing w:before="0" w:after="0"/>
              <w:rPr>
                <w:rFonts w:cs="Segoe UI"/>
                <w:sz w:val="18"/>
                <w:szCs w:val="18"/>
                <w:lang w:val="en-AU" w:eastAsia="en-AU"/>
              </w:rPr>
            </w:pPr>
            <w:r w:rsidRPr="001645D8">
              <w:rPr>
                <w:rFonts w:cs="Segoe UI"/>
                <w:sz w:val="18"/>
                <w:szCs w:val="18"/>
                <w:lang w:val="en-AU" w:eastAsia="en-AU"/>
              </w:rPr>
              <w:t>Supporting Safe Working Conditions for Nurses</w:t>
            </w:r>
          </w:p>
        </w:tc>
        <w:tc>
          <w:tcPr>
            <w:tcW w:w="237" w:type="pct"/>
            <w:shd w:val="clear" w:color="auto" w:fill="auto"/>
            <w:noWrap/>
            <w:vAlign w:val="center"/>
            <w:hideMark/>
          </w:tcPr>
          <w:p w14:paraId="37685873"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2.4</w:t>
            </w:r>
          </w:p>
        </w:tc>
        <w:tc>
          <w:tcPr>
            <w:tcW w:w="507" w:type="pct"/>
            <w:shd w:val="clear" w:color="auto" w:fill="auto"/>
            <w:noWrap/>
            <w:vAlign w:val="center"/>
            <w:hideMark/>
          </w:tcPr>
          <w:p w14:paraId="3915F531"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36,137 </w:t>
            </w:r>
          </w:p>
        </w:tc>
        <w:tc>
          <w:tcPr>
            <w:tcW w:w="506" w:type="pct"/>
            <w:shd w:val="clear" w:color="auto" w:fill="auto"/>
            <w:noWrap/>
            <w:vAlign w:val="center"/>
            <w:hideMark/>
          </w:tcPr>
          <w:p w14:paraId="1A6C223C"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    </w:t>
            </w:r>
          </w:p>
        </w:tc>
        <w:tc>
          <w:tcPr>
            <w:tcW w:w="555" w:type="pct"/>
            <w:shd w:val="clear" w:color="auto" w:fill="auto"/>
            <w:noWrap/>
            <w:vAlign w:val="center"/>
            <w:hideMark/>
          </w:tcPr>
          <w:p w14:paraId="416A0B93" w14:textId="77777777" w:rsidR="00B70224" w:rsidRPr="001645D8" w:rsidRDefault="00B70224" w:rsidP="00210642">
            <w:pPr>
              <w:spacing w:before="0" w:after="0"/>
              <w:jc w:val="right"/>
              <w:rPr>
                <w:rFonts w:cs="Segoe UI"/>
                <w:sz w:val="18"/>
                <w:szCs w:val="18"/>
                <w:lang w:val="en-AU" w:eastAsia="en-AU"/>
              </w:rPr>
            </w:pPr>
            <w:r w:rsidRPr="001645D8">
              <w:rPr>
                <w:rFonts w:cs="Segoe UI"/>
                <w:sz w:val="18"/>
                <w:szCs w:val="18"/>
                <w:lang w:val="en-AU" w:eastAsia="en-AU"/>
              </w:rPr>
              <w:t xml:space="preserve">45,694 </w:t>
            </w:r>
          </w:p>
        </w:tc>
        <w:tc>
          <w:tcPr>
            <w:tcW w:w="604" w:type="pct"/>
            <w:shd w:val="clear" w:color="auto" w:fill="auto"/>
            <w:noWrap/>
            <w:vAlign w:val="center"/>
            <w:hideMark/>
          </w:tcPr>
          <w:p w14:paraId="1C4ACD96" w14:textId="77777777" w:rsidR="00B70224" w:rsidRPr="001645D8" w:rsidRDefault="00B70224" w:rsidP="00210642">
            <w:pPr>
              <w:spacing w:before="0" w:after="0"/>
              <w:jc w:val="right"/>
              <w:rPr>
                <w:rFonts w:cs="Segoe UI"/>
                <w:sz w:val="18"/>
                <w:szCs w:val="18"/>
                <w:lang w:val="en-AU" w:eastAsia="en-AU"/>
              </w:rPr>
            </w:pPr>
            <w:r>
              <w:rPr>
                <w:rFonts w:cs="Segoe UI"/>
                <w:sz w:val="18"/>
                <w:szCs w:val="18"/>
                <w:lang w:val="en-AU" w:eastAsia="en-AU"/>
              </w:rPr>
              <w:t>4</w:t>
            </w:r>
            <w:r w:rsidRPr="001645D8">
              <w:rPr>
                <w:rFonts w:cs="Segoe UI"/>
                <w:sz w:val="18"/>
                <w:szCs w:val="18"/>
                <w:lang w:val="en-AU" w:eastAsia="en-AU"/>
              </w:rPr>
              <w:t xml:space="preserve"> </w:t>
            </w:r>
          </w:p>
        </w:tc>
      </w:tr>
      <w:tr w:rsidR="00B70224" w:rsidRPr="001645D8" w14:paraId="4E58F5A1" w14:textId="77777777" w:rsidTr="00B70224">
        <w:trPr>
          <w:trHeight w:val="319"/>
        </w:trPr>
        <w:tc>
          <w:tcPr>
            <w:tcW w:w="507" w:type="pct"/>
            <w:tcBorders>
              <w:bottom w:val="single" w:sz="4" w:space="0" w:color="A6A6A6"/>
            </w:tcBorders>
            <w:shd w:val="clear" w:color="auto" w:fill="auto"/>
            <w:noWrap/>
            <w:vAlign w:val="bottom"/>
            <w:hideMark/>
          </w:tcPr>
          <w:p w14:paraId="15F164C8"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lastRenderedPageBreak/>
              <w:t xml:space="preserve">3,236,303 </w:t>
            </w:r>
          </w:p>
        </w:tc>
        <w:tc>
          <w:tcPr>
            <w:tcW w:w="114" w:type="pct"/>
            <w:tcBorders>
              <w:bottom w:val="single" w:sz="4" w:space="0" w:color="A6A6A6"/>
            </w:tcBorders>
            <w:shd w:val="clear" w:color="auto" w:fill="auto"/>
            <w:noWrap/>
            <w:vAlign w:val="bottom"/>
            <w:hideMark/>
          </w:tcPr>
          <w:p w14:paraId="68B40A52" w14:textId="77777777" w:rsidR="00B70224" w:rsidRPr="001645D8" w:rsidRDefault="00B70224" w:rsidP="001645D8">
            <w:pPr>
              <w:spacing w:before="0" w:after="0"/>
              <w:jc w:val="right"/>
              <w:rPr>
                <w:rFonts w:cs="Segoe UI"/>
                <w:b/>
                <w:bCs/>
                <w:sz w:val="18"/>
                <w:szCs w:val="18"/>
                <w:lang w:val="en-AU" w:eastAsia="en-AU"/>
              </w:rPr>
            </w:pPr>
          </w:p>
        </w:tc>
        <w:tc>
          <w:tcPr>
            <w:tcW w:w="1968" w:type="pct"/>
            <w:tcBorders>
              <w:bottom w:val="single" w:sz="4" w:space="0" w:color="A6A6A6"/>
            </w:tcBorders>
            <w:shd w:val="clear" w:color="auto" w:fill="auto"/>
            <w:vAlign w:val="bottom"/>
            <w:hideMark/>
          </w:tcPr>
          <w:p w14:paraId="5DFCD86F" w14:textId="77777777" w:rsidR="00B70224" w:rsidRPr="001645D8" w:rsidRDefault="00B70224" w:rsidP="001645D8">
            <w:pPr>
              <w:spacing w:before="0" w:after="0"/>
              <w:rPr>
                <w:rFonts w:cs="Segoe UI"/>
                <w:b/>
                <w:bCs/>
                <w:sz w:val="18"/>
                <w:szCs w:val="18"/>
                <w:lang w:val="en-AU" w:eastAsia="en-AU"/>
              </w:rPr>
            </w:pPr>
            <w:r w:rsidRPr="001645D8">
              <w:rPr>
                <w:rFonts w:cs="Segoe UI"/>
                <w:b/>
                <w:bCs/>
                <w:sz w:val="18"/>
                <w:szCs w:val="18"/>
                <w:lang w:val="en-AU" w:eastAsia="en-AU"/>
              </w:rPr>
              <w:t>Total national services</w:t>
            </w:r>
          </w:p>
        </w:tc>
        <w:tc>
          <w:tcPr>
            <w:tcW w:w="237" w:type="pct"/>
            <w:tcBorders>
              <w:bottom w:val="single" w:sz="4" w:space="0" w:color="A6A6A6"/>
            </w:tcBorders>
            <w:shd w:val="clear" w:color="auto" w:fill="auto"/>
            <w:vAlign w:val="bottom"/>
            <w:hideMark/>
          </w:tcPr>
          <w:p w14:paraId="480802B3" w14:textId="77777777" w:rsidR="00B70224" w:rsidRPr="001645D8" w:rsidRDefault="00B70224" w:rsidP="001645D8">
            <w:pPr>
              <w:spacing w:before="0" w:after="0"/>
              <w:rPr>
                <w:rFonts w:cs="Segoe UI"/>
                <w:b/>
                <w:bCs/>
                <w:sz w:val="18"/>
                <w:szCs w:val="18"/>
                <w:lang w:val="en-AU" w:eastAsia="en-AU"/>
              </w:rPr>
            </w:pPr>
          </w:p>
        </w:tc>
        <w:tc>
          <w:tcPr>
            <w:tcW w:w="507" w:type="pct"/>
            <w:tcBorders>
              <w:bottom w:val="single" w:sz="4" w:space="0" w:color="A6A6A6"/>
            </w:tcBorders>
            <w:shd w:val="clear" w:color="auto" w:fill="auto"/>
            <w:noWrap/>
            <w:vAlign w:val="bottom"/>
            <w:hideMark/>
          </w:tcPr>
          <w:p w14:paraId="765C67D6"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 xml:space="preserve">3,575,296 </w:t>
            </w:r>
          </w:p>
        </w:tc>
        <w:tc>
          <w:tcPr>
            <w:tcW w:w="506" w:type="pct"/>
            <w:tcBorders>
              <w:bottom w:val="single" w:sz="4" w:space="0" w:color="A6A6A6"/>
            </w:tcBorders>
            <w:shd w:val="clear" w:color="auto" w:fill="auto"/>
            <w:noWrap/>
            <w:vAlign w:val="bottom"/>
            <w:hideMark/>
          </w:tcPr>
          <w:p w14:paraId="520882A3"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 xml:space="preserve">3,501,416 </w:t>
            </w:r>
          </w:p>
        </w:tc>
        <w:tc>
          <w:tcPr>
            <w:tcW w:w="555" w:type="pct"/>
            <w:tcBorders>
              <w:bottom w:val="single" w:sz="4" w:space="0" w:color="A6A6A6"/>
            </w:tcBorders>
            <w:shd w:val="clear" w:color="auto" w:fill="auto"/>
            <w:noWrap/>
            <w:vAlign w:val="bottom"/>
            <w:hideMark/>
          </w:tcPr>
          <w:p w14:paraId="2B8897D5"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 xml:space="preserve">3,637,364 </w:t>
            </w:r>
          </w:p>
        </w:tc>
        <w:tc>
          <w:tcPr>
            <w:tcW w:w="604" w:type="pct"/>
            <w:tcBorders>
              <w:bottom w:val="single" w:sz="4" w:space="0" w:color="A6A6A6"/>
            </w:tcBorders>
            <w:shd w:val="clear" w:color="auto" w:fill="auto"/>
            <w:vAlign w:val="center"/>
            <w:hideMark/>
          </w:tcPr>
          <w:p w14:paraId="3235A072" w14:textId="77777777" w:rsidR="00B70224" w:rsidRPr="001645D8" w:rsidRDefault="00B70224" w:rsidP="001645D8">
            <w:pPr>
              <w:spacing w:before="0" w:after="0"/>
              <w:jc w:val="right"/>
              <w:rPr>
                <w:rFonts w:cs="Segoe UI"/>
                <w:b/>
                <w:bCs/>
                <w:sz w:val="18"/>
                <w:szCs w:val="18"/>
                <w:lang w:val="en-AU" w:eastAsia="en-AU"/>
              </w:rPr>
            </w:pPr>
          </w:p>
        </w:tc>
      </w:tr>
      <w:tr w:rsidR="00B70224" w:rsidRPr="001645D8" w14:paraId="79A42486" w14:textId="77777777" w:rsidTr="00B70224">
        <w:trPr>
          <w:trHeight w:val="319"/>
        </w:trPr>
        <w:tc>
          <w:tcPr>
            <w:tcW w:w="507" w:type="pct"/>
            <w:tcBorders>
              <w:top w:val="single" w:sz="4" w:space="0" w:color="A6A6A6"/>
              <w:bottom w:val="single" w:sz="4" w:space="0" w:color="A6A6A6"/>
            </w:tcBorders>
            <w:shd w:val="clear" w:color="auto" w:fill="auto"/>
            <w:noWrap/>
            <w:vAlign w:val="center"/>
            <w:hideMark/>
          </w:tcPr>
          <w:p w14:paraId="45D3EE84"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 xml:space="preserve">15,948,150 </w:t>
            </w:r>
          </w:p>
        </w:tc>
        <w:tc>
          <w:tcPr>
            <w:tcW w:w="114" w:type="pct"/>
            <w:tcBorders>
              <w:top w:val="single" w:sz="4" w:space="0" w:color="A6A6A6"/>
              <w:bottom w:val="single" w:sz="4" w:space="0" w:color="A6A6A6"/>
            </w:tcBorders>
            <w:shd w:val="clear" w:color="auto" w:fill="auto"/>
            <w:vAlign w:val="center"/>
            <w:hideMark/>
          </w:tcPr>
          <w:p w14:paraId="6E720D4D" w14:textId="77777777" w:rsidR="00B70224" w:rsidRPr="001645D8" w:rsidRDefault="00B70224" w:rsidP="001645D8">
            <w:pPr>
              <w:spacing w:before="0" w:after="0"/>
              <w:rPr>
                <w:rFonts w:cs="Segoe UI"/>
                <w:b/>
                <w:bCs/>
                <w:sz w:val="18"/>
                <w:szCs w:val="18"/>
                <w:lang w:val="en-AU" w:eastAsia="en-AU"/>
              </w:rPr>
            </w:pPr>
            <w:r w:rsidRPr="001645D8">
              <w:rPr>
                <w:rFonts w:cs="Segoe UI"/>
                <w:b/>
                <w:bCs/>
                <w:sz w:val="18"/>
                <w:szCs w:val="18"/>
                <w:lang w:val="en-AU" w:eastAsia="en-AU"/>
              </w:rPr>
              <w:t> </w:t>
            </w:r>
          </w:p>
        </w:tc>
        <w:tc>
          <w:tcPr>
            <w:tcW w:w="1968" w:type="pct"/>
            <w:tcBorders>
              <w:top w:val="single" w:sz="4" w:space="0" w:color="A6A6A6"/>
              <w:bottom w:val="single" w:sz="4" w:space="0" w:color="A6A6A6"/>
            </w:tcBorders>
            <w:shd w:val="clear" w:color="auto" w:fill="auto"/>
            <w:vAlign w:val="center"/>
            <w:hideMark/>
          </w:tcPr>
          <w:p w14:paraId="28752A86" w14:textId="77777777" w:rsidR="00B70224" w:rsidRPr="001645D8" w:rsidRDefault="00B70224" w:rsidP="001645D8">
            <w:pPr>
              <w:spacing w:before="0" w:after="0"/>
              <w:rPr>
                <w:rFonts w:cs="Segoe UI"/>
                <w:b/>
                <w:bCs/>
                <w:sz w:val="18"/>
                <w:szCs w:val="18"/>
                <w:lang w:val="en-AU" w:eastAsia="en-AU"/>
              </w:rPr>
            </w:pPr>
            <w:r w:rsidRPr="001645D8">
              <w:rPr>
                <w:rFonts w:cs="Segoe UI"/>
                <w:b/>
                <w:bCs/>
                <w:sz w:val="18"/>
                <w:szCs w:val="18"/>
                <w:lang w:val="en-AU" w:eastAsia="en-AU"/>
              </w:rPr>
              <w:t>Total non-departmental output expenses</w:t>
            </w:r>
          </w:p>
        </w:tc>
        <w:tc>
          <w:tcPr>
            <w:tcW w:w="237" w:type="pct"/>
            <w:tcBorders>
              <w:top w:val="single" w:sz="4" w:space="0" w:color="A6A6A6"/>
              <w:bottom w:val="single" w:sz="4" w:space="0" w:color="A6A6A6"/>
            </w:tcBorders>
            <w:shd w:val="clear" w:color="auto" w:fill="auto"/>
            <w:vAlign w:val="center"/>
            <w:hideMark/>
          </w:tcPr>
          <w:p w14:paraId="31ED31B8" w14:textId="77777777" w:rsidR="00B70224" w:rsidRPr="001645D8" w:rsidRDefault="00B70224" w:rsidP="001645D8">
            <w:pPr>
              <w:spacing w:before="0" w:after="0"/>
              <w:jc w:val="center"/>
              <w:rPr>
                <w:rFonts w:cs="Segoe UI"/>
                <w:b/>
                <w:bCs/>
                <w:sz w:val="18"/>
                <w:szCs w:val="18"/>
                <w:lang w:val="en-AU" w:eastAsia="en-AU"/>
              </w:rPr>
            </w:pPr>
            <w:r w:rsidRPr="001645D8">
              <w:rPr>
                <w:rFonts w:cs="Segoe UI"/>
                <w:b/>
                <w:bCs/>
                <w:sz w:val="18"/>
                <w:szCs w:val="18"/>
                <w:lang w:val="en-AU" w:eastAsia="en-AU"/>
              </w:rPr>
              <w:t> </w:t>
            </w:r>
          </w:p>
        </w:tc>
        <w:tc>
          <w:tcPr>
            <w:tcW w:w="507" w:type="pct"/>
            <w:tcBorders>
              <w:top w:val="single" w:sz="4" w:space="0" w:color="A6A6A6"/>
              <w:bottom w:val="single" w:sz="4" w:space="0" w:color="A6A6A6"/>
            </w:tcBorders>
            <w:shd w:val="clear" w:color="auto" w:fill="auto"/>
            <w:noWrap/>
            <w:vAlign w:val="center"/>
            <w:hideMark/>
          </w:tcPr>
          <w:p w14:paraId="73992DEB"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 xml:space="preserve">16,913,629 </w:t>
            </w:r>
          </w:p>
        </w:tc>
        <w:tc>
          <w:tcPr>
            <w:tcW w:w="506" w:type="pct"/>
            <w:tcBorders>
              <w:top w:val="single" w:sz="4" w:space="0" w:color="A6A6A6"/>
              <w:bottom w:val="single" w:sz="4" w:space="0" w:color="A6A6A6"/>
            </w:tcBorders>
            <w:shd w:val="clear" w:color="auto" w:fill="auto"/>
            <w:noWrap/>
            <w:vAlign w:val="center"/>
            <w:hideMark/>
          </w:tcPr>
          <w:p w14:paraId="5683748D"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 xml:space="preserve">16,737,125 </w:t>
            </w:r>
          </w:p>
        </w:tc>
        <w:tc>
          <w:tcPr>
            <w:tcW w:w="555" w:type="pct"/>
            <w:tcBorders>
              <w:top w:val="single" w:sz="4" w:space="0" w:color="A6A6A6"/>
              <w:bottom w:val="single" w:sz="4" w:space="0" w:color="A6A6A6"/>
            </w:tcBorders>
            <w:shd w:val="clear" w:color="auto" w:fill="auto"/>
            <w:noWrap/>
            <w:vAlign w:val="center"/>
            <w:hideMark/>
          </w:tcPr>
          <w:p w14:paraId="0C1B1985"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 xml:space="preserve">16,985,083 </w:t>
            </w:r>
          </w:p>
        </w:tc>
        <w:tc>
          <w:tcPr>
            <w:tcW w:w="604" w:type="pct"/>
            <w:tcBorders>
              <w:top w:val="single" w:sz="4" w:space="0" w:color="A6A6A6"/>
              <w:bottom w:val="single" w:sz="4" w:space="0" w:color="A6A6A6"/>
            </w:tcBorders>
            <w:shd w:val="clear" w:color="auto" w:fill="auto"/>
            <w:vAlign w:val="center"/>
            <w:hideMark/>
          </w:tcPr>
          <w:p w14:paraId="06AEC40F" w14:textId="77777777" w:rsidR="00B70224" w:rsidRPr="001645D8" w:rsidRDefault="00B70224" w:rsidP="001645D8">
            <w:pPr>
              <w:spacing w:before="0" w:after="0"/>
              <w:jc w:val="center"/>
              <w:rPr>
                <w:rFonts w:cs="Segoe UI"/>
                <w:sz w:val="18"/>
                <w:szCs w:val="18"/>
                <w:lang w:val="en-AU" w:eastAsia="en-AU"/>
              </w:rPr>
            </w:pPr>
            <w:r w:rsidRPr="001645D8">
              <w:rPr>
                <w:rFonts w:cs="Segoe UI"/>
                <w:sz w:val="18"/>
                <w:szCs w:val="18"/>
                <w:lang w:val="en-AU" w:eastAsia="en-AU"/>
              </w:rPr>
              <w:t> </w:t>
            </w:r>
          </w:p>
        </w:tc>
      </w:tr>
      <w:tr w:rsidR="00B70224" w:rsidRPr="001645D8" w14:paraId="58C35ED8" w14:textId="77777777" w:rsidTr="00B70224">
        <w:trPr>
          <w:trHeight w:val="319"/>
        </w:trPr>
        <w:tc>
          <w:tcPr>
            <w:tcW w:w="507" w:type="pct"/>
            <w:tcBorders>
              <w:top w:val="single" w:sz="4" w:space="0" w:color="A6A6A6"/>
            </w:tcBorders>
            <w:shd w:val="clear" w:color="auto" w:fill="auto"/>
            <w:noWrap/>
            <w:vAlign w:val="bottom"/>
            <w:hideMark/>
          </w:tcPr>
          <w:p w14:paraId="291A27E9" w14:textId="77777777" w:rsidR="00B70224" w:rsidRPr="001645D8" w:rsidRDefault="00B70224" w:rsidP="001645D8">
            <w:pPr>
              <w:spacing w:before="0" w:after="0"/>
              <w:jc w:val="center"/>
              <w:rPr>
                <w:rFonts w:cs="Segoe UI"/>
                <w:sz w:val="18"/>
                <w:szCs w:val="18"/>
                <w:lang w:val="en-AU" w:eastAsia="en-AU"/>
              </w:rPr>
            </w:pPr>
          </w:p>
        </w:tc>
        <w:tc>
          <w:tcPr>
            <w:tcW w:w="114" w:type="pct"/>
            <w:tcBorders>
              <w:top w:val="single" w:sz="4" w:space="0" w:color="A6A6A6"/>
            </w:tcBorders>
            <w:shd w:val="clear" w:color="auto" w:fill="auto"/>
            <w:noWrap/>
            <w:vAlign w:val="bottom"/>
            <w:hideMark/>
          </w:tcPr>
          <w:p w14:paraId="6B79D99A" w14:textId="77777777" w:rsidR="00B70224" w:rsidRPr="001645D8" w:rsidRDefault="00B70224" w:rsidP="001645D8">
            <w:pPr>
              <w:spacing w:before="0" w:after="0"/>
              <w:rPr>
                <w:rFonts w:cs="Segoe UI"/>
                <w:sz w:val="18"/>
                <w:szCs w:val="18"/>
                <w:lang w:val="en-AU" w:eastAsia="en-AU"/>
              </w:rPr>
            </w:pPr>
          </w:p>
        </w:tc>
        <w:tc>
          <w:tcPr>
            <w:tcW w:w="1968" w:type="pct"/>
            <w:tcBorders>
              <w:top w:val="single" w:sz="4" w:space="0" w:color="A6A6A6"/>
            </w:tcBorders>
            <w:shd w:val="clear" w:color="auto" w:fill="auto"/>
            <w:noWrap/>
            <w:vAlign w:val="bottom"/>
            <w:hideMark/>
          </w:tcPr>
          <w:p w14:paraId="3C9DDF7B" w14:textId="77777777" w:rsidR="00B70224" w:rsidRPr="001645D8" w:rsidRDefault="00B70224" w:rsidP="001645D8">
            <w:pPr>
              <w:spacing w:before="0" w:after="0"/>
              <w:rPr>
                <w:rFonts w:cs="Segoe UI"/>
                <w:b/>
                <w:bCs/>
                <w:sz w:val="18"/>
                <w:szCs w:val="18"/>
                <w:lang w:val="en-AU" w:eastAsia="en-AU"/>
              </w:rPr>
            </w:pPr>
            <w:r w:rsidRPr="001645D8">
              <w:rPr>
                <w:rFonts w:cs="Segoe UI"/>
                <w:b/>
                <w:bCs/>
                <w:sz w:val="18"/>
                <w:szCs w:val="18"/>
                <w:lang w:val="en-AU" w:eastAsia="en-AU"/>
              </w:rPr>
              <w:t>Non-departmental other expenses</w:t>
            </w:r>
          </w:p>
        </w:tc>
        <w:tc>
          <w:tcPr>
            <w:tcW w:w="237" w:type="pct"/>
            <w:tcBorders>
              <w:top w:val="single" w:sz="4" w:space="0" w:color="A6A6A6"/>
            </w:tcBorders>
            <w:shd w:val="clear" w:color="auto" w:fill="auto"/>
            <w:noWrap/>
            <w:vAlign w:val="bottom"/>
            <w:hideMark/>
          </w:tcPr>
          <w:p w14:paraId="0F935950" w14:textId="77777777" w:rsidR="00B70224" w:rsidRPr="001645D8" w:rsidRDefault="00B70224" w:rsidP="001645D8">
            <w:pPr>
              <w:spacing w:before="0" w:after="0"/>
              <w:rPr>
                <w:rFonts w:cs="Segoe UI"/>
                <w:b/>
                <w:bCs/>
                <w:sz w:val="18"/>
                <w:szCs w:val="18"/>
                <w:lang w:val="en-AU" w:eastAsia="en-AU"/>
              </w:rPr>
            </w:pPr>
          </w:p>
        </w:tc>
        <w:tc>
          <w:tcPr>
            <w:tcW w:w="507" w:type="pct"/>
            <w:tcBorders>
              <w:top w:val="single" w:sz="4" w:space="0" w:color="A6A6A6"/>
            </w:tcBorders>
            <w:shd w:val="clear" w:color="auto" w:fill="auto"/>
            <w:noWrap/>
            <w:vAlign w:val="bottom"/>
            <w:hideMark/>
          </w:tcPr>
          <w:p w14:paraId="22D60D8F" w14:textId="77777777" w:rsidR="00B70224" w:rsidRPr="001645D8" w:rsidRDefault="00B70224" w:rsidP="001645D8">
            <w:pPr>
              <w:spacing w:before="0" w:after="0"/>
              <w:jc w:val="center"/>
              <w:rPr>
                <w:rFonts w:cs="Segoe UI"/>
                <w:sz w:val="18"/>
                <w:szCs w:val="18"/>
                <w:lang w:val="en-AU" w:eastAsia="en-AU"/>
              </w:rPr>
            </w:pPr>
          </w:p>
        </w:tc>
        <w:tc>
          <w:tcPr>
            <w:tcW w:w="506" w:type="pct"/>
            <w:tcBorders>
              <w:top w:val="single" w:sz="4" w:space="0" w:color="A6A6A6"/>
            </w:tcBorders>
            <w:shd w:val="clear" w:color="auto" w:fill="auto"/>
            <w:noWrap/>
            <w:vAlign w:val="bottom"/>
            <w:hideMark/>
          </w:tcPr>
          <w:p w14:paraId="08D2E2F8" w14:textId="77777777" w:rsidR="00B70224" w:rsidRPr="001645D8" w:rsidRDefault="00B70224" w:rsidP="001645D8">
            <w:pPr>
              <w:spacing w:before="0" w:after="0"/>
              <w:rPr>
                <w:rFonts w:cs="Segoe UI"/>
                <w:sz w:val="18"/>
                <w:szCs w:val="18"/>
                <w:lang w:val="en-AU" w:eastAsia="en-AU"/>
              </w:rPr>
            </w:pPr>
          </w:p>
        </w:tc>
        <w:tc>
          <w:tcPr>
            <w:tcW w:w="555" w:type="pct"/>
            <w:tcBorders>
              <w:top w:val="single" w:sz="4" w:space="0" w:color="A6A6A6"/>
            </w:tcBorders>
            <w:shd w:val="clear" w:color="auto" w:fill="auto"/>
            <w:noWrap/>
            <w:vAlign w:val="bottom"/>
            <w:hideMark/>
          </w:tcPr>
          <w:p w14:paraId="1D5A0A87" w14:textId="77777777" w:rsidR="00B70224" w:rsidRPr="001645D8" w:rsidRDefault="00B70224" w:rsidP="001645D8">
            <w:pPr>
              <w:spacing w:before="0" w:after="0"/>
              <w:rPr>
                <w:rFonts w:cs="Segoe UI"/>
                <w:sz w:val="18"/>
                <w:szCs w:val="18"/>
                <w:lang w:val="en-AU" w:eastAsia="en-AU"/>
              </w:rPr>
            </w:pPr>
          </w:p>
        </w:tc>
        <w:tc>
          <w:tcPr>
            <w:tcW w:w="604" w:type="pct"/>
            <w:tcBorders>
              <w:top w:val="single" w:sz="4" w:space="0" w:color="A6A6A6"/>
            </w:tcBorders>
            <w:shd w:val="clear" w:color="auto" w:fill="auto"/>
            <w:noWrap/>
            <w:vAlign w:val="bottom"/>
            <w:hideMark/>
          </w:tcPr>
          <w:p w14:paraId="2252ACFE" w14:textId="77777777" w:rsidR="00B70224" w:rsidRPr="001645D8" w:rsidRDefault="00B70224" w:rsidP="001645D8">
            <w:pPr>
              <w:spacing w:before="0" w:after="0"/>
              <w:rPr>
                <w:rFonts w:cs="Segoe UI"/>
                <w:sz w:val="18"/>
                <w:szCs w:val="18"/>
                <w:lang w:val="en-AU" w:eastAsia="en-AU"/>
              </w:rPr>
            </w:pPr>
          </w:p>
        </w:tc>
      </w:tr>
      <w:tr w:rsidR="00B70224" w:rsidRPr="001645D8" w14:paraId="6F209D75" w14:textId="77777777" w:rsidTr="00B70224">
        <w:trPr>
          <w:trHeight w:val="315"/>
        </w:trPr>
        <w:tc>
          <w:tcPr>
            <w:tcW w:w="507" w:type="pct"/>
            <w:shd w:val="clear" w:color="auto" w:fill="auto"/>
            <w:noWrap/>
            <w:vAlign w:val="bottom"/>
            <w:hideMark/>
          </w:tcPr>
          <w:p w14:paraId="5A1A64C0"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1,819 </w:t>
            </w:r>
          </w:p>
        </w:tc>
        <w:tc>
          <w:tcPr>
            <w:tcW w:w="114" w:type="pct"/>
            <w:shd w:val="clear" w:color="auto" w:fill="auto"/>
            <w:noWrap/>
            <w:vAlign w:val="bottom"/>
            <w:hideMark/>
          </w:tcPr>
          <w:p w14:paraId="41980340" w14:textId="77777777" w:rsidR="00B70224" w:rsidRPr="001645D8" w:rsidRDefault="00B70224" w:rsidP="001645D8">
            <w:pPr>
              <w:spacing w:before="0" w:after="0"/>
              <w:jc w:val="right"/>
              <w:rPr>
                <w:rFonts w:cs="Segoe UI"/>
                <w:sz w:val="18"/>
                <w:szCs w:val="18"/>
                <w:lang w:val="en-AU" w:eastAsia="en-AU"/>
              </w:rPr>
            </w:pPr>
          </w:p>
        </w:tc>
        <w:tc>
          <w:tcPr>
            <w:tcW w:w="1968" w:type="pct"/>
            <w:shd w:val="clear" w:color="auto" w:fill="auto"/>
            <w:noWrap/>
            <w:vAlign w:val="bottom"/>
            <w:hideMark/>
          </w:tcPr>
          <w:p w14:paraId="7FC17E7F"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International health organisations</w:t>
            </w:r>
          </w:p>
        </w:tc>
        <w:tc>
          <w:tcPr>
            <w:tcW w:w="237" w:type="pct"/>
            <w:shd w:val="clear" w:color="auto" w:fill="auto"/>
            <w:noWrap/>
            <w:vAlign w:val="bottom"/>
            <w:hideMark/>
          </w:tcPr>
          <w:p w14:paraId="3D1EBC95" w14:textId="77777777" w:rsidR="00B70224" w:rsidRPr="001645D8" w:rsidRDefault="00B70224" w:rsidP="001645D8">
            <w:pPr>
              <w:spacing w:before="0" w:after="0"/>
              <w:rPr>
                <w:rFonts w:cs="Segoe UI"/>
                <w:sz w:val="18"/>
                <w:szCs w:val="18"/>
                <w:lang w:val="en-AU" w:eastAsia="en-AU"/>
              </w:rPr>
            </w:pPr>
          </w:p>
        </w:tc>
        <w:tc>
          <w:tcPr>
            <w:tcW w:w="507" w:type="pct"/>
            <w:shd w:val="clear" w:color="auto" w:fill="auto"/>
            <w:noWrap/>
            <w:vAlign w:val="bottom"/>
            <w:hideMark/>
          </w:tcPr>
          <w:p w14:paraId="5F357013"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1,863 </w:t>
            </w:r>
          </w:p>
        </w:tc>
        <w:tc>
          <w:tcPr>
            <w:tcW w:w="506" w:type="pct"/>
            <w:shd w:val="clear" w:color="auto" w:fill="auto"/>
            <w:noWrap/>
            <w:vAlign w:val="bottom"/>
            <w:hideMark/>
          </w:tcPr>
          <w:p w14:paraId="201981D7"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2,030 </w:t>
            </w:r>
          </w:p>
        </w:tc>
        <w:tc>
          <w:tcPr>
            <w:tcW w:w="555" w:type="pct"/>
            <w:shd w:val="clear" w:color="auto" w:fill="auto"/>
            <w:noWrap/>
            <w:vAlign w:val="bottom"/>
            <w:hideMark/>
          </w:tcPr>
          <w:p w14:paraId="0D96CF07"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2,030 </w:t>
            </w:r>
          </w:p>
        </w:tc>
        <w:tc>
          <w:tcPr>
            <w:tcW w:w="604" w:type="pct"/>
            <w:shd w:val="clear" w:color="auto" w:fill="auto"/>
            <w:noWrap/>
            <w:vAlign w:val="center"/>
            <w:hideMark/>
          </w:tcPr>
          <w:p w14:paraId="6D9102AD"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4 </w:t>
            </w:r>
          </w:p>
        </w:tc>
      </w:tr>
      <w:tr w:rsidR="00B70224" w:rsidRPr="001645D8" w14:paraId="36E179B5" w14:textId="77777777" w:rsidTr="00B70224">
        <w:trPr>
          <w:trHeight w:val="315"/>
        </w:trPr>
        <w:tc>
          <w:tcPr>
            <w:tcW w:w="507" w:type="pct"/>
            <w:shd w:val="clear" w:color="auto" w:fill="auto"/>
            <w:noWrap/>
            <w:vAlign w:val="bottom"/>
            <w:hideMark/>
          </w:tcPr>
          <w:p w14:paraId="51458006"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1,972 </w:t>
            </w:r>
          </w:p>
        </w:tc>
        <w:tc>
          <w:tcPr>
            <w:tcW w:w="114" w:type="pct"/>
            <w:shd w:val="clear" w:color="auto" w:fill="auto"/>
            <w:noWrap/>
            <w:vAlign w:val="bottom"/>
            <w:hideMark/>
          </w:tcPr>
          <w:p w14:paraId="724D3D05" w14:textId="77777777" w:rsidR="00B70224" w:rsidRPr="001645D8" w:rsidRDefault="00B70224" w:rsidP="001645D8">
            <w:pPr>
              <w:spacing w:before="0" w:after="0"/>
              <w:jc w:val="right"/>
              <w:rPr>
                <w:rFonts w:cs="Segoe UI"/>
                <w:sz w:val="18"/>
                <w:szCs w:val="18"/>
                <w:lang w:val="en-AU" w:eastAsia="en-AU"/>
              </w:rPr>
            </w:pPr>
          </w:p>
        </w:tc>
        <w:tc>
          <w:tcPr>
            <w:tcW w:w="1968" w:type="pct"/>
            <w:shd w:val="clear" w:color="auto" w:fill="auto"/>
            <w:noWrap/>
            <w:vAlign w:val="bottom"/>
            <w:hideMark/>
          </w:tcPr>
          <w:p w14:paraId="182AD6AA"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Legal expenses</w:t>
            </w:r>
          </w:p>
        </w:tc>
        <w:tc>
          <w:tcPr>
            <w:tcW w:w="237" w:type="pct"/>
            <w:shd w:val="clear" w:color="auto" w:fill="auto"/>
            <w:noWrap/>
            <w:vAlign w:val="bottom"/>
            <w:hideMark/>
          </w:tcPr>
          <w:p w14:paraId="3E79F653" w14:textId="77777777" w:rsidR="00B70224" w:rsidRPr="001645D8" w:rsidRDefault="00B70224" w:rsidP="001645D8">
            <w:pPr>
              <w:spacing w:before="0" w:after="0"/>
              <w:rPr>
                <w:rFonts w:cs="Segoe UI"/>
                <w:sz w:val="18"/>
                <w:szCs w:val="18"/>
                <w:lang w:val="en-AU" w:eastAsia="en-AU"/>
              </w:rPr>
            </w:pPr>
          </w:p>
        </w:tc>
        <w:tc>
          <w:tcPr>
            <w:tcW w:w="507" w:type="pct"/>
            <w:shd w:val="clear" w:color="auto" w:fill="auto"/>
            <w:noWrap/>
            <w:vAlign w:val="bottom"/>
            <w:hideMark/>
          </w:tcPr>
          <w:p w14:paraId="67EB9B54"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3,038 </w:t>
            </w:r>
          </w:p>
        </w:tc>
        <w:tc>
          <w:tcPr>
            <w:tcW w:w="506" w:type="pct"/>
            <w:shd w:val="clear" w:color="auto" w:fill="auto"/>
            <w:noWrap/>
            <w:vAlign w:val="bottom"/>
            <w:hideMark/>
          </w:tcPr>
          <w:p w14:paraId="54B2C2CD"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1,028 </w:t>
            </w:r>
          </w:p>
        </w:tc>
        <w:tc>
          <w:tcPr>
            <w:tcW w:w="555" w:type="pct"/>
            <w:shd w:val="clear" w:color="auto" w:fill="auto"/>
            <w:noWrap/>
            <w:vAlign w:val="bottom"/>
            <w:hideMark/>
          </w:tcPr>
          <w:p w14:paraId="68E811C7"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11,028 </w:t>
            </w:r>
          </w:p>
        </w:tc>
        <w:tc>
          <w:tcPr>
            <w:tcW w:w="604" w:type="pct"/>
            <w:shd w:val="clear" w:color="auto" w:fill="auto"/>
            <w:noWrap/>
            <w:vAlign w:val="center"/>
            <w:hideMark/>
          </w:tcPr>
          <w:p w14:paraId="29FF014C"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4 </w:t>
            </w:r>
          </w:p>
        </w:tc>
      </w:tr>
      <w:tr w:rsidR="00B70224" w:rsidRPr="001645D8" w14:paraId="0CE0A165" w14:textId="77777777" w:rsidTr="00B70224">
        <w:trPr>
          <w:trHeight w:val="315"/>
        </w:trPr>
        <w:tc>
          <w:tcPr>
            <w:tcW w:w="507" w:type="pct"/>
            <w:shd w:val="clear" w:color="auto" w:fill="auto"/>
            <w:noWrap/>
            <w:vAlign w:val="bottom"/>
            <w:hideMark/>
          </w:tcPr>
          <w:p w14:paraId="0306D7F8"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18,405 </w:t>
            </w:r>
          </w:p>
        </w:tc>
        <w:tc>
          <w:tcPr>
            <w:tcW w:w="114" w:type="pct"/>
            <w:shd w:val="clear" w:color="auto" w:fill="auto"/>
            <w:noWrap/>
            <w:vAlign w:val="bottom"/>
            <w:hideMark/>
          </w:tcPr>
          <w:p w14:paraId="3897F5F3" w14:textId="77777777" w:rsidR="00B70224" w:rsidRPr="001645D8" w:rsidRDefault="00B70224" w:rsidP="001645D8">
            <w:pPr>
              <w:spacing w:before="0" w:after="0"/>
              <w:jc w:val="right"/>
              <w:rPr>
                <w:rFonts w:cs="Segoe UI"/>
                <w:sz w:val="18"/>
                <w:szCs w:val="18"/>
                <w:lang w:val="en-AU" w:eastAsia="en-AU"/>
              </w:rPr>
            </w:pPr>
          </w:p>
        </w:tc>
        <w:tc>
          <w:tcPr>
            <w:tcW w:w="1968" w:type="pct"/>
            <w:shd w:val="clear" w:color="auto" w:fill="auto"/>
            <w:noWrap/>
            <w:vAlign w:val="bottom"/>
            <w:hideMark/>
          </w:tcPr>
          <w:p w14:paraId="38C32F3E"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Provider development</w:t>
            </w:r>
          </w:p>
        </w:tc>
        <w:tc>
          <w:tcPr>
            <w:tcW w:w="237" w:type="pct"/>
            <w:shd w:val="clear" w:color="auto" w:fill="auto"/>
            <w:noWrap/>
            <w:vAlign w:val="bottom"/>
            <w:hideMark/>
          </w:tcPr>
          <w:p w14:paraId="32F81E56" w14:textId="77777777" w:rsidR="00B70224" w:rsidRPr="001645D8" w:rsidRDefault="00B70224" w:rsidP="001645D8">
            <w:pPr>
              <w:spacing w:before="0" w:after="0"/>
              <w:rPr>
                <w:rFonts w:cs="Segoe UI"/>
                <w:sz w:val="18"/>
                <w:szCs w:val="18"/>
                <w:lang w:val="en-AU" w:eastAsia="en-AU"/>
              </w:rPr>
            </w:pPr>
          </w:p>
        </w:tc>
        <w:tc>
          <w:tcPr>
            <w:tcW w:w="507" w:type="pct"/>
            <w:shd w:val="clear" w:color="auto" w:fill="auto"/>
            <w:noWrap/>
            <w:vAlign w:val="bottom"/>
            <w:hideMark/>
          </w:tcPr>
          <w:p w14:paraId="73B0A7A6"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21,328 </w:t>
            </w:r>
          </w:p>
        </w:tc>
        <w:tc>
          <w:tcPr>
            <w:tcW w:w="506" w:type="pct"/>
            <w:shd w:val="clear" w:color="auto" w:fill="auto"/>
            <w:noWrap/>
            <w:vAlign w:val="bottom"/>
            <w:hideMark/>
          </w:tcPr>
          <w:p w14:paraId="5B1C8669"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24,289 </w:t>
            </w:r>
          </w:p>
        </w:tc>
        <w:tc>
          <w:tcPr>
            <w:tcW w:w="555" w:type="pct"/>
            <w:shd w:val="clear" w:color="auto" w:fill="auto"/>
            <w:noWrap/>
            <w:vAlign w:val="bottom"/>
            <w:hideMark/>
          </w:tcPr>
          <w:p w14:paraId="705D54C4"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28,289 </w:t>
            </w:r>
          </w:p>
        </w:tc>
        <w:tc>
          <w:tcPr>
            <w:tcW w:w="604" w:type="pct"/>
            <w:shd w:val="clear" w:color="auto" w:fill="auto"/>
            <w:noWrap/>
            <w:vAlign w:val="center"/>
            <w:hideMark/>
          </w:tcPr>
          <w:p w14:paraId="4789CF40"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3 </w:t>
            </w:r>
          </w:p>
        </w:tc>
      </w:tr>
      <w:tr w:rsidR="00B70224" w:rsidRPr="001645D8" w14:paraId="6EBE05F0" w14:textId="77777777" w:rsidTr="00B70224">
        <w:trPr>
          <w:trHeight w:val="319"/>
        </w:trPr>
        <w:tc>
          <w:tcPr>
            <w:tcW w:w="507" w:type="pct"/>
            <w:tcBorders>
              <w:bottom w:val="single" w:sz="4" w:space="0" w:color="A6A6A6"/>
            </w:tcBorders>
            <w:shd w:val="clear" w:color="auto" w:fill="auto"/>
            <w:noWrap/>
            <w:vAlign w:val="center"/>
            <w:hideMark/>
          </w:tcPr>
          <w:p w14:paraId="209C5CAF"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 xml:space="preserve">22,196 </w:t>
            </w:r>
          </w:p>
        </w:tc>
        <w:tc>
          <w:tcPr>
            <w:tcW w:w="114" w:type="pct"/>
            <w:tcBorders>
              <w:bottom w:val="single" w:sz="4" w:space="0" w:color="A6A6A6"/>
            </w:tcBorders>
            <w:shd w:val="clear" w:color="auto" w:fill="auto"/>
            <w:vAlign w:val="center"/>
            <w:hideMark/>
          </w:tcPr>
          <w:p w14:paraId="299C79DF"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 </w:t>
            </w:r>
          </w:p>
        </w:tc>
        <w:tc>
          <w:tcPr>
            <w:tcW w:w="1968" w:type="pct"/>
            <w:tcBorders>
              <w:bottom w:val="single" w:sz="4" w:space="0" w:color="A6A6A6"/>
            </w:tcBorders>
            <w:shd w:val="clear" w:color="auto" w:fill="auto"/>
            <w:vAlign w:val="center"/>
            <w:hideMark/>
          </w:tcPr>
          <w:p w14:paraId="72FC20BF" w14:textId="77777777" w:rsidR="00B70224" w:rsidRPr="001645D8" w:rsidRDefault="00B70224" w:rsidP="001645D8">
            <w:pPr>
              <w:spacing w:before="0" w:after="0"/>
              <w:rPr>
                <w:rFonts w:cs="Segoe UI"/>
                <w:b/>
                <w:bCs/>
                <w:sz w:val="18"/>
                <w:szCs w:val="18"/>
                <w:lang w:val="en-AU" w:eastAsia="en-AU"/>
              </w:rPr>
            </w:pPr>
            <w:r w:rsidRPr="001645D8">
              <w:rPr>
                <w:rFonts w:cs="Segoe UI"/>
                <w:b/>
                <w:bCs/>
                <w:sz w:val="18"/>
                <w:szCs w:val="18"/>
                <w:lang w:val="en-AU" w:eastAsia="en-AU"/>
              </w:rPr>
              <w:t>Total non-departmental other expenses</w:t>
            </w:r>
          </w:p>
        </w:tc>
        <w:tc>
          <w:tcPr>
            <w:tcW w:w="237" w:type="pct"/>
            <w:tcBorders>
              <w:bottom w:val="single" w:sz="4" w:space="0" w:color="A6A6A6"/>
            </w:tcBorders>
            <w:shd w:val="clear" w:color="auto" w:fill="auto"/>
            <w:vAlign w:val="center"/>
            <w:hideMark/>
          </w:tcPr>
          <w:p w14:paraId="4D813D31" w14:textId="77777777" w:rsidR="00B70224" w:rsidRPr="001645D8" w:rsidRDefault="00B70224" w:rsidP="001645D8">
            <w:pPr>
              <w:spacing w:before="0" w:after="0"/>
              <w:jc w:val="center"/>
              <w:rPr>
                <w:rFonts w:cs="Segoe UI"/>
                <w:b/>
                <w:bCs/>
                <w:sz w:val="18"/>
                <w:szCs w:val="18"/>
                <w:lang w:val="en-AU" w:eastAsia="en-AU"/>
              </w:rPr>
            </w:pPr>
            <w:r w:rsidRPr="001645D8">
              <w:rPr>
                <w:rFonts w:cs="Segoe UI"/>
                <w:b/>
                <w:bCs/>
                <w:sz w:val="18"/>
                <w:szCs w:val="18"/>
                <w:lang w:val="en-AU" w:eastAsia="en-AU"/>
              </w:rPr>
              <w:t> </w:t>
            </w:r>
          </w:p>
        </w:tc>
        <w:tc>
          <w:tcPr>
            <w:tcW w:w="507" w:type="pct"/>
            <w:tcBorders>
              <w:bottom w:val="single" w:sz="4" w:space="0" w:color="A6A6A6"/>
            </w:tcBorders>
            <w:shd w:val="clear" w:color="auto" w:fill="auto"/>
            <w:noWrap/>
            <w:vAlign w:val="center"/>
            <w:hideMark/>
          </w:tcPr>
          <w:p w14:paraId="721559BD"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 xml:space="preserve">26,229 </w:t>
            </w:r>
          </w:p>
        </w:tc>
        <w:tc>
          <w:tcPr>
            <w:tcW w:w="506" w:type="pct"/>
            <w:tcBorders>
              <w:bottom w:val="single" w:sz="4" w:space="0" w:color="A6A6A6"/>
            </w:tcBorders>
            <w:shd w:val="clear" w:color="auto" w:fill="auto"/>
            <w:noWrap/>
            <w:vAlign w:val="center"/>
            <w:hideMark/>
          </w:tcPr>
          <w:p w14:paraId="382098CD"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 xml:space="preserve">27,347 </w:t>
            </w:r>
          </w:p>
        </w:tc>
        <w:tc>
          <w:tcPr>
            <w:tcW w:w="555" w:type="pct"/>
            <w:tcBorders>
              <w:bottom w:val="single" w:sz="4" w:space="0" w:color="A6A6A6"/>
            </w:tcBorders>
            <w:shd w:val="clear" w:color="auto" w:fill="auto"/>
            <w:noWrap/>
            <w:vAlign w:val="center"/>
            <w:hideMark/>
          </w:tcPr>
          <w:p w14:paraId="5592D51A"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 xml:space="preserve">41,347 </w:t>
            </w:r>
          </w:p>
        </w:tc>
        <w:tc>
          <w:tcPr>
            <w:tcW w:w="604" w:type="pct"/>
            <w:tcBorders>
              <w:bottom w:val="single" w:sz="4" w:space="0" w:color="A6A6A6"/>
            </w:tcBorders>
            <w:shd w:val="clear" w:color="auto" w:fill="auto"/>
            <w:noWrap/>
            <w:vAlign w:val="center"/>
            <w:hideMark/>
          </w:tcPr>
          <w:p w14:paraId="7D061E1C" w14:textId="77777777" w:rsidR="00B70224" w:rsidRPr="001645D8" w:rsidRDefault="00B70224" w:rsidP="001645D8">
            <w:pPr>
              <w:spacing w:before="0" w:after="0"/>
              <w:rPr>
                <w:rFonts w:cs="Segoe UI"/>
                <w:b/>
                <w:bCs/>
                <w:sz w:val="18"/>
                <w:szCs w:val="18"/>
                <w:lang w:val="en-AU" w:eastAsia="en-AU"/>
              </w:rPr>
            </w:pPr>
            <w:r w:rsidRPr="001645D8">
              <w:rPr>
                <w:rFonts w:cs="Segoe UI"/>
                <w:b/>
                <w:bCs/>
                <w:sz w:val="18"/>
                <w:szCs w:val="18"/>
                <w:lang w:val="en-AU" w:eastAsia="en-AU"/>
              </w:rPr>
              <w:t> </w:t>
            </w:r>
          </w:p>
        </w:tc>
      </w:tr>
      <w:tr w:rsidR="00B70224" w:rsidRPr="001645D8" w14:paraId="41BF5152" w14:textId="77777777" w:rsidTr="00B70224">
        <w:trPr>
          <w:trHeight w:val="319"/>
        </w:trPr>
        <w:tc>
          <w:tcPr>
            <w:tcW w:w="507" w:type="pct"/>
            <w:shd w:val="clear" w:color="auto" w:fill="auto"/>
            <w:noWrap/>
            <w:vAlign w:val="center"/>
          </w:tcPr>
          <w:p w14:paraId="0AF6CC71" w14:textId="77777777" w:rsidR="00B70224" w:rsidRPr="001645D8" w:rsidRDefault="00B70224" w:rsidP="001645D8">
            <w:pPr>
              <w:spacing w:before="0" w:after="0"/>
              <w:jc w:val="right"/>
              <w:rPr>
                <w:rFonts w:cs="Segoe UI"/>
                <w:b/>
                <w:bCs/>
                <w:sz w:val="18"/>
                <w:szCs w:val="18"/>
                <w:lang w:val="en-AU" w:eastAsia="en-AU"/>
              </w:rPr>
            </w:pPr>
          </w:p>
        </w:tc>
        <w:tc>
          <w:tcPr>
            <w:tcW w:w="114" w:type="pct"/>
            <w:shd w:val="clear" w:color="auto" w:fill="auto"/>
            <w:vAlign w:val="center"/>
          </w:tcPr>
          <w:p w14:paraId="390DAF18" w14:textId="77777777" w:rsidR="00B70224" w:rsidRPr="001645D8" w:rsidRDefault="00B70224" w:rsidP="001645D8">
            <w:pPr>
              <w:spacing w:before="0" w:after="0"/>
              <w:jc w:val="right"/>
              <w:rPr>
                <w:rFonts w:cs="Segoe UI"/>
                <w:b/>
                <w:bCs/>
                <w:sz w:val="18"/>
                <w:szCs w:val="18"/>
                <w:lang w:val="en-AU" w:eastAsia="en-AU"/>
              </w:rPr>
            </w:pPr>
          </w:p>
        </w:tc>
        <w:tc>
          <w:tcPr>
            <w:tcW w:w="1968" w:type="pct"/>
            <w:shd w:val="clear" w:color="auto" w:fill="auto"/>
            <w:vAlign w:val="center"/>
          </w:tcPr>
          <w:p w14:paraId="5D02ED5B" w14:textId="77777777" w:rsidR="00B70224" w:rsidRPr="001645D8" w:rsidRDefault="00B70224" w:rsidP="001645D8">
            <w:pPr>
              <w:spacing w:before="0" w:after="0"/>
              <w:rPr>
                <w:rFonts w:cs="Segoe UI"/>
                <w:b/>
                <w:bCs/>
                <w:sz w:val="18"/>
                <w:szCs w:val="18"/>
                <w:lang w:val="en-AU" w:eastAsia="en-AU"/>
              </w:rPr>
            </w:pPr>
            <w:r>
              <w:rPr>
                <w:rFonts w:cs="Segoe UI"/>
                <w:b/>
                <w:bCs/>
                <w:sz w:val="18"/>
                <w:szCs w:val="18"/>
                <w:lang w:val="en-AU" w:eastAsia="en-AU"/>
              </w:rPr>
              <w:t xml:space="preserve">Non-departmental </w:t>
            </w:r>
            <w:r w:rsidRPr="001A6EDD">
              <w:rPr>
                <w:rFonts w:cs="Segoe UI"/>
                <w:b/>
                <w:bCs/>
                <w:sz w:val="18"/>
                <w:szCs w:val="18"/>
                <w:lang w:val="en-AU" w:eastAsia="en-AU"/>
              </w:rPr>
              <w:t>revaluation and impairment adjustments</w:t>
            </w:r>
          </w:p>
        </w:tc>
        <w:tc>
          <w:tcPr>
            <w:tcW w:w="237" w:type="pct"/>
            <w:shd w:val="clear" w:color="auto" w:fill="auto"/>
            <w:vAlign w:val="center"/>
          </w:tcPr>
          <w:p w14:paraId="54589A64" w14:textId="77777777" w:rsidR="00B70224" w:rsidRPr="001645D8" w:rsidRDefault="00B70224" w:rsidP="001645D8">
            <w:pPr>
              <w:spacing w:before="0" w:after="0"/>
              <w:jc w:val="center"/>
              <w:rPr>
                <w:rFonts w:cs="Segoe UI"/>
                <w:b/>
                <w:bCs/>
                <w:sz w:val="18"/>
                <w:szCs w:val="18"/>
                <w:lang w:val="en-AU" w:eastAsia="en-AU"/>
              </w:rPr>
            </w:pPr>
          </w:p>
        </w:tc>
        <w:tc>
          <w:tcPr>
            <w:tcW w:w="507" w:type="pct"/>
            <w:shd w:val="clear" w:color="auto" w:fill="auto"/>
            <w:noWrap/>
            <w:vAlign w:val="center"/>
          </w:tcPr>
          <w:p w14:paraId="6627E277" w14:textId="77777777" w:rsidR="00B70224" w:rsidRPr="001645D8" w:rsidRDefault="00B70224" w:rsidP="001645D8">
            <w:pPr>
              <w:spacing w:before="0" w:after="0"/>
              <w:jc w:val="right"/>
              <w:rPr>
                <w:rFonts w:cs="Segoe UI"/>
                <w:b/>
                <w:bCs/>
                <w:sz w:val="18"/>
                <w:szCs w:val="18"/>
                <w:lang w:val="en-AU" w:eastAsia="en-AU"/>
              </w:rPr>
            </w:pPr>
          </w:p>
        </w:tc>
        <w:tc>
          <w:tcPr>
            <w:tcW w:w="506" w:type="pct"/>
            <w:shd w:val="clear" w:color="auto" w:fill="auto"/>
            <w:noWrap/>
            <w:vAlign w:val="center"/>
          </w:tcPr>
          <w:p w14:paraId="2327DDE7" w14:textId="77777777" w:rsidR="00B70224" w:rsidRPr="001645D8" w:rsidRDefault="00B70224" w:rsidP="001645D8">
            <w:pPr>
              <w:spacing w:before="0" w:after="0"/>
              <w:jc w:val="right"/>
              <w:rPr>
                <w:rFonts w:cs="Segoe UI"/>
                <w:b/>
                <w:bCs/>
                <w:sz w:val="18"/>
                <w:szCs w:val="18"/>
                <w:lang w:val="en-AU" w:eastAsia="en-AU"/>
              </w:rPr>
            </w:pPr>
          </w:p>
        </w:tc>
        <w:tc>
          <w:tcPr>
            <w:tcW w:w="555" w:type="pct"/>
            <w:shd w:val="clear" w:color="auto" w:fill="auto"/>
            <w:noWrap/>
            <w:vAlign w:val="center"/>
          </w:tcPr>
          <w:p w14:paraId="4B78A542" w14:textId="77777777" w:rsidR="00B70224" w:rsidRPr="001645D8" w:rsidRDefault="00B70224" w:rsidP="001645D8">
            <w:pPr>
              <w:spacing w:before="0" w:after="0"/>
              <w:jc w:val="right"/>
              <w:rPr>
                <w:rFonts w:cs="Segoe UI"/>
                <w:b/>
                <w:bCs/>
                <w:sz w:val="18"/>
                <w:szCs w:val="18"/>
                <w:lang w:val="en-AU" w:eastAsia="en-AU"/>
              </w:rPr>
            </w:pPr>
          </w:p>
        </w:tc>
        <w:tc>
          <w:tcPr>
            <w:tcW w:w="604" w:type="pct"/>
            <w:shd w:val="clear" w:color="auto" w:fill="auto"/>
            <w:noWrap/>
            <w:vAlign w:val="center"/>
          </w:tcPr>
          <w:p w14:paraId="6E68B39C" w14:textId="77777777" w:rsidR="00B70224" w:rsidRPr="001645D8" w:rsidRDefault="00B70224" w:rsidP="001645D8">
            <w:pPr>
              <w:spacing w:before="0" w:after="0"/>
              <w:rPr>
                <w:rFonts w:cs="Segoe UI"/>
                <w:b/>
                <w:bCs/>
                <w:sz w:val="18"/>
                <w:szCs w:val="18"/>
                <w:lang w:val="en-AU" w:eastAsia="en-AU"/>
              </w:rPr>
            </w:pPr>
          </w:p>
        </w:tc>
      </w:tr>
      <w:tr w:rsidR="00B70224" w:rsidRPr="001645D8" w14:paraId="7C91B073" w14:textId="77777777" w:rsidTr="00B70224">
        <w:trPr>
          <w:trHeight w:val="319"/>
        </w:trPr>
        <w:tc>
          <w:tcPr>
            <w:tcW w:w="507" w:type="pct"/>
            <w:shd w:val="clear" w:color="auto" w:fill="auto"/>
            <w:noWrap/>
            <w:vAlign w:val="center"/>
          </w:tcPr>
          <w:p w14:paraId="639F951F" w14:textId="77777777" w:rsidR="00B70224" w:rsidRPr="001A6EDD" w:rsidRDefault="00B70224" w:rsidP="00EE0EFA">
            <w:pPr>
              <w:spacing w:before="0" w:after="0"/>
              <w:jc w:val="right"/>
              <w:rPr>
                <w:rFonts w:cs="Segoe UI"/>
                <w:bCs/>
                <w:sz w:val="18"/>
                <w:szCs w:val="18"/>
                <w:lang w:val="en-AU" w:eastAsia="en-AU"/>
              </w:rPr>
            </w:pPr>
            <w:r w:rsidRPr="001A6EDD">
              <w:rPr>
                <w:rFonts w:cs="Segoe UI"/>
                <w:bCs/>
                <w:sz w:val="18"/>
                <w:szCs w:val="18"/>
                <w:lang w:val="en-AU" w:eastAsia="en-AU"/>
              </w:rPr>
              <w:t>-</w:t>
            </w:r>
          </w:p>
        </w:tc>
        <w:tc>
          <w:tcPr>
            <w:tcW w:w="114" w:type="pct"/>
            <w:shd w:val="clear" w:color="auto" w:fill="auto"/>
            <w:vAlign w:val="center"/>
          </w:tcPr>
          <w:p w14:paraId="7C28BA66" w14:textId="77777777" w:rsidR="00B70224" w:rsidRPr="001645D8" w:rsidRDefault="00B70224" w:rsidP="00EE0EFA">
            <w:pPr>
              <w:spacing w:before="0" w:after="0"/>
              <w:jc w:val="right"/>
              <w:rPr>
                <w:rFonts w:cs="Segoe UI"/>
                <w:b/>
                <w:bCs/>
                <w:sz w:val="18"/>
                <w:szCs w:val="18"/>
                <w:lang w:val="en-AU" w:eastAsia="en-AU"/>
              </w:rPr>
            </w:pPr>
          </w:p>
        </w:tc>
        <w:tc>
          <w:tcPr>
            <w:tcW w:w="1968" w:type="pct"/>
            <w:shd w:val="clear" w:color="auto" w:fill="auto"/>
          </w:tcPr>
          <w:p w14:paraId="4183C9B9" w14:textId="77777777" w:rsidR="00B70224" w:rsidRPr="00620DF2" w:rsidRDefault="00B70224" w:rsidP="00EE0EFA">
            <w:pPr>
              <w:spacing w:before="0" w:after="0"/>
              <w:rPr>
                <w:rFonts w:cs="Segoe UI"/>
                <w:sz w:val="18"/>
                <w:szCs w:val="18"/>
                <w:lang w:val="en-AU" w:eastAsia="en-AU"/>
              </w:rPr>
            </w:pPr>
            <w:r w:rsidRPr="00620DF2">
              <w:rPr>
                <w:rFonts w:cs="Segoe UI"/>
                <w:sz w:val="18"/>
                <w:szCs w:val="18"/>
                <w:lang w:val="en-AU" w:eastAsia="en-AU"/>
              </w:rPr>
              <w:t>Revaluation loss on property, plant and equipment</w:t>
            </w:r>
          </w:p>
        </w:tc>
        <w:tc>
          <w:tcPr>
            <w:tcW w:w="237" w:type="pct"/>
            <w:shd w:val="clear" w:color="auto" w:fill="auto"/>
            <w:vAlign w:val="center"/>
          </w:tcPr>
          <w:p w14:paraId="77DEA2FC" w14:textId="77777777" w:rsidR="00B70224" w:rsidRPr="001645D8" w:rsidRDefault="00B70224" w:rsidP="00EE0EFA">
            <w:pPr>
              <w:spacing w:before="0" w:after="0"/>
              <w:jc w:val="center"/>
              <w:rPr>
                <w:rFonts w:cs="Segoe UI"/>
                <w:b/>
                <w:bCs/>
                <w:sz w:val="18"/>
                <w:szCs w:val="18"/>
                <w:lang w:val="en-AU" w:eastAsia="en-AU"/>
              </w:rPr>
            </w:pPr>
          </w:p>
        </w:tc>
        <w:tc>
          <w:tcPr>
            <w:tcW w:w="507" w:type="pct"/>
            <w:shd w:val="clear" w:color="auto" w:fill="auto"/>
            <w:noWrap/>
          </w:tcPr>
          <w:p w14:paraId="331F8327" w14:textId="77777777" w:rsidR="00B70224" w:rsidRPr="00EE0EFA" w:rsidRDefault="00B70224" w:rsidP="00EE0EFA">
            <w:pPr>
              <w:spacing w:before="0" w:after="0"/>
              <w:jc w:val="right"/>
              <w:rPr>
                <w:rFonts w:cs="Segoe UI"/>
                <w:sz w:val="18"/>
                <w:szCs w:val="18"/>
                <w:lang w:val="en-AU" w:eastAsia="en-AU"/>
              </w:rPr>
            </w:pPr>
            <w:r w:rsidRPr="00EE0EFA">
              <w:rPr>
                <w:rFonts w:cs="Segoe UI"/>
                <w:sz w:val="18"/>
                <w:szCs w:val="18"/>
                <w:lang w:val="en-AU" w:eastAsia="en-AU"/>
              </w:rPr>
              <w:t xml:space="preserve"> 2,735 </w:t>
            </w:r>
          </w:p>
        </w:tc>
        <w:tc>
          <w:tcPr>
            <w:tcW w:w="506" w:type="pct"/>
            <w:shd w:val="clear" w:color="auto" w:fill="auto"/>
            <w:noWrap/>
            <w:vAlign w:val="center"/>
          </w:tcPr>
          <w:p w14:paraId="5AF72E55" w14:textId="77777777" w:rsidR="00B70224" w:rsidRPr="00EE0EFA" w:rsidRDefault="00B70224" w:rsidP="00EE0EFA">
            <w:pPr>
              <w:spacing w:before="0" w:after="0"/>
              <w:jc w:val="right"/>
              <w:rPr>
                <w:rFonts w:cs="Segoe UI"/>
                <w:bCs/>
                <w:sz w:val="18"/>
                <w:szCs w:val="18"/>
                <w:lang w:val="en-AU" w:eastAsia="en-AU"/>
              </w:rPr>
            </w:pPr>
            <w:r w:rsidRPr="00EE0EFA">
              <w:rPr>
                <w:rFonts w:cs="Segoe UI"/>
                <w:bCs/>
                <w:sz w:val="18"/>
                <w:szCs w:val="18"/>
                <w:lang w:val="en-AU" w:eastAsia="en-AU"/>
              </w:rPr>
              <w:t>-</w:t>
            </w:r>
          </w:p>
        </w:tc>
        <w:tc>
          <w:tcPr>
            <w:tcW w:w="555" w:type="pct"/>
            <w:shd w:val="clear" w:color="auto" w:fill="auto"/>
            <w:noWrap/>
            <w:vAlign w:val="center"/>
          </w:tcPr>
          <w:p w14:paraId="57B95170" w14:textId="77777777" w:rsidR="00B70224" w:rsidRPr="00EE0EFA" w:rsidRDefault="00B70224" w:rsidP="00EE0EFA">
            <w:pPr>
              <w:spacing w:before="0" w:after="0"/>
              <w:jc w:val="right"/>
              <w:rPr>
                <w:rFonts w:cs="Segoe UI"/>
                <w:bCs/>
                <w:sz w:val="18"/>
                <w:szCs w:val="18"/>
                <w:lang w:val="en-AU" w:eastAsia="en-AU"/>
              </w:rPr>
            </w:pPr>
            <w:r w:rsidRPr="00EE0EFA">
              <w:rPr>
                <w:rFonts w:cs="Segoe UI"/>
                <w:bCs/>
                <w:sz w:val="18"/>
                <w:szCs w:val="18"/>
                <w:lang w:val="en-AU" w:eastAsia="en-AU"/>
              </w:rPr>
              <w:t>-</w:t>
            </w:r>
          </w:p>
        </w:tc>
        <w:tc>
          <w:tcPr>
            <w:tcW w:w="604" w:type="pct"/>
            <w:shd w:val="clear" w:color="auto" w:fill="auto"/>
            <w:noWrap/>
            <w:vAlign w:val="center"/>
          </w:tcPr>
          <w:p w14:paraId="7B76185D" w14:textId="77777777" w:rsidR="00B70224" w:rsidRPr="00984D62" w:rsidRDefault="00984D62" w:rsidP="00984D62">
            <w:pPr>
              <w:spacing w:before="0" w:after="0"/>
              <w:jc w:val="right"/>
              <w:rPr>
                <w:rFonts w:cs="Segoe UI"/>
                <w:bCs/>
                <w:sz w:val="18"/>
                <w:szCs w:val="18"/>
                <w:lang w:val="en-AU" w:eastAsia="en-AU"/>
              </w:rPr>
            </w:pPr>
            <w:r w:rsidRPr="00984D62">
              <w:rPr>
                <w:rFonts w:cs="Segoe UI"/>
                <w:bCs/>
                <w:sz w:val="18"/>
                <w:szCs w:val="18"/>
                <w:lang w:val="en-AU" w:eastAsia="en-AU"/>
              </w:rPr>
              <w:t>4</w:t>
            </w:r>
          </w:p>
        </w:tc>
      </w:tr>
      <w:tr w:rsidR="00B70224" w:rsidRPr="001645D8" w14:paraId="1359DC0D" w14:textId="77777777" w:rsidTr="00B70224">
        <w:trPr>
          <w:trHeight w:val="319"/>
        </w:trPr>
        <w:tc>
          <w:tcPr>
            <w:tcW w:w="507" w:type="pct"/>
            <w:shd w:val="clear" w:color="auto" w:fill="auto"/>
            <w:noWrap/>
          </w:tcPr>
          <w:p w14:paraId="7C2B37F7" w14:textId="77777777" w:rsidR="00B70224" w:rsidRPr="001A6EDD" w:rsidRDefault="00B70224" w:rsidP="00EE0EFA">
            <w:pPr>
              <w:spacing w:before="0" w:after="0"/>
              <w:jc w:val="right"/>
              <w:rPr>
                <w:rFonts w:cs="Segoe UI"/>
                <w:sz w:val="18"/>
                <w:szCs w:val="18"/>
                <w:lang w:val="en-AU" w:eastAsia="en-AU"/>
              </w:rPr>
            </w:pPr>
            <w:r w:rsidRPr="001A6EDD">
              <w:rPr>
                <w:rFonts w:cs="Segoe UI"/>
                <w:sz w:val="18"/>
                <w:szCs w:val="18"/>
                <w:lang w:val="en-AU" w:eastAsia="en-AU"/>
              </w:rPr>
              <w:t xml:space="preserve"> (1,200)</w:t>
            </w:r>
          </w:p>
        </w:tc>
        <w:tc>
          <w:tcPr>
            <w:tcW w:w="114" w:type="pct"/>
            <w:shd w:val="clear" w:color="auto" w:fill="auto"/>
            <w:vAlign w:val="center"/>
          </w:tcPr>
          <w:p w14:paraId="210EF93E" w14:textId="77777777" w:rsidR="00B70224" w:rsidRPr="001645D8" w:rsidRDefault="00B70224" w:rsidP="00EE0EFA">
            <w:pPr>
              <w:spacing w:before="0" w:after="0"/>
              <w:jc w:val="right"/>
              <w:rPr>
                <w:rFonts w:cs="Segoe UI"/>
                <w:b/>
                <w:bCs/>
                <w:sz w:val="18"/>
                <w:szCs w:val="18"/>
                <w:lang w:val="en-AU" w:eastAsia="en-AU"/>
              </w:rPr>
            </w:pPr>
          </w:p>
        </w:tc>
        <w:tc>
          <w:tcPr>
            <w:tcW w:w="1968" w:type="pct"/>
            <w:shd w:val="clear" w:color="auto" w:fill="auto"/>
          </w:tcPr>
          <w:p w14:paraId="567C7266" w14:textId="77777777" w:rsidR="00B70224" w:rsidRPr="00620DF2" w:rsidRDefault="00B70224" w:rsidP="00EE0EFA">
            <w:pPr>
              <w:spacing w:before="0" w:after="0"/>
              <w:rPr>
                <w:rFonts w:cs="Segoe UI"/>
                <w:sz w:val="18"/>
                <w:szCs w:val="18"/>
                <w:lang w:val="en-AU" w:eastAsia="en-AU"/>
              </w:rPr>
            </w:pPr>
            <w:r w:rsidRPr="00620DF2">
              <w:rPr>
                <w:rFonts w:cs="Segoe UI"/>
                <w:sz w:val="18"/>
                <w:szCs w:val="18"/>
                <w:lang w:val="en-AU" w:eastAsia="en-AU"/>
              </w:rPr>
              <w:t>Net movement in residential care loans book value</w:t>
            </w:r>
          </w:p>
        </w:tc>
        <w:tc>
          <w:tcPr>
            <w:tcW w:w="237" w:type="pct"/>
            <w:shd w:val="clear" w:color="auto" w:fill="auto"/>
            <w:vAlign w:val="center"/>
          </w:tcPr>
          <w:p w14:paraId="7F3D99B4" w14:textId="77777777" w:rsidR="00B70224" w:rsidRPr="001645D8" w:rsidRDefault="00B70224" w:rsidP="00EE0EFA">
            <w:pPr>
              <w:spacing w:before="0" w:after="0"/>
              <w:jc w:val="center"/>
              <w:rPr>
                <w:rFonts w:cs="Segoe UI"/>
                <w:b/>
                <w:bCs/>
                <w:sz w:val="18"/>
                <w:szCs w:val="18"/>
                <w:lang w:val="en-AU" w:eastAsia="en-AU"/>
              </w:rPr>
            </w:pPr>
          </w:p>
        </w:tc>
        <w:tc>
          <w:tcPr>
            <w:tcW w:w="507" w:type="pct"/>
            <w:shd w:val="clear" w:color="auto" w:fill="auto"/>
            <w:noWrap/>
          </w:tcPr>
          <w:p w14:paraId="793E88BF" w14:textId="77777777" w:rsidR="00B70224" w:rsidRPr="00EE0EFA" w:rsidRDefault="00B70224" w:rsidP="00EE0EFA">
            <w:pPr>
              <w:spacing w:before="0" w:after="0"/>
              <w:jc w:val="right"/>
              <w:rPr>
                <w:rFonts w:cs="Segoe UI"/>
                <w:sz w:val="18"/>
                <w:szCs w:val="18"/>
                <w:lang w:val="en-AU" w:eastAsia="en-AU"/>
              </w:rPr>
            </w:pPr>
            <w:r w:rsidRPr="00EE0EFA">
              <w:rPr>
                <w:rFonts w:cs="Segoe UI"/>
                <w:sz w:val="18"/>
                <w:szCs w:val="18"/>
                <w:lang w:val="en-AU" w:eastAsia="en-AU"/>
              </w:rPr>
              <w:t xml:space="preserve"> (755)</w:t>
            </w:r>
          </w:p>
        </w:tc>
        <w:tc>
          <w:tcPr>
            <w:tcW w:w="506" w:type="pct"/>
            <w:shd w:val="clear" w:color="auto" w:fill="auto"/>
            <w:noWrap/>
            <w:vAlign w:val="center"/>
          </w:tcPr>
          <w:p w14:paraId="6F10F90D" w14:textId="77777777" w:rsidR="00B70224" w:rsidRPr="00EE0EFA" w:rsidRDefault="00B70224" w:rsidP="00EE0EFA">
            <w:pPr>
              <w:spacing w:before="0" w:after="0"/>
              <w:jc w:val="right"/>
              <w:rPr>
                <w:rFonts w:cs="Segoe UI"/>
                <w:bCs/>
                <w:sz w:val="18"/>
                <w:szCs w:val="18"/>
                <w:lang w:val="en-AU" w:eastAsia="en-AU"/>
              </w:rPr>
            </w:pPr>
            <w:r w:rsidRPr="00EE0EFA">
              <w:rPr>
                <w:rFonts w:cs="Segoe UI"/>
                <w:bCs/>
                <w:sz w:val="18"/>
                <w:szCs w:val="18"/>
                <w:lang w:val="en-AU" w:eastAsia="en-AU"/>
              </w:rPr>
              <w:t>-</w:t>
            </w:r>
          </w:p>
        </w:tc>
        <w:tc>
          <w:tcPr>
            <w:tcW w:w="555" w:type="pct"/>
            <w:shd w:val="clear" w:color="auto" w:fill="auto"/>
            <w:noWrap/>
            <w:vAlign w:val="center"/>
          </w:tcPr>
          <w:p w14:paraId="792F56B0" w14:textId="77777777" w:rsidR="00B70224" w:rsidRPr="00EE0EFA" w:rsidRDefault="00B70224" w:rsidP="00EE0EFA">
            <w:pPr>
              <w:spacing w:before="0" w:after="0"/>
              <w:jc w:val="right"/>
              <w:rPr>
                <w:rFonts w:cs="Segoe UI"/>
                <w:bCs/>
                <w:sz w:val="18"/>
                <w:szCs w:val="18"/>
                <w:lang w:val="en-AU" w:eastAsia="en-AU"/>
              </w:rPr>
            </w:pPr>
            <w:r w:rsidRPr="00EE0EFA">
              <w:rPr>
                <w:rFonts w:cs="Segoe UI"/>
                <w:bCs/>
                <w:sz w:val="18"/>
                <w:szCs w:val="18"/>
                <w:lang w:val="en-AU" w:eastAsia="en-AU"/>
              </w:rPr>
              <w:t>-</w:t>
            </w:r>
          </w:p>
        </w:tc>
        <w:tc>
          <w:tcPr>
            <w:tcW w:w="604" w:type="pct"/>
            <w:shd w:val="clear" w:color="auto" w:fill="auto"/>
            <w:noWrap/>
            <w:vAlign w:val="center"/>
          </w:tcPr>
          <w:p w14:paraId="281D9E97" w14:textId="77777777" w:rsidR="00B70224" w:rsidRPr="00984D62" w:rsidRDefault="00984D62" w:rsidP="00984D62">
            <w:pPr>
              <w:spacing w:before="0" w:after="0"/>
              <w:jc w:val="right"/>
              <w:rPr>
                <w:rFonts w:cs="Segoe UI"/>
                <w:bCs/>
                <w:sz w:val="18"/>
                <w:szCs w:val="18"/>
                <w:lang w:val="en-AU" w:eastAsia="en-AU"/>
              </w:rPr>
            </w:pPr>
            <w:r w:rsidRPr="00984D62">
              <w:rPr>
                <w:rFonts w:cs="Segoe UI"/>
                <w:bCs/>
                <w:sz w:val="18"/>
                <w:szCs w:val="18"/>
                <w:lang w:val="en-AU" w:eastAsia="en-AU"/>
              </w:rPr>
              <w:t>4</w:t>
            </w:r>
          </w:p>
        </w:tc>
      </w:tr>
      <w:tr w:rsidR="00B70224" w:rsidRPr="001645D8" w14:paraId="1969F646" w14:textId="77777777" w:rsidTr="00B70224">
        <w:trPr>
          <w:trHeight w:val="319"/>
        </w:trPr>
        <w:tc>
          <w:tcPr>
            <w:tcW w:w="507" w:type="pct"/>
            <w:shd w:val="clear" w:color="auto" w:fill="auto"/>
            <w:noWrap/>
          </w:tcPr>
          <w:p w14:paraId="795BA65A" w14:textId="77777777" w:rsidR="00B70224" w:rsidRPr="001A6EDD" w:rsidRDefault="00B70224" w:rsidP="00EE0EFA">
            <w:pPr>
              <w:spacing w:before="0" w:after="0"/>
              <w:jc w:val="right"/>
              <w:rPr>
                <w:rFonts w:cs="Segoe UI"/>
                <w:sz w:val="18"/>
                <w:szCs w:val="18"/>
                <w:lang w:val="en-AU" w:eastAsia="en-AU"/>
              </w:rPr>
            </w:pPr>
            <w:r w:rsidRPr="001A6EDD">
              <w:rPr>
                <w:rFonts w:cs="Segoe UI"/>
                <w:sz w:val="18"/>
                <w:szCs w:val="18"/>
                <w:lang w:val="en-AU" w:eastAsia="en-AU"/>
              </w:rPr>
              <w:t>-</w:t>
            </w:r>
          </w:p>
        </w:tc>
        <w:tc>
          <w:tcPr>
            <w:tcW w:w="114" w:type="pct"/>
            <w:shd w:val="clear" w:color="auto" w:fill="auto"/>
            <w:vAlign w:val="center"/>
          </w:tcPr>
          <w:p w14:paraId="4C09BD69" w14:textId="77777777" w:rsidR="00B70224" w:rsidRPr="001645D8" w:rsidRDefault="00B70224" w:rsidP="00EE0EFA">
            <w:pPr>
              <w:spacing w:before="0" w:after="0"/>
              <w:jc w:val="right"/>
              <w:rPr>
                <w:rFonts w:cs="Segoe UI"/>
                <w:b/>
                <w:bCs/>
                <w:sz w:val="18"/>
                <w:szCs w:val="18"/>
                <w:lang w:val="en-AU" w:eastAsia="en-AU"/>
              </w:rPr>
            </w:pPr>
          </w:p>
        </w:tc>
        <w:tc>
          <w:tcPr>
            <w:tcW w:w="1968" w:type="pct"/>
            <w:shd w:val="clear" w:color="auto" w:fill="auto"/>
          </w:tcPr>
          <w:p w14:paraId="2CB44295" w14:textId="77777777" w:rsidR="00B70224" w:rsidRPr="00620DF2" w:rsidRDefault="00B70224" w:rsidP="00EE0EFA">
            <w:pPr>
              <w:spacing w:before="0" w:after="0"/>
              <w:rPr>
                <w:rFonts w:cs="Segoe UI"/>
                <w:sz w:val="18"/>
                <w:szCs w:val="18"/>
                <w:lang w:val="en-AU" w:eastAsia="en-AU"/>
              </w:rPr>
            </w:pPr>
            <w:r w:rsidRPr="00620DF2">
              <w:rPr>
                <w:rFonts w:cs="Segoe UI"/>
                <w:sz w:val="18"/>
                <w:szCs w:val="18"/>
                <w:lang w:val="en-AU" w:eastAsia="en-AU"/>
              </w:rPr>
              <w:t xml:space="preserve">Write off of Crown Investments </w:t>
            </w:r>
          </w:p>
        </w:tc>
        <w:tc>
          <w:tcPr>
            <w:tcW w:w="237" w:type="pct"/>
            <w:shd w:val="clear" w:color="auto" w:fill="auto"/>
            <w:vAlign w:val="center"/>
          </w:tcPr>
          <w:p w14:paraId="1A6B1504" w14:textId="77777777" w:rsidR="00B70224" w:rsidRPr="001645D8" w:rsidRDefault="00B70224" w:rsidP="00EE0EFA">
            <w:pPr>
              <w:spacing w:before="0" w:after="0"/>
              <w:jc w:val="center"/>
              <w:rPr>
                <w:rFonts w:cs="Segoe UI"/>
                <w:b/>
                <w:bCs/>
                <w:sz w:val="18"/>
                <w:szCs w:val="18"/>
                <w:lang w:val="en-AU" w:eastAsia="en-AU"/>
              </w:rPr>
            </w:pPr>
          </w:p>
        </w:tc>
        <w:tc>
          <w:tcPr>
            <w:tcW w:w="507" w:type="pct"/>
            <w:shd w:val="clear" w:color="auto" w:fill="auto"/>
            <w:noWrap/>
          </w:tcPr>
          <w:p w14:paraId="1911E77D" w14:textId="77777777" w:rsidR="00B70224" w:rsidRPr="00EE0EFA" w:rsidRDefault="00B70224" w:rsidP="00EE0EFA">
            <w:pPr>
              <w:spacing w:before="0" w:after="0"/>
              <w:jc w:val="right"/>
              <w:rPr>
                <w:rFonts w:cs="Segoe UI"/>
                <w:sz w:val="18"/>
                <w:szCs w:val="18"/>
                <w:lang w:val="en-AU" w:eastAsia="en-AU"/>
              </w:rPr>
            </w:pPr>
            <w:r w:rsidRPr="00EE0EFA">
              <w:rPr>
                <w:rFonts w:cs="Segoe UI"/>
                <w:sz w:val="18"/>
                <w:szCs w:val="18"/>
                <w:lang w:val="en-AU" w:eastAsia="en-AU"/>
              </w:rPr>
              <w:t xml:space="preserve"> 22,588 </w:t>
            </w:r>
          </w:p>
        </w:tc>
        <w:tc>
          <w:tcPr>
            <w:tcW w:w="506" w:type="pct"/>
            <w:shd w:val="clear" w:color="auto" w:fill="auto"/>
            <w:noWrap/>
            <w:vAlign w:val="center"/>
          </w:tcPr>
          <w:p w14:paraId="5EEA6041" w14:textId="77777777" w:rsidR="00B70224" w:rsidRPr="00EE0EFA" w:rsidRDefault="00B70224" w:rsidP="00EE0EFA">
            <w:pPr>
              <w:spacing w:before="0" w:after="0"/>
              <w:jc w:val="right"/>
              <w:rPr>
                <w:rFonts w:cs="Segoe UI"/>
                <w:bCs/>
                <w:sz w:val="18"/>
                <w:szCs w:val="18"/>
                <w:lang w:val="en-AU" w:eastAsia="en-AU"/>
              </w:rPr>
            </w:pPr>
            <w:r w:rsidRPr="00EE0EFA">
              <w:rPr>
                <w:rFonts w:cs="Segoe UI"/>
                <w:bCs/>
                <w:sz w:val="18"/>
                <w:szCs w:val="18"/>
                <w:lang w:val="en-AU" w:eastAsia="en-AU"/>
              </w:rPr>
              <w:t>-</w:t>
            </w:r>
          </w:p>
        </w:tc>
        <w:tc>
          <w:tcPr>
            <w:tcW w:w="555" w:type="pct"/>
            <w:shd w:val="clear" w:color="auto" w:fill="auto"/>
            <w:noWrap/>
            <w:vAlign w:val="center"/>
          </w:tcPr>
          <w:p w14:paraId="607B8024" w14:textId="77777777" w:rsidR="00B70224" w:rsidRPr="00EE0EFA" w:rsidRDefault="00B70224" w:rsidP="00EE0EFA">
            <w:pPr>
              <w:spacing w:before="0" w:after="0"/>
              <w:jc w:val="right"/>
              <w:rPr>
                <w:rFonts w:cs="Segoe UI"/>
                <w:bCs/>
                <w:sz w:val="18"/>
                <w:szCs w:val="18"/>
                <w:lang w:val="en-AU" w:eastAsia="en-AU"/>
              </w:rPr>
            </w:pPr>
            <w:r w:rsidRPr="00EE0EFA">
              <w:rPr>
                <w:rFonts w:cs="Segoe UI"/>
                <w:bCs/>
                <w:sz w:val="18"/>
                <w:szCs w:val="18"/>
                <w:lang w:val="en-AU" w:eastAsia="en-AU"/>
              </w:rPr>
              <w:t>-</w:t>
            </w:r>
          </w:p>
        </w:tc>
        <w:tc>
          <w:tcPr>
            <w:tcW w:w="604" w:type="pct"/>
            <w:shd w:val="clear" w:color="auto" w:fill="auto"/>
            <w:noWrap/>
            <w:vAlign w:val="center"/>
          </w:tcPr>
          <w:p w14:paraId="7CEFDFCF" w14:textId="77777777" w:rsidR="00B70224" w:rsidRPr="00984D62" w:rsidRDefault="00984D62" w:rsidP="00984D62">
            <w:pPr>
              <w:spacing w:before="0" w:after="0"/>
              <w:jc w:val="right"/>
              <w:rPr>
                <w:rFonts w:cs="Segoe UI"/>
                <w:bCs/>
                <w:sz w:val="18"/>
                <w:szCs w:val="18"/>
                <w:lang w:val="en-AU" w:eastAsia="en-AU"/>
              </w:rPr>
            </w:pPr>
            <w:r w:rsidRPr="00984D62">
              <w:rPr>
                <w:rFonts w:cs="Segoe UI"/>
                <w:bCs/>
                <w:sz w:val="18"/>
                <w:szCs w:val="18"/>
                <w:lang w:val="en-AU" w:eastAsia="en-AU"/>
              </w:rPr>
              <w:t>4</w:t>
            </w:r>
          </w:p>
        </w:tc>
      </w:tr>
      <w:tr w:rsidR="00B70224" w:rsidRPr="001645D8" w14:paraId="572431B7" w14:textId="77777777" w:rsidTr="00B70224">
        <w:trPr>
          <w:trHeight w:val="319"/>
        </w:trPr>
        <w:tc>
          <w:tcPr>
            <w:tcW w:w="507" w:type="pct"/>
            <w:tcBorders>
              <w:bottom w:val="single" w:sz="4" w:space="0" w:color="A6A6A6"/>
            </w:tcBorders>
            <w:shd w:val="clear" w:color="auto" w:fill="auto"/>
            <w:noWrap/>
            <w:vAlign w:val="center"/>
          </w:tcPr>
          <w:p w14:paraId="11198877" w14:textId="77777777" w:rsidR="00B70224" w:rsidRPr="001A6EDD" w:rsidRDefault="00B70224" w:rsidP="00EE0EFA">
            <w:pPr>
              <w:spacing w:before="0" w:after="0"/>
              <w:jc w:val="right"/>
              <w:rPr>
                <w:rFonts w:cs="Segoe UI"/>
                <w:b/>
                <w:sz w:val="18"/>
                <w:szCs w:val="18"/>
                <w:lang w:val="en-AU" w:eastAsia="en-AU"/>
              </w:rPr>
            </w:pPr>
            <w:r w:rsidRPr="001A6EDD">
              <w:rPr>
                <w:rFonts w:cs="Segoe UI"/>
                <w:b/>
                <w:sz w:val="18"/>
                <w:szCs w:val="18"/>
                <w:lang w:val="en-AU" w:eastAsia="en-AU"/>
              </w:rPr>
              <w:t xml:space="preserve"> (1,200)</w:t>
            </w:r>
          </w:p>
        </w:tc>
        <w:tc>
          <w:tcPr>
            <w:tcW w:w="114" w:type="pct"/>
            <w:tcBorders>
              <w:bottom w:val="single" w:sz="4" w:space="0" w:color="A6A6A6"/>
            </w:tcBorders>
            <w:shd w:val="clear" w:color="auto" w:fill="auto"/>
            <w:vAlign w:val="center"/>
          </w:tcPr>
          <w:p w14:paraId="1B94F714" w14:textId="77777777" w:rsidR="00B70224" w:rsidRPr="001645D8" w:rsidRDefault="00B70224" w:rsidP="00EE0EFA">
            <w:pPr>
              <w:spacing w:before="0" w:after="0"/>
              <w:jc w:val="right"/>
              <w:rPr>
                <w:rFonts w:cs="Segoe UI"/>
                <w:b/>
                <w:bCs/>
                <w:sz w:val="18"/>
                <w:szCs w:val="18"/>
                <w:lang w:val="en-AU" w:eastAsia="en-AU"/>
              </w:rPr>
            </w:pPr>
          </w:p>
        </w:tc>
        <w:tc>
          <w:tcPr>
            <w:tcW w:w="1968" w:type="pct"/>
            <w:tcBorders>
              <w:bottom w:val="single" w:sz="4" w:space="0" w:color="A6A6A6"/>
            </w:tcBorders>
            <w:shd w:val="clear" w:color="auto" w:fill="auto"/>
            <w:vAlign w:val="center"/>
          </w:tcPr>
          <w:p w14:paraId="3CD7766F" w14:textId="77777777" w:rsidR="00B70224" w:rsidRPr="00620DF2" w:rsidRDefault="00B70224" w:rsidP="00EE0EFA">
            <w:pPr>
              <w:spacing w:before="0" w:after="0"/>
              <w:rPr>
                <w:rFonts w:cs="Segoe UI"/>
                <w:b/>
                <w:sz w:val="18"/>
                <w:szCs w:val="18"/>
                <w:lang w:val="en-AU" w:eastAsia="en-AU"/>
              </w:rPr>
            </w:pPr>
            <w:r w:rsidRPr="00620DF2">
              <w:rPr>
                <w:rFonts w:cs="Segoe UI"/>
                <w:b/>
                <w:sz w:val="18"/>
                <w:szCs w:val="18"/>
                <w:lang w:val="en-AU" w:eastAsia="en-AU"/>
              </w:rPr>
              <w:t xml:space="preserve">Total </w:t>
            </w:r>
            <w:r>
              <w:rPr>
                <w:rFonts w:cs="Segoe UI"/>
                <w:b/>
                <w:sz w:val="18"/>
                <w:szCs w:val="18"/>
                <w:lang w:val="en-AU" w:eastAsia="en-AU"/>
              </w:rPr>
              <w:t>n</w:t>
            </w:r>
            <w:r w:rsidRPr="00620DF2">
              <w:rPr>
                <w:rFonts w:cs="Segoe UI"/>
                <w:b/>
                <w:sz w:val="18"/>
                <w:szCs w:val="18"/>
                <w:lang w:val="en-AU" w:eastAsia="en-AU"/>
              </w:rPr>
              <w:t xml:space="preserve">on-departmental </w:t>
            </w:r>
            <w:r w:rsidRPr="001A6EDD">
              <w:rPr>
                <w:rFonts w:cs="Segoe UI"/>
                <w:b/>
                <w:sz w:val="18"/>
                <w:szCs w:val="18"/>
                <w:lang w:val="en-AU" w:eastAsia="en-AU"/>
              </w:rPr>
              <w:t>revaluation and impairment adjustments</w:t>
            </w:r>
          </w:p>
        </w:tc>
        <w:tc>
          <w:tcPr>
            <w:tcW w:w="237" w:type="pct"/>
            <w:tcBorders>
              <w:bottom w:val="single" w:sz="4" w:space="0" w:color="A6A6A6"/>
            </w:tcBorders>
            <w:shd w:val="clear" w:color="auto" w:fill="auto"/>
            <w:vAlign w:val="center"/>
          </w:tcPr>
          <w:p w14:paraId="30E754B2" w14:textId="77777777" w:rsidR="00B70224" w:rsidRPr="001645D8" w:rsidRDefault="00B70224" w:rsidP="00EE0EFA">
            <w:pPr>
              <w:spacing w:before="0" w:after="0"/>
              <w:jc w:val="right"/>
              <w:rPr>
                <w:rFonts w:cs="Segoe UI"/>
                <w:b/>
                <w:bCs/>
                <w:sz w:val="18"/>
                <w:szCs w:val="18"/>
                <w:lang w:val="en-AU" w:eastAsia="en-AU"/>
              </w:rPr>
            </w:pPr>
          </w:p>
        </w:tc>
        <w:tc>
          <w:tcPr>
            <w:tcW w:w="507" w:type="pct"/>
            <w:tcBorders>
              <w:bottom w:val="single" w:sz="4" w:space="0" w:color="A6A6A6"/>
            </w:tcBorders>
            <w:shd w:val="clear" w:color="auto" w:fill="auto"/>
            <w:noWrap/>
            <w:vAlign w:val="center"/>
          </w:tcPr>
          <w:p w14:paraId="35A8F85F" w14:textId="77777777" w:rsidR="00B70224" w:rsidRPr="00EE0EFA" w:rsidRDefault="00B70224" w:rsidP="00EE0EFA">
            <w:pPr>
              <w:spacing w:before="0" w:after="0"/>
              <w:jc w:val="right"/>
              <w:rPr>
                <w:rFonts w:cs="Segoe UI"/>
                <w:b/>
                <w:sz w:val="18"/>
                <w:szCs w:val="18"/>
                <w:lang w:val="en-AU" w:eastAsia="en-AU"/>
              </w:rPr>
            </w:pPr>
            <w:r w:rsidRPr="00EE0EFA">
              <w:rPr>
                <w:rFonts w:cs="Segoe UI"/>
                <w:b/>
                <w:sz w:val="18"/>
                <w:szCs w:val="18"/>
                <w:lang w:val="en-AU" w:eastAsia="en-AU"/>
              </w:rPr>
              <w:t xml:space="preserve"> 24,568 </w:t>
            </w:r>
          </w:p>
        </w:tc>
        <w:tc>
          <w:tcPr>
            <w:tcW w:w="506" w:type="pct"/>
            <w:tcBorders>
              <w:bottom w:val="single" w:sz="4" w:space="0" w:color="A6A6A6"/>
            </w:tcBorders>
            <w:shd w:val="clear" w:color="auto" w:fill="auto"/>
            <w:noWrap/>
            <w:vAlign w:val="center"/>
          </w:tcPr>
          <w:p w14:paraId="2E4D27D5" w14:textId="77777777" w:rsidR="00B70224" w:rsidRPr="00EE0EFA" w:rsidRDefault="00B70224" w:rsidP="00EE0EFA">
            <w:pPr>
              <w:spacing w:before="0" w:after="0"/>
              <w:jc w:val="right"/>
              <w:rPr>
                <w:rFonts w:cs="Segoe UI"/>
                <w:b/>
                <w:sz w:val="18"/>
                <w:szCs w:val="18"/>
                <w:lang w:val="en-AU" w:eastAsia="en-AU"/>
              </w:rPr>
            </w:pPr>
            <w:r w:rsidRPr="00EE0EFA">
              <w:rPr>
                <w:rFonts w:cs="Segoe UI"/>
                <w:b/>
                <w:sz w:val="18"/>
                <w:szCs w:val="18"/>
                <w:lang w:val="en-AU" w:eastAsia="en-AU"/>
              </w:rPr>
              <w:t>-</w:t>
            </w:r>
          </w:p>
        </w:tc>
        <w:tc>
          <w:tcPr>
            <w:tcW w:w="555" w:type="pct"/>
            <w:tcBorders>
              <w:bottom w:val="single" w:sz="4" w:space="0" w:color="A6A6A6"/>
            </w:tcBorders>
            <w:shd w:val="clear" w:color="auto" w:fill="auto"/>
            <w:noWrap/>
            <w:vAlign w:val="center"/>
          </w:tcPr>
          <w:p w14:paraId="60FDEF9E" w14:textId="77777777" w:rsidR="00B70224" w:rsidRPr="00EE0EFA" w:rsidRDefault="00B70224" w:rsidP="00EE0EFA">
            <w:pPr>
              <w:spacing w:before="0" w:after="0"/>
              <w:jc w:val="right"/>
              <w:rPr>
                <w:rFonts w:cs="Segoe UI"/>
                <w:b/>
                <w:sz w:val="18"/>
                <w:szCs w:val="18"/>
                <w:lang w:val="en-AU" w:eastAsia="en-AU"/>
              </w:rPr>
            </w:pPr>
            <w:r w:rsidRPr="00EE0EFA">
              <w:rPr>
                <w:rFonts w:cs="Segoe UI"/>
                <w:b/>
                <w:sz w:val="18"/>
                <w:szCs w:val="18"/>
                <w:lang w:val="en-AU" w:eastAsia="en-AU"/>
              </w:rPr>
              <w:t>-</w:t>
            </w:r>
          </w:p>
        </w:tc>
        <w:tc>
          <w:tcPr>
            <w:tcW w:w="604" w:type="pct"/>
            <w:tcBorders>
              <w:bottom w:val="single" w:sz="4" w:space="0" w:color="A6A6A6"/>
            </w:tcBorders>
            <w:shd w:val="clear" w:color="auto" w:fill="auto"/>
            <w:noWrap/>
            <w:vAlign w:val="center"/>
          </w:tcPr>
          <w:p w14:paraId="08DE670E" w14:textId="77777777" w:rsidR="00B70224" w:rsidRPr="00984D62" w:rsidRDefault="00B70224" w:rsidP="00984D62">
            <w:pPr>
              <w:spacing w:before="0" w:after="0"/>
              <w:jc w:val="right"/>
              <w:rPr>
                <w:rFonts w:cs="Segoe UI"/>
                <w:bCs/>
                <w:sz w:val="18"/>
                <w:szCs w:val="18"/>
                <w:lang w:val="en-AU" w:eastAsia="en-AU"/>
              </w:rPr>
            </w:pPr>
          </w:p>
        </w:tc>
      </w:tr>
      <w:tr w:rsidR="00B70224" w:rsidRPr="001645D8" w14:paraId="6E02A8E7" w14:textId="77777777" w:rsidTr="00B70224">
        <w:trPr>
          <w:trHeight w:val="319"/>
        </w:trPr>
        <w:tc>
          <w:tcPr>
            <w:tcW w:w="507" w:type="pct"/>
            <w:tcBorders>
              <w:bottom w:val="single" w:sz="4" w:space="0" w:color="A6A6A6"/>
            </w:tcBorders>
            <w:shd w:val="clear" w:color="auto" w:fill="auto"/>
            <w:noWrap/>
          </w:tcPr>
          <w:p w14:paraId="22942B13" w14:textId="77777777" w:rsidR="00B70224" w:rsidRPr="00EE0EFA" w:rsidRDefault="00B70224" w:rsidP="00EE0EFA">
            <w:pPr>
              <w:spacing w:before="0" w:after="0"/>
              <w:jc w:val="right"/>
              <w:rPr>
                <w:rFonts w:cs="Segoe UI"/>
                <w:b/>
                <w:sz w:val="18"/>
                <w:szCs w:val="18"/>
                <w:lang w:val="en-AU" w:eastAsia="en-AU"/>
              </w:rPr>
            </w:pPr>
            <w:r w:rsidRPr="00EE0EFA">
              <w:rPr>
                <w:rFonts w:cs="Segoe UI"/>
                <w:b/>
                <w:sz w:val="18"/>
                <w:szCs w:val="18"/>
                <w:lang w:val="en-AU" w:eastAsia="en-AU"/>
              </w:rPr>
              <w:t xml:space="preserve"> 15,969,146 </w:t>
            </w:r>
          </w:p>
        </w:tc>
        <w:tc>
          <w:tcPr>
            <w:tcW w:w="114" w:type="pct"/>
            <w:tcBorders>
              <w:bottom w:val="single" w:sz="4" w:space="0" w:color="A6A6A6"/>
            </w:tcBorders>
            <w:shd w:val="clear" w:color="auto" w:fill="auto"/>
          </w:tcPr>
          <w:p w14:paraId="29453977" w14:textId="77777777" w:rsidR="00B70224" w:rsidRPr="00EE0EFA" w:rsidRDefault="00B70224" w:rsidP="00EE0EFA">
            <w:pPr>
              <w:spacing w:before="0" w:after="0"/>
              <w:jc w:val="right"/>
              <w:rPr>
                <w:rFonts w:cs="Segoe UI"/>
                <w:b/>
                <w:sz w:val="18"/>
                <w:szCs w:val="18"/>
                <w:lang w:val="en-AU" w:eastAsia="en-AU"/>
              </w:rPr>
            </w:pPr>
          </w:p>
        </w:tc>
        <w:tc>
          <w:tcPr>
            <w:tcW w:w="1968" w:type="pct"/>
            <w:tcBorders>
              <w:bottom w:val="single" w:sz="4" w:space="0" w:color="A6A6A6"/>
            </w:tcBorders>
            <w:shd w:val="clear" w:color="auto" w:fill="auto"/>
          </w:tcPr>
          <w:p w14:paraId="5FBA6198" w14:textId="77777777" w:rsidR="00B70224" w:rsidRPr="00EE0EFA" w:rsidRDefault="00B70224" w:rsidP="00EE0EFA">
            <w:pPr>
              <w:spacing w:before="0" w:after="0"/>
              <w:rPr>
                <w:rFonts w:cs="Segoe UI"/>
                <w:b/>
                <w:sz w:val="18"/>
                <w:szCs w:val="18"/>
                <w:lang w:val="en-AU" w:eastAsia="en-AU"/>
              </w:rPr>
            </w:pPr>
            <w:r w:rsidRPr="00EE0EFA">
              <w:rPr>
                <w:rFonts w:cs="Segoe UI"/>
                <w:b/>
                <w:sz w:val="18"/>
                <w:szCs w:val="18"/>
                <w:lang w:val="en-AU" w:eastAsia="en-AU"/>
              </w:rPr>
              <w:t>Total non-departmental expenses</w:t>
            </w:r>
          </w:p>
        </w:tc>
        <w:tc>
          <w:tcPr>
            <w:tcW w:w="237" w:type="pct"/>
            <w:tcBorders>
              <w:bottom w:val="single" w:sz="4" w:space="0" w:color="A6A6A6"/>
            </w:tcBorders>
            <w:shd w:val="clear" w:color="auto" w:fill="auto"/>
          </w:tcPr>
          <w:p w14:paraId="0C3EFC7B" w14:textId="77777777" w:rsidR="00B70224" w:rsidRPr="00EE0EFA" w:rsidRDefault="00B70224" w:rsidP="00EE0EFA">
            <w:pPr>
              <w:spacing w:before="0" w:after="0"/>
              <w:jc w:val="right"/>
              <w:rPr>
                <w:rFonts w:cs="Segoe UI"/>
                <w:b/>
                <w:sz w:val="18"/>
                <w:szCs w:val="18"/>
                <w:lang w:val="en-AU" w:eastAsia="en-AU"/>
              </w:rPr>
            </w:pPr>
          </w:p>
        </w:tc>
        <w:tc>
          <w:tcPr>
            <w:tcW w:w="507" w:type="pct"/>
            <w:tcBorders>
              <w:bottom w:val="single" w:sz="4" w:space="0" w:color="A6A6A6"/>
            </w:tcBorders>
            <w:shd w:val="clear" w:color="auto" w:fill="auto"/>
            <w:noWrap/>
          </w:tcPr>
          <w:p w14:paraId="6768C29D" w14:textId="77777777" w:rsidR="00B70224" w:rsidRPr="00EE0EFA" w:rsidRDefault="00B70224" w:rsidP="00EE0EFA">
            <w:pPr>
              <w:spacing w:before="0" w:after="0"/>
              <w:jc w:val="right"/>
              <w:rPr>
                <w:rFonts w:cs="Segoe UI"/>
                <w:b/>
                <w:sz w:val="18"/>
                <w:szCs w:val="18"/>
                <w:lang w:val="en-AU" w:eastAsia="en-AU"/>
              </w:rPr>
            </w:pPr>
            <w:r w:rsidRPr="00EE0EFA">
              <w:rPr>
                <w:rFonts w:cs="Segoe UI"/>
                <w:b/>
                <w:sz w:val="18"/>
                <w:szCs w:val="18"/>
                <w:lang w:val="en-AU" w:eastAsia="en-AU"/>
              </w:rPr>
              <w:t xml:space="preserve"> 16,964,426 </w:t>
            </w:r>
          </w:p>
        </w:tc>
        <w:tc>
          <w:tcPr>
            <w:tcW w:w="506" w:type="pct"/>
            <w:tcBorders>
              <w:bottom w:val="single" w:sz="4" w:space="0" w:color="A6A6A6"/>
            </w:tcBorders>
            <w:shd w:val="clear" w:color="auto" w:fill="auto"/>
            <w:noWrap/>
            <w:vAlign w:val="center"/>
          </w:tcPr>
          <w:p w14:paraId="38FEE943" w14:textId="77777777" w:rsidR="00B70224" w:rsidRPr="00EE0EFA" w:rsidRDefault="00984D62" w:rsidP="00EE0EFA">
            <w:pPr>
              <w:spacing w:before="0" w:after="0"/>
              <w:jc w:val="right"/>
              <w:rPr>
                <w:rFonts w:cs="Segoe UI"/>
                <w:b/>
                <w:sz w:val="18"/>
                <w:szCs w:val="18"/>
                <w:lang w:val="en-AU" w:eastAsia="en-AU"/>
              </w:rPr>
            </w:pPr>
            <w:r>
              <w:rPr>
                <w:rFonts w:cs="Segoe UI"/>
                <w:b/>
                <w:sz w:val="18"/>
                <w:szCs w:val="18"/>
                <w:lang w:val="en-AU" w:eastAsia="en-AU"/>
              </w:rPr>
              <w:t>16,762,472</w:t>
            </w:r>
          </w:p>
        </w:tc>
        <w:tc>
          <w:tcPr>
            <w:tcW w:w="555" w:type="pct"/>
            <w:tcBorders>
              <w:bottom w:val="single" w:sz="4" w:space="0" w:color="A6A6A6"/>
            </w:tcBorders>
            <w:shd w:val="clear" w:color="auto" w:fill="auto"/>
            <w:noWrap/>
            <w:vAlign w:val="center"/>
          </w:tcPr>
          <w:p w14:paraId="26477C38" w14:textId="77777777" w:rsidR="00B70224" w:rsidRPr="00EE0EFA" w:rsidRDefault="00984D62" w:rsidP="00EE0EFA">
            <w:pPr>
              <w:spacing w:before="0" w:after="0"/>
              <w:jc w:val="right"/>
              <w:rPr>
                <w:rFonts w:cs="Segoe UI"/>
                <w:b/>
                <w:sz w:val="18"/>
                <w:szCs w:val="18"/>
                <w:lang w:val="en-AU" w:eastAsia="en-AU"/>
              </w:rPr>
            </w:pPr>
            <w:r>
              <w:rPr>
                <w:rFonts w:cs="Segoe UI"/>
                <w:b/>
                <w:sz w:val="18"/>
                <w:szCs w:val="18"/>
                <w:lang w:val="en-AU" w:eastAsia="en-AU"/>
              </w:rPr>
              <w:t>17,026,430</w:t>
            </w:r>
          </w:p>
        </w:tc>
        <w:tc>
          <w:tcPr>
            <w:tcW w:w="604" w:type="pct"/>
            <w:tcBorders>
              <w:bottom w:val="single" w:sz="4" w:space="0" w:color="A6A6A6"/>
            </w:tcBorders>
            <w:shd w:val="clear" w:color="auto" w:fill="auto"/>
            <w:noWrap/>
            <w:vAlign w:val="center"/>
          </w:tcPr>
          <w:p w14:paraId="1F7531C2" w14:textId="77777777" w:rsidR="00B70224" w:rsidRPr="001645D8" w:rsidRDefault="00B70224" w:rsidP="00EE0EFA">
            <w:pPr>
              <w:spacing w:before="0" w:after="0"/>
              <w:rPr>
                <w:rFonts w:cs="Segoe UI"/>
                <w:b/>
                <w:bCs/>
                <w:sz w:val="18"/>
                <w:szCs w:val="18"/>
                <w:lang w:val="en-AU" w:eastAsia="en-AU"/>
              </w:rPr>
            </w:pPr>
          </w:p>
        </w:tc>
      </w:tr>
      <w:tr w:rsidR="00B70224" w:rsidRPr="001645D8" w14:paraId="18D26A58" w14:textId="77777777" w:rsidTr="00B70224">
        <w:trPr>
          <w:trHeight w:val="499"/>
        </w:trPr>
        <w:tc>
          <w:tcPr>
            <w:tcW w:w="507" w:type="pct"/>
            <w:tcBorders>
              <w:top w:val="single" w:sz="4" w:space="0" w:color="A6A6A6"/>
            </w:tcBorders>
            <w:shd w:val="clear" w:color="auto" w:fill="auto"/>
            <w:noWrap/>
            <w:vAlign w:val="bottom"/>
            <w:hideMark/>
          </w:tcPr>
          <w:p w14:paraId="7716A66B" w14:textId="77777777" w:rsidR="00B70224" w:rsidRPr="001645D8" w:rsidRDefault="00B70224" w:rsidP="001645D8">
            <w:pPr>
              <w:spacing w:before="0" w:after="0"/>
              <w:rPr>
                <w:rFonts w:cs="Segoe UI"/>
                <w:b/>
                <w:bCs/>
                <w:sz w:val="18"/>
                <w:szCs w:val="18"/>
                <w:lang w:val="en-AU" w:eastAsia="en-AU"/>
              </w:rPr>
            </w:pPr>
          </w:p>
        </w:tc>
        <w:tc>
          <w:tcPr>
            <w:tcW w:w="114" w:type="pct"/>
            <w:tcBorders>
              <w:top w:val="single" w:sz="4" w:space="0" w:color="A6A6A6"/>
            </w:tcBorders>
            <w:shd w:val="clear" w:color="auto" w:fill="auto"/>
            <w:noWrap/>
            <w:vAlign w:val="bottom"/>
            <w:hideMark/>
          </w:tcPr>
          <w:p w14:paraId="3AFB447E" w14:textId="77777777" w:rsidR="00B70224" w:rsidRPr="001645D8" w:rsidRDefault="00B70224" w:rsidP="001645D8">
            <w:pPr>
              <w:spacing w:before="0" w:after="0"/>
              <w:rPr>
                <w:rFonts w:cs="Segoe UI"/>
                <w:sz w:val="18"/>
                <w:szCs w:val="18"/>
                <w:lang w:val="en-AU" w:eastAsia="en-AU"/>
              </w:rPr>
            </w:pPr>
          </w:p>
        </w:tc>
        <w:tc>
          <w:tcPr>
            <w:tcW w:w="1968" w:type="pct"/>
            <w:tcBorders>
              <w:top w:val="single" w:sz="4" w:space="0" w:color="A6A6A6"/>
            </w:tcBorders>
            <w:shd w:val="clear" w:color="auto" w:fill="auto"/>
            <w:vAlign w:val="bottom"/>
            <w:hideMark/>
          </w:tcPr>
          <w:p w14:paraId="547F65B9" w14:textId="77777777" w:rsidR="00B70224" w:rsidRPr="001645D8" w:rsidRDefault="00B70224" w:rsidP="001645D8">
            <w:pPr>
              <w:spacing w:before="0" w:after="0"/>
              <w:rPr>
                <w:rFonts w:cs="Segoe UI"/>
                <w:b/>
                <w:bCs/>
                <w:sz w:val="18"/>
                <w:szCs w:val="18"/>
                <w:lang w:val="en-AU" w:eastAsia="en-AU"/>
              </w:rPr>
            </w:pPr>
            <w:r w:rsidRPr="001645D8">
              <w:rPr>
                <w:rFonts w:cs="Segoe UI"/>
                <w:b/>
                <w:bCs/>
                <w:sz w:val="18"/>
                <w:szCs w:val="18"/>
                <w:lang w:val="en-AU" w:eastAsia="en-AU"/>
              </w:rPr>
              <w:t>Non-departmental capital contributions to other persons or organisations</w:t>
            </w:r>
          </w:p>
        </w:tc>
        <w:tc>
          <w:tcPr>
            <w:tcW w:w="237" w:type="pct"/>
            <w:tcBorders>
              <w:top w:val="single" w:sz="4" w:space="0" w:color="A6A6A6"/>
            </w:tcBorders>
            <w:shd w:val="clear" w:color="auto" w:fill="auto"/>
            <w:noWrap/>
            <w:vAlign w:val="bottom"/>
            <w:hideMark/>
          </w:tcPr>
          <w:p w14:paraId="366E3CC7" w14:textId="77777777" w:rsidR="00B70224" w:rsidRPr="001645D8" w:rsidRDefault="00B70224" w:rsidP="001645D8">
            <w:pPr>
              <w:spacing w:before="0" w:after="0"/>
              <w:rPr>
                <w:rFonts w:cs="Segoe UI"/>
                <w:b/>
                <w:bCs/>
                <w:sz w:val="18"/>
                <w:szCs w:val="18"/>
                <w:lang w:val="en-AU" w:eastAsia="en-AU"/>
              </w:rPr>
            </w:pPr>
          </w:p>
        </w:tc>
        <w:tc>
          <w:tcPr>
            <w:tcW w:w="507" w:type="pct"/>
            <w:tcBorders>
              <w:top w:val="single" w:sz="4" w:space="0" w:color="A6A6A6"/>
            </w:tcBorders>
            <w:shd w:val="clear" w:color="auto" w:fill="auto"/>
            <w:noWrap/>
            <w:vAlign w:val="bottom"/>
            <w:hideMark/>
          </w:tcPr>
          <w:p w14:paraId="3E1E7E94" w14:textId="77777777" w:rsidR="00B70224" w:rsidRPr="001645D8" w:rsidRDefault="00B70224" w:rsidP="001645D8">
            <w:pPr>
              <w:spacing w:before="0" w:after="0"/>
              <w:jc w:val="center"/>
              <w:rPr>
                <w:rFonts w:cs="Segoe UI"/>
                <w:sz w:val="18"/>
                <w:szCs w:val="18"/>
                <w:lang w:val="en-AU" w:eastAsia="en-AU"/>
              </w:rPr>
            </w:pPr>
          </w:p>
        </w:tc>
        <w:tc>
          <w:tcPr>
            <w:tcW w:w="506" w:type="pct"/>
            <w:tcBorders>
              <w:top w:val="single" w:sz="4" w:space="0" w:color="A6A6A6"/>
            </w:tcBorders>
            <w:shd w:val="clear" w:color="auto" w:fill="auto"/>
            <w:noWrap/>
            <w:vAlign w:val="bottom"/>
            <w:hideMark/>
          </w:tcPr>
          <w:p w14:paraId="32EAB6E7" w14:textId="77777777" w:rsidR="00B70224" w:rsidRPr="001645D8" w:rsidRDefault="00B70224" w:rsidP="001645D8">
            <w:pPr>
              <w:spacing w:before="0" w:after="0"/>
              <w:rPr>
                <w:rFonts w:cs="Segoe UI"/>
                <w:sz w:val="18"/>
                <w:szCs w:val="18"/>
                <w:lang w:val="en-AU" w:eastAsia="en-AU"/>
              </w:rPr>
            </w:pPr>
          </w:p>
        </w:tc>
        <w:tc>
          <w:tcPr>
            <w:tcW w:w="555" w:type="pct"/>
            <w:tcBorders>
              <w:top w:val="single" w:sz="4" w:space="0" w:color="A6A6A6"/>
            </w:tcBorders>
            <w:shd w:val="clear" w:color="auto" w:fill="auto"/>
            <w:noWrap/>
            <w:vAlign w:val="bottom"/>
            <w:hideMark/>
          </w:tcPr>
          <w:p w14:paraId="71778C2A" w14:textId="77777777" w:rsidR="00B70224" w:rsidRPr="001645D8" w:rsidRDefault="00B70224" w:rsidP="001645D8">
            <w:pPr>
              <w:spacing w:before="0" w:after="0"/>
              <w:rPr>
                <w:rFonts w:cs="Segoe UI"/>
                <w:sz w:val="18"/>
                <w:szCs w:val="18"/>
                <w:lang w:val="en-AU" w:eastAsia="en-AU"/>
              </w:rPr>
            </w:pPr>
          </w:p>
        </w:tc>
        <w:tc>
          <w:tcPr>
            <w:tcW w:w="604" w:type="pct"/>
            <w:tcBorders>
              <w:top w:val="single" w:sz="4" w:space="0" w:color="A6A6A6"/>
            </w:tcBorders>
            <w:shd w:val="clear" w:color="auto" w:fill="auto"/>
            <w:noWrap/>
            <w:vAlign w:val="center"/>
            <w:hideMark/>
          </w:tcPr>
          <w:p w14:paraId="124915B5"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 </w:t>
            </w:r>
          </w:p>
        </w:tc>
      </w:tr>
      <w:tr w:rsidR="00B70224" w:rsidRPr="001645D8" w14:paraId="1257AEBC" w14:textId="77777777" w:rsidTr="00B70224">
        <w:trPr>
          <w:trHeight w:val="315"/>
        </w:trPr>
        <w:tc>
          <w:tcPr>
            <w:tcW w:w="507" w:type="pct"/>
            <w:shd w:val="clear" w:color="auto" w:fill="auto"/>
            <w:noWrap/>
            <w:vAlign w:val="bottom"/>
            <w:hideMark/>
          </w:tcPr>
          <w:p w14:paraId="5B465E2D"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69,300 </w:t>
            </w:r>
          </w:p>
        </w:tc>
        <w:tc>
          <w:tcPr>
            <w:tcW w:w="114" w:type="pct"/>
            <w:shd w:val="clear" w:color="auto" w:fill="auto"/>
            <w:noWrap/>
            <w:vAlign w:val="bottom"/>
            <w:hideMark/>
          </w:tcPr>
          <w:p w14:paraId="3597C4A2" w14:textId="77777777" w:rsidR="00B70224" w:rsidRPr="001645D8" w:rsidRDefault="00B70224" w:rsidP="001645D8">
            <w:pPr>
              <w:spacing w:before="0" w:after="0"/>
              <w:jc w:val="right"/>
              <w:rPr>
                <w:rFonts w:cs="Segoe UI"/>
                <w:sz w:val="18"/>
                <w:szCs w:val="18"/>
                <w:lang w:val="en-AU" w:eastAsia="en-AU"/>
              </w:rPr>
            </w:pPr>
          </w:p>
        </w:tc>
        <w:tc>
          <w:tcPr>
            <w:tcW w:w="1968" w:type="pct"/>
            <w:shd w:val="clear" w:color="auto" w:fill="auto"/>
            <w:noWrap/>
            <w:vAlign w:val="bottom"/>
            <w:hideMark/>
          </w:tcPr>
          <w:p w14:paraId="1A5F3DFD"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Deficit support for DHB</w:t>
            </w:r>
          </w:p>
        </w:tc>
        <w:tc>
          <w:tcPr>
            <w:tcW w:w="237" w:type="pct"/>
            <w:shd w:val="clear" w:color="auto" w:fill="auto"/>
            <w:noWrap/>
            <w:vAlign w:val="bottom"/>
            <w:hideMark/>
          </w:tcPr>
          <w:p w14:paraId="52D9E328" w14:textId="77777777" w:rsidR="00B70224" w:rsidRPr="001645D8" w:rsidRDefault="00B70224" w:rsidP="001645D8">
            <w:pPr>
              <w:spacing w:before="0" w:after="0"/>
              <w:rPr>
                <w:rFonts w:cs="Segoe UI"/>
                <w:sz w:val="18"/>
                <w:szCs w:val="18"/>
                <w:lang w:val="en-AU" w:eastAsia="en-AU"/>
              </w:rPr>
            </w:pPr>
          </w:p>
        </w:tc>
        <w:tc>
          <w:tcPr>
            <w:tcW w:w="507" w:type="pct"/>
            <w:shd w:val="clear" w:color="auto" w:fill="auto"/>
            <w:noWrap/>
            <w:vAlign w:val="bottom"/>
            <w:hideMark/>
          </w:tcPr>
          <w:p w14:paraId="0BEC63FB"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234,211 </w:t>
            </w:r>
          </w:p>
        </w:tc>
        <w:tc>
          <w:tcPr>
            <w:tcW w:w="506" w:type="pct"/>
            <w:shd w:val="clear" w:color="auto" w:fill="auto"/>
            <w:noWrap/>
            <w:vAlign w:val="bottom"/>
            <w:hideMark/>
          </w:tcPr>
          <w:p w14:paraId="06C43D9F"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139,211 </w:t>
            </w:r>
          </w:p>
        </w:tc>
        <w:tc>
          <w:tcPr>
            <w:tcW w:w="555" w:type="pct"/>
            <w:shd w:val="clear" w:color="auto" w:fill="auto"/>
            <w:noWrap/>
            <w:vAlign w:val="bottom"/>
            <w:hideMark/>
          </w:tcPr>
          <w:p w14:paraId="317CC166"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234,211 </w:t>
            </w:r>
          </w:p>
        </w:tc>
        <w:tc>
          <w:tcPr>
            <w:tcW w:w="604" w:type="pct"/>
            <w:shd w:val="clear" w:color="auto" w:fill="auto"/>
            <w:noWrap/>
            <w:vAlign w:val="center"/>
            <w:hideMark/>
          </w:tcPr>
          <w:p w14:paraId="1A142838"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2 </w:t>
            </w:r>
          </w:p>
        </w:tc>
      </w:tr>
      <w:tr w:rsidR="00B70224" w:rsidRPr="001645D8" w14:paraId="3DDAAD9E" w14:textId="77777777" w:rsidTr="00B70224">
        <w:trPr>
          <w:trHeight w:val="520"/>
        </w:trPr>
        <w:tc>
          <w:tcPr>
            <w:tcW w:w="507" w:type="pct"/>
            <w:shd w:val="clear" w:color="auto" w:fill="auto"/>
            <w:noWrap/>
            <w:hideMark/>
          </w:tcPr>
          <w:p w14:paraId="48D7133A"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25,811</w:t>
            </w:r>
          </w:p>
        </w:tc>
        <w:tc>
          <w:tcPr>
            <w:tcW w:w="114" w:type="pct"/>
            <w:shd w:val="clear" w:color="auto" w:fill="auto"/>
            <w:noWrap/>
            <w:hideMark/>
          </w:tcPr>
          <w:p w14:paraId="7E0962FF" w14:textId="77777777" w:rsidR="00B70224" w:rsidRPr="001645D8" w:rsidRDefault="00B70224" w:rsidP="001645D8">
            <w:pPr>
              <w:spacing w:before="0" w:after="0"/>
              <w:jc w:val="right"/>
              <w:rPr>
                <w:rFonts w:cs="Segoe UI"/>
                <w:sz w:val="18"/>
                <w:szCs w:val="18"/>
                <w:lang w:val="en-AU" w:eastAsia="en-AU"/>
              </w:rPr>
            </w:pPr>
          </w:p>
        </w:tc>
        <w:tc>
          <w:tcPr>
            <w:tcW w:w="1968" w:type="pct"/>
            <w:shd w:val="clear" w:color="auto" w:fill="auto"/>
            <w:hideMark/>
          </w:tcPr>
          <w:p w14:paraId="4927C30D"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Equity for capital projects for DHBs and Health Sector Crown Agencies</w:t>
            </w:r>
          </w:p>
        </w:tc>
        <w:tc>
          <w:tcPr>
            <w:tcW w:w="237" w:type="pct"/>
            <w:shd w:val="clear" w:color="auto" w:fill="auto"/>
            <w:noWrap/>
            <w:hideMark/>
          </w:tcPr>
          <w:p w14:paraId="1572B1A7" w14:textId="77777777" w:rsidR="00B70224" w:rsidRPr="001645D8" w:rsidRDefault="00B70224" w:rsidP="001645D8">
            <w:pPr>
              <w:spacing w:before="0" w:after="0"/>
              <w:jc w:val="center"/>
              <w:rPr>
                <w:rFonts w:cs="Segoe UI"/>
                <w:sz w:val="18"/>
                <w:szCs w:val="18"/>
                <w:lang w:val="en-AU" w:eastAsia="en-AU"/>
              </w:rPr>
            </w:pPr>
            <w:r w:rsidRPr="001645D8">
              <w:rPr>
                <w:rFonts w:cs="Segoe UI"/>
                <w:sz w:val="18"/>
                <w:szCs w:val="18"/>
                <w:lang w:val="en-AU" w:eastAsia="en-AU"/>
              </w:rPr>
              <w:t>2.6</w:t>
            </w:r>
          </w:p>
        </w:tc>
        <w:tc>
          <w:tcPr>
            <w:tcW w:w="507" w:type="pct"/>
            <w:shd w:val="clear" w:color="auto" w:fill="auto"/>
            <w:noWrap/>
            <w:hideMark/>
          </w:tcPr>
          <w:p w14:paraId="6C1604AB"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91,515 </w:t>
            </w:r>
          </w:p>
        </w:tc>
        <w:tc>
          <w:tcPr>
            <w:tcW w:w="506" w:type="pct"/>
            <w:shd w:val="clear" w:color="auto" w:fill="auto"/>
            <w:noWrap/>
            <w:hideMark/>
          </w:tcPr>
          <w:p w14:paraId="23BE0C62"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967,383 </w:t>
            </w:r>
          </w:p>
        </w:tc>
        <w:tc>
          <w:tcPr>
            <w:tcW w:w="555" w:type="pct"/>
            <w:shd w:val="clear" w:color="auto" w:fill="auto"/>
            <w:noWrap/>
            <w:hideMark/>
          </w:tcPr>
          <w:p w14:paraId="4CEDD39B"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264,273 </w:t>
            </w:r>
          </w:p>
        </w:tc>
        <w:tc>
          <w:tcPr>
            <w:tcW w:w="604" w:type="pct"/>
            <w:shd w:val="clear" w:color="auto" w:fill="auto"/>
            <w:noWrap/>
            <w:hideMark/>
          </w:tcPr>
          <w:p w14:paraId="5ADBD080" w14:textId="77777777" w:rsidR="00B70224" w:rsidRPr="001645D8" w:rsidRDefault="00B70224" w:rsidP="001645D8">
            <w:pPr>
              <w:spacing w:before="0" w:after="0"/>
              <w:jc w:val="right"/>
              <w:rPr>
                <w:rFonts w:cs="Segoe UI"/>
                <w:sz w:val="18"/>
                <w:szCs w:val="18"/>
                <w:lang w:val="en-AU" w:eastAsia="en-AU"/>
              </w:rPr>
            </w:pPr>
            <w:r>
              <w:rPr>
                <w:rFonts w:cs="Segoe UI"/>
                <w:sz w:val="18"/>
                <w:szCs w:val="18"/>
                <w:lang w:val="en-AU" w:eastAsia="en-AU"/>
              </w:rPr>
              <w:t>3</w:t>
            </w:r>
            <w:r w:rsidRPr="001645D8">
              <w:rPr>
                <w:rFonts w:cs="Segoe UI"/>
                <w:sz w:val="18"/>
                <w:szCs w:val="18"/>
                <w:lang w:val="en-AU" w:eastAsia="en-AU"/>
              </w:rPr>
              <w:t xml:space="preserve"> </w:t>
            </w:r>
          </w:p>
        </w:tc>
      </w:tr>
      <w:tr w:rsidR="00B70224" w:rsidRPr="001645D8" w14:paraId="2022362D" w14:textId="77777777" w:rsidTr="00B70224">
        <w:trPr>
          <w:trHeight w:val="315"/>
        </w:trPr>
        <w:tc>
          <w:tcPr>
            <w:tcW w:w="507" w:type="pct"/>
            <w:shd w:val="clear" w:color="auto" w:fill="auto"/>
            <w:noWrap/>
            <w:vAlign w:val="bottom"/>
            <w:hideMark/>
          </w:tcPr>
          <w:p w14:paraId="09436E8D"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233,375 </w:t>
            </w:r>
          </w:p>
        </w:tc>
        <w:tc>
          <w:tcPr>
            <w:tcW w:w="114" w:type="pct"/>
            <w:shd w:val="clear" w:color="auto" w:fill="auto"/>
            <w:noWrap/>
            <w:vAlign w:val="bottom"/>
            <w:hideMark/>
          </w:tcPr>
          <w:p w14:paraId="7AF4DD21" w14:textId="77777777" w:rsidR="00B70224" w:rsidRPr="001645D8" w:rsidRDefault="00B70224" w:rsidP="001645D8">
            <w:pPr>
              <w:spacing w:before="0" w:after="0"/>
              <w:jc w:val="right"/>
              <w:rPr>
                <w:rFonts w:cs="Segoe UI"/>
                <w:sz w:val="18"/>
                <w:szCs w:val="18"/>
                <w:lang w:val="en-AU" w:eastAsia="en-AU"/>
              </w:rPr>
            </w:pPr>
          </w:p>
        </w:tc>
        <w:tc>
          <w:tcPr>
            <w:tcW w:w="1968" w:type="pct"/>
            <w:shd w:val="clear" w:color="auto" w:fill="auto"/>
            <w:vAlign w:val="center"/>
            <w:hideMark/>
          </w:tcPr>
          <w:p w14:paraId="1ED426E3"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Health sector projects</w:t>
            </w:r>
          </w:p>
        </w:tc>
        <w:tc>
          <w:tcPr>
            <w:tcW w:w="237" w:type="pct"/>
            <w:shd w:val="clear" w:color="auto" w:fill="auto"/>
            <w:noWrap/>
            <w:vAlign w:val="bottom"/>
            <w:hideMark/>
          </w:tcPr>
          <w:p w14:paraId="4BE49B85" w14:textId="77777777" w:rsidR="00B70224" w:rsidRPr="001645D8" w:rsidRDefault="00B70224" w:rsidP="001645D8">
            <w:pPr>
              <w:spacing w:before="0" w:after="0"/>
              <w:jc w:val="center"/>
              <w:rPr>
                <w:rFonts w:cs="Segoe UI"/>
                <w:sz w:val="18"/>
                <w:szCs w:val="18"/>
                <w:lang w:val="en-AU" w:eastAsia="en-AU"/>
              </w:rPr>
            </w:pPr>
            <w:r w:rsidRPr="001645D8">
              <w:rPr>
                <w:rFonts w:cs="Segoe UI"/>
                <w:sz w:val="18"/>
                <w:szCs w:val="18"/>
                <w:lang w:val="en-AU" w:eastAsia="en-AU"/>
              </w:rPr>
              <w:t>2.7</w:t>
            </w:r>
          </w:p>
        </w:tc>
        <w:tc>
          <w:tcPr>
            <w:tcW w:w="507" w:type="pct"/>
            <w:shd w:val="clear" w:color="auto" w:fill="auto"/>
            <w:noWrap/>
            <w:vAlign w:val="bottom"/>
            <w:hideMark/>
          </w:tcPr>
          <w:p w14:paraId="1C2F1AFB"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158,432 </w:t>
            </w:r>
          </w:p>
        </w:tc>
        <w:tc>
          <w:tcPr>
            <w:tcW w:w="506" w:type="pct"/>
            <w:shd w:val="clear" w:color="auto" w:fill="auto"/>
            <w:noWrap/>
            <w:vAlign w:val="bottom"/>
            <w:hideMark/>
          </w:tcPr>
          <w:p w14:paraId="562AC49B"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123,000 </w:t>
            </w:r>
          </w:p>
        </w:tc>
        <w:tc>
          <w:tcPr>
            <w:tcW w:w="555" w:type="pct"/>
            <w:shd w:val="clear" w:color="auto" w:fill="auto"/>
            <w:noWrap/>
            <w:vAlign w:val="bottom"/>
            <w:hideMark/>
          </w:tcPr>
          <w:p w14:paraId="41C55BB4"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213,922 </w:t>
            </w:r>
          </w:p>
        </w:tc>
        <w:tc>
          <w:tcPr>
            <w:tcW w:w="604" w:type="pct"/>
            <w:shd w:val="clear" w:color="auto" w:fill="auto"/>
            <w:noWrap/>
            <w:vAlign w:val="center"/>
            <w:hideMark/>
          </w:tcPr>
          <w:p w14:paraId="4B5BE9B9"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3 </w:t>
            </w:r>
          </w:p>
        </w:tc>
      </w:tr>
      <w:tr w:rsidR="00B70224" w:rsidRPr="001645D8" w14:paraId="4D27DAA6" w14:textId="77777777" w:rsidTr="00B70224">
        <w:trPr>
          <w:trHeight w:val="315"/>
        </w:trPr>
        <w:tc>
          <w:tcPr>
            <w:tcW w:w="507" w:type="pct"/>
            <w:shd w:val="clear" w:color="auto" w:fill="auto"/>
            <w:noWrap/>
            <w:vAlign w:val="bottom"/>
            <w:hideMark/>
          </w:tcPr>
          <w:p w14:paraId="5B851943"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12,852 </w:t>
            </w:r>
          </w:p>
        </w:tc>
        <w:tc>
          <w:tcPr>
            <w:tcW w:w="114" w:type="pct"/>
            <w:shd w:val="clear" w:color="auto" w:fill="auto"/>
            <w:noWrap/>
            <w:vAlign w:val="bottom"/>
            <w:hideMark/>
          </w:tcPr>
          <w:p w14:paraId="1C271308" w14:textId="77777777" w:rsidR="00B70224" w:rsidRPr="001645D8" w:rsidRDefault="00B70224" w:rsidP="001645D8">
            <w:pPr>
              <w:spacing w:before="0" w:after="0"/>
              <w:jc w:val="right"/>
              <w:rPr>
                <w:rFonts w:cs="Segoe UI"/>
                <w:sz w:val="18"/>
                <w:szCs w:val="18"/>
                <w:lang w:val="en-AU" w:eastAsia="en-AU"/>
              </w:rPr>
            </w:pPr>
          </w:p>
        </w:tc>
        <w:tc>
          <w:tcPr>
            <w:tcW w:w="1968" w:type="pct"/>
            <w:shd w:val="clear" w:color="auto" w:fill="auto"/>
            <w:vAlign w:val="center"/>
            <w:hideMark/>
          </w:tcPr>
          <w:p w14:paraId="2211DEC4" w14:textId="77777777" w:rsidR="00B70224" w:rsidRPr="001645D8" w:rsidRDefault="00B70224" w:rsidP="001645D8">
            <w:pPr>
              <w:spacing w:before="0" w:after="0"/>
              <w:rPr>
                <w:rFonts w:cs="Segoe UI"/>
                <w:sz w:val="18"/>
                <w:szCs w:val="18"/>
                <w:lang w:val="en-AU" w:eastAsia="en-AU"/>
              </w:rPr>
            </w:pPr>
            <w:r w:rsidRPr="001645D8">
              <w:rPr>
                <w:rFonts w:cs="Segoe UI"/>
                <w:sz w:val="18"/>
                <w:szCs w:val="18"/>
                <w:lang w:val="en-AU" w:eastAsia="en-AU"/>
              </w:rPr>
              <w:t xml:space="preserve">Residential care loans </w:t>
            </w:r>
          </w:p>
        </w:tc>
        <w:tc>
          <w:tcPr>
            <w:tcW w:w="237" w:type="pct"/>
            <w:shd w:val="clear" w:color="auto" w:fill="auto"/>
            <w:vAlign w:val="center"/>
            <w:hideMark/>
          </w:tcPr>
          <w:p w14:paraId="229BDC46" w14:textId="77777777" w:rsidR="00B70224" w:rsidRPr="001645D8" w:rsidRDefault="00B70224" w:rsidP="001645D8">
            <w:pPr>
              <w:spacing w:before="0" w:after="0"/>
              <w:rPr>
                <w:rFonts w:cs="Segoe UI"/>
                <w:sz w:val="18"/>
                <w:szCs w:val="18"/>
                <w:lang w:val="en-AU" w:eastAsia="en-AU"/>
              </w:rPr>
            </w:pPr>
          </w:p>
        </w:tc>
        <w:tc>
          <w:tcPr>
            <w:tcW w:w="507" w:type="pct"/>
            <w:shd w:val="clear" w:color="auto" w:fill="auto"/>
            <w:noWrap/>
            <w:vAlign w:val="bottom"/>
            <w:hideMark/>
          </w:tcPr>
          <w:p w14:paraId="505E1F74"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14,910 </w:t>
            </w:r>
          </w:p>
        </w:tc>
        <w:tc>
          <w:tcPr>
            <w:tcW w:w="506" w:type="pct"/>
            <w:shd w:val="clear" w:color="auto" w:fill="auto"/>
            <w:noWrap/>
            <w:vAlign w:val="bottom"/>
            <w:hideMark/>
          </w:tcPr>
          <w:p w14:paraId="45E97D8E"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15,000 </w:t>
            </w:r>
          </w:p>
        </w:tc>
        <w:tc>
          <w:tcPr>
            <w:tcW w:w="555" w:type="pct"/>
            <w:shd w:val="clear" w:color="auto" w:fill="auto"/>
            <w:noWrap/>
            <w:vAlign w:val="bottom"/>
            <w:hideMark/>
          </w:tcPr>
          <w:p w14:paraId="29829750"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15,000 </w:t>
            </w:r>
          </w:p>
        </w:tc>
        <w:tc>
          <w:tcPr>
            <w:tcW w:w="604" w:type="pct"/>
            <w:shd w:val="clear" w:color="auto" w:fill="auto"/>
            <w:noWrap/>
            <w:vAlign w:val="center"/>
            <w:hideMark/>
          </w:tcPr>
          <w:p w14:paraId="11F3B307" w14:textId="77777777" w:rsidR="00B70224" w:rsidRPr="001645D8" w:rsidRDefault="00B70224" w:rsidP="001645D8">
            <w:pPr>
              <w:spacing w:before="0" w:after="0"/>
              <w:jc w:val="right"/>
              <w:rPr>
                <w:rFonts w:cs="Segoe UI"/>
                <w:sz w:val="18"/>
                <w:szCs w:val="18"/>
                <w:lang w:val="en-AU" w:eastAsia="en-AU"/>
              </w:rPr>
            </w:pPr>
            <w:r w:rsidRPr="001645D8">
              <w:rPr>
                <w:rFonts w:cs="Segoe UI"/>
                <w:sz w:val="18"/>
                <w:szCs w:val="18"/>
                <w:lang w:val="en-AU" w:eastAsia="en-AU"/>
              </w:rPr>
              <w:t xml:space="preserve">3 </w:t>
            </w:r>
          </w:p>
        </w:tc>
      </w:tr>
      <w:tr w:rsidR="00B70224" w:rsidRPr="001645D8" w14:paraId="199FBEAD" w14:textId="77777777" w:rsidTr="00B70224">
        <w:trPr>
          <w:trHeight w:val="499"/>
        </w:trPr>
        <w:tc>
          <w:tcPr>
            <w:tcW w:w="507" w:type="pct"/>
            <w:tcBorders>
              <w:bottom w:val="single" w:sz="4" w:space="0" w:color="A6A6A6"/>
            </w:tcBorders>
            <w:shd w:val="clear" w:color="auto" w:fill="auto"/>
            <w:noWrap/>
            <w:vAlign w:val="center"/>
            <w:hideMark/>
          </w:tcPr>
          <w:p w14:paraId="0CFBFA9C"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 xml:space="preserve">341,338 </w:t>
            </w:r>
          </w:p>
        </w:tc>
        <w:tc>
          <w:tcPr>
            <w:tcW w:w="114" w:type="pct"/>
            <w:tcBorders>
              <w:bottom w:val="single" w:sz="4" w:space="0" w:color="A6A6A6"/>
            </w:tcBorders>
            <w:shd w:val="clear" w:color="auto" w:fill="auto"/>
            <w:vAlign w:val="center"/>
            <w:hideMark/>
          </w:tcPr>
          <w:p w14:paraId="39C9E027" w14:textId="77777777" w:rsidR="00B70224" w:rsidRPr="001645D8" w:rsidRDefault="00B70224" w:rsidP="001645D8">
            <w:pPr>
              <w:spacing w:before="0" w:after="0"/>
              <w:jc w:val="right"/>
              <w:rPr>
                <w:rFonts w:cs="Segoe UI"/>
                <w:b/>
                <w:bCs/>
                <w:sz w:val="18"/>
                <w:szCs w:val="18"/>
                <w:lang w:val="en-AU" w:eastAsia="en-AU"/>
              </w:rPr>
            </w:pPr>
          </w:p>
        </w:tc>
        <w:tc>
          <w:tcPr>
            <w:tcW w:w="1968" w:type="pct"/>
            <w:tcBorders>
              <w:bottom w:val="single" w:sz="4" w:space="0" w:color="A6A6A6"/>
            </w:tcBorders>
            <w:shd w:val="clear" w:color="auto" w:fill="auto"/>
            <w:vAlign w:val="center"/>
            <w:hideMark/>
          </w:tcPr>
          <w:p w14:paraId="10A91BD3" w14:textId="77777777" w:rsidR="00B70224" w:rsidRPr="001645D8" w:rsidRDefault="00B70224" w:rsidP="001645D8">
            <w:pPr>
              <w:spacing w:before="0" w:after="0"/>
              <w:rPr>
                <w:rFonts w:cs="Segoe UI"/>
                <w:b/>
                <w:bCs/>
                <w:sz w:val="18"/>
                <w:szCs w:val="18"/>
                <w:lang w:val="en-AU" w:eastAsia="en-AU"/>
              </w:rPr>
            </w:pPr>
            <w:r w:rsidRPr="001645D8">
              <w:rPr>
                <w:rFonts w:cs="Segoe UI"/>
                <w:b/>
                <w:bCs/>
                <w:sz w:val="18"/>
                <w:szCs w:val="18"/>
                <w:lang w:val="en-AU" w:eastAsia="en-AU"/>
              </w:rPr>
              <w:t>Total non-departmental capital contributions to other persons or organisations</w:t>
            </w:r>
          </w:p>
        </w:tc>
        <w:tc>
          <w:tcPr>
            <w:tcW w:w="237" w:type="pct"/>
            <w:tcBorders>
              <w:bottom w:val="single" w:sz="4" w:space="0" w:color="A6A6A6"/>
            </w:tcBorders>
            <w:shd w:val="clear" w:color="auto" w:fill="auto"/>
            <w:vAlign w:val="center"/>
            <w:hideMark/>
          </w:tcPr>
          <w:p w14:paraId="429D3775" w14:textId="77777777" w:rsidR="00B70224" w:rsidRPr="001645D8" w:rsidRDefault="00B70224" w:rsidP="001645D8">
            <w:pPr>
              <w:spacing w:before="0" w:after="0"/>
              <w:rPr>
                <w:rFonts w:cs="Segoe UI"/>
                <w:b/>
                <w:bCs/>
                <w:sz w:val="18"/>
                <w:szCs w:val="18"/>
                <w:lang w:val="en-AU" w:eastAsia="en-AU"/>
              </w:rPr>
            </w:pPr>
          </w:p>
        </w:tc>
        <w:tc>
          <w:tcPr>
            <w:tcW w:w="507" w:type="pct"/>
            <w:tcBorders>
              <w:bottom w:val="single" w:sz="4" w:space="0" w:color="A6A6A6"/>
            </w:tcBorders>
            <w:shd w:val="clear" w:color="auto" w:fill="auto"/>
            <w:noWrap/>
            <w:vAlign w:val="center"/>
            <w:hideMark/>
          </w:tcPr>
          <w:p w14:paraId="24655A1F"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 xml:space="preserve">499,068 </w:t>
            </w:r>
          </w:p>
        </w:tc>
        <w:tc>
          <w:tcPr>
            <w:tcW w:w="506" w:type="pct"/>
            <w:tcBorders>
              <w:bottom w:val="single" w:sz="4" w:space="0" w:color="A6A6A6"/>
            </w:tcBorders>
            <w:shd w:val="clear" w:color="auto" w:fill="auto"/>
            <w:noWrap/>
            <w:vAlign w:val="center"/>
            <w:hideMark/>
          </w:tcPr>
          <w:p w14:paraId="5F3F3033"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 xml:space="preserve">1,244,594 </w:t>
            </w:r>
          </w:p>
        </w:tc>
        <w:tc>
          <w:tcPr>
            <w:tcW w:w="555" w:type="pct"/>
            <w:tcBorders>
              <w:bottom w:val="single" w:sz="4" w:space="0" w:color="A6A6A6"/>
            </w:tcBorders>
            <w:shd w:val="clear" w:color="auto" w:fill="auto"/>
            <w:noWrap/>
            <w:vAlign w:val="center"/>
            <w:hideMark/>
          </w:tcPr>
          <w:p w14:paraId="162905AC"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 xml:space="preserve">727,406 </w:t>
            </w:r>
          </w:p>
        </w:tc>
        <w:tc>
          <w:tcPr>
            <w:tcW w:w="604" w:type="pct"/>
            <w:tcBorders>
              <w:bottom w:val="single" w:sz="4" w:space="0" w:color="A6A6A6"/>
            </w:tcBorders>
            <w:shd w:val="clear" w:color="auto" w:fill="auto"/>
            <w:noWrap/>
            <w:vAlign w:val="bottom"/>
            <w:hideMark/>
          </w:tcPr>
          <w:p w14:paraId="3ECB559A" w14:textId="77777777" w:rsidR="00B70224" w:rsidRPr="001645D8" w:rsidRDefault="00B70224" w:rsidP="001645D8">
            <w:pPr>
              <w:spacing w:before="0" w:after="0"/>
              <w:jc w:val="right"/>
              <w:rPr>
                <w:rFonts w:cs="Segoe UI"/>
                <w:b/>
                <w:bCs/>
                <w:sz w:val="18"/>
                <w:szCs w:val="18"/>
                <w:lang w:val="en-AU" w:eastAsia="en-AU"/>
              </w:rPr>
            </w:pPr>
          </w:p>
        </w:tc>
      </w:tr>
      <w:tr w:rsidR="00B70224" w:rsidRPr="001645D8" w14:paraId="30B7EA9C" w14:textId="77777777" w:rsidTr="00984D62">
        <w:trPr>
          <w:trHeight w:val="319"/>
        </w:trPr>
        <w:tc>
          <w:tcPr>
            <w:tcW w:w="507" w:type="pct"/>
            <w:tcBorders>
              <w:top w:val="single" w:sz="4" w:space="0" w:color="A6A6A6"/>
            </w:tcBorders>
            <w:shd w:val="clear" w:color="auto" w:fill="auto"/>
            <w:noWrap/>
            <w:vAlign w:val="center"/>
            <w:hideMark/>
          </w:tcPr>
          <w:p w14:paraId="2062C280"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 xml:space="preserve">16,311,684 </w:t>
            </w:r>
          </w:p>
        </w:tc>
        <w:tc>
          <w:tcPr>
            <w:tcW w:w="114" w:type="pct"/>
            <w:tcBorders>
              <w:top w:val="single" w:sz="4" w:space="0" w:color="A6A6A6"/>
            </w:tcBorders>
            <w:shd w:val="clear" w:color="auto" w:fill="auto"/>
            <w:noWrap/>
            <w:vAlign w:val="bottom"/>
            <w:hideMark/>
          </w:tcPr>
          <w:p w14:paraId="07CC5F34" w14:textId="77777777" w:rsidR="00B70224" w:rsidRPr="001645D8" w:rsidRDefault="00B70224" w:rsidP="001645D8">
            <w:pPr>
              <w:spacing w:before="0" w:after="0"/>
              <w:rPr>
                <w:rFonts w:cs="Segoe UI"/>
                <w:b/>
                <w:bCs/>
                <w:sz w:val="18"/>
                <w:szCs w:val="18"/>
                <w:lang w:val="en-AU" w:eastAsia="en-AU"/>
              </w:rPr>
            </w:pPr>
            <w:r w:rsidRPr="001645D8">
              <w:rPr>
                <w:rFonts w:cs="Segoe UI"/>
                <w:b/>
                <w:bCs/>
                <w:sz w:val="18"/>
                <w:szCs w:val="18"/>
                <w:lang w:val="en-AU" w:eastAsia="en-AU"/>
              </w:rPr>
              <w:t> </w:t>
            </w:r>
          </w:p>
        </w:tc>
        <w:tc>
          <w:tcPr>
            <w:tcW w:w="1968" w:type="pct"/>
            <w:tcBorders>
              <w:top w:val="single" w:sz="4" w:space="0" w:color="A6A6A6"/>
            </w:tcBorders>
            <w:shd w:val="clear" w:color="auto" w:fill="auto"/>
            <w:vAlign w:val="center"/>
            <w:hideMark/>
          </w:tcPr>
          <w:p w14:paraId="466CF1EE" w14:textId="77777777" w:rsidR="00B70224" w:rsidRPr="001645D8" w:rsidRDefault="00B70224" w:rsidP="001645D8">
            <w:pPr>
              <w:spacing w:before="0" w:after="0"/>
              <w:rPr>
                <w:rFonts w:cs="Segoe UI"/>
                <w:b/>
                <w:bCs/>
                <w:sz w:val="18"/>
                <w:szCs w:val="18"/>
                <w:lang w:val="en-AU" w:eastAsia="en-AU"/>
              </w:rPr>
            </w:pPr>
            <w:r w:rsidRPr="001645D8">
              <w:rPr>
                <w:rFonts w:cs="Segoe UI"/>
                <w:b/>
                <w:bCs/>
                <w:sz w:val="18"/>
                <w:szCs w:val="18"/>
                <w:lang w:val="en-AU" w:eastAsia="en-AU"/>
              </w:rPr>
              <w:t>Total non-departmental appropriations</w:t>
            </w:r>
          </w:p>
        </w:tc>
        <w:tc>
          <w:tcPr>
            <w:tcW w:w="237" w:type="pct"/>
            <w:tcBorders>
              <w:top w:val="single" w:sz="4" w:space="0" w:color="A6A6A6"/>
            </w:tcBorders>
            <w:shd w:val="clear" w:color="auto" w:fill="auto"/>
            <w:vAlign w:val="center"/>
            <w:hideMark/>
          </w:tcPr>
          <w:p w14:paraId="5C8A1F76" w14:textId="77777777" w:rsidR="00B70224" w:rsidRPr="001645D8" w:rsidRDefault="00B70224" w:rsidP="001645D8">
            <w:pPr>
              <w:spacing w:before="0" w:after="0"/>
              <w:jc w:val="center"/>
              <w:rPr>
                <w:rFonts w:cs="Segoe UI"/>
                <w:b/>
                <w:bCs/>
                <w:sz w:val="18"/>
                <w:szCs w:val="18"/>
                <w:lang w:val="en-AU" w:eastAsia="en-AU"/>
              </w:rPr>
            </w:pPr>
            <w:r w:rsidRPr="001645D8">
              <w:rPr>
                <w:rFonts w:cs="Segoe UI"/>
                <w:b/>
                <w:bCs/>
                <w:sz w:val="18"/>
                <w:szCs w:val="18"/>
                <w:lang w:val="en-AU" w:eastAsia="en-AU"/>
              </w:rPr>
              <w:t> </w:t>
            </w:r>
          </w:p>
        </w:tc>
        <w:tc>
          <w:tcPr>
            <w:tcW w:w="507" w:type="pct"/>
            <w:tcBorders>
              <w:top w:val="single" w:sz="4" w:space="0" w:color="A6A6A6"/>
            </w:tcBorders>
            <w:shd w:val="clear" w:color="auto" w:fill="auto"/>
            <w:noWrap/>
            <w:vAlign w:val="center"/>
          </w:tcPr>
          <w:p w14:paraId="39E5D034" w14:textId="77777777" w:rsidR="00B70224" w:rsidRPr="001645D8" w:rsidRDefault="00984D62" w:rsidP="001645D8">
            <w:pPr>
              <w:spacing w:before="0" w:after="0"/>
              <w:jc w:val="right"/>
              <w:rPr>
                <w:rFonts w:cs="Segoe UI"/>
                <w:b/>
                <w:bCs/>
                <w:sz w:val="18"/>
                <w:szCs w:val="18"/>
                <w:lang w:val="en-AU" w:eastAsia="en-AU"/>
              </w:rPr>
            </w:pPr>
            <w:r>
              <w:rPr>
                <w:rFonts w:cs="Segoe UI"/>
                <w:b/>
                <w:bCs/>
                <w:sz w:val="18"/>
                <w:szCs w:val="18"/>
                <w:lang w:val="en-AU" w:eastAsia="en-AU"/>
              </w:rPr>
              <w:t>17,463,494</w:t>
            </w:r>
          </w:p>
        </w:tc>
        <w:tc>
          <w:tcPr>
            <w:tcW w:w="506" w:type="pct"/>
            <w:tcBorders>
              <w:top w:val="single" w:sz="4" w:space="0" w:color="A6A6A6"/>
            </w:tcBorders>
            <w:shd w:val="clear" w:color="auto" w:fill="auto"/>
            <w:noWrap/>
            <w:vAlign w:val="center"/>
            <w:hideMark/>
          </w:tcPr>
          <w:p w14:paraId="407128AB"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 xml:space="preserve">18,009,066 </w:t>
            </w:r>
          </w:p>
        </w:tc>
        <w:tc>
          <w:tcPr>
            <w:tcW w:w="555" w:type="pct"/>
            <w:tcBorders>
              <w:top w:val="single" w:sz="4" w:space="0" w:color="A6A6A6"/>
            </w:tcBorders>
            <w:shd w:val="clear" w:color="auto" w:fill="auto"/>
            <w:noWrap/>
            <w:vAlign w:val="center"/>
            <w:hideMark/>
          </w:tcPr>
          <w:p w14:paraId="5031F06D"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 xml:space="preserve">17,753,836 </w:t>
            </w:r>
          </w:p>
        </w:tc>
        <w:tc>
          <w:tcPr>
            <w:tcW w:w="604" w:type="pct"/>
            <w:tcBorders>
              <w:top w:val="single" w:sz="4" w:space="0" w:color="A6A6A6"/>
            </w:tcBorders>
            <w:shd w:val="clear" w:color="auto" w:fill="auto"/>
            <w:noWrap/>
            <w:vAlign w:val="center"/>
            <w:hideMark/>
          </w:tcPr>
          <w:p w14:paraId="26E16A4E" w14:textId="77777777" w:rsidR="00B70224" w:rsidRPr="001645D8" w:rsidRDefault="00B70224" w:rsidP="001645D8">
            <w:pPr>
              <w:spacing w:before="0" w:after="0"/>
              <w:rPr>
                <w:rFonts w:cs="Segoe UI"/>
                <w:b/>
                <w:bCs/>
                <w:sz w:val="18"/>
                <w:szCs w:val="18"/>
                <w:lang w:val="en-AU" w:eastAsia="en-AU"/>
              </w:rPr>
            </w:pPr>
            <w:r w:rsidRPr="001645D8">
              <w:rPr>
                <w:rFonts w:cs="Segoe UI"/>
                <w:b/>
                <w:bCs/>
                <w:sz w:val="18"/>
                <w:szCs w:val="18"/>
                <w:lang w:val="en-AU" w:eastAsia="en-AU"/>
              </w:rPr>
              <w:t> </w:t>
            </w:r>
          </w:p>
        </w:tc>
      </w:tr>
      <w:tr w:rsidR="00B70224" w:rsidRPr="001645D8" w14:paraId="31E10109" w14:textId="77777777" w:rsidTr="00984D62">
        <w:trPr>
          <w:trHeight w:val="480"/>
        </w:trPr>
        <w:tc>
          <w:tcPr>
            <w:tcW w:w="507" w:type="pct"/>
            <w:tcBorders>
              <w:bottom w:val="single" w:sz="4" w:space="0" w:color="A6A6A6"/>
            </w:tcBorders>
            <w:shd w:val="clear" w:color="auto" w:fill="auto"/>
            <w:noWrap/>
            <w:vAlign w:val="center"/>
            <w:hideMark/>
          </w:tcPr>
          <w:p w14:paraId="1AB025F6"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 xml:space="preserve">16,524,763 </w:t>
            </w:r>
          </w:p>
        </w:tc>
        <w:tc>
          <w:tcPr>
            <w:tcW w:w="114" w:type="pct"/>
            <w:tcBorders>
              <w:bottom w:val="single" w:sz="4" w:space="0" w:color="A6A6A6"/>
            </w:tcBorders>
            <w:shd w:val="clear" w:color="auto" w:fill="auto"/>
            <w:noWrap/>
            <w:vAlign w:val="center"/>
            <w:hideMark/>
          </w:tcPr>
          <w:p w14:paraId="72AD0630" w14:textId="77777777" w:rsidR="00B70224" w:rsidRPr="001645D8" w:rsidRDefault="00B70224" w:rsidP="001645D8">
            <w:pPr>
              <w:spacing w:before="0" w:after="0"/>
              <w:rPr>
                <w:rFonts w:cs="Segoe UI"/>
                <w:b/>
                <w:bCs/>
                <w:sz w:val="18"/>
                <w:szCs w:val="18"/>
                <w:lang w:val="en-AU" w:eastAsia="en-AU"/>
              </w:rPr>
            </w:pPr>
            <w:r w:rsidRPr="001645D8">
              <w:rPr>
                <w:rFonts w:cs="Segoe UI"/>
                <w:b/>
                <w:bCs/>
                <w:sz w:val="18"/>
                <w:szCs w:val="18"/>
                <w:lang w:val="en-AU" w:eastAsia="en-AU"/>
              </w:rPr>
              <w:t> </w:t>
            </w:r>
          </w:p>
        </w:tc>
        <w:tc>
          <w:tcPr>
            <w:tcW w:w="1968" w:type="pct"/>
            <w:tcBorders>
              <w:bottom w:val="single" w:sz="4" w:space="0" w:color="A6A6A6"/>
            </w:tcBorders>
            <w:shd w:val="clear" w:color="auto" w:fill="auto"/>
            <w:vAlign w:val="center"/>
            <w:hideMark/>
          </w:tcPr>
          <w:p w14:paraId="72D345A3" w14:textId="77777777" w:rsidR="00B70224" w:rsidRPr="001645D8" w:rsidRDefault="00B70224" w:rsidP="001645D8">
            <w:pPr>
              <w:spacing w:before="0" w:after="0"/>
              <w:rPr>
                <w:rFonts w:cs="Segoe UI"/>
                <w:b/>
                <w:bCs/>
                <w:sz w:val="18"/>
                <w:szCs w:val="18"/>
                <w:lang w:val="en-AU" w:eastAsia="en-AU"/>
              </w:rPr>
            </w:pPr>
            <w:r w:rsidRPr="001645D8">
              <w:rPr>
                <w:rFonts w:cs="Segoe UI"/>
                <w:b/>
                <w:bCs/>
                <w:sz w:val="18"/>
                <w:szCs w:val="18"/>
                <w:lang w:val="en-AU" w:eastAsia="en-AU"/>
              </w:rPr>
              <w:t>Total Vote: Health</w:t>
            </w:r>
          </w:p>
        </w:tc>
        <w:tc>
          <w:tcPr>
            <w:tcW w:w="237" w:type="pct"/>
            <w:tcBorders>
              <w:bottom w:val="single" w:sz="4" w:space="0" w:color="A6A6A6"/>
            </w:tcBorders>
            <w:shd w:val="clear" w:color="auto" w:fill="auto"/>
            <w:vAlign w:val="center"/>
            <w:hideMark/>
          </w:tcPr>
          <w:p w14:paraId="2E237521" w14:textId="77777777" w:rsidR="00B70224" w:rsidRPr="001645D8" w:rsidRDefault="00B70224" w:rsidP="001645D8">
            <w:pPr>
              <w:spacing w:before="0" w:after="0"/>
              <w:jc w:val="center"/>
              <w:rPr>
                <w:rFonts w:cs="Segoe UI"/>
                <w:b/>
                <w:bCs/>
                <w:sz w:val="18"/>
                <w:szCs w:val="18"/>
                <w:lang w:val="en-AU" w:eastAsia="en-AU"/>
              </w:rPr>
            </w:pPr>
            <w:r w:rsidRPr="001645D8">
              <w:rPr>
                <w:rFonts w:cs="Segoe UI"/>
                <w:b/>
                <w:bCs/>
                <w:sz w:val="18"/>
                <w:szCs w:val="18"/>
                <w:lang w:val="en-AU" w:eastAsia="en-AU"/>
              </w:rPr>
              <w:t> </w:t>
            </w:r>
          </w:p>
        </w:tc>
        <w:tc>
          <w:tcPr>
            <w:tcW w:w="507" w:type="pct"/>
            <w:tcBorders>
              <w:bottom w:val="single" w:sz="4" w:space="0" w:color="A6A6A6"/>
            </w:tcBorders>
            <w:shd w:val="clear" w:color="auto" w:fill="auto"/>
            <w:noWrap/>
            <w:vAlign w:val="center"/>
          </w:tcPr>
          <w:p w14:paraId="215130A8" w14:textId="77777777" w:rsidR="00B70224" w:rsidRPr="001645D8" w:rsidRDefault="00984D62" w:rsidP="001645D8">
            <w:pPr>
              <w:spacing w:before="0" w:after="0"/>
              <w:jc w:val="right"/>
              <w:rPr>
                <w:rFonts w:cs="Segoe UI"/>
                <w:b/>
                <w:bCs/>
                <w:sz w:val="18"/>
                <w:szCs w:val="18"/>
                <w:lang w:val="en-AU" w:eastAsia="en-AU"/>
              </w:rPr>
            </w:pPr>
            <w:r>
              <w:rPr>
                <w:rFonts w:cs="Segoe UI"/>
                <w:b/>
                <w:bCs/>
                <w:sz w:val="18"/>
                <w:szCs w:val="18"/>
                <w:lang w:val="en-AU" w:eastAsia="en-AU"/>
              </w:rPr>
              <w:t>17,693,299</w:t>
            </w:r>
          </w:p>
        </w:tc>
        <w:tc>
          <w:tcPr>
            <w:tcW w:w="506" w:type="pct"/>
            <w:tcBorders>
              <w:bottom w:val="single" w:sz="4" w:space="0" w:color="A6A6A6"/>
            </w:tcBorders>
            <w:shd w:val="clear" w:color="auto" w:fill="auto"/>
            <w:noWrap/>
            <w:vAlign w:val="center"/>
            <w:hideMark/>
          </w:tcPr>
          <w:p w14:paraId="42C46350"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18,</w:t>
            </w:r>
            <w:r>
              <w:rPr>
                <w:rFonts w:cs="Segoe UI"/>
                <w:b/>
                <w:bCs/>
                <w:sz w:val="18"/>
                <w:szCs w:val="18"/>
                <w:lang w:val="en-AU" w:eastAsia="en-AU"/>
              </w:rPr>
              <w:t>225,363</w:t>
            </w:r>
            <w:r w:rsidRPr="001645D8">
              <w:rPr>
                <w:rFonts w:cs="Segoe UI"/>
                <w:b/>
                <w:bCs/>
                <w:sz w:val="18"/>
                <w:szCs w:val="18"/>
                <w:lang w:val="en-AU" w:eastAsia="en-AU"/>
              </w:rPr>
              <w:t xml:space="preserve"> </w:t>
            </w:r>
          </w:p>
        </w:tc>
        <w:tc>
          <w:tcPr>
            <w:tcW w:w="555" w:type="pct"/>
            <w:tcBorders>
              <w:bottom w:val="single" w:sz="4" w:space="0" w:color="A6A6A6"/>
            </w:tcBorders>
            <w:shd w:val="clear" w:color="auto" w:fill="auto"/>
            <w:noWrap/>
            <w:vAlign w:val="center"/>
            <w:hideMark/>
          </w:tcPr>
          <w:p w14:paraId="0322DC71" w14:textId="77777777" w:rsidR="00B70224" w:rsidRPr="001645D8" w:rsidRDefault="00B70224" w:rsidP="001645D8">
            <w:pPr>
              <w:spacing w:before="0" w:after="0"/>
              <w:jc w:val="right"/>
              <w:rPr>
                <w:rFonts w:cs="Segoe UI"/>
                <w:b/>
                <w:bCs/>
                <w:sz w:val="18"/>
                <w:szCs w:val="18"/>
                <w:lang w:val="en-AU" w:eastAsia="en-AU"/>
              </w:rPr>
            </w:pPr>
            <w:r w:rsidRPr="001645D8">
              <w:rPr>
                <w:rFonts w:cs="Segoe UI"/>
                <w:b/>
                <w:bCs/>
                <w:sz w:val="18"/>
                <w:szCs w:val="18"/>
                <w:lang w:val="en-AU" w:eastAsia="en-AU"/>
              </w:rPr>
              <w:t>17,</w:t>
            </w:r>
            <w:r>
              <w:rPr>
                <w:rFonts w:cs="Segoe UI"/>
                <w:b/>
                <w:bCs/>
                <w:sz w:val="18"/>
                <w:szCs w:val="18"/>
                <w:lang w:val="en-AU" w:eastAsia="en-AU"/>
              </w:rPr>
              <w:t>994,825</w:t>
            </w:r>
            <w:r w:rsidRPr="001645D8">
              <w:rPr>
                <w:rFonts w:cs="Segoe UI"/>
                <w:b/>
                <w:bCs/>
                <w:sz w:val="18"/>
                <w:szCs w:val="18"/>
                <w:lang w:val="en-AU" w:eastAsia="en-AU"/>
              </w:rPr>
              <w:t xml:space="preserve"> </w:t>
            </w:r>
          </w:p>
        </w:tc>
        <w:tc>
          <w:tcPr>
            <w:tcW w:w="604" w:type="pct"/>
            <w:tcBorders>
              <w:bottom w:val="single" w:sz="4" w:space="0" w:color="A6A6A6"/>
            </w:tcBorders>
            <w:shd w:val="clear" w:color="auto" w:fill="auto"/>
            <w:noWrap/>
            <w:vAlign w:val="bottom"/>
            <w:hideMark/>
          </w:tcPr>
          <w:p w14:paraId="6B6F8F80" w14:textId="77777777" w:rsidR="00B70224" w:rsidRPr="001645D8" w:rsidRDefault="00B70224" w:rsidP="001645D8">
            <w:pPr>
              <w:spacing w:before="0" w:after="0"/>
              <w:rPr>
                <w:rFonts w:cs="Segoe UI"/>
                <w:b/>
                <w:bCs/>
                <w:sz w:val="18"/>
                <w:szCs w:val="18"/>
                <w:lang w:val="en-AU" w:eastAsia="en-AU"/>
              </w:rPr>
            </w:pPr>
            <w:r w:rsidRPr="001645D8">
              <w:rPr>
                <w:rFonts w:cs="Segoe UI"/>
                <w:b/>
                <w:bCs/>
                <w:sz w:val="18"/>
                <w:szCs w:val="18"/>
                <w:lang w:val="en-AU" w:eastAsia="en-AU"/>
              </w:rPr>
              <w:t> </w:t>
            </w:r>
          </w:p>
        </w:tc>
      </w:tr>
    </w:tbl>
    <w:p w14:paraId="1FF19774" w14:textId="77777777" w:rsidR="00C2778F" w:rsidRPr="00AD2297" w:rsidRDefault="00C2778F" w:rsidP="001434FB">
      <w:pPr>
        <w:spacing w:before="40" w:after="40" w:line="264" w:lineRule="auto"/>
        <w:rPr>
          <w:sz w:val="18"/>
        </w:rPr>
      </w:pPr>
      <w:r w:rsidRPr="00AD2297">
        <w:rPr>
          <w:sz w:val="18"/>
        </w:rPr>
        <w:t>The numbers in this column represent where the end-of-year performance information has been reported for each appropriation administered by the Ministry, as detailed below:</w:t>
      </w:r>
    </w:p>
    <w:p w14:paraId="124C072C" w14:textId="77777777" w:rsidR="00984D62" w:rsidRDefault="00984D62" w:rsidP="001434FB">
      <w:pPr>
        <w:spacing w:before="40" w:after="40" w:line="264" w:lineRule="auto"/>
        <w:ind w:left="567" w:hanging="567"/>
        <w:rPr>
          <w:sz w:val="18"/>
        </w:rPr>
        <w:sectPr w:rsidR="00984D62" w:rsidSect="00AC1F7C">
          <w:pgSz w:w="16834" w:h="11907" w:orient="landscape" w:code="9"/>
          <w:pgMar w:top="1418" w:right="1418" w:bottom="1701" w:left="1134" w:header="284" w:footer="425" w:gutter="0"/>
          <w:cols w:space="720"/>
          <w:docGrid w:linePitch="286"/>
        </w:sectPr>
      </w:pPr>
    </w:p>
    <w:p w14:paraId="09BBE826" w14:textId="77777777" w:rsidR="00C2778F" w:rsidRPr="00984D62" w:rsidRDefault="00C2778F" w:rsidP="001434FB">
      <w:pPr>
        <w:spacing w:before="40" w:after="40" w:line="264" w:lineRule="auto"/>
        <w:ind w:left="567" w:hanging="567"/>
        <w:rPr>
          <w:sz w:val="18"/>
        </w:rPr>
      </w:pPr>
      <w:r w:rsidRPr="00984D62">
        <w:rPr>
          <w:sz w:val="18"/>
        </w:rPr>
        <w:t>1</w:t>
      </w:r>
      <w:r w:rsidRPr="00984D62">
        <w:rPr>
          <w:sz w:val="18"/>
        </w:rPr>
        <w:tab/>
      </w:r>
      <w:r w:rsidR="00262C8F">
        <w:rPr>
          <w:sz w:val="18"/>
        </w:rPr>
        <w:t>The</w:t>
      </w:r>
      <w:r w:rsidRPr="00984D62">
        <w:rPr>
          <w:sz w:val="18"/>
        </w:rPr>
        <w:t xml:space="preserve"> </w:t>
      </w:r>
      <w:r w:rsidR="00262C8F">
        <w:rPr>
          <w:sz w:val="18"/>
        </w:rPr>
        <w:t>‘</w:t>
      </w:r>
      <w:r w:rsidRPr="00984D62">
        <w:rPr>
          <w:sz w:val="18"/>
        </w:rPr>
        <w:t xml:space="preserve">Our </w:t>
      </w:r>
      <w:r w:rsidR="00262C8F">
        <w:rPr>
          <w:sz w:val="18"/>
        </w:rPr>
        <w:t>outputs’ section</w:t>
      </w:r>
      <w:r w:rsidRPr="00984D62">
        <w:rPr>
          <w:sz w:val="18"/>
        </w:rPr>
        <w:t xml:space="preserve"> of the Ministry’s annual report.</w:t>
      </w:r>
    </w:p>
    <w:p w14:paraId="08C5A006" w14:textId="77777777" w:rsidR="00C2778F" w:rsidRPr="00984D62" w:rsidRDefault="007C6FFF" w:rsidP="001434FB">
      <w:pPr>
        <w:spacing w:before="40" w:after="40" w:line="264" w:lineRule="auto"/>
        <w:ind w:left="567" w:hanging="567"/>
        <w:rPr>
          <w:sz w:val="18"/>
        </w:rPr>
      </w:pPr>
      <w:r w:rsidRPr="00262C8F">
        <w:rPr>
          <w:noProof/>
          <w:sz w:val="18"/>
        </w:rPr>
        <mc:AlternateContent>
          <mc:Choice Requires="wps">
            <w:drawing>
              <wp:anchor distT="45720" distB="45720" distL="114300" distR="114300" simplePos="0" relativeHeight="251691008" behindDoc="0" locked="0" layoutInCell="1" allowOverlap="1" wp14:anchorId="33E51E47" wp14:editId="77C75997">
                <wp:simplePos x="0" y="0"/>
                <wp:positionH relativeFrom="column">
                  <wp:align>right</wp:align>
                </wp:positionH>
                <wp:positionV relativeFrom="paragraph">
                  <wp:posOffset>173228</wp:posOffset>
                </wp:positionV>
                <wp:extent cx="4403573" cy="409651"/>
                <wp:effectExtent l="0" t="0" r="0" b="0"/>
                <wp:wrapNone/>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3573" cy="409651"/>
                        </a:xfrm>
                        <a:prstGeom prst="rect">
                          <a:avLst/>
                        </a:prstGeom>
                        <a:noFill/>
                        <a:ln w="9525">
                          <a:noFill/>
                          <a:miter lim="800000"/>
                          <a:headEnd/>
                          <a:tailEnd/>
                        </a:ln>
                      </wps:spPr>
                      <wps:txbx>
                        <w:txbxContent>
                          <w:p w14:paraId="4971529B" w14:textId="77777777" w:rsidR="00FB37AC" w:rsidRPr="00262C8F" w:rsidRDefault="00FB37AC" w:rsidP="007C6FFF">
                            <w:pPr>
                              <w:spacing w:before="40" w:after="40" w:line="264" w:lineRule="auto"/>
                              <w:ind w:left="567" w:hanging="567"/>
                              <w:rPr>
                                <w:sz w:val="18"/>
                              </w:rPr>
                            </w:pPr>
                            <w:r w:rsidRPr="00984D62">
                              <w:rPr>
                                <w:sz w:val="18"/>
                              </w:rPr>
                              <w:t>**</w:t>
                            </w:r>
                            <w:r w:rsidRPr="00984D62">
                              <w:rPr>
                                <w:sz w:val="18"/>
                              </w:rPr>
                              <w:tab/>
                              <w:t>These are the appropriations from the supplementary estimates.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E51E47" id="_x0000_s1044" type="#_x0000_t202" style="position:absolute;left:0;text-align:left;margin-left:295.55pt;margin-top:13.65pt;width:346.75pt;height:32.25pt;z-index:251691008;visibility:visible;mso-wrap-style:square;mso-width-percent:0;mso-height-percent:0;mso-wrap-distance-left:9pt;mso-wrap-distance-top:3.6pt;mso-wrap-distance-right:9pt;mso-wrap-distance-bottom:3.6pt;mso-position-horizontal:righ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" filled="f" stroked="f">
                <v:textbox>
                  <w:txbxContent>
                    <w:p w14:paraId="4971529B" w14:textId="77777777" w:rsidR="00FB37AC" w:rsidRPr="00262C8F" w:rsidRDefault="00FB37AC" w:rsidP="007C6FFF">
                      <w:pPr>
                        <w:spacing w:before="40" w:after="40" w:line="264" w:lineRule="auto"/>
                        <w:ind w:left="567" w:hanging="567"/>
                        <w:rPr>
                          <w:sz w:val="18"/>
                        </w:rPr>
                      </w:pPr>
                      <w:r w:rsidRPr="00984D62">
                        <w:rPr>
                          <w:sz w:val="18"/>
                        </w:rPr>
                        <w:t>**</w:t>
                      </w:r>
                      <w:r w:rsidRPr="00984D62">
                        <w:rPr>
                          <w:sz w:val="18"/>
                        </w:rPr>
                        <w:tab/>
                        <w:t>These are the appropriations from the supplementary estimates.</w:t>
                      </w:r>
                    </w:p>
                  </w:txbxContent>
                </v:textbox>
              </v:shape>
            </w:pict>
          </mc:Fallback>
        </mc:AlternateContent>
      </w:r>
      <w:r w:rsidR="00C2778F" w:rsidRPr="00984D62">
        <w:rPr>
          <w:sz w:val="18"/>
        </w:rPr>
        <w:t>2</w:t>
      </w:r>
      <w:r w:rsidR="00C2778F" w:rsidRPr="00984D62">
        <w:rPr>
          <w:sz w:val="18"/>
        </w:rPr>
        <w:tab/>
        <w:t>The DHBs annual reports.</w:t>
      </w:r>
    </w:p>
    <w:p w14:paraId="2098ABB9" w14:textId="77777777" w:rsidR="00C2778F" w:rsidRPr="00984D62" w:rsidRDefault="00C2778F" w:rsidP="001434FB">
      <w:pPr>
        <w:spacing w:before="40" w:after="40" w:line="264" w:lineRule="auto"/>
        <w:ind w:left="567" w:hanging="567"/>
        <w:rPr>
          <w:sz w:val="18"/>
        </w:rPr>
      </w:pPr>
      <w:r w:rsidRPr="00984D62">
        <w:rPr>
          <w:sz w:val="18"/>
        </w:rPr>
        <w:t>3</w:t>
      </w:r>
      <w:r w:rsidRPr="00984D62">
        <w:rPr>
          <w:sz w:val="18"/>
        </w:rPr>
        <w:tab/>
        <w:t>The Vote Health Report in relation to selected non-departmental appropriations for the year ended 30 June 201</w:t>
      </w:r>
      <w:r w:rsidR="00AD2297" w:rsidRPr="00984D62">
        <w:rPr>
          <w:sz w:val="18"/>
        </w:rPr>
        <w:t>9</w:t>
      </w:r>
      <w:r w:rsidRPr="00984D62">
        <w:rPr>
          <w:sz w:val="18"/>
        </w:rPr>
        <w:t>.</w:t>
      </w:r>
    </w:p>
    <w:p w14:paraId="1C008BC3" w14:textId="77777777" w:rsidR="00C2778F" w:rsidRPr="00984D62" w:rsidRDefault="00C2778F" w:rsidP="001434FB">
      <w:pPr>
        <w:spacing w:before="40" w:after="40" w:line="264" w:lineRule="auto"/>
        <w:ind w:left="567" w:hanging="567"/>
        <w:rPr>
          <w:sz w:val="18"/>
        </w:rPr>
      </w:pPr>
      <w:r w:rsidRPr="00984D62">
        <w:rPr>
          <w:sz w:val="18"/>
        </w:rPr>
        <w:t>4</w:t>
      </w:r>
      <w:r w:rsidRPr="00984D62">
        <w:rPr>
          <w:sz w:val="18"/>
        </w:rPr>
        <w:tab/>
        <w:t>Exemptions granted under section 15D of the Public Finance Act 1989</w:t>
      </w:r>
    </w:p>
    <w:p w14:paraId="5BFE6A1E" w14:textId="77777777" w:rsidR="00531D4F" w:rsidRDefault="00531D4F" w:rsidP="0012191A">
      <w:pPr>
        <w:pStyle w:val="Heading4"/>
        <w:sectPr w:rsidR="00531D4F" w:rsidSect="00984D62">
          <w:type w:val="continuous"/>
          <w:pgSz w:w="16834" w:h="11907" w:orient="landscape" w:code="9"/>
          <w:pgMar w:top="1418" w:right="1418" w:bottom="1701" w:left="1134" w:header="284" w:footer="425" w:gutter="0"/>
          <w:cols w:num="2" w:space="720"/>
          <w:docGrid w:linePitch="286"/>
        </w:sectPr>
      </w:pPr>
    </w:p>
    <w:p w14:paraId="4A39D62B" w14:textId="77777777" w:rsidR="00C2778F" w:rsidRPr="00BF64D7" w:rsidRDefault="00C2778F" w:rsidP="0012191A">
      <w:pPr>
        <w:pStyle w:val="Heading4"/>
        <w:rPr>
          <w:color w:val="FF0000"/>
        </w:rPr>
      </w:pPr>
      <w:r w:rsidRPr="00632E6D">
        <w:lastRenderedPageBreak/>
        <w:t>2.</w:t>
      </w:r>
      <w:r w:rsidRPr="00632E6D">
        <w:tab/>
      </w:r>
      <w:r w:rsidRPr="00125ECC">
        <w:t>Explanation of major variances against budget</w:t>
      </w:r>
    </w:p>
    <w:p w14:paraId="27D9FE39" w14:textId="77777777" w:rsidR="00C2778F" w:rsidRPr="00125ECC" w:rsidRDefault="00C2778F" w:rsidP="00C2778F">
      <w:pPr>
        <w:spacing w:after="0" w:line="264" w:lineRule="auto"/>
      </w:pPr>
      <w:r w:rsidRPr="00125ECC">
        <w:t>Explanations for major variances from the Ministry’s non-departmental appropriations within the Main Estimates are as follows.</w:t>
      </w:r>
    </w:p>
    <w:p w14:paraId="70FA98EF" w14:textId="77777777" w:rsidR="00C2778F" w:rsidRDefault="00C2778F" w:rsidP="0012191A">
      <w:pPr>
        <w:pStyle w:val="Heading5"/>
      </w:pPr>
      <w:r w:rsidRPr="00125ECC">
        <w:t>Schedule of non-departmental expenses and capital expenditure against appropriations</w:t>
      </w:r>
    </w:p>
    <w:p w14:paraId="58CA0CEC" w14:textId="77777777" w:rsidR="00FE5FE3" w:rsidRDefault="000476BE" w:rsidP="00FE5FE3">
      <w:pPr>
        <w:pStyle w:val="Heading6"/>
      </w:pPr>
      <w:r>
        <w:t xml:space="preserve">2.1 </w:t>
      </w:r>
      <w:r w:rsidR="00C2778F" w:rsidRPr="002B499C">
        <w:t>Health and disability support services for DHB</w:t>
      </w:r>
    </w:p>
    <w:p w14:paraId="5A5E9C90" w14:textId="77777777" w:rsidR="00C2778F" w:rsidRDefault="00C2778F" w:rsidP="00FE5FE3">
      <w:r w:rsidRPr="001A758D">
        <w:t xml:space="preserve">Variances differ across DHBs </w:t>
      </w:r>
      <w:r>
        <w:t>(</w:t>
      </w:r>
      <w:r w:rsidRPr="001A758D">
        <w:t>net unfavourable variance of $102.6 million</w:t>
      </w:r>
      <w:r>
        <w:t xml:space="preserve"> against the Main Estimates)</w:t>
      </w:r>
      <w:r w:rsidRPr="001A758D">
        <w:t xml:space="preserve"> reflecting a number of changes during the year. These changes include the settlement of Multi-Employer Collective Agreements during the year ($79.4m million), devolvement of the Budget 2012 Cancer Control initiative ($4.0 million), additional support for those affected by the Christchurch mosque attacks ($3.0 million) and a technical change to capital charge costs in the year ($22.7 million).</w:t>
      </w:r>
    </w:p>
    <w:p w14:paraId="7AA9308D" w14:textId="77777777" w:rsidR="00C2778F" w:rsidRDefault="000476BE" w:rsidP="00107B0A">
      <w:pPr>
        <w:pStyle w:val="Heading6"/>
      </w:pPr>
      <w:r>
        <w:t xml:space="preserve">2.2 </w:t>
      </w:r>
      <w:r w:rsidR="00C2778F" w:rsidRPr="002B499C">
        <w:t>National disability support services</w:t>
      </w:r>
    </w:p>
    <w:p w14:paraId="47B8952C" w14:textId="77777777" w:rsidR="00C2778F" w:rsidRPr="001A758D" w:rsidRDefault="00C2778F" w:rsidP="00FE5FE3">
      <w:r w:rsidRPr="001A758D">
        <w:t xml:space="preserve">The unfavourable variance of $89.8 million against the Main Estimates is </w:t>
      </w:r>
      <w:r>
        <w:t xml:space="preserve">mainly </w:t>
      </w:r>
      <w:r w:rsidRPr="001A758D">
        <w:t>due to an overall increase</w:t>
      </w:r>
      <w:r>
        <w:t xml:space="preserve"> in demand for</w:t>
      </w:r>
      <w:r w:rsidRPr="001A758D">
        <w:t xml:space="preserve"> disability support services including volume driven costs such as in-between travel (IBT) of $31</w:t>
      </w:r>
      <w:r>
        <w:t>.3</w:t>
      </w:r>
      <w:r w:rsidRPr="001A758D">
        <w:t xml:space="preserve"> million, community care of $22</w:t>
      </w:r>
      <w:r>
        <w:t>.7</w:t>
      </w:r>
      <w:r w:rsidRPr="001A758D">
        <w:t xml:space="preserve"> million, residential care services of $24</w:t>
      </w:r>
      <w:r>
        <w:t>.1</w:t>
      </w:r>
      <w:r w:rsidRPr="001A758D">
        <w:t xml:space="preserve"> million, and equipment and modification services of $14</w:t>
      </w:r>
      <w:r>
        <w:t>.2</w:t>
      </w:r>
      <w:r w:rsidRPr="001A758D">
        <w:t xml:space="preserve"> million. Additional funding was received in the 2018/19 Supplementary Estimates to address these cost pressures</w:t>
      </w:r>
      <w:r>
        <w:t>. H</w:t>
      </w:r>
      <w:r w:rsidRPr="001A758D">
        <w:t>owever continued growth in the last quarter led to a $6</w:t>
      </w:r>
      <w:r>
        <w:t>.7</w:t>
      </w:r>
      <w:r w:rsidRPr="001A758D">
        <w:t xml:space="preserve"> million (0.5 percent) overspend against the final voted appropriation. This is being addressed through Section 26B of the Public Finance Act.</w:t>
      </w:r>
    </w:p>
    <w:p w14:paraId="0F3F8DE2" w14:textId="77777777" w:rsidR="00C2778F" w:rsidRDefault="000476BE" w:rsidP="00107B0A">
      <w:pPr>
        <w:pStyle w:val="Heading6"/>
      </w:pPr>
      <w:r>
        <w:t xml:space="preserve">2.3 </w:t>
      </w:r>
      <w:r w:rsidR="00C2778F" w:rsidRPr="002B499C">
        <w:t>Public health services purchasing</w:t>
      </w:r>
    </w:p>
    <w:p w14:paraId="1432C2DD" w14:textId="77777777" w:rsidR="00C2778F" w:rsidRPr="001A758D" w:rsidRDefault="00C2778F" w:rsidP="00C2778F">
      <w:pPr>
        <w:spacing w:after="0"/>
      </w:pPr>
      <w:r w:rsidRPr="001A758D">
        <w:t xml:space="preserve">The favourable variance of $33.1 million against the Main Estimates is mainly due to the timing of projects in </w:t>
      </w:r>
      <w:r>
        <w:t xml:space="preserve">the </w:t>
      </w:r>
      <w:r w:rsidRPr="001A758D">
        <w:t xml:space="preserve">Bowel Cancer </w:t>
      </w:r>
      <w:r>
        <w:t>S</w:t>
      </w:r>
      <w:r w:rsidRPr="001A758D">
        <w:t xml:space="preserve">creening </w:t>
      </w:r>
      <w:r>
        <w:t>P</w:t>
      </w:r>
      <w:r w:rsidRPr="001A758D">
        <w:t xml:space="preserve">rogramme ($9.8 million) and the Fluoridisation of Water Supply Assistance </w:t>
      </w:r>
      <w:r>
        <w:t>S</w:t>
      </w:r>
      <w:r w:rsidRPr="001A758D">
        <w:t>cheme ($6.</w:t>
      </w:r>
      <w:r>
        <w:t>7</w:t>
      </w:r>
      <w:r w:rsidRPr="001A758D">
        <w:t xml:space="preserve"> million). Additionally</w:t>
      </w:r>
      <w:r>
        <w:t>,</w:t>
      </w:r>
      <w:r w:rsidRPr="001A758D">
        <w:t xml:space="preserve"> $17.3 million of funding was reprioritised for disability and mental health services.</w:t>
      </w:r>
    </w:p>
    <w:p w14:paraId="7A6A4EC1" w14:textId="77777777" w:rsidR="00C2778F" w:rsidRPr="002B499C" w:rsidRDefault="000476BE" w:rsidP="00107B0A">
      <w:pPr>
        <w:pStyle w:val="Heading6"/>
      </w:pPr>
      <w:r>
        <w:t xml:space="preserve">2.4 </w:t>
      </w:r>
      <w:r w:rsidR="00C2778F">
        <w:t>Supporting Safe Working Conditions for Nurses</w:t>
      </w:r>
    </w:p>
    <w:p w14:paraId="5B5C4456" w14:textId="77777777" w:rsidR="00C2778F" w:rsidRDefault="00C2778F" w:rsidP="00FE5FE3">
      <w:r w:rsidRPr="001A758D">
        <w:t xml:space="preserve">This is a new appropriation established during 2018/19 with $45.7 million of funding appropriated as part of the settlement of the New Zealand Nurses Organisation nurses multi-employer collective agreement.  </w:t>
      </w:r>
      <w:r>
        <w:t xml:space="preserve">In 2018/19, </w:t>
      </w:r>
      <w:r w:rsidRPr="001A758D">
        <w:t>$36.1m of costs were incurred.</w:t>
      </w:r>
    </w:p>
    <w:p w14:paraId="7DB68BC1" w14:textId="77777777" w:rsidR="00C2778F" w:rsidRDefault="000476BE" w:rsidP="00107B0A">
      <w:pPr>
        <w:pStyle w:val="Heading6"/>
      </w:pPr>
      <w:r>
        <w:t xml:space="preserve">2.5 </w:t>
      </w:r>
      <w:r w:rsidR="00C2778F">
        <w:t>Equitable Pay for Care and Support Workers</w:t>
      </w:r>
    </w:p>
    <w:p w14:paraId="5F1C5642" w14:textId="77777777" w:rsidR="00C2778F" w:rsidRDefault="00C2778F" w:rsidP="00FE5FE3">
      <w:r w:rsidRPr="001A758D">
        <w:t>The unfavourable variance of $14.5 million against the Main Estimates is due to higher costs</w:t>
      </w:r>
      <w:r>
        <w:t xml:space="preserve"> incurred</w:t>
      </w:r>
      <w:r w:rsidRPr="001A758D">
        <w:t xml:space="preserve"> with the settlement of the mental health and addictions support workers’ pay equity claim. </w:t>
      </w:r>
    </w:p>
    <w:p w14:paraId="5D261896" w14:textId="77777777" w:rsidR="00C2778F" w:rsidRPr="002B499C" w:rsidRDefault="000476BE" w:rsidP="00107B0A">
      <w:pPr>
        <w:pStyle w:val="Heading6"/>
      </w:pPr>
      <w:r>
        <w:t xml:space="preserve">2.6 </w:t>
      </w:r>
      <w:r w:rsidR="00C2778F" w:rsidRPr="002B499C">
        <w:t>Equity for capital projects for DHBs and Health Sector Crown Agencies</w:t>
      </w:r>
    </w:p>
    <w:p w14:paraId="198A20F0" w14:textId="77777777" w:rsidR="00C2778F" w:rsidRPr="001A758D" w:rsidRDefault="00C2778F" w:rsidP="00C2778F">
      <w:pPr>
        <w:spacing w:after="0"/>
      </w:pPr>
      <w:r w:rsidRPr="001A758D">
        <w:t xml:space="preserve">The favourable variance of $875.9 million against the Main Estimates is mainly due to timing of expenditure for DHB capital projects. Budget 18 provided $750.0 million new funding which has been allocated to projects </w:t>
      </w:r>
      <w:r>
        <w:t>with</w:t>
      </w:r>
      <w:r w:rsidRPr="001A758D">
        <w:t xml:space="preserve"> spend profile</w:t>
      </w:r>
      <w:r>
        <w:t>s</w:t>
      </w:r>
      <w:r w:rsidRPr="001A758D">
        <w:t xml:space="preserve"> mostly in out years.</w:t>
      </w:r>
    </w:p>
    <w:p w14:paraId="631E66FC" w14:textId="77777777" w:rsidR="00C2778F" w:rsidRPr="001A758D" w:rsidRDefault="00C2778F" w:rsidP="00C2778F">
      <w:pPr>
        <w:spacing w:after="0"/>
      </w:pPr>
      <w:r w:rsidRPr="001A758D">
        <w:t xml:space="preserve">This appropriation holds capital funds pending DHB drawdown to meet funding requirements for capital projects approved by Cabinet or joint Ministers of Health and </w:t>
      </w:r>
      <w:r w:rsidRPr="001A758D">
        <w:lastRenderedPageBreak/>
        <w:t xml:space="preserve">Finance. </w:t>
      </w:r>
      <w:r>
        <w:t>An Agreement in principle has been made for t</w:t>
      </w:r>
      <w:r w:rsidRPr="001A758D">
        <w:t xml:space="preserve">his funding </w:t>
      </w:r>
      <w:r>
        <w:t>to be</w:t>
      </w:r>
      <w:r w:rsidRPr="001A758D">
        <w:t xml:space="preserve"> carried forward for projects in out-years.</w:t>
      </w:r>
    </w:p>
    <w:p w14:paraId="2061BC8C" w14:textId="77777777" w:rsidR="00C2778F" w:rsidRPr="002B499C" w:rsidRDefault="000476BE" w:rsidP="00107B0A">
      <w:pPr>
        <w:pStyle w:val="Heading6"/>
      </w:pPr>
      <w:r>
        <w:t xml:space="preserve">2.7 </w:t>
      </w:r>
      <w:r w:rsidR="00C2778F" w:rsidRPr="002B499C">
        <w:t>Health Sector Projects</w:t>
      </w:r>
    </w:p>
    <w:p w14:paraId="608B0905" w14:textId="77777777" w:rsidR="00C2778F" w:rsidRPr="001A758D" w:rsidRDefault="00C2778F" w:rsidP="00C2778F">
      <w:pPr>
        <w:spacing w:after="0"/>
      </w:pPr>
      <w:r w:rsidRPr="001A758D">
        <w:t>This appropriation funds health sector capital projects that are Ministry led.  Funding is appropriated to Health before the projects begin but actual expenditure depends on the timing of those projects.  In 2018/19</w:t>
      </w:r>
      <w:r>
        <w:t>,</w:t>
      </w:r>
      <w:r w:rsidRPr="001A758D">
        <w:t xml:space="preserve"> the appropriation mainly funded the Canterbury hospital rebuild, West Coast projects and the Southern DHB’s Dunedin Hospital redevelopment.  </w:t>
      </w:r>
    </w:p>
    <w:p w14:paraId="50E5ED91" w14:textId="77777777" w:rsidR="00C2778F" w:rsidRPr="001A758D" w:rsidRDefault="00C2778F" w:rsidP="00C2778F">
      <w:pPr>
        <w:spacing w:after="0"/>
      </w:pPr>
      <w:r w:rsidRPr="00F4228A">
        <w:t xml:space="preserve">The unfavourable variance of $35.4 million against the Main Estimates was timing related as the carry-forward of funding from the prior-year for the incomplete projects totalling $61.3 million was received post the Main Estimates. </w:t>
      </w:r>
    </w:p>
    <w:p w14:paraId="1FD7AAF8" w14:textId="77777777" w:rsidR="00C2778F" w:rsidRPr="00125ECC" w:rsidRDefault="00C2778F" w:rsidP="0012191A">
      <w:pPr>
        <w:pStyle w:val="Heading5"/>
      </w:pPr>
      <w:r w:rsidRPr="00125ECC">
        <w:t>Schedule of non-departmental assets</w:t>
      </w:r>
    </w:p>
    <w:p w14:paraId="2FC6B706" w14:textId="77777777" w:rsidR="00C2778F" w:rsidRPr="00125ECC" w:rsidRDefault="000476BE" w:rsidP="00107B0A">
      <w:pPr>
        <w:pStyle w:val="Heading6"/>
      </w:pPr>
      <w:r>
        <w:t xml:space="preserve">2.8 </w:t>
      </w:r>
      <w:r w:rsidR="00C2778F" w:rsidRPr="00125ECC">
        <w:t>Inventory</w:t>
      </w:r>
    </w:p>
    <w:p w14:paraId="75682D3B" w14:textId="77777777" w:rsidR="00C2778F" w:rsidRPr="00F4228A" w:rsidRDefault="00C2778F" w:rsidP="00C2778F">
      <w:pPr>
        <w:spacing w:after="0"/>
      </w:pPr>
      <w:r w:rsidRPr="00F4228A">
        <w:t xml:space="preserve">The value of </w:t>
      </w:r>
      <w:r w:rsidR="00531D4F" w:rsidRPr="00F4228A">
        <w:t>antiviral</w:t>
      </w:r>
      <w:r w:rsidRPr="00F4228A">
        <w:t xml:space="preserve"> and other stock for pandemic management totalled $8.5 million. This was $8.5m less than the Main Estimates due to the stock nearing the end of its expiry date. The value of the inventory will increase in out years as the stock is replaced.</w:t>
      </w:r>
    </w:p>
    <w:p w14:paraId="389C1849" w14:textId="77777777" w:rsidR="00C2778F" w:rsidRPr="00125ECC" w:rsidRDefault="000476BE" w:rsidP="00107B0A">
      <w:pPr>
        <w:pStyle w:val="Heading6"/>
      </w:pPr>
      <w:r>
        <w:t xml:space="preserve">2.9 </w:t>
      </w:r>
      <w:r w:rsidR="00C2778F" w:rsidRPr="00125ECC">
        <w:t>Hospital Rebuild Project</w:t>
      </w:r>
      <w:r w:rsidR="00C2778F">
        <w:t>s</w:t>
      </w:r>
    </w:p>
    <w:p w14:paraId="575C7911" w14:textId="77777777" w:rsidR="00C2778F" w:rsidRPr="001A758D" w:rsidRDefault="00C2778F" w:rsidP="00C2778F">
      <w:pPr>
        <w:spacing w:after="0"/>
      </w:pPr>
      <w:r w:rsidRPr="001A758D">
        <w:t xml:space="preserve">The </w:t>
      </w:r>
      <w:r>
        <w:t>h</w:t>
      </w:r>
      <w:r w:rsidRPr="001A758D">
        <w:t xml:space="preserve">ospital </w:t>
      </w:r>
      <w:r>
        <w:t>p</w:t>
      </w:r>
      <w:r w:rsidRPr="001A758D">
        <w:t>rojects are $475.7 million higher than the Main Estimates. This is due to the delay in the completion and hand over of the C</w:t>
      </w:r>
      <w:r>
        <w:t>anterbury and West Coast Hospital redevelopment to</w:t>
      </w:r>
      <w:r w:rsidRPr="001A758D">
        <w:t xml:space="preserve"> the DHB</w:t>
      </w:r>
      <w:r>
        <w:t>s</w:t>
      </w:r>
      <w:r w:rsidRPr="001A758D">
        <w:t xml:space="preserve"> which was forecast to occur this year. As the project is behind schedule, costs amounting to $503.6 million remain </w:t>
      </w:r>
      <w:r>
        <w:t xml:space="preserve">in </w:t>
      </w:r>
      <w:r w:rsidRPr="001A758D">
        <w:t>the work in progress account.</w:t>
      </w:r>
    </w:p>
    <w:p w14:paraId="119D6522" w14:textId="77777777" w:rsidR="00C2778F" w:rsidRPr="00125ECC" w:rsidRDefault="00C2778F" w:rsidP="0012191A">
      <w:pPr>
        <w:pStyle w:val="Heading5"/>
      </w:pPr>
      <w:r w:rsidRPr="00125ECC">
        <w:t>Schedule of non-departmental liabilities</w:t>
      </w:r>
    </w:p>
    <w:p w14:paraId="5E3D88AA" w14:textId="77777777" w:rsidR="00C2778F" w:rsidRPr="00125ECC" w:rsidRDefault="000476BE" w:rsidP="00107B0A">
      <w:pPr>
        <w:pStyle w:val="Heading6"/>
      </w:pPr>
      <w:r>
        <w:t xml:space="preserve">2.10 </w:t>
      </w:r>
      <w:r w:rsidR="00C2778F" w:rsidRPr="00125ECC">
        <w:t>Other payables</w:t>
      </w:r>
    </w:p>
    <w:p w14:paraId="79B0CE40" w14:textId="77777777" w:rsidR="00C2778F" w:rsidRPr="00632E6D" w:rsidRDefault="00C2778F" w:rsidP="00C2778F">
      <w:pPr>
        <w:spacing w:after="0" w:line="264" w:lineRule="auto"/>
      </w:pPr>
      <w:r w:rsidRPr="00125ECC">
        <w:t>Other payables were not provided for in the Main Estimates.</w:t>
      </w:r>
    </w:p>
    <w:p w14:paraId="0EE56E0E" w14:textId="77777777" w:rsidR="00C2778F" w:rsidRPr="00632E6D" w:rsidRDefault="00C2778F" w:rsidP="0012191A">
      <w:pPr>
        <w:pStyle w:val="Heading5"/>
      </w:pPr>
      <w:r w:rsidRPr="00632E6D">
        <w:t>Statement of cost accounting policies</w:t>
      </w:r>
    </w:p>
    <w:p w14:paraId="12BBCBDB" w14:textId="77777777" w:rsidR="00C2778F" w:rsidRPr="00632E6D" w:rsidRDefault="00C2778F" w:rsidP="00C2778F">
      <w:pPr>
        <w:spacing w:after="0" w:line="264" w:lineRule="auto"/>
      </w:pPr>
      <w:r w:rsidRPr="00632E6D">
        <w:t>The Ministry has determined the cost of outputs using the cost allocation system outlined below.</w:t>
      </w:r>
    </w:p>
    <w:p w14:paraId="49884FF3" w14:textId="77777777" w:rsidR="00C2778F" w:rsidRPr="00632E6D" w:rsidRDefault="00C2778F" w:rsidP="00C2778F">
      <w:pPr>
        <w:spacing w:after="0" w:line="264" w:lineRule="auto"/>
      </w:pPr>
      <w:r w:rsidRPr="00632E6D">
        <w:t>Direct costs are those costs directly attributed to an output. Indirect costs are those costs that cannot be attributed to a specific output in an economically feasible manner.</w:t>
      </w:r>
    </w:p>
    <w:p w14:paraId="0D6FEA62" w14:textId="77777777" w:rsidR="00C2778F" w:rsidRPr="00632E6D" w:rsidRDefault="00C2778F" w:rsidP="00C2778F">
      <w:pPr>
        <w:spacing w:after="0" w:line="264" w:lineRule="auto"/>
      </w:pPr>
      <w:r w:rsidRPr="00632E6D">
        <w:t>Direct costs are charged directly to outputs. Indirect costs are charged to outputs based on cost drivers and related activity or usage information. Depreciation and capital charge are on the basis of asset utilisation. Personnel costs are charged on the basis of actual time incurred. Property and other premises costs, such as maintenance, are charged on the basis of floor area occupied for the production of each output. Other indirect costs are assigned to outputs based on the proportion of direct staff costs for each output.</w:t>
      </w:r>
    </w:p>
    <w:p w14:paraId="197F618F" w14:textId="77777777" w:rsidR="00C2778F" w:rsidRPr="00632E6D" w:rsidRDefault="00C2778F" w:rsidP="00C2778F">
      <w:pPr>
        <w:spacing w:after="0" w:line="264" w:lineRule="auto"/>
      </w:pPr>
      <w:r w:rsidRPr="00632E6D">
        <w:t>There have been no changes in cost accounting policies since the date of the last audited financial statements.</w:t>
      </w:r>
    </w:p>
    <w:p w14:paraId="46CE6804" w14:textId="77777777" w:rsidR="00C2778F" w:rsidRPr="001D2F3B" w:rsidRDefault="00C2778F" w:rsidP="0012191A">
      <w:pPr>
        <w:pStyle w:val="Heading4"/>
        <w:rPr>
          <w:color w:val="FF0000"/>
        </w:rPr>
      </w:pPr>
      <w:r w:rsidRPr="00BF692E">
        <w:lastRenderedPageBreak/>
        <w:t>Statement of budgeted and actual expenses and capital expenditure incurred against appropriations for the year ended 30 June 2019</w:t>
      </w:r>
    </w:p>
    <w:p w14:paraId="77793CB6" w14:textId="77777777" w:rsidR="00C2778F" w:rsidRDefault="00C2778F" w:rsidP="0012191A">
      <w:pPr>
        <w:pStyle w:val="Heading5"/>
      </w:pPr>
      <w:r w:rsidRPr="004979F2">
        <w:t>Transfers under section 26A of the PFA for Vote Public Issues</w:t>
      </w:r>
    </w:p>
    <w:p w14:paraId="011B1B77" w14:textId="77777777" w:rsidR="00C2778F" w:rsidRDefault="00C2778F" w:rsidP="00C2778F">
      <w:pPr>
        <w:spacing w:after="0" w:line="264" w:lineRule="auto"/>
        <w:jc w:val="both"/>
      </w:pPr>
      <w:r w:rsidRPr="00BF692E">
        <w:t>There were no appropriation transfers or adjustments made in the Supplementary Estimates under section 26A of the PFA.</w:t>
      </w:r>
    </w:p>
    <w:p w14:paraId="07F955C3" w14:textId="77777777" w:rsidR="00C2778F" w:rsidRPr="001D2F3B" w:rsidRDefault="00C2778F" w:rsidP="0012191A">
      <w:pPr>
        <w:pStyle w:val="Heading4"/>
        <w:rPr>
          <w:color w:val="FF0000"/>
        </w:rPr>
      </w:pPr>
      <w:r w:rsidRPr="00BF692E">
        <w:t>Statement of expenses and capital expenditure incurred without, or in excess of, appropriation or other authority for the year ended 30 June 2019</w:t>
      </w:r>
    </w:p>
    <w:tbl>
      <w:tblPr>
        <w:tblW w:w="8277" w:type="dxa"/>
        <w:tblInd w:w="108" w:type="dxa"/>
        <w:tblLook w:val="04A0" w:firstRow="1" w:lastRow="0" w:firstColumn="1" w:lastColumn="0" w:noHBand="0" w:noVBand="1"/>
      </w:tblPr>
      <w:tblGrid>
        <w:gridCol w:w="3402"/>
        <w:gridCol w:w="267"/>
        <w:gridCol w:w="1622"/>
        <w:gridCol w:w="1419"/>
        <w:gridCol w:w="1567"/>
      </w:tblGrid>
      <w:tr w:rsidR="00531D4F" w:rsidRPr="00531D4F" w14:paraId="07F17CFF" w14:textId="77777777" w:rsidTr="00C52D2D">
        <w:trPr>
          <w:trHeight w:val="260"/>
        </w:trPr>
        <w:tc>
          <w:tcPr>
            <w:tcW w:w="3402" w:type="dxa"/>
            <w:shd w:val="clear" w:color="auto" w:fill="DBE5F1"/>
            <w:noWrap/>
            <w:vAlign w:val="bottom"/>
            <w:hideMark/>
          </w:tcPr>
          <w:p w14:paraId="035BCFCB" w14:textId="77777777" w:rsidR="00531D4F" w:rsidRPr="00531D4F" w:rsidRDefault="00531D4F" w:rsidP="00531D4F">
            <w:pPr>
              <w:spacing w:before="0" w:after="0"/>
              <w:rPr>
                <w:rFonts w:cs="Segoe UI"/>
                <w:sz w:val="18"/>
                <w:szCs w:val="18"/>
                <w:lang w:val="en-AU" w:eastAsia="en-AU"/>
              </w:rPr>
            </w:pPr>
            <w:r w:rsidRPr="00531D4F">
              <w:rPr>
                <w:rFonts w:cs="Segoe UI"/>
                <w:sz w:val="18"/>
                <w:szCs w:val="18"/>
                <w:lang w:val="en-AU" w:eastAsia="en-AU"/>
              </w:rPr>
              <w:t> </w:t>
            </w:r>
          </w:p>
        </w:tc>
        <w:tc>
          <w:tcPr>
            <w:tcW w:w="267" w:type="dxa"/>
            <w:shd w:val="clear" w:color="auto" w:fill="DBE5F1"/>
            <w:noWrap/>
            <w:vAlign w:val="bottom"/>
            <w:hideMark/>
          </w:tcPr>
          <w:p w14:paraId="743F5554" w14:textId="77777777" w:rsidR="00531D4F" w:rsidRPr="00531D4F" w:rsidRDefault="00531D4F" w:rsidP="00531D4F">
            <w:pPr>
              <w:spacing w:before="0" w:after="0"/>
              <w:jc w:val="right"/>
              <w:rPr>
                <w:rFonts w:cs="Segoe UI"/>
                <w:b/>
                <w:bCs/>
                <w:sz w:val="18"/>
                <w:szCs w:val="18"/>
                <w:lang w:val="en-AU" w:eastAsia="en-AU"/>
              </w:rPr>
            </w:pPr>
            <w:r w:rsidRPr="00531D4F">
              <w:rPr>
                <w:rFonts w:cs="Segoe UI"/>
                <w:b/>
                <w:bCs/>
                <w:sz w:val="18"/>
                <w:szCs w:val="18"/>
                <w:lang w:val="en-AU" w:eastAsia="en-AU"/>
              </w:rPr>
              <w:t> </w:t>
            </w:r>
          </w:p>
        </w:tc>
        <w:tc>
          <w:tcPr>
            <w:tcW w:w="1622" w:type="dxa"/>
            <w:shd w:val="clear" w:color="auto" w:fill="DBE5F1"/>
            <w:noWrap/>
            <w:vAlign w:val="bottom"/>
            <w:hideMark/>
          </w:tcPr>
          <w:p w14:paraId="3CB97103" w14:textId="77777777" w:rsidR="00531D4F" w:rsidRPr="00531D4F" w:rsidRDefault="00531D4F" w:rsidP="00531D4F">
            <w:pPr>
              <w:spacing w:before="0" w:after="0"/>
              <w:jc w:val="right"/>
              <w:rPr>
                <w:rFonts w:cs="Segoe UI"/>
                <w:b/>
                <w:bCs/>
                <w:sz w:val="18"/>
                <w:szCs w:val="18"/>
                <w:lang w:val="en-AU" w:eastAsia="en-AU"/>
              </w:rPr>
            </w:pPr>
            <w:r w:rsidRPr="00531D4F">
              <w:rPr>
                <w:rFonts w:cs="Segoe UI"/>
                <w:b/>
                <w:bCs/>
                <w:sz w:val="18"/>
                <w:szCs w:val="18"/>
                <w:lang w:val="en-AU" w:eastAsia="en-AU"/>
              </w:rPr>
              <w:t>Expenditure after</w:t>
            </w:r>
          </w:p>
        </w:tc>
        <w:tc>
          <w:tcPr>
            <w:tcW w:w="1419" w:type="dxa"/>
            <w:shd w:val="clear" w:color="auto" w:fill="DBE5F1"/>
            <w:noWrap/>
            <w:vAlign w:val="bottom"/>
            <w:hideMark/>
          </w:tcPr>
          <w:p w14:paraId="31315B21" w14:textId="77777777" w:rsidR="00531D4F" w:rsidRPr="00531D4F" w:rsidRDefault="00531D4F" w:rsidP="00531D4F">
            <w:pPr>
              <w:spacing w:before="0" w:after="0"/>
              <w:jc w:val="right"/>
              <w:rPr>
                <w:rFonts w:cs="Segoe UI"/>
                <w:b/>
                <w:bCs/>
                <w:sz w:val="18"/>
                <w:szCs w:val="18"/>
                <w:lang w:val="en-AU" w:eastAsia="en-AU"/>
              </w:rPr>
            </w:pPr>
            <w:r w:rsidRPr="00531D4F">
              <w:rPr>
                <w:rFonts w:cs="Segoe UI"/>
                <w:b/>
                <w:bCs/>
                <w:sz w:val="18"/>
                <w:szCs w:val="18"/>
                <w:lang w:val="en-AU" w:eastAsia="en-AU"/>
              </w:rPr>
              <w:t>Approved</w:t>
            </w:r>
          </w:p>
        </w:tc>
        <w:tc>
          <w:tcPr>
            <w:tcW w:w="1567" w:type="dxa"/>
            <w:shd w:val="clear" w:color="auto" w:fill="DBE5F1"/>
            <w:noWrap/>
            <w:vAlign w:val="bottom"/>
            <w:hideMark/>
          </w:tcPr>
          <w:p w14:paraId="4D81CF10" w14:textId="77777777" w:rsidR="00531D4F" w:rsidRPr="00531D4F" w:rsidRDefault="00531D4F" w:rsidP="00531D4F">
            <w:pPr>
              <w:spacing w:before="0" w:after="0"/>
              <w:jc w:val="right"/>
              <w:rPr>
                <w:rFonts w:cs="Segoe UI"/>
                <w:b/>
                <w:bCs/>
                <w:sz w:val="18"/>
                <w:szCs w:val="18"/>
                <w:lang w:val="en-AU" w:eastAsia="en-AU"/>
              </w:rPr>
            </w:pPr>
            <w:r w:rsidRPr="00531D4F">
              <w:rPr>
                <w:rFonts w:cs="Segoe UI"/>
                <w:b/>
                <w:bCs/>
                <w:sz w:val="18"/>
                <w:szCs w:val="18"/>
                <w:lang w:val="en-AU" w:eastAsia="en-AU"/>
              </w:rPr>
              <w:t>Unappropriated</w:t>
            </w:r>
          </w:p>
        </w:tc>
      </w:tr>
      <w:tr w:rsidR="00531D4F" w:rsidRPr="00531D4F" w14:paraId="1D817FDF" w14:textId="77777777" w:rsidTr="00C52D2D">
        <w:trPr>
          <w:trHeight w:val="260"/>
        </w:trPr>
        <w:tc>
          <w:tcPr>
            <w:tcW w:w="3402" w:type="dxa"/>
            <w:shd w:val="clear" w:color="auto" w:fill="DBE5F1"/>
            <w:noWrap/>
            <w:vAlign w:val="bottom"/>
            <w:hideMark/>
          </w:tcPr>
          <w:p w14:paraId="5654F07E" w14:textId="77777777" w:rsidR="00531D4F" w:rsidRPr="00531D4F" w:rsidRDefault="00531D4F" w:rsidP="00531D4F">
            <w:pPr>
              <w:spacing w:before="0" w:after="0"/>
              <w:rPr>
                <w:rFonts w:cs="Segoe UI"/>
                <w:sz w:val="18"/>
                <w:szCs w:val="18"/>
                <w:lang w:val="en-AU" w:eastAsia="en-AU"/>
              </w:rPr>
            </w:pPr>
            <w:r w:rsidRPr="00531D4F">
              <w:rPr>
                <w:rFonts w:cs="Segoe UI"/>
                <w:sz w:val="18"/>
                <w:szCs w:val="18"/>
                <w:lang w:val="en-AU" w:eastAsia="en-AU"/>
              </w:rPr>
              <w:t> </w:t>
            </w:r>
          </w:p>
        </w:tc>
        <w:tc>
          <w:tcPr>
            <w:tcW w:w="267" w:type="dxa"/>
            <w:shd w:val="clear" w:color="auto" w:fill="DBE5F1"/>
            <w:noWrap/>
            <w:vAlign w:val="bottom"/>
            <w:hideMark/>
          </w:tcPr>
          <w:p w14:paraId="139AF1E9" w14:textId="77777777" w:rsidR="00531D4F" w:rsidRPr="00531D4F" w:rsidRDefault="00531D4F" w:rsidP="00531D4F">
            <w:pPr>
              <w:spacing w:before="0" w:after="0"/>
              <w:jc w:val="right"/>
              <w:rPr>
                <w:rFonts w:cs="Segoe UI"/>
                <w:b/>
                <w:bCs/>
                <w:sz w:val="18"/>
                <w:szCs w:val="18"/>
                <w:lang w:val="en-AU" w:eastAsia="en-AU"/>
              </w:rPr>
            </w:pPr>
            <w:r w:rsidRPr="00531D4F">
              <w:rPr>
                <w:rFonts w:cs="Segoe UI"/>
                <w:b/>
                <w:bCs/>
                <w:sz w:val="18"/>
                <w:szCs w:val="18"/>
                <w:lang w:val="en-AU" w:eastAsia="en-AU"/>
              </w:rPr>
              <w:t> </w:t>
            </w:r>
          </w:p>
        </w:tc>
        <w:tc>
          <w:tcPr>
            <w:tcW w:w="1622" w:type="dxa"/>
            <w:shd w:val="clear" w:color="auto" w:fill="DBE5F1"/>
            <w:noWrap/>
            <w:vAlign w:val="bottom"/>
            <w:hideMark/>
          </w:tcPr>
          <w:p w14:paraId="3A3F2CD8" w14:textId="77777777" w:rsidR="00531D4F" w:rsidRPr="00531D4F" w:rsidRDefault="00531D4F" w:rsidP="00531D4F">
            <w:pPr>
              <w:spacing w:before="0" w:after="0"/>
              <w:jc w:val="right"/>
              <w:rPr>
                <w:rFonts w:cs="Segoe UI"/>
                <w:b/>
                <w:bCs/>
                <w:sz w:val="18"/>
                <w:szCs w:val="18"/>
                <w:lang w:val="en-AU" w:eastAsia="en-AU"/>
              </w:rPr>
            </w:pPr>
            <w:r w:rsidRPr="00531D4F">
              <w:rPr>
                <w:rFonts w:cs="Segoe UI"/>
                <w:b/>
                <w:bCs/>
                <w:sz w:val="18"/>
                <w:szCs w:val="18"/>
                <w:lang w:val="en-AU" w:eastAsia="en-AU"/>
              </w:rPr>
              <w:t>remeasurements</w:t>
            </w:r>
          </w:p>
        </w:tc>
        <w:tc>
          <w:tcPr>
            <w:tcW w:w="1419" w:type="dxa"/>
            <w:shd w:val="clear" w:color="auto" w:fill="DBE5F1"/>
            <w:noWrap/>
            <w:vAlign w:val="bottom"/>
            <w:hideMark/>
          </w:tcPr>
          <w:p w14:paraId="24A832F6" w14:textId="77777777" w:rsidR="00531D4F" w:rsidRPr="00531D4F" w:rsidRDefault="00531D4F" w:rsidP="00531D4F">
            <w:pPr>
              <w:spacing w:before="0" w:after="0"/>
              <w:jc w:val="right"/>
              <w:rPr>
                <w:rFonts w:cs="Segoe UI"/>
                <w:b/>
                <w:bCs/>
                <w:sz w:val="18"/>
                <w:szCs w:val="18"/>
                <w:lang w:val="en-AU" w:eastAsia="en-AU"/>
              </w:rPr>
            </w:pPr>
            <w:r w:rsidRPr="00531D4F">
              <w:rPr>
                <w:rFonts w:cs="Segoe UI"/>
                <w:b/>
                <w:bCs/>
                <w:sz w:val="18"/>
                <w:szCs w:val="18"/>
                <w:lang w:val="en-AU" w:eastAsia="en-AU"/>
              </w:rPr>
              <w:t>Appropriation</w:t>
            </w:r>
          </w:p>
        </w:tc>
        <w:tc>
          <w:tcPr>
            <w:tcW w:w="1567" w:type="dxa"/>
            <w:shd w:val="clear" w:color="auto" w:fill="DBE5F1"/>
            <w:noWrap/>
            <w:vAlign w:val="bottom"/>
            <w:hideMark/>
          </w:tcPr>
          <w:p w14:paraId="63B7CEB2" w14:textId="77777777" w:rsidR="00531D4F" w:rsidRPr="00531D4F" w:rsidRDefault="00531D4F" w:rsidP="00531D4F">
            <w:pPr>
              <w:spacing w:before="0" w:after="0"/>
              <w:jc w:val="right"/>
              <w:rPr>
                <w:rFonts w:cs="Segoe UI"/>
                <w:b/>
                <w:bCs/>
                <w:sz w:val="18"/>
                <w:szCs w:val="18"/>
                <w:lang w:val="en-AU" w:eastAsia="en-AU"/>
              </w:rPr>
            </w:pPr>
            <w:r w:rsidRPr="00531D4F">
              <w:rPr>
                <w:rFonts w:cs="Segoe UI"/>
                <w:b/>
                <w:bCs/>
                <w:sz w:val="18"/>
                <w:szCs w:val="18"/>
                <w:lang w:val="en-AU" w:eastAsia="en-AU"/>
              </w:rPr>
              <w:t>expenditure</w:t>
            </w:r>
          </w:p>
        </w:tc>
      </w:tr>
      <w:tr w:rsidR="00531D4F" w:rsidRPr="00531D4F" w14:paraId="71E529BF" w14:textId="77777777" w:rsidTr="00C52D2D">
        <w:trPr>
          <w:trHeight w:val="260"/>
        </w:trPr>
        <w:tc>
          <w:tcPr>
            <w:tcW w:w="3402" w:type="dxa"/>
            <w:shd w:val="clear" w:color="auto" w:fill="DBE5F1"/>
            <w:noWrap/>
            <w:vAlign w:val="bottom"/>
            <w:hideMark/>
          </w:tcPr>
          <w:p w14:paraId="0C13557F" w14:textId="77777777" w:rsidR="00531D4F" w:rsidRPr="00531D4F" w:rsidRDefault="00531D4F" w:rsidP="00531D4F">
            <w:pPr>
              <w:spacing w:before="0" w:after="0"/>
              <w:rPr>
                <w:rFonts w:cs="Segoe UI"/>
                <w:sz w:val="18"/>
                <w:szCs w:val="18"/>
                <w:lang w:val="en-AU" w:eastAsia="en-AU"/>
              </w:rPr>
            </w:pPr>
            <w:r w:rsidRPr="00531D4F">
              <w:rPr>
                <w:rFonts w:cs="Segoe UI"/>
                <w:sz w:val="18"/>
                <w:szCs w:val="18"/>
                <w:lang w:val="en-AU" w:eastAsia="en-AU"/>
              </w:rPr>
              <w:t> </w:t>
            </w:r>
          </w:p>
        </w:tc>
        <w:tc>
          <w:tcPr>
            <w:tcW w:w="267" w:type="dxa"/>
            <w:shd w:val="clear" w:color="auto" w:fill="DBE5F1"/>
            <w:noWrap/>
            <w:vAlign w:val="bottom"/>
            <w:hideMark/>
          </w:tcPr>
          <w:p w14:paraId="5CC3A78D" w14:textId="77777777" w:rsidR="00531D4F" w:rsidRPr="00531D4F" w:rsidRDefault="00531D4F" w:rsidP="00531D4F">
            <w:pPr>
              <w:spacing w:before="0" w:after="0"/>
              <w:jc w:val="right"/>
              <w:rPr>
                <w:rFonts w:cs="Segoe UI"/>
                <w:b/>
                <w:bCs/>
                <w:sz w:val="18"/>
                <w:szCs w:val="18"/>
                <w:lang w:val="en-AU" w:eastAsia="en-AU"/>
              </w:rPr>
            </w:pPr>
            <w:r w:rsidRPr="00531D4F">
              <w:rPr>
                <w:rFonts w:cs="Segoe UI"/>
                <w:b/>
                <w:bCs/>
                <w:sz w:val="18"/>
                <w:szCs w:val="18"/>
                <w:lang w:val="en-AU" w:eastAsia="en-AU"/>
              </w:rPr>
              <w:t> </w:t>
            </w:r>
          </w:p>
        </w:tc>
        <w:tc>
          <w:tcPr>
            <w:tcW w:w="1622" w:type="dxa"/>
            <w:shd w:val="clear" w:color="auto" w:fill="DBE5F1"/>
            <w:noWrap/>
            <w:vAlign w:val="bottom"/>
            <w:hideMark/>
          </w:tcPr>
          <w:p w14:paraId="58FFB1D3" w14:textId="77777777" w:rsidR="00531D4F" w:rsidRPr="00531D4F" w:rsidRDefault="00531D4F" w:rsidP="00531D4F">
            <w:pPr>
              <w:spacing w:before="0" w:after="0"/>
              <w:jc w:val="right"/>
              <w:rPr>
                <w:rFonts w:cs="Segoe UI"/>
                <w:b/>
                <w:bCs/>
                <w:sz w:val="18"/>
                <w:szCs w:val="18"/>
                <w:lang w:val="en-AU" w:eastAsia="en-AU"/>
              </w:rPr>
            </w:pPr>
            <w:r w:rsidRPr="00531D4F">
              <w:rPr>
                <w:rFonts w:cs="Segoe UI"/>
                <w:b/>
                <w:bCs/>
                <w:sz w:val="18"/>
                <w:szCs w:val="18"/>
                <w:lang w:val="en-AU" w:eastAsia="en-AU"/>
              </w:rPr>
              <w:t>2019</w:t>
            </w:r>
          </w:p>
        </w:tc>
        <w:tc>
          <w:tcPr>
            <w:tcW w:w="1419" w:type="dxa"/>
            <w:shd w:val="clear" w:color="auto" w:fill="DBE5F1"/>
            <w:noWrap/>
            <w:vAlign w:val="bottom"/>
            <w:hideMark/>
          </w:tcPr>
          <w:p w14:paraId="6455D12E" w14:textId="77777777" w:rsidR="00531D4F" w:rsidRPr="00531D4F" w:rsidRDefault="00531D4F" w:rsidP="00531D4F">
            <w:pPr>
              <w:spacing w:before="0" w:after="0"/>
              <w:jc w:val="right"/>
              <w:rPr>
                <w:rFonts w:cs="Segoe UI"/>
                <w:b/>
                <w:bCs/>
                <w:sz w:val="18"/>
                <w:szCs w:val="18"/>
                <w:lang w:val="en-AU" w:eastAsia="en-AU"/>
              </w:rPr>
            </w:pPr>
            <w:r w:rsidRPr="00531D4F">
              <w:rPr>
                <w:rFonts w:cs="Segoe UI"/>
                <w:b/>
                <w:bCs/>
                <w:sz w:val="18"/>
                <w:szCs w:val="18"/>
                <w:lang w:val="en-AU" w:eastAsia="en-AU"/>
              </w:rPr>
              <w:t>2019</w:t>
            </w:r>
          </w:p>
        </w:tc>
        <w:tc>
          <w:tcPr>
            <w:tcW w:w="1567" w:type="dxa"/>
            <w:shd w:val="clear" w:color="auto" w:fill="DBE5F1"/>
            <w:noWrap/>
            <w:vAlign w:val="bottom"/>
            <w:hideMark/>
          </w:tcPr>
          <w:p w14:paraId="4B46B045" w14:textId="77777777" w:rsidR="00531D4F" w:rsidRPr="00531D4F" w:rsidRDefault="00531D4F" w:rsidP="00531D4F">
            <w:pPr>
              <w:spacing w:before="0" w:after="0"/>
              <w:jc w:val="right"/>
              <w:rPr>
                <w:rFonts w:cs="Segoe UI"/>
                <w:b/>
                <w:bCs/>
                <w:sz w:val="18"/>
                <w:szCs w:val="18"/>
                <w:lang w:val="en-AU" w:eastAsia="en-AU"/>
              </w:rPr>
            </w:pPr>
            <w:r w:rsidRPr="00531D4F">
              <w:rPr>
                <w:rFonts w:cs="Segoe UI"/>
                <w:b/>
                <w:bCs/>
                <w:sz w:val="18"/>
                <w:szCs w:val="18"/>
                <w:lang w:val="en-AU" w:eastAsia="en-AU"/>
              </w:rPr>
              <w:t>2019</w:t>
            </w:r>
          </w:p>
        </w:tc>
      </w:tr>
      <w:tr w:rsidR="00531D4F" w:rsidRPr="00531D4F" w14:paraId="2D54A155" w14:textId="77777777" w:rsidTr="00C52D2D">
        <w:trPr>
          <w:trHeight w:val="260"/>
        </w:trPr>
        <w:tc>
          <w:tcPr>
            <w:tcW w:w="3402" w:type="dxa"/>
            <w:tcBorders>
              <w:bottom w:val="single" w:sz="4" w:space="0" w:color="A6A6A6"/>
            </w:tcBorders>
            <w:shd w:val="clear" w:color="auto" w:fill="DBE5F1"/>
            <w:noWrap/>
            <w:vAlign w:val="bottom"/>
            <w:hideMark/>
          </w:tcPr>
          <w:p w14:paraId="7F7F66B0" w14:textId="77777777" w:rsidR="00531D4F" w:rsidRPr="00531D4F" w:rsidRDefault="00531D4F" w:rsidP="00531D4F">
            <w:pPr>
              <w:spacing w:before="0" w:after="0"/>
              <w:rPr>
                <w:rFonts w:cs="Segoe UI"/>
                <w:sz w:val="18"/>
                <w:szCs w:val="18"/>
                <w:lang w:val="en-AU" w:eastAsia="en-AU"/>
              </w:rPr>
            </w:pPr>
            <w:r w:rsidRPr="00531D4F">
              <w:rPr>
                <w:rFonts w:cs="Segoe UI"/>
                <w:sz w:val="18"/>
                <w:szCs w:val="18"/>
                <w:lang w:val="en-AU" w:eastAsia="en-AU"/>
              </w:rPr>
              <w:t> </w:t>
            </w:r>
          </w:p>
        </w:tc>
        <w:tc>
          <w:tcPr>
            <w:tcW w:w="267" w:type="dxa"/>
            <w:tcBorders>
              <w:bottom w:val="single" w:sz="4" w:space="0" w:color="A6A6A6"/>
            </w:tcBorders>
            <w:shd w:val="clear" w:color="auto" w:fill="DBE5F1"/>
            <w:noWrap/>
            <w:vAlign w:val="bottom"/>
            <w:hideMark/>
          </w:tcPr>
          <w:p w14:paraId="55937A21" w14:textId="77777777" w:rsidR="00531D4F" w:rsidRPr="00531D4F" w:rsidRDefault="00531D4F" w:rsidP="00531D4F">
            <w:pPr>
              <w:spacing w:before="0" w:after="0"/>
              <w:jc w:val="right"/>
              <w:rPr>
                <w:rFonts w:cs="Segoe UI"/>
                <w:b/>
                <w:bCs/>
                <w:sz w:val="18"/>
                <w:szCs w:val="18"/>
                <w:lang w:val="en-AU" w:eastAsia="en-AU"/>
              </w:rPr>
            </w:pPr>
            <w:r w:rsidRPr="00531D4F">
              <w:rPr>
                <w:rFonts w:cs="Segoe UI"/>
                <w:b/>
                <w:bCs/>
                <w:sz w:val="18"/>
                <w:szCs w:val="18"/>
                <w:lang w:val="en-AU" w:eastAsia="en-AU"/>
              </w:rPr>
              <w:t> </w:t>
            </w:r>
          </w:p>
        </w:tc>
        <w:tc>
          <w:tcPr>
            <w:tcW w:w="1622" w:type="dxa"/>
            <w:tcBorders>
              <w:bottom w:val="single" w:sz="4" w:space="0" w:color="A6A6A6"/>
            </w:tcBorders>
            <w:shd w:val="clear" w:color="auto" w:fill="DBE5F1"/>
            <w:noWrap/>
            <w:vAlign w:val="bottom"/>
            <w:hideMark/>
          </w:tcPr>
          <w:p w14:paraId="15C11823" w14:textId="77777777" w:rsidR="00531D4F" w:rsidRPr="00531D4F" w:rsidRDefault="00531D4F" w:rsidP="00531D4F">
            <w:pPr>
              <w:spacing w:before="0" w:after="0"/>
              <w:jc w:val="right"/>
              <w:rPr>
                <w:rFonts w:cs="Segoe UI"/>
                <w:b/>
                <w:bCs/>
                <w:sz w:val="18"/>
                <w:szCs w:val="18"/>
                <w:lang w:val="en-AU" w:eastAsia="en-AU"/>
              </w:rPr>
            </w:pPr>
            <w:r w:rsidRPr="00531D4F">
              <w:rPr>
                <w:rFonts w:cs="Segoe UI"/>
                <w:b/>
                <w:bCs/>
                <w:sz w:val="18"/>
                <w:szCs w:val="18"/>
                <w:lang w:val="en-AU" w:eastAsia="en-AU"/>
              </w:rPr>
              <w:t>$000</w:t>
            </w:r>
          </w:p>
        </w:tc>
        <w:tc>
          <w:tcPr>
            <w:tcW w:w="1419" w:type="dxa"/>
            <w:tcBorders>
              <w:bottom w:val="single" w:sz="4" w:space="0" w:color="A6A6A6"/>
            </w:tcBorders>
            <w:shd w:val="clear" w:color="auto" w:fill="DBE5F1"/>
            <w:noWrap/>
            <w:vAlign w:val="bottom"/>
            <w:hideMark/>
          </w:tcPr>
          <w:p w14:paraId="2BC7A985" w14:textId="77777777" w:rsidR="00531D4F" w:rsidRPr="00531D4F" w:rsidRDefault="00531D4F" w:rsidP="00531D4F">
            <w:pPr>
              <w:spacing w:before="0" w:after="0"/>
              <w:jc w:val="right"/>
              <w:rPr>
                <w:rFonts w:cs="Segoe UI"/>
                <w:b/>
                <w:bCs/>
                <w:sz w:val="18"/>
                <w:szCs w:val="18"/>
                <w:lang w:val="en-AU" w:eastAsia="en-AU"/>
              </w:rPr>
            </w:pPr>
            <w:r w:rsidRPr="00531D4F">
              <w:rPr>
                <w:rFonts w:cs="Segoe UI"/>
                <w:b/>
                <w:bCs/>
                <w:sz w:val="18"/>
                <w:szCs w:val="18"/>
                <w:lang w:val="en-AU" w:eastAsia="en-AU"/>
              </w:rPr>
              <w:t>$000</w:t>
            </w:r>
          </w:p>
        </w:tc>
        <w:tc>
          <w:tcPr>
            <w:tcW w:w="1567" w:type="dxa"/>
            <w:tcBorders>
              <w:bottom w:val="single" w:sz="4" w:space="0" w:color="A6A6A6"/>
            </w:tcBorders>
            <w:shd w:val="clear" w:color="auto" w:fill="DBE5F1"/>
            <w:noWrap/>
            <w:vAlign w:val="bottom"/>
            <w:hideMark/>
          </w:tcPr>
          <w:p w14:paraId="25BF0CA3" w14:textId="77777777" w:rsidR="00531D4F" w:rsidRPr="00531D4F" w:rsidRDefault="00531D4F" w:rsidP="00531D4F">
            <w:pPr>
              <w:spacing w:before="0" w:after="0"/>
              <w:jc w:val="right"/>
              <w:rPr>
                <w:rFonts w:cs="Segoe UI"/>
                <w:b/>
                <w:bCs/>
                <w:sz w:val="18"/>
                <w:szCs w:val="18"/>
                <w:lang w:val="en-AU" w:eastAsia="en-AU"/>
              </w:rPr>
            </w:pPr>
            <w:r w:rsidRPr="00531D4F">
              <w:rPr>
                <w:rFonts w:cs="Segoe UI"/>
                <w:b/>
                <w:bCs/>
                <w:sz w:val="18"/>
                <w:szCs w:val="18"/>
                <w:lang w:val="en-AU" w:eastAsia="en-AU"/>
              </w:rPr>
              <w:t>$000</w:t>
            </w:r>
          </w:p>
        </w:tc>
      </w:tr>
      <w:tr w:rsidR="00531D4F" w:rsidRPr="00531D4F" w14:paraId="1B417AF4" w14:textId="77777777" w:rsidTr="00C52D2D">
        <w:trPr>
          <w:trHeight w:val="260"/>
        </w:trPr>
        <w:tc>
          <w:tcPr>
            <w:tcW w:w="3402" w:type="dxa"/>
            <w:tcBorders>
              <w:top w:val="single" w:sz="4" w:space="0" w:color="A6A6A6"/>
            </w:tcBorders>
            <w:shd w:val="clear" w:color="000000" w:fill="FFFFFF"/>
            <w:noWrap/>
            <w:vAlign w:val="bottom"/>
            <w:hideMark/>
          </w:tcPr>
          <w:p w14:paraId="22BE04BC" w14:textId="77777777" w:rsidR="00531D4F" w:rsidRPr="00531D4F" w:rsidRDefault="00531D4F" w:rsidP="00531D4F">
            <w:pPr>
              <w:spacing w:before="0" w:after="0"/>
              <w:rPr>
                <w:rFonts w:cs="Segoe UI"/>
                <w:sz w:val="18"/>
                <w:szCs w:val="18"/>
                <w:lang w:val="en-AU" w:eastAsia="en-AU"/>
              </w:rPr>
            </w:pPr>
            <w:r w:rsidRPr="00531D4F">
              <w:rPr>
                <w:rFonts w:cs="Segoe UI"/>
                <w:sz w:val="18"/>
                <w:szCs w:val="18"/>
                <w:lang w:val="en-AU" w:eastAsia="en-AU"/>
              </w:rPr>
              <w:t> </w:t>
            </w:r>
          </w:p>
        </w:tc>
        <w:tc>
          <w:tcPr>
            <w:tcW w:w="267" w:type="dxa"/>
            <w:tcBorders>
              <w:top w:val="single" w:sz="4" w:space="0" w:color="A6A6A6"/>
            </w:tcBorders>
            <w:shd w:val="clear" w:color="000000" w:fill="FFFFFF"/>
            <w:noWrap/>
            <w:vAlign w:val="bottom"/>
            <w:hideMark/>
          </w:tcPr>
          <w:p w14:paraId="6EC86561" w14:textId="77777777" w:rsidR="00531D4F" w:rsidRPr="00531D4F" w:rsidRDefault="00531D4F" w:rsidP="00531D4F">
            <w:pPr>
              <w:spacing w:before="0" w:after="0"/>
              <w:rPr>
                <w:rFonts w:cs="Segoe UI"/>
                <w:color w:val="000000"/>
                <w:sz w:val="18"/>
                <w:szCs w:val="18"/>
                <w:lang w:val="en-AU" w:eastAsia="en-AU"/>
              </w:rPr>
            </w:pPr>
            <w:r w:rsidRPr="00531D4F">
              <w:rPr>
                <w:rFonts w:cs="Segoe UI"/>
                <w:color w:val="000000"/>
                <w:sz w:val="18"/>
                <w:szCs w:val="18"/>
                <w:lang w:val="en-AU" w:eastAsia="en-AU"/>
              </w:rPr>
              <w:t> </w:t>
            </w:r>
          </w:p>
        </w:tc>
        <w:tc>
          <w:tcPr>
            <w:tcW w:w="1622" w:type="dxa"/>
            <w:tcBorders>
              <w:top w:val="single" w:sz="4" w:space="0" w:color="A6A6A6"/>
            </w:tcBorders>
            <w:shd w:val="clear" w:color="000000" w:fill="FFFFFF"/>
            <w:noWrap/>
            <w:vAlign w:val="bottom"/>
            <w:hideMark/>
          </w:tcPr>
          <w:p w14:paraId="18E62636" w14:textId="77777777" w:rsidR="00531D4F" w:rsidRPr="00531D4F" w:rsidRDefault="00531D4F" w:rsidP="00531D4F">
            <w:pPr>
              <w:spacing w:before="0" w:after="0"/>
              <w:jc w:val="right"/>
              <w:rPr>
                <w:rFonts w:cs="Segoe UI"/>
                <w:sz w:val="18"/>
                <w:szCs w:val="18"/>
                <w:lang w:val="en-AU" w:eastAsia="en-AU"/>
              </w:rPr>
            </w:pPr>
            <w:r w:rsidRPr="00531D4F">
              <w:rPr>
                <w:rFonts w:cs="Segoe UI"/>
                <w:sz w:val="18"/>
                <w:szCs w:val="18"/>
                <w:lang w:val="en-AU" w:eastAsia="en-AU"/>
              </w:rPr>
              <w:t> </w:t>
            </w:r>
          </w:p>
        </w:tc>
        <w:tc>
          <w:tcPr>
            <w:tcW w:w="1419" w:type="dxa"/>
            <w:tcBorders>
              <w:top w:val="single" w:sz="4" w:space="0" w:color="A6A6A6"/>
            </w:tcBorders>
            <w:shd w:val="clear" w:color="000000" w:fill="FFFFFF"/>
            <w:noWrap/>
            <w:vAlign w:val="bottom"/>
            <w:hideMark/>
          </w:tcPr>
          <w:p w14:paraId="5054B5B7" w14:textId="77777777" w:rsidR="00531D4F" w:rsidRPr="00531D4F" w:rsidRDefault="00531D4F" w:rsidP="00531D4F">
            <w:pPr>
              <w:spacing w:before="0" w:after="0"/>
              <w:rPr>
                <w:rFonts w:cs="Segoe UI"/>
                <w:sz w:val="18"/>
                <w:szCs w:val="18"/>
                <w:lang w:val="en-AU" w:eastAsia="en-AU"/>
              </w:rPr>
            </w:pPr>
            <w:r w:rsidRPr="00531D4F">
              <w:rPr>
                <w:rFonts w:cs="Segoe UI"/>
                <w:sz w:val="18"/>
                <w:szCs w:val="18"/>
                <w:lang w:val="en-AU" w:eastAsia="en-AU"/>
              </w:rPr>
              <w:t> </w:t>
            </w:r>
          </w:p>
        </w:tc>
        <w:tc>
          <w:tcPr>
            <w:tcW w:w="1567" w:type="dxa"/>
            <w:tcBorders>
              <w:top w:val="single" w:sz="4" w:space="0" w:color="A6A6A6"/>
            </w:tcBorders>
            <w:shd w:val="clear" w:color="000000" w:fill="FFFFFF"/>
            <w:noWrap/>
            <w:vAlign w:val="bottom"/>
            <w:hideMark/>
          </w:tcPr>
          <w:p w14:paraId="5CCC0DFD" w14:textId="77777777" w:rsidR="00531D4F" w:rsidRPr="00531D4F" w:rsidRDefault="00531D4F" w:rsidP="00531D4F">
            <w:pPr>
              <w:spacing w:before="0" w:after="0"/>
              <w:rPr>
                <w:rFonts w:cs="Segoe UI"/>
                <w:color w:val="000000"/>
                <w:sz w:val="18"/>
                <w:szCs w:val="18"/>
                <w:lang w:val="en-AU" w:eastAsia="en-AU"/>
              </w:rPr>
            </w:pPr>
            <w:r w:rsidRPr="00531D4F">
              <w:rPr>
                <w:rFonts w:cs="Segoe UI"/>
                <w:color w:val="000000"/>
                <w:sz w:val="18"/>
                <w:szCs w:val="18"/>
                <w:lang w:val="en-AU" w:eastAsia="en-AU"/>
              </w:rPr>
              <w:t> </w:t>
            </w:r>
          </w:p>
        </w:tc>
      </w:tr>
      <w:tr w:rsidR="00531D4F" w:rsidRPr="00531D4F" w14:paraId="5062334A" w14:textId="77777777" w:rsidTr="00C52D2D">
        <w:trPr>
          <w:trHeight w:val="280"/>
        </w:trPr>
        <w:tc>
          <w:tcPr>
            <w:tcW w:w="3402" w:type="dxa"/>
            <w:shd w:val="clear" w:color="000000" w:fill="FFFFFF"/>
            <w:noWrap/>
            <w:vAlign w:val="bottom"/>
            <w:hideMark/>
          </w:tcPr>
          <w:p w14:paraId="3A16A687" w14:textId="77777777" w:rsidR="00531D4F" w:rsidRPr="00531D4F" w:rsidRDefault="00531D4F" w:rsidP="00531D4F">
            <w:pPr>
              <w:spacing w:before="0" w:after="0"/>
              <w:rPr>
                <w:rFonts w:cs="Segoe UI"/>
                <w:b/>
                <w:bCs/>
                <w:sz w:val="18"/>
                <w:szCs w:val="18"/>
                <w:lang w:val="en-AU" w:eastAsia="en-AU"/>
              </w:rPr>
            </w:pPr>
            <w:r w:rsidRPr="00531D4F">
              <w:rPr>
                <w:rFonts w:cs="Segoe UI"/>
                <w:b/>
                <w:bCs/>
                <w:sz w:val="18"/>
                <w:szCs w:val="18"/>
                <w:lang w:val="en-AU" w:eastAsia="en-AU"/>
              </w:rPr>
              <w:t>Non-Departmental Output Expenses</w:t>
            </w:r>
          </w:p>
        </w:tc>
        <w:tc>
          <w:tcPr>
            <w:tcW w:w="267" w:type="dxa"/>
            <w:shd w:val="clear" w:color="000000" w:fill="FFFFFF"/>
            <w:noWrap/>
            <w:vAlign w:val="bottom"/>
            <w:hideMark/>
          </w:tcPr>
          <w:p w14:paraId="11FF5240" w14:textId="77777777" w:rsidR="00531D4F" w:rsidRPr="00531D4F" w:rsidRDefault="00531D4F" w:rsidP="00531D4F">
            <w:pPr>
              <w:spacing w:before="0" w:after="0"/>
              <w:rPr>
                <w:rFonts w:cs="Segoe UI"/>
                <w:sz w:val="18"/>
                <w:szCs w:val="18"/>
                <w:lang w:val="en-AU" w:eastAsia="en-AU"/>
              </w:rPr>
            </w:pPr>
            <w:r w:rsidRPr="00531D4F">
              <w:rPr>
                <w:rFonts w:cs="Segoe UI"/>
                <w:sz w:val="18"/>
                <w:szCs w:val="18"/>
                <w:lang w:val="en-AU" w:eastAsia="en-AU"/>
              </w:rPr>
              <w:t> </w:t>
            </w:r>
          </w:p>
        </w:tc>
        <w:tc>
          <w:tcPr>
            <w:tcW w:w="1622" w:type="dxa"/>
            <w:shd w:val="clear" w:color="000000" w:fill="FFFFFF"/>
            <w:noWrap/>
            <w:vAlign w:val="bottom"/>
            <w:hideMark/>
          </w:tcPr>
          <w:p w14:paraId="0B03267D" w14:textId="77777777" w:rsidR="00531D4F" w:rsidRPr="00531D4F" w:rsidRDefault="00531D4F" w:rsidP="00531D4F">
            <w:pPr>
              <w:spacing w:before="0" w:after="0"/>
              <w:rPr>
                <w:rFonts w:cs="Segoe UI"/>
                <w:sz w:val="18"/>
                <w:szCs w:val="18"/>
                <w:lang w:val="en-AU" w:eastAsia="en-AU"/>
              </w:rPr>
            </w:pPr>
            <w:r w:rsidRPr="00531D4F">
              <w:rPr>
                <w:rFonts w:cs="Segoe UI"/>
                <w:sz w:val="18"/>
                <w:szCs w:val="18"/>
                <w:lang w:val="en-AU" w:eastAsia="en-AU"/>
              </w:rPr>
              <w:t> </w:t>
            </w:r>
          </w:p>
        </w:tc>
        <w:tc>
          <w:tcPr>
            <w:tcW w:w="1419" w:type="dxa"/>
            <w:shd w:val="clear" w:color="000000" w:fill="FFFFFF"/>
            <w:noWrap/>
            <w:vAlign w:val="bottom"/>
            <w:hideMark/>
          </w:tcPr>
          <w:p w14:paraId="12E83698" w14:textId="77777777" w:rsidR="00531D4F" w:rsidRPr="00531D4F" w:rsidRDefault="00531D4F" w:rsidP="00531D4F">
            <w:pPr>
              <w:spacing w:before="0" w:after="0"/>
              <w:rPr>
                <w:rFonts w:cs="Segoe UI"/>
                <w:sz w:val="18"/>
                <w:szCs w:val="18"/>
                <w:lang w:val="en-AU" w:eastAsia="en-AU"/>
              </w:rPr>
            </w:pPr>
            <w:r w:rsidRPr="00531D4F">
              <w:rPr>
                <w:rFonts w:cs="Segoe UI"/>
                <w:sz w:val="18"/>
                <w:szCs w:val="18"/>
                <w:lang w:val="en-AU" w:eastAsia="en-AU"/>
              </w:rPr>
              <w:t> </w:t>
            </w:r>
          </w:p>
        </w:tc>
        <w:tc>
          <w:tcPr>
            <w:tcW w:w="1567" w:type="dxa"/>
            <w:shd w:val="clear" w:color="000000" w:fill="FFFFFF"/>
            <w:noWrap/>
            <w:vAlign w:val="bottom"/>
            <w:hideMark/>
          </w:tcPr>
          <w:p w14:paraId="71832CFF" w14:textId="77777777" w:rsidR="00531D4F" w:rsidRPr="00531D4F" w:rsidRDefault="00531D4F" w:rsidP="00531D4F">
            <w:pPr>
              <w:spacing w:before="0" w:after="0"/>
              <w:rPr>
                <w:rFonts w:cs="Segoe UI"/>
                <w:sz w:val="18"/>
                <w:szCs w:val="18"/>
                <w:lang w:val="en-AU" w:eastAsia="en-AU"/>
              </w:rPr>
            </w:pPr>
            <w:r w:rsidRPr="00531D4F">
              <w:rPr>
                <w:rFonts w:cs="Segoe UI"/>
                <w:sz w:val="18"/>
                <w:szCs w:val="18"/>
                <w:lang w:val="en-AU" w:eastAsia="en-AU"/>
              </w:rPr>
              <w:t> </w:t>
            </w:r>
          </w:p>
        </w:tc>
      </w:tr>
      <w:tr w:rsidR="00531D4F" w:rsidRPr="00531D4F" w14:paraId="374E7313" w14:textId="77777777" w:rsidTr="00C52D2D">
        <w:trPr>
          <w:trHeight w:val="280"/>
        </w:trPr>
        <w:tc>
          <w:tcPr>
            <w:tcW w:w="3402" w:type="dxa"/>
            <w:shd w:val="clear" w:color="000000" w:fill="FFFFFF"/>
            <w:noWrap/>
            <w:vAlign w:val="bottom"/>
            <w:hideMark/>
          </w:tcPr>
          <w:p w14:paraId="62567313" w14:textId="77777777" w:rsidR="00531D4F" w:rsidRPr="00531D4F" w:rsidRDefault="00531D4F" w:rsidP="00531D4F">
            <w:pPr>
              <w:spacing w:before="0" w:after="0"/>
              <w:rPr>
                <w:rFonts w:cs="Segoe UI"/>
                <w:b/>
                <w:bCs/>
                <w:sz w:val="18"/>
                <w:szCs w:val="18"/>
                <w:lang w:val="en-AU" w:eastAsia="en-AU"/>
              </w:rPr>
            </w:pPr>
            <w:r w:rsidRPr="00531D4F">
              <w:rPr>
                <w:rFonts w:cs="Segoe UI"/>
                <w:b/>
                <w:bCs/>
                <w:sz w:val="18"/>
                <w:szCs w:val="18"/>
                <w:lang w:val="en-AU" w:eastAsia="en-AU"/>
              </w:rPr>
              <w:t> </w:t>
            </w:r>
          </w:p>
        </w:tc>
        <w:tc>
          <w:tcPr>
            <w:tcW w:w="267" w:type="dxa"/>
            <w:shd w:val="clear" w:color="000000" w:fill="FFFFFF"/>
            <w:noWrap/>
            <w:vAlign w:val="bottom"/>
            <w:hideMark/>
          </w:tcPr>
          <w:p w14:paraId="29898DE6" w14:textId="77777777" w:rsidR="00531D4F" w:rsidRPr="00531D4F" w:rsidRDefault="00531D4F" w:rsidP="00531D4F">
            <w:pPr>
              <w:spacing w:before="0" w:after="0"/>
              <w:rPr>
                <w:rFonts w:cs="Segoe UI"/>
                <w:sz w:val="18"/>
                <w:szCs w:val="18"/>
                <w:lang w:val="en-AU" w:eastAsia="en-AU"/>
              </w:rPr>
            </w:pPr>
            <w:r w:rsidRPr="00531D4F">
              <w:rPr>
                <w:rFonts w:cs="Segoe UI"/>
                <w:sz w:val="18"/>
                <w:szCs w:val="18"/>
                <w:lang w:val="en-AU" w:eastAsia="en-AU"/>
              </w:rPr>
              <w:t> </w:t>
            </w:r>
          </w:p>
        </w:tc>
        <w:tc>
          <w:tcPr>
            <w:tcW w:w="1622" w:type="dxa"/>
            <w:shd w:val="clear" w:color="000000" w:fill="FFFFFF"/>
            <w:noWrap/>
            <w:vAlign w:val="bottom"/>
            <w:hideMark/>
          </w:tcPr>
          <w:p w14:paraId="1D157CE9" w14:textId="77777777" w:rsidR="00531D4F" w:rsidRPr="00531D4F" w:rsidRDefault="00531D4F" w:rsidP="00531D4F">
            <w:pPr>
              <w:spacing w:before="0" w:after="0"/>
              <w:rPr>
                <w:rFonts w:cs="Segoe UI"/>
                <w:sz w:val="18"/>
                <w:szCs w:val="18"/>
                <w:lang w:val="en-AU" w:eastAsia="en-AU"/>
              </w:rPr>
            </w:pPr>
            <w:r w:rsidRPr="00531D4F">
              <w:rPr>
                <w:rFonts w:cs="Segoe UI"/>
                <w:sz w:val="18"/>
                <w:szCs w:val="18"/>
                <w:lang w:val="en-AU" w:eastAsia="en-AU"/>
              </w:rPr>
              <w:t> </w:t>
            </w:r>
          </w:p>
        </w:tc>
        <w:tc>
          <w:tcPr>
            <w:tcW w:w="1419" w:type="dxa"/>
            <w:shd w:val="clear" w:color="000000" w:fill="FFFFFF"/>
            <w:noWrap/>
            <w:vAlign w:val="bottom"/>
            <w:hideMark/>
          </w:tcPr>
          <w:p w14:paraId="5C65ADA4" w14:textId="77777777" w:rsidR="00531D4F" w:rsidRPr="00531D4F" w:rsidRDefault="00531D4F" w:rsidP="00531D4F">
            <w:pPr>
              <w:spacing w:before="0" w:after="0"/>
              <w:rPr>
                <w:rFonts w:cs="Segoe UI"/>
                <w:sz w:val="18"/>
                <w:szCs w:val="18"/>
                <w:lang w:val="en-AU" w:eastAsia="en-AU"/>
              </w:rPr>
            </w:pPr>
            <w:r w:rsidRPr="00531D4F">
              <w:rPr>
                <w:rFonts w:cs="Segoe UI"/>
                <w:sz w:val="18"/>
                <w:szCs w:val="18"/>
                <w:lang w:val="en-AU" w:eastAsia="en-AU"/>
              </w:rPr>
              <w:t> </w:t>
            </w:r>
          </w:p>
        </w:tc>
        <w:tc>
          <w:tcPr>
            <w:tcW w:w="1567" w:type="dxa"/>
            <w:shd w:val="clear" w:color="000000" w:fill="FFFFFF"/>
            <w:noWrap/>
            <w:vAlign w:val="bottom"/>
            <w:hideMark/>
          </w:tcPr>
          <w:p w14:paraId="43C352DB" w14:textId="77777777" w:rsidR="00531D4F" w:rsidRPr="00531D4F" w:rsidRDefault="00531D4F" w:rsidP="00531D4F">
            <w:pPr>
              <w:spacing w:before="0" w:after="0"/>
              <w:rPr>
                <w:rFonts w:cs="Segoe UI"/>
                <w:sz w:val="18"/>
                <w:szCs w:val="18"/>
                <w:lang w:val="en-AU" w:eastAsia="en-AU"/>
              </w:rPr>
            </w:pPr>
            <w:r w:rsidRPr="00531D4F">
              <w:rPr>
                <w:rFonts w:cs="Segoe UI"/>
                <w:sz w:val="18"/>
                <w:szCs w:val="18"/>
                <w:lang w:val="en-AU" w:eastAsia="en-AU"/>
              </w:rPr>
              <w:t> </w:t>
            </w:r>
          </w:p>
        </w:tc>
      </w:tr>
      <w:tr w:rsidR="00531D4F" w:rsidRPr="00531D4F" w14:paraId="305A1A7F" w14:textId="77777777" w:rsidTr="00C52D2D">
        <w:trPr>
          <w:trHeight w:val="280"/>
        </w:trPr>
        <w:tc>
          <w:tcPr>
            <w:tcW w:w="3402" w:type="dxa"/>
            <w:shd w:val="clear" w:color="000000" w:fill="FFFFFF"/>
            <w:noWrap/>
            <w:vAlign w:val="bottom"/>
            <w:hideMark/>
          </w:tcPr>
          <w:p w14:paraId="57A17FBC" w14:textId="77777777" w:rsidR="00531D4F" w:rsidRPr="00531D4F" w:rsidRDefault="00531D4F" w:rsidP="00531D4F">
            <w:pPr>
              <w:spacing w:before="0" w:after="0"/>
              <w:rPr>
                <w:rFonts w:cs="Segoe UI"/>
                <w:b/>
                <w:bCs/>
                <w:sz w:val="18"/>
                <w:szCs w:val="18"/>
                <w:lang w:val="en-AU" w:eastAsia="en-AU"/>
              </w:rPr>
            </w:pPr>
            <w:r w:rsidRPr="00531D4F">
              <w:rPr>
                <w:rFonts w:cs="Segoe UI"/>
                <w:b/>
                <w:bCs/>
                <w:sz w:val="18"/>
                <w:szCs w:val="18"/>
                <w:lang w:val="en-AU" w:eastAsia="en-AU"/>
              </w:rPr>
              <w:t>National Services</w:t>
            </w:r>
          </w:p>
        </w:tc>
        <w:tc>
          <w:tcPr>
            <w:tcW w:w="267" w:type="dxa"/>
            <w:shd w:val="clear" w:color="000000" w:fill="FFFFFF"/>
            <w:noWrap/>
            <w:vAlign w:val="bottom"/>
            <w:hideMark/>
          </w:tcPr>
          <w:p w14:paraId="69AE3559" w14:textId="77777777" w:rsidR="00531D4F" w:rsidRPr="00531D4F" w:rsidRDefault="00531D4F" w:rsidP="00531D4F">
            <w:pPr>
              <w:spacing w:before="0" w:after="0"/>
              <w:rPr>
                <w:rFonts w:cs="Segoe UI"/>
                <w:sz w:val="18"/>
                <w:szCs w:val="18"/>
                <w:lang w:val="en-AU" w:eastAsia="en-AU"/>
              </w:rPr>
            </w:pPr>
            <w:r w:rsidRPr="00531D4F">
              <w:rPr>
                <w:rFonts w:cs="Segoe UI"/>
                <w:sz w:val="18"/>
                <w:szCs w:val="18"/>
                <w:lang w:val="en-AU" w:eastAsia="en-AU"/>
              </w:rPr>
              <w:t> </w:t>
            </w:r>
          </w:p>
        </w:tc>
        <w:tc>
          <w:tcPr>
            <w:tcW w:w="1622" w:type="dxa"/>
            <w:shd w:val="clear" w:color="000000" w:fill="FFFFFF"/>
            <w:noWrap/>
            <w:vAlign w:val="bottom"/>
            <w:hideMark/>
          </w:tcPr>
          <w:p w14:paraId="5B41804E" w14:textId="77777777" w:rsidR="00531D4F" w:rsidRPr="00531D4F" w:rsidRDefault="00531D4F" w:rsidP="00531D4F">
            <w:pPr>
              <w:spacing w:before="0" w:after="0"/>
              <w:rPr>
                <w:rFonts w:cs="Segoe UI"/>
                <w:sz w:val="18"/>
                <w:szCs w:val="18"/>
                <w:lang w:val="en-AU" w:eastAsia="en-AU"/>
              </w:rPr>
            </w:pPr>
            <w:r w:rsidRPr="00531D4F">
              <w:rPr>
                <w:rFonts w:cs="Segoe UI"/>
                <w:sz w:val="18"/>
                <w:szCs w:val="18"/>
                <w:lang w:val="en-AU" w:eastAsia="en-AU"/>
              </w:rPr>
              <w:t> </w:t>
            </w:r>
          </w:p>
        </w:tc>
        <w:tc>
          <w:tcPr>
            <w:tcW w:w="1419" w:type="dxa"/>
            <w:shd w:val="clear" w:color="000000" w:fill="FFFFFF"/>
            <w:noWrap/>
            <w:vAlign w:val="bottom"/>
            <w:hideMark/>
          </w:tcPr>
          <w:p w14:paraId="7AE41C87" w14:textId="77777777" w:rsidR="00531D4F" w:rsidRPr="00531D4F" w:rsidRDefault="00531D4F" w:rsidP="00531D4F">
            <w:pPr>
              <w:spacing w:before="0" w:after="0"/>
              <w:rPr>
                <w:rFonts w:cs="Segoe UI"/>
                <w:sz w:val="18"/>
                <w:szCs w:val="18"/>
                <w:lang w:val="en-AU" w:eastAsia="en-AU"/>
              </w:rPr>
            </w:pPr>
            <w:r w:rsidRPr="00531D4F">
              <w:rPr>
                <w:rFonts w:cs="Segoe UI"/>
                <w:sz w:val="18"/>
                <w:szCs w:val="18"/>
                <w:lang w:val="en-AU" w:eastAsia="en-AU"/>
              </w:rPr>
              <w:t> </w:t>
            </w:r>
          </w:p>
        </w:tc>
        <w:tc>
          <w:tcPr>
            <w:tcW w:w="1567" w:type="dxa"/>
            <w:shd w:val="clear" w:color="000000" w:fill="FFFFFF"/>
            <w:noWrap/>
            <w:vAlign w:val="bottom"/>
            <w:hideMark/>
          </w:tcPr>
          <w:p w14:paraId="1C277256" w14:textId="77777777" w:rsidR="00531D4F" w:rsidRPr="00531D4F" w:rsidRDefault="00531D4F" w:rsidP="00531D4F">
            <w:pPr>
              <w:spacing w:before="0" w:after="0"/>
              <w:rPr>
                <w:rFonts w:cs="Segoe UI"/>
                <w:sz w:val="18"/>
                <w:szCs w:val="18"/>
                <w:lang w:val="en-AU" w:eastAsia="en-AU"/>
              </w:rPr>
            </w:pPr>
            <w:r w:rsidRPr="00531D4F">
              <w:rPr>
                <w:rFonts w:cs="Segoe UI"/>
                <w:sz w:val="18"/>
                <w:szCs w:val="18"/>
                <w:lang w:val="en-AU" w:eastAsia="en-AU"/>
              </w:rPr>
              <w:t> </w:t>
            </w:r>
          </w:p>
        </w:tc>
      </w:tr>
      <w:tr w:rsidR="00531D4F" w:rsidRPr="00531D4F" w14:paraId="68ACCF7F" w14:textId="77777777" w:rsidTr="009E5AB2">
        <w:trPr>
          <w:trHeight w:val="280"/>
        </w:trPr>
        <w:tc>
          <w:tcPr>
            <w:tcW w:w="3402" w:type="dxa"/>
            <w:shd w:val="clear" w:color="000000" w:fill="FFFFFF"/>
            <w:noWrap/>
            <w:vAlign w:val="bottom"/>
            <w:hideMark/>
          </w:tcPr>
          <w:p w14:paraId="0BB73808" w14:textId="77777777" w:rsidR="00531D4F" w:rsidRPr="00531D4F" w:rsidRDefault="00531D4F" w:rsidP="00531D4F">
            <w:pPr>
              <w:spacing w:before="0" w:after="0"/>
              <w:rPr>
                <w:rFonts w:cs="Segoe UI"/>
                <w:sz w:val="18"/>
                <w:szCs w:val="18"/>
                <w:lang w:val="en-AU" w:eastAsia="en-AU"/>
              </w:rPr>
            </w:pPr>
            <w:r w:rsidRPr="00531D4F">
              <w:rPr>
                <w:rFonts w:cs="Segoe UI"/>
                <w:sz w:val="18"/>
                <w:szCs w:val="18"/>
                <w:lang w:val="en-AU" w:eastAsia="en-AU"/>
              </w:rPr>
              <w:t>Disability Support Services</w:t>
            </w:r>
          </w:p>
        </w:tc>
        <w:tc>
          <w:tcPr>
            <w:tcW w:w="267" w:type="dxa"/>
            <w:shd w:val="clear" w:color="000000" w:fill="FFFFFF"/>
            <w:noWrap/>
            <w:vAlign w:val="bottom"/>
            <w:hideMark/>
          </w:tcPr>
          <w:p w14:paraId="0EED3FBC" w14:textId="77777777" w:rsidR="00531D4F" w:rsidRPr="00531D4F" w:rsidRDefault="00531D4F" w:rsidP="00531D4F">
            <w:pPr>
              <w:spacing w:before="0" w:after="0"/>
              <w:rPr>
                <w:rFonts w:cs="Segoe UI"/>
                <w:sz w:val="18"/>
                <w:szCs w:val="18"/>
                <w:lang w:val="en-AU" w:eastAsia="en-AU"/>
              </w:rPr>
            </w:pPr>
            <w:r w:rsidRPr="00531D4F">
              <w:rPr>
                <w:rFonts w:cs="Segoe UI"/>
                <w:sz w:val="18"/>
                <w:szCs w:val="18"/>
                <w:lang w:val="en-AU" w:eastAsia="en-AU"/>
              </w:rPr>
              <w:t> </w:t>
            </w:r>
          </w:p>
        </w:tc>
        <w:tc>
          <w:tcPr>
            <w:tcW w:w="1622" w:type="dxa"/>
            <w:shd w:val="clear" w:color="000000" w:fill="FFFFFF"/>
            <w:noWrap/>
            <w:vAlign w:val="bottom"/>
            <w:hideMark/>
          </w:tcPr>
          <w:p w14:paraId="3EB2C4F2" w14:textId="77777777" w:rsidR="00531D4F" w:rsidRPr="00531D4F" w:rsidRDefault="00531D4F" w:rsidP="00531D4F">
            <w:pPr>
              <w:spacing w:before="0" w:after="0"/>
              <w:jc w:val="right"/>
              <w:rPr>
                <w:rFonts w:cs="Segoe UI"/>
                <w:sz w:val="18"/>
                <w:szCs w:val="18"/>
                <w:lang w:val="en-AU" w:eastAsia="en-AU"/>
              </w:rPr>
            </w:pPr>
            <w:r w:rsidRPr="00531D4F">
              <w:rPr>
                <w:rFonts w:cs="Segoe UI"/>
                <w:sz w:val="18"/>
                <w:szCs w:val="18"/>
                <w:lang w:val="en-AU" w:eastAsia="en-AU"/>
              </w:rPr>
              <w:t xml:space="preserve">1,358,397 </w:t>
            </w:r>
          </w:p>
        </w:tc>
        <w:tc>
          <w:tcPr>
            <w:tcW w:w="1419" w:type="dxa"/>
            <w:shd w:val="clear" w:color="000000" w:fill="FFFFFF"/>
            <w:noWrap/>
            <w:vAlign w:val="bottom"/>
            <w:hideMark/>
          </w:tcPr>
          <w:p w14:paraId="6B3A53D9" w14:textId="77777777" w:rsidR="00531D4F" w:rsidRPr="00531D4F" w:rsidRDefault="00531D4F" w:rsidP="00531D4F">
            <w:pPr>
              <w:spacing w:before="0" w:after="0"/>
              <w:jc w:val="right"/>
              <w:rPr>
                <w:rFonts w:cs="Segoe UI"/>
                <w:sz w:val="18"/>
                <w:szCs w:val="18"/>
                <w:lang w:val="en-AU" w:eastAsia="en-AU"/>
              </w:rPr>
            </w:pPr>
            <w:r w:rsidRPr="00531D4F">
              <w:rPr>
                <w:rFonts w:cs="Segoe UI"/>
                <w:sz w:val="18"/>
                <w:szCs w:val="18"/>
                <w:lang w:val="en-AU" w:eastAsia="en-AU"/>
              </w:rPr>
              <w:t xml:space="preserve">1,351,707 </w:t>
            </w:r>
          </w:p>
        </w:tc>
        <w:tc>
          <w:tcPr>
            <w:tcW w:w="1567" w:type="dxa"/>
            <w:shd w:val="clear" w:color="000000" w:fill="FFFFFF"/>
            <w:noWrap/>
            <w:vAlign w:val="bottom"/>
            <w:hideMark/>
          </w:tcPr>
          <w:p w14:paraId="37AFA72A" w14:textId="77777777" w:rsidR="00531D4F" w:rsidRPr="00531D4F" w:rsidRDefault="00531D4F" w:rsidP="00531D4F">
            <w:pPr>
              <w:spacing w:before="0" w:after="0"/>
              <w:jc w:val="right"/>
              <w:rPr>
                <w:rFonts w:cs="Segoe UI"/>
                <w:sz w:val="18"/>
                <w:szCs w:val="18"/>
                <w:lang w:val="en-AU" w:eastAsia="en-AU"/>
              </w:rPr>
            </w:pPr>
            <w:r w:rsidRPr="00531D4F">
              <w:rPr>
                <w:rFonts w:cs="Segoe UI"/>
                <w:sz w:val="18"/>
                <w:szCs w:val="18"/>
                <w:lang w:val="en-AU" w:eastAsia="en-AU"/>
              </w:rPr>
              <w:t xml:space="preserve">6,690 </w:t>
            </w:r>
          </w:p>
        </w:tc>
      </w:tr>
      <w:tr w:rsidR="009E5AB2" w:rsidRPr="00531D4F" w14:paraId="7E218952" w14:textId="77777777" w:rsidTr="009E5AB2">
        <w:trPr>
          <w:trHeight w:val="280"/>
        </w:trPr>
        <w:tc>
          <w:tcPr>
            <w:tcW w:w="3402" w:type="dxa"/>
            <w:shd w:val="clear" w:color="000000" w:fill="FFFFFF"/>
            <w:noWrap/>
            <w:vAlign w:val="bottom"/>
          </w:tcPr>
          <w:p w14:paraId="48A121CA" w14:textId="77777777" w:rsidR="009E5AB2" w:rsidRPr="00531D4F" w:rsidRDefault="009E5AB2" w:rsidP="00531D4F">
            <w:pPr>
              <w:spacing w:before="0" w:after="0"/>
              <w:rPr>
                <w:rFonts w:cs="Segoe UI"/>
                <w:sz w:val="18"/>
                <w:szCs w:val="18"/>
                <w:lang w:val="en-AU" w:eastAsia="en-AU"/>
              </w:rPr>
            </w:pPr>
          </w:p>
        </w:tc>
        <w:tc>
          <w:tcPr>
            <w:tcW w:w="267" w:type="dxa"/>
            <w:shd w:val="clear" w:color="000000" w:fill="FFFFFF"/>
            <w:noWrap/>
            <w:vAlign w:val="bottom"/>
          </w:tcPr>
          <w:p w14:paraId="689A1660" w14:textId="77777777" w:rsidR="009E5AB2" w:rsidRPr="00531D4F" w:rsidRDefault="009E5AB2" w:rsidP="00531D4F">
            <w:pPr>
              <w:spacing w:before="0" w:after="0"/>
              <w:rPr>
                <w:rFonts w:cs="Segoe UI"/>
                <w:sz w:val="18"/>
                <w:szCs w:val="18"/>
                <w:lang w:val="en-AU" w:eastAsia="en-AU"/>
              </w:rPr>
            </w:pPr>
          </w:p>
        </w:tc>
        <w:tc>
          <w:tcPr>
            <w:tcW w:w="1622" w:type="dxa"/>
            <w:shd w:val="clear" w:color="000000" w:fill="FFFFFF"/>
            <w:noWrap/>
            <w:vAlign w:val="bottom"/>
          </w:tcPr>
          <w:p w14:paraId="7A595277" w14:textId="77777777" w:rsidR="009E5AB2" w:rsidRPr="00531D4F" w:rsidRDefault="009E5AB2" w:rsidP="00531D4F">
            <w:pPr>
              <w:spacing w:before="0" w:after="0"/>
              <w:jc w:val="right"/>
              <w:rPr>
                <w:rFonts w:cs="Segoe UI"/>
                <w:sz w:val="18"/>
                <w:szCs w:val="18"/>
                <w:lang w:val="en-AU" w:eastAsia="en-AU"/>
              </w:rPr>
            </w:pPr>
          </w:p>
        </w:tc>
        <w:tc>
          <w:tcPr>
            <w:tcW w:w="1419" w:type="dxa"/>
            <w:shd w:val="clear" w:color="000000" w:fill="FFFFFF"/>
            <w:noWrap/>
            <w:vAlign w:val="bottom"/>
          </w:tcPr>
          <w:p w14:paraId="4FBD8728" w14:textId="77777777" w:rsidR="009E5AB2" w:rsidRPr="00531D4F" w:rsidRDefault="009E5AB2" w:rsidP="00531D4F">
            <w:pPr>
              <w:spacing w:before="0" w:after="0"/>
              <w:jc w:val="right"/>
              <w:rPr>
                <w:rFonts w:cs="Segoe UI"/>
                <w:sz w:val="18"/>
                <w:szCs w:val="18"/>
                <w:lang w:val="en-AU" w:eastAsia="en-AU"/>
              </w:rPr>
            </w:pPr>
          </w:p>
        </w:tc>
        <w:tc>
          <w:tcPr>
            <w:tcW w:w="1567" w:type="dxa"/>
            <w:shd w:val="clear" w:color="000000" w:fill="FFFFFF"/>
            <w:noWrap/>
            <w:vAlign w:val="bottom"/>
          </w:tcPr>
          <w:p w14:paraId="34F6E0F9" w14:textId="77777777" w:rsidR="009E5AB2" w:rsidRPr="00531D4F" w:rsidRDefault="009E5AB2" w:rsidP="00531D4F">
            <w:pPr>
              <w:spacing w:before="0" w:after="0"/>
              <w:jc w:val="right"/>
              <w:rPr>
                <w:rFonts w:cs="Segoe UI"/>
                <w:sz w:val="18"/>
                <w:szCs w:val="18"/>
                <w:lang w:val="en-AU" w:eastAsia="en-AU"/>
              </w:rPr>
            </w:pPr>
          </w:p>
        </w:tc>
      </w:tr>
      <w:tr w:rsidR="009E5AB2" w:rsidRPr="00531D4F" w14:paraId="6D865F07" w14:textId="77777777" w:rsidTr="00D712FF">
        <w:trPr>
          <w:trHeight w:val="280"/>
        </w:trPr>
        <w:tc>
          <w:tcPr>
            <w:tcW w:w="3402" w:type="dxa"/>
            <w:shd w:val="clear" w:color="000000" w:fill="FFFFFF"/>
            <w:noWrap/>
            <w:vAlign w:val="bottom"/>
          </w:tcPr>
          <w:p w14:paraId="679DF8F6" w14:textId="77777777" w:rsidR="009E5AB2" w:rsidRPr="00B7125C" w:rsidRDefault="00B7125C" w:rsidP="00531D4F">
            <w:pPr>
              <w:spacing w:before="0" w:after="0"/>
              <w:rPr>
                <w:rFonts w:cs="Segoe UI"/>
                <w:b/>
                <w:sz w:val="18"/>
                <w:szCs w:val="18"/>
                <w:lang w:val="en-AU" w:eastAsia="en-AU"/>
              </w:rPr>
            </w:pPr>
            <w:r w:rsidRPr="00B7125C">
              <w:rPr>
                <w:rFonts w:cs="Segoe UI"/>
                <w:b/>
                <w:sz w:val="18"/>
                <w:szCs w:val="18"/>
                <w:lang w:val="en-AU" w:eastAsia="en-AU"/>
              </w:rPr>
              <w:t>Non-departmental Other Expenses</w:t>
            </w:r>
          </w:p>
        </w:tc>
        <w:tc>
          <w:tcPr>
            <w:tcW w:w="267" w:type="dxa"/>
            <w:shd w:val="clear" w:color="000000" w:fill="FFFFFF"/>
            <w:noWrap/>
            <w:vAlign w:val="bottom"/>
          </w:tcPr>
          <w:p w14:paraId="3264DE0B" w14:textId="77777777" w:rsidR="009E5AB2" w:rsidRPr="00531D4F" w:rsidRDefault="009E5AB2" w:rsidP="00531D4F">
            <w:pPr>
              <w:spacing w:before="0" w:after="0"/>
              <w:rPr>
                <w:rFonts w:cs="Segoe UI"/>
                <w:sz w:val="18"/>
                <w:szCs w:val="18"/>
                <w:lang w:val="en-AU" w:eastAsia="en-AU"/>
              </w:rPr>
            </w:pPr>
          </w:p>
        </w:tc>
        <w:tc>
          <w:tcPr>
            <w:tcW w:w="1622" w:type="dxa"/>
            <w:shd w:val="clear" w:color="000000" w:fill="FFFFFF"/>
            <w:noWrap/>
            <w:vAlign w:val="bottom"/>
          </w:tcPr>
          <w:p w14:paraId="62A71C51" w14:textId="77777777" w:rsidR="009E5AB2" w:rsidRPr="00531D4F" w:rsidRDefault="009E5AB2" w:rsidP="00531D4F">
            <w:pPr>
              <w:spacing w:before="0" w:after="0"/>
              <w:jc w:val="right"/>
              <w:rPr>
                <w:rFonts w:cs="Segoe UI"/>
                <w:sz w:val="18"/>
                <w:szCs w:val="18"/>
                <w:lang w:val="en-AU" w:eastAsia="en-AU"/>
              </w:rPr>
            </w:pPr>
          </w:p>
        </w:tc>
        <w:tc>
          <w:tcPr>
            <w:tcW w:w="1419" w:type="dxa"/>
            <w:shd w:val="clear" w:color="000000" w:fill="FFFFFF"/>
            <w:noWrap/>
            <w:vAlign w:val="bottom"/>
          </w:tcPr>
          <w:p w14:paraId="3FF644D7" w14:textId="77777777" w:rsidR="009E5AB2" w:rsidRPr="00531D4F" w:rsidRDefault="009E5AB2" w:rsidP="00531D4F">
            <w:pPr>
              <w:spacing w:before="0" w:after="0"/>
              <w:jc w:val="right"/>
              <w:rPr>
                <w:rFonts w:cs="Segoe UI"/>
                <w:sz w:val="18"/>
                <w:szCs w:val="18"/>
                <w:lang w:val="en-AU" w:eastAsia="en-AU"/>
              </w:rPr>
            </w:pPr>
          </w:p>
        </w:tc>
        <w:tc>
          <w:tcPr>
            <w:tcW w:w="1567" w:type="dxa"/>
            <w:shd w:val="clear" w:color="000000" w:fill="FFFFFF"/>
            <w:noWrap/>
            <w:vAlign w:val="bottom"/>
          </w:tcPr>
          <w:p w14:paraId="65BBB7C8" w14:textId="77777777" w:rsidR="009E5AB2" w:rsidRPr="00531D4F" w:rsidRDefault="009E5AB2" w:rsidP="00531D4F">
            <w:pPr>
              <w:spacing w:before="0" w:after="0"/>
              <w:jc w:val="right"/>
              <w:rPr>
                <w:rFonts w:cs="Segoe UI"/>
                <w:sz w:val="18"/>
                <w:szCs w:val="18"/>
                <w:lang w:val="en-AU" w:eastAsia="en-AU"/>
              </w:rPr>
            </w:pPr>
          </w:p>
        </w:tc>
      </w:tr>
      <w:tr w:rsidR="00D712FF" w:rsidRPr="00531D4F" w14:paraId="74DA6DCA" w14:textId="77777777" w:rsidTr="00C52D2D">
        <w:trPr>
          <w:trHeight w:val="280"/>
        </w:trPr>
        <w:tc>
          <w:tcPr>
            <w:tcW w:w="3402" w:type="dxa"/>
            <w:tcBorders>
              <w:bottom w:val="single" w:sz="4" w:space="0" w:color="A6A6A6"/>
            </w:tcBorders>
            <w:shd w:val="clear" w:color="000000" w:fill="FFFFFF"/>
            <w:noWrap/>
            <w:vAlign w:val="bottom"/>
          </w:tcPr>
          <w:p w14:paraId="56F8748C" w14:textId="77777777" w:rsidR="00D712FF" w:rsidRPr="00531D4F" w:rsidRDefault="00B7125C" w:rsidP="00531D4F">
            <w:pPr>
              <w:spacing w:before="0" w:after="0"/>
              <w:rPr>
                <w:rFonts w:cs="Segoe UI"/>
                <w:sz w:val="18"/>
                <w:szCs w:val="18"/>
                <w:lang w:val="en-AU" w:eastAsia="en-AU"/>
              </w:rPr>
            </w:pPr>
            <w:r>
              <w:rPr>
                <w:rFonts w:cs="Segoe UI"/>
                <w:sz w:val="18"/>
                <w:szCs w:val="18"/>
                <w:lang w:val="en-AU" w:eastAsia="en-AU"/>
              </w:rPr>
              <w:t>Write-off of Crown Investments</w:t>
            </w:r>
          </w:p>
        </w:tc>
        <w:tc>
          <w:tcPr>
            <w:tcW w:w="267" w:type="dxa"/>
            <w:tcBorders>
              <w:bottom w:val="single" w:sz="4" w:space="0" w:color="A6A6A6"/>
            </w:tcBorders>
            <w:shd w:val="clear" w:color="000000" w:fill="FFFFFF"/>
            <w:noWrap/>
            <w:vAlign w:val="bottom"/>
          </w:tcPr>
          <w:p w14:paraId="149BF302" w14:textId="77777777" w:rsidR="00D712FF" w:rsidRPr="00531D4F" w:rsidRDefault="00D712FF" w:rsidP="00531D4F">
            <w:pPr>
              <w:spacing w:before="0" w:after="0"/>
              <w:rPr>
                <w:rFonts w:cs="Segoe UI"/>
                <w:sz w:val="18"/>
                <w:szCs w:val="18"/>
                <w:lang w:val="en-AU" w:eastAsia="en-AU"/>
              </w:rPr>
            </w:pPr>
          </w:p>
        </w:tc>
        <w:tc>
          <w:tcPr>
            <w:tcW w:w="1622" w:type="dxa"/>
            <w:tcBorders>
              <w:bottom w:val="single" w:sz="4" w:space="0" w:color="A6A6A6"/>
            </w:tcBorders>
            <w:shd w:val="clear" w:color="000000" w:fill="FFFFFF"/>
            <w:noWrap/>
            <w:vAlign w:val="bottom"/>
          </w:tcPr>
          <w:p w14:paraId="3DC64687" w14:textId="77777777" w:rsidR="00D712FF" w:rsidRPr="00531D4F" w:rsidRDefault="00B7125C" w:rsidP="00531D4F">
            <w:pPr>
              <w:spacing w:before="0" w:after="0"/>
              <w:jc w:val="right"/>
              <w:rPr>
                <w:rFonts w:cs="Segoe UI"/>
                <w:sz w:val="18"/>
                <w:szCs w:val="18"/>
                <w:lang w:val="en-AU" w:eastAsia="en-AU"/>
              </w:rPr>
            </w:pPr>
            <w:r>
              <w:rPr>
                <w:rFonts w:cs="Segoe UI"/>
                <w:sz w:val="18"/>
                <w:szCs w:val="18"/>
                <w:lang w:val="en-AU" w:eastAsia="en-AU"/>
              </w:rPr>
              <w:t>22,588</w:t>
            </w:r>
          </w:p>
        </w:tc>
        <w:tc>
          <w:tcPr>
            <w:tcW w:w="1419" w:type="dxa"/>
            <w:tcBorders>
              <w:bottom w:val="single" w:sz="4" w:space="0" w:color="A6A6A6"/>
            </w:tcBorders>
            <w:shd w:val="clear" w:color="000000" w:fill="FFFFFF"/>
            <w:noWrap/>
            <w:vAlign w:val="bottom"/>
          </w:tcPr>
          <w:p w14:paraId="7A8C88B9" w14:textId="77777777" w:rsidR="00D712FF" w:rsidRPr="00531D4F" w:rsidRDefault="00B7125C" w:rsidP="00531D4F">
            <w:pPr>
              <w:spacing w:before="0" w:after="0"/>
              <w:jc w:val="right"/>
              <w:rPr>
                <w:rFonts w:cs="Segoe UI"/>
                <w:sz w:val="18"/>
                <w:szCs w:val="18"/>
                <w:lang w:val="en-AU" w:eastAsia="en-AU"/>
              </w:rPr>
            </w:pPr>
            <w:r>
              <w:rPr>
                <w:rFonts w:cs="Segoe UI"/>
                <w:sz w:val="18"/>
                <w:szCs w:val="18"/>
                <w:lang w:val="en-AU" w:eastAsia="en-AU"/>
              </w:rPr>
              <w:t>-</w:t>
            </w:r>
          </w:p>
        </w:tc>
        <w:tc>
          <w:tcPr>
            <w:tcW w:w="1567" w:type="dxa"/>
            <w:tcBorders>
              <w:bottom w:val="single" w:sz="4" w:space="0" w:color="A6A6A6"/>
            </w:tcBorders>
            <w:shd w:val="clear" w:color="000000" w:fill="FFFFFF"/>
            <w:noWrap/>
            <w:vAlign w:val="bottom"/>
          </w:tcPr>
          <w:p w14:paraId="7C661FAF" w14:textId="77777777" w:rsidR="00D712FF" w:rsidRPr="00531D4F" w:rsidRDefault="00B7125C" w:rsidP="00531D4F">
            <w:pPr>
              <w:spacing w:before="0" w:after="0"/>
              <w:jc w:val="right"/>
              <w:rPr>
                <w:rFonts w:cs="Segoe UI"/>
                <w:sz w:val="18"/>
                <w:szCs w:val="18"/>
                <w:lang w:val="en-AU" w:eastAsia="en-AU"/>
              </w:rPr>
            </w:pPr>
            <w:r>
              <w:rPr>
                <w:rFonts w:cs="Segoe UI"/>
                <w:sz w:val="18"/>
                <w:szCs w:val="18"/>
                <w:lang w:val="en-AU" w:eastAsia="en-AU"/>
              </w:rPr>
              <w:t>22,588</w:t>
            </w:r>
          </w:p>
        </w:tc>
      </w:tr>
    </w:tbl>
    <w:p w14:paraId="7AB2C9E7" w14:textId="77777777" w:rsidR="00B7125C" w:rsidRDefault="00C2778F" w:rsidP="00531D4F">
      <w:r w:rsidRPr="005514B8">
        <w:t xml:space="preserve">The Ministry of Health </w:t>
      </w:r>
      <w:r w:rsidRPr="001C1C73">
        <w:t xml:space="preserve">has </w:t>
      </w:r>
      <w:r w:rsidR="00B7125C">
        <w:t>two</w:t>
      </w:r>
      <w:r w:rsidRPr="001C1C73">
        <w:t xml:space="preserve"> instance</w:t>
      </w:r>
      <w:r w:rsidR="00B7125C">
        <w:t>s</w:t>
      </w:r>
      <w:r w:rsidRPr="001C1C73">
        <w:t xml:space="preserve"> where expenditure has exceeded the approved appropriation</w:t>
      </w:r>
      <w:r w:rsidR="00B7125C">
        <w:t>.</w:t>
      </w:r>
    </w:p>
    <w:p w14:paraId="37F895EF" w14:textId="77777777" w:rsidR="00B7125C" w:rsidRDefault="00B7125C" w:rsidP="00B7125C">
      <w:pPr>
        <w:pStyle w:val="ListParagraph"/>
        <w:numPr>
          <w:ilvl w:val="0"/>
          <w:numId w:val="26"/>
        </w:numPr>
      </w:pPr>
      <w:r>
        <w:t xml:space="preserve">Disability Support Services: This will be managed under Section 26B of the Public Finance Act 1989. </w:t>
      </w:r>
      <w:r w:rsidR="000476BE">
        <w:t>T</w:t>
      </w:r>
      <w:r>
        <w:t xml:space="preserve">he Ministry of Health has incurred costs that were higher than appropriated mainly due to additional equipment claims, additional residential care services costs and growing demand for individualised funding services. This resulted in actual costs exceeding the appropriation by </w:t>
      </w:r>
      <w:r w:rsidR="008053E4">
        <w:br/>
      </w:r>
      <w:r>
        <w:t>$6.7 million.</w:t>
      </w:r>
    </w:p>
    <w:p w14:paraId="569CC4C5" w14:textId="77777777" w:rsidR="00B7125C" w:rsidRDefault="00B7125C" w:rsidP="00B7125C">
      <w:pPr>
        <w:pStyle w:val="ListParagraph"/>
        <w:numPr>
          <w:ilvl w:val="0"/>
          <w:numId w:val="26"/>
        </w:numPr>
      </w:pPr>
      <w:r>
        <w:t xml:space="preserve">Write-off of Crown investment: </w:t>
      </w:r>
      <w:r w:rsidR="00620DF2" w:rsidRPr="00620DF2">
        <w:t>This will be validated by Parliament under Section 26C of the Public Finance Act 1989.</w:t>
      </w:r>
      <w:r w:rsidR="00620DF2">
        <w:t xml:space="preserve"> </w:t>
      </w:r>
      <w:r>
        <w:t>The Ministry of Health administers a number of heath related investments on behalf of the Crown. While undertaking a review of the Ministry’s Crown Statement of Financial Position asset valuations as part of the year end processes, the Ministry identified a number of historical transactions which due to past actions should not continue to be recorded in the Crown Financial Statements as investments. These investments include past capital investments or expenditure in:</w:t>
      </w:r>
    </w:p>
    <w:p w14:paraId="57359654" w14:textId="77777777" w:rsidR="00B7125C" w:rsidRDefault="00B7125C" w:rsidP="00B7125C">
      <w:pPr>
        <w:pStyle w:val="ListParagraph"/>
        <w:numPr>
          <w:ilvl w:val="0"/>
          <w:numId w:val="28"/>
        </w:numPr>
      </w:pPr>
      <w:r>
        <w:t xml:space="preserve">the Therapeutic Goods Agency, a joint initiative with the Australian </w:t>
      </w:r>
      <w:r w:rsidR="000C3A7D">
        <w:t>medicines</w:t>
      </w:r>
      <w:r>
        <w:t xml:space="preserve"> regulator, which did not proceed after a decision made in 2014</w:t>
      </w:r>
      <w:r w:rsidR="00BF5A5A">
        <w:t>.</w:t>
      </w:r>
      <w:r>
        <w:t xml:space="preserve">  </w:t>
      </w:r>
    </w:p>
    <w:p w14:paraId="3DD4E969" w14:textId="77777777" w:rsidR="00B7125C" w:rsidRDefault="00B7125C" w:rsidP="00B7125C">
      <w:pPr>
        <w:pStyle w:val="ListParagraph"/>
        <w:numPr>
          <w:ilvl w:val="0"/>
          <w:numId w:val="28"/>
        </w:numPr>
      </w:pPr>
      <w:r>
        <w:t>payments made to Housing New Zealand for housing modifications for properties</w:t>
      </w:r>
      <w:r w:rsidR="00BF5A5A">
        <w:t>.</w:t>
      </w:r>
      <w:r>
        <w:t xml:space="preserve"> </w:t>
      </w:r>
    </w:p>
    <w:p w14:paraId="2C0B3344" w14:textId="77777777" w:rsidR="00B7125C" w:rsidRDefault="00B7125C" w:rsidP="00B7125C">
      <w:pPr>
        <w:pStyle w:val="ListParagraph"/>
        <w:numPr>
          <w:ilvl w:val="0"/>
          <w:numId w:val="28"/>
        </w:numPr>
      </w:pPr>
      <w:r>
        <w:lastRenderedPageBreak/>
        <w:t>miscellaneous costs incurred during 2013/14 and 2014/15 that to comply with generally accepted accounting practice, should have been treated as operating expenses, and are therefore not investments.</w:t>
      </w:r>
    </w:p>
    <w:p w14:paraId="44BA948A" w14:textId="77777777" w:rsidR="00A645F9" w:rsidRDefault="000C3A7D" w:rsidP="00FE5FE3">
      <w:r w:rsidRPr="000C3A7D">
        <w:t>The reason for the unappropriated expenditure is due to corrections made to the accounting treatment for previous expenditure that is no longer considered Crown investments. This balance of $22.588 million is required to be written off in 2018/19. There was no appropriation authorising these write offs to occur resulting in unappropriated expenditure</w:t>
      </w:r>
      <w:r w:rsidR="00A645F9">
        <w:t>.</w:t>
      </w:r>
      <w:r w:rsidR="000476BE">
        <w:t xml:space="preserve"> </w:t>
      </w:r>
      <w:r w:rsidR="00A645F9">
        <w:br/>
      </w:r>
    </w:p>
    <w:p w14:paraId="44E14DFF" w14:textId="77777777" w:rsidR="00C2778F" w:rsidRPr="00A645F9" w:rsidRDefault="00C2778F" w:rsidP="00A645F9">
      <w:pPr>
        <w:pStyle w:val="Heading4"/>
        <w:rPr>
          <w:color w:val="auto"/>
          <w:sz w:val="21"/>
        </w:rPr>
      </w:pPr>
      <w:r w:rsidRPr="00315820">
        <w:t>Statement of departmental capital injections for the year ended 30 June 2019</w:t>
      </w:r>
    </w:p>
    <w:tbl>
      <w:tblPr>
        <w:tblW w:w="8030" w:type="dxa"/>
        <w:tblInd w:w="108" w:type="dxa"/>
        <w:tblLook w:val="04A0" w:firstRow="1" w:lastRow="0" w:firstColumn="1" w:lastColumn="0" w:noHBand="0" w:noVBand="1"/>
      </w:tblPr>
      <w:tblGrid>
        <w:gridCol w:w="1220"/>
        <w:gridCol w:w="280"/>
        <w:gridCol w:w="3320"/>
        <w:gridCol w:w="580"/>
        <w:gridCol w:w="1240"/>
        <w:gridCol w:w="1390"/>
      </w:tblGrid>
      <w:tr w:rsidR="00531D4F" w:rsidRPr="00531D4F" w14:paraId="5250CCF5" w14:textId="77777777" w:rsidTr="008A63F7">
        <w:trPr>
          <w:trHeight w:val="260"/>
        </w:trPr>
        <w:tc>
          <w:tcPr>
            <w:tcW w:w="1220" w:type="dxa"/>
            <w:shd w:val="clear" w:color="auto" w:fill="DBE5F1"/>
            <w:noWrap/>
            <w:vAlign w:val="bottom"/>
            <w:hideMark/>
          </w:tcPr>
          <w:p w14:paraId="1279FDA4" w14:textId="77777777" w:rsidR="00531D4F" w:rsidRPr="00531D4F" w:rsidRDefault="00531D4F" w:rsidP="00531D4F">
            <w:pPr>
              <w:spacing w:before="0" w:after="0"/>
              <w:jc w:val="right"/>
              <w:rPr>
                <w:rFonts w:cs="Segoe UI"/>
                <w:b/>
                <w:bCs/>
                <w:sz w:val="18"/>
                <w:szCs w:val="18"/>
                <w:lang w:val="en-AU" w:eastAsia="en-AU"/>
              </w:rPr>
            </w:pPr>
            <w:r w:rsidRPr="00531D4F">
              <w:rPr>
                <w:rFonts w:cs="Segoe UI"/>
                <w:b/>
                <w:bCs/>
                <w:sz w:val="18"/>
                <w:szCs w:val="18"/>
                <w:lang w:val="en-AU" w:eastAsia="en-AU"/>
              </w:rPr>
              <w:t>Actual</w:t>
            </w:r>
          </w:p>
        </w:tc>
        <w:tc>
          <w:tcPr>
            <w:tcW w:w="280" w:type="dxa"/>
            <w:shd w:val="clear" w:color="auto" w:fill="DBE5F1"/>
            <w:noWrap/>
            <w:vAlign w:val="bottom"/>
            <w:hideMark/>
          </w:tcPr>
          <w:p w14:paraId="6D04336C" w14:textId="77777777" w:rsidR="00531D4F" w:rsidRPr="00531D4F" w:rsidRDefault="00531D4F" w:rsidP="00531D4F">
            <w:pPr>
              <w:spacing w:before="0" w:after="0"/>
              <w:rPr>
                <w:rFonts w:cs="Segoe UI"/>
                <w:sz w:val="18"/>
                <w:szCs w:val="18"/>
                <w:lang w:val="en-AU" w:eastAsia="en-AU"/>
              </w:rPr>
            </w:pPr>
            <w:r w:rsidRPr="00531D4F">
              <w:rPr>
                <w:rFonts w:cs="Segoe UI"/>
                <w:sz w:val="18"/>
                <w:szCs w:val="18"/>
                <w:lang w:val="en-AU" w:eastAsia="en-AU"/>
              </w:rPr>
              <w:t> </w:t>
            </w:r>
          </w:p>
        </w:tc>
        <w:tc>
          <w:tcPr>
            <w:tcW w:w="3320" w:type="dxa"/>
            <w:shd w:val="clear" w:color="auto" w:fill="DBE5F1"/>
            <w:vAlign w:val="bottom"/>
            <w:hideMark/>
          </w:tcPr>
          <w:p w14:paraId="5535B4F0" w14:textId="77777777" w:rsidR="00531D4F" w:rsidRPr="00531D4F" w:rsidRDefault="00531D4F" w:rsidP="00531D4F">
            <w:pPr>
              <w:spacing w:before="0" w:after="0"/>
              <w:rPr>
                <w:rFonts w:cs="Segoe UI"/>
                <w:b/>
                <w:bCs/>
                <w:sz w:val="18"/>
                <w:szCs w:val="18"/>
                <w:lang w:val="en-AU" w:eastAsia="en-AU"/>
              </w:rPr>
            </w:pPr>
            <w:r w:rsidRPr="00531D4F">
              <w:rPr>
                <w:rFonts w:cs="Segoe UI"/>
                <w:b/>
                <w:bCs/>
                <w:sz w:val="18"/>
                <w:szCs w:val="18"/>
                <w:lang w:val="en-AU" w:eastAsia="en-AU"/>
              </w:rPr>
              <w:t> </w:t>
            </w:r>
          </w:p>
        </w:tc>
        <w:tc>
          <w:tcPr>
            <w:tcW w:w="580" w:type="dxa"/>
            <w:shd w:val="clear" w:color="auto" w:fill="DBE5F1"/>
            <w:vAlign w:val="bottom"/>
            <w:hideMark/>
          </w:tcPr>
          <w:p w14:paraId="086B3B06" w14:textId="77777777" w:rsidR="00531D4F" w:rsidRPr="00531D4F" w:rsidRDefault="00531D4F" w:rsidP="00531D4F">
            <w:pPr>
              <w:spacing w:before="0" w:after="0"/>
              <w:jc w:val="center"/>
              <w:rPr>
                <w:rFonts w:cs="Segoe UI"/>
                <w:b/>
                <w:bCs/>
                <w:sz w:val="18"/>
                <w:szCs w:val="18"/>
                <w:lang w:val="en-AU" w:eastAsia="en-AU"/>
              </w:rPr>
            </w:pPr>
            <w:r w:rsidRPr="00531D4F">
              <w:rPr>
                <w:rFonts w:cs="Segoe UI"/>
                <w:b/>
                <w:bCs/>
                <w:sz w:val="18"/>
                <w:szCs w:val="18"/>
                <w:lang w:val="en-AU" w:eastAsia="en-AU"/>
              </w:rPr>
              <w:t> </w:t>
            </w:r>
          </w:p>
        </w:tc>
        <w:tc>
          <w:tcPr>
            <w:tcW w:w="1240" w:type="dxa"/>
            <w:shd w:val="clear" w:color="auto" w:fill="DBE5F1"/>
            <w:noWrap/>
            <w:vAlign w:val="bottom"/>
            <w:hideMark/>
          </w:tcPr>
          <w:p w14:paraId="14C414DF" w14:textId="77777777" w:rsidR="00531D4F" w:rsidRPr="00531D4F" w:rsidRDefault="00531D4F" w:rsidP="00531D4F">
            <w:pPr>
              <w:spacing w:before="0" w:after="0"/>
              <w:jc w:val="right"/>
              <w:rPr>
                <w:rFonts w:cs="Segoe UI"/>
                <w:b/>
                <w:bCs/>
                <w:sz w:val="18"/>
                <w:szCs w:val="18"/>
                <w:lang w:val="en-AU" w:eastAsia="en-AU"/>
              </w:rPr>
            </w:pPr>
            <w:r w:rsidRPr="00531D4F">
              <w:rPr>
                <w:rFonts w:cs="Segoe UI"/>
                <w:b/>
                <w:bCs/>
                <w:sz w:val="18"/>
                <w:szCs w:val="18"/>
                <w:lang w:val="en-AU" w:eastAsia="en-AU"/>
              </w:rPr>
              <w:t>Actual</w:t>
            </w:r>
          </w:p>
        </w:tc>
        <w:tc>
          <w:tcPr>
            <w:tcW w:w="1390" w:type="dxa"/>
            <w:shd w:val="clear" w:color="auto" w:fill="DBE5F1"/>
            <w:noWrap/>
            <w:vAlign w:val="center"/>
            <w:hideMark/>
          </w:tcPr>
          <w:p w14:paraId="416171A0" w14:textId="77777777" w:rsidR="00531D4F" w:rsidRPr="00531D4F" w:rsidRDefault="00531D4F" w:rsidP="00531D4F">
            <w:pPr>
              <w:spacing w:before="0" w:after="0"/>
              <w:jc w:val="right"/>
              <w:rPr>
                <w:rFonts w:cs="Segoe UI"/>
                <w:b/>
                <w:bCs/>
                <w:sz w:val="18"/>
                <w:szCs w:val="18"/>
                <w:lang w:val="en-AU" w:eastAsia="en-AU"/>
              </w:rPr>
            </w:pPr>
            <w:r w:rsidRPr="00531D4F">
              <w:rPr>
                <w:rFonts w:cs="Segoe UI"/>
                <w:b/>
                <w:bCs/>
                <w:sz w:val="18"/>
                <w:szCs w:val="18"/>
                <w:lang w:val="en-AU" w:eastAsia="en-AU"/>
              </w:rPr>
              <w:t xml:space="preserve">Approved </w:t>
            </w:r>
          </w:p>
        </w:tc>
      </w:tr>
      <w:tr w:rsidR="00531D4F" w:rsidRPr="00531D4F" w14:paraId="49C16F39" w14:textId="77777777" w:rsidTr="008A63F7">
        <w:trPr>
          <w:trHeight w:val="260"/>
        </w:trPr>
        <w:tc>
          <w:tcPr>
            <w:tcW w:w="1220" w:type="dxa"/>
            <w:shd w:val="clear" w:color="auto" w:fill="DBE5F1"/>
            <w:noWrap/>
            <w:vAlign w:val="bottom"/>
            <w:hideMark/>
          </w:tcPr>
          <w:p w14:paraId="00D3B7F0" w14:textId="77777777" w:rsidR="00531D4F" w:rsidRPr="00531D4F" w:rsidRDefault="00531D4F" w:rsidP="00531D4F">
            <w:pPr>
              <w:spacing w:before="0" w:after="0"/>
              <w:jc w:val="right"/>
              <w:rPr>
                <w:rFonts w:cs="Segoe UI"/>
                <w:b/>
                <w:bCs/>
                <w:sz w:val="18"/>
                <w:szCs w:val="18"/>
                <w:lang w:val="en-AU" w:eastAsia="en-AU"/>
              </w:rPr>
            </w:pPr>
            <w:r w:rsidRPr="00531D4F">
              <w:rPr>
                <w:rFonts w:cs="Segoe UI"/>
                <w:b/>
                <w:bCs/>
                <w:sz w:val="18"/>
                <w:szCs w:val="18"/>
                <w:lang w:val="en-AU" w:eastAsia="en-AU"/>
              </w:rPr>
              <w:t>capital</w:t>
            </w:r>
          </w:p>
        </w:tc>
        <w:tc>
          <w:tcPr>
            <w:tcW w:w="280" w:type="dxa"/>
            <w:shd w:val="clear" w:color="auto" w:fill="DBE5F1"/>
            <w:noWrap/>
            <w:vAlign w:val="bottom"/>
            <w:hideMark/>
          </w:tcPr>
          <w:p w14:paraId="55441900" w14:textId="77777777" w:rsidR="00531D4F" w:rsidRPr="00531D4F" w:rsidRDefault="00531D4F" w:rsidP="00531D4F">
            <w:pPr>
              <w:spacing w:before="0" w:after="0"/>
              <w:jc w:val="right"/>
              <w:rPr>
                <w:rFonts w:cs="Segoe UI"/>
                <w:b/>
                <w:bCs/>
                <w:sz w:val="18"/>
                <w:szCs w:val="18"/>
                <w:lang w:val="en-AU" w:eastAsia="en-AU"/>
              </w:rPr>
            </w:pPr>
          </w:p>
        </w:tc>
        <w:tc>
          <w:tcPr>
            <w:tcW w:w="3320" w:type="dxa"/>
            <w:shd w:val="clear" w:color="auto" w:fill="DBE5F1"/>
            <w:vAlign w:val="bottom"/>
            <w:hideMark/>
          </w:tcPr>
          <w:p w14:paraId="307FF24A" w14:textId="77777777" w:rsidR="00531D4F" w:rsidRPr="00531D4F" w:rsidRDefault="00531D4F" w:rsidP="00531D4F">
            <w:pPr>
              <w:spacing w:before="0" w:after="0"/>
              <w:rPr>
                <w:rFonts w:cs="Segoe UI"/>
                <w:sz w:val="18"/>
                <w:szCs w:val="18"/>
                <w:lang w:val="en-AU" w:eastAsia="en-AU"/>
              </w:rPr>
            </w:pPr>
          </w:p>
        </w:tc>
        <w:tc>
          <w:tcPr>
            <w:tcW w:w="580" w:type="dxa"/>
            <w:shd w:val="clear" w:color="auto" w:fill="DBE5F1"/>
            <w:vAlign w:val="bottom"/>
            <w:hideMark/>
          </w:tcPr>
          <w:p w14:paraId="377EC54B" w14:textId="77777777" w:rsidR="00531D4F" w:rsidRPr="00531D4F" w:rsidRDefault="00531D4F" w:rsidP="00531D4F">
            <w:pPr>
              <w:spacing w:before="0" w:after="0"/>
              <w:rPr>
                <w:rFonts w:cs="Segoe UI"/>
                <w:sz w:val="18"/>
                <w:szCs w:val="18"/>
                <w:lang w:val="en-AU" w:eastAsia="en-AU"/>
              </w:rPr>
            </w:pPr>
          </w:p>
        </w:tc>
        <w:tc>
          <w:tcPr>
            <w:tcW w:w="1240" w:type="dxa"/>
            <w:shd w:val="clear" w:color="auto" w:fill="DBE5F1"/>
            <w:noWrap/>
            <w:vAlign w:val="bottom"/>
            <w:hideMark/>
          </w:tcPr>
          <w:p w14:paraId="1563A1DE" w14:textId="77777777" w:rsidR="00531D4F" w:rsidRPr="00531D4F" w:rsidRDefault="00531D4F" w:rsidP="00531D4F">
            <w:pPr>
              <w:spacing w:before="0" w:after="0"/>
              <w:jc w:val="right"/>
              <w:rPr>
                <w:rFonts w:cs="Segoe UI"/>
                <w:b/>
                <w:bCs/>
                <w:sz w:val="18"/>
                <w:szCs w:val="18"/>
                <w:lang w:val="en-AU" w:eastAsia="en-AU"/>
              </w:rPr>
            </w:pPr>
            <w:r w:rsidRPr="00531D4F">
              <w:rPr>
                <w:rFonts w:cs="Segoe UI"/>
                <w:b/>
                <w:bCs/>
                <w:sz w:val="18"/>
                <w:szCs w:val="18"/>
                <w:lang w:val="en-AU" w:eastAsia="en-AU"/>
              </w:rPr>
              <w:t>capital</w:t>
            </w:r>
          </w:p>
        </w:tc>
        <w:tc>
          <w:tcPr>
            <w:tcW w:w="1390" w:type="dxa"/>
            <w:shd w:val="clear" w:color="auto" w:fill="DBE5F1"/>
            <w:noWrap/>
            <w:vAlign w:val="center"/>
            <w:hideMark/>
          </w:tcPr>
          <w:p w14:paraId="2A459066" w14:textId="77777777" w:rsidR="00531D4F" w:rsidRPr="00531D4F" w:rsidRDefault="00531D4F" w:rsidP="00531D4F">
            <w:pPr>
              <w:spacing w:before="0" w:after="0"/>
              <w:jc w:val="right"/>
              <w:rPr>
                <w:rFonts w:cs="Segoe UI"/>
                <w:b/>
                <w:bCs/>
                <w:sz w:val="18"/>
                <w:szCs w:val="18"/>
                <w:lang w:val="en-AU" w:eastAsia="en-AU"/>
              </w:rPr>
            </w:pPr>
            <w:r w:rsidRPr="00531D4F">
              <w:rPr>
                <w:rFonts w:cs="Segoe UI"/>
                <w:b/>
                <w:bCs/>
                <w:sz w:val="18"/>
                <w:szCs w:val="18"/>
                <w:lang w:val="en-AU" w:eastAsia="en-AU"/>
              </w:rPr>
              <w:t>appropriation</w:t>
            </w:r>
          </w:p>
        </w:tc>
      </w:tr>
      <w:tr w:rsidR="00531D4F" w:rsidRPr="00531D4F" w14:paraId="5AC32BF5" w14:textId="77777777" w:rsidTr="008A63F7">
        <w:trPr>
          <w:trHeight w:val="260"/>
        </w:trPr>
        <w:tc>
          <w:tcPr>
            <w:tcW w:w="1220" w:type="dxa"/>
            <w:shd w:val="clear" w:color="auto" w:fill="DBE5F1"/>
            <w:noWrap/>
            <w:vAlign w:val="bottom"/>
            <w:hideMark/>
          </w:tcPr>
          <w:p w14:paraId="1CD4B334" w14:textId="77777777" w:rsidR="00531D4F" w:rsidRPr="00531D4F" w:rsidRDefault="00531D4F" w:rsidP="00531D4F">
            <w:pPr>
              <w:spacing w:before="0" w:after="0"/>
              <w:jc w:val="right"/>
              <w:rPr>
                <w:rFonts w:cs="Segoe UI"/>
                <w:b/>
                <w:bCs/>
                <w:sz w:val="18"/>
                <w:szCs w:val="18"/>
                <w:lang w:val="en-AU" w:eastAsia="en-AU"/>
              </w:rPr>
            </w:pPr>
            <w:r w:rsidRPr="00531D4F">
              <w:rPr>
                <w:rFonts w:cs="Segoe UI"/>
                <w:b/>
                <w:bCs/>
                <w:sz w:val="18"/>
                <w:szCs w:val="18"/>
                <w:lang w:val="en-AU" w:eastAsia="en-AU"/>
              </w:rPr>
              <w:t>injections</w:t>
            </w:r>
          </w:p>
        </w:tc>
        <w:tc>
          <w:tcPr>
            <w:tcW w:w="280" w:type="dxa"/>
            <w:shd w:val="clear" w:color="auto" w:fill="DBE5F1"/>
            <w:noWrap/>
            <w:vAlign w:val="bottom"/>
            <w:hideMark/>
          </w:tcPr>
          <w:p w14:paraId="26EB8F09" w14:textId="77777777" w:rsidR="00531D4F" w:rsidRPr="00531D4F" w:rsidRDefault="00531D4F" w:rsidP="00531D4F">
            <w:pPr>
              <w:spacing w:before="0" w:after="0"/>
              <w:jc w:val="right"/>
              <w:rPr>
                <w:rFonts w:cs="Segoe UI"/>
                <w:b/>
                <w:bCs/>
                <w:sz w:val="18"/>
                <w:szCs w:val="18"/>
                <w:lang w:val="en-AU" w:eastAsia="en-AU"/>
              </w:rPr>
            </w:pPr>
          </w:p>
        </w:tc>
        <w:tc>
          <w:tcPr>
            <w:tcW w:w="3320" w:type="dxa"/>
            <w:shd w:val="clear" w:color="auto" w:fill="DBE5F1"/>
            <w:vAlign w:val="bottom"/>
            <w:hideMark/>
          </w:tcPr>
          <w:p w14:paraId="35DB0823" w14:textId="77777777" w:rsidR="00531D4F" w:rsidRPr="00531D4F" w:rsidRDefault="00531D4F" w:rsidP="00531D4F">
            <w:pPr>
              <w:spacing w:before="0" w:after="0"/>
              <w:rPr>
                <w:rFonts w:cs="Segoe UI"/>
                <w:sz w:val="18"/>
                <w:szCs w:val="18"/>
                <w:lang w:val="en-AU" w:eastAsia="en-AU"/>
              </w:rPr>
            </w:pPr>
          </w:p>
        </w:tc>
        <w:tc>
          <w:tcPr>
            <w:tcW w:w="580" w:type="dxa"/>
            <w:shd w:val="clear" w:color="auto" w:fill="DBE5F1"/>
            <w:vAlign w:val="bottom"/>
            <w:hideMark/>
          </w:tcPr>
          <w:p w14:paraId="2ED40593" w14:textId="77777777" w:rsidR="00531D4F" w:rsidRPr="00531D4F" w:rsidRDefault="00531D4F" w:rsidP="00531D4F">
            <w:pPr>
              <w:spacing w:before="0" w:after="0"/>
              <w:rPr>
                <w:rFonts w:cs="Segoe UI"/>
                <w:sz w:val="18"/>
                <w:szCs w:val="18"/>
                <w:lang w:val="en-AU" w:eastAsia="en-AU"/>
              </w:rPr>
            </w:pPr>
          </w:p>
        </w:tc>
        <w:tc>
          <w:tcPr>
            <w:tcW w:w="1240" w:type="dxa"/>
            <w:shd w:val="clear" w:color="auto" w:fill="DBE5F1"/>
            <w:noWrap/>
            <w:vAlign w:val="bottom"/>
            <w:hideMark/>
          </w:tcPr>
          <w:p w14:paraId="16E6B099" w14:textId="77777777" w:rsidR="00531D4F" w:rsidRPr="00531D4F" w:rsidRDefault="00531D4F" w:rsidP="00531D4F">
            <w:pPr>
              <w:spacing w:before="0" w:after="0"/>
              <w:jc w:val="right"/>
              <w:rPr>
                <w:rFonts w:cs="Segoe UI"/>
                <w:b/>
                <w:bCs/>
                <w:sz w:val="18"/>
                <w:szCs w:val="18"/>
                <w:lang w:val="en-AU" w:eastAsia="en-AU"/>
              </w:rPr>
            </w:pPr>
            <w:r w:rsidRPr="00531D4F">
              <w:rPr>
                <w:rFonts w:cs="Segoe UI"/>
                <w:b/>
                <w:bCs/>
                <w:sz w:val="18"/>
                <w:szCs w:val="18"/>
                <w:lang w:val="en-AU" w:eastAsia="en-AU"/>
              </w:rPr>
              <w:t>injections</w:t>
            </w:r>
          </w:p>
        </w:tc>
        <w:tc>
          <w:tcPr>
            <w:tcW w:w="1390" w:type="dxa"/>
            <w:shd w:val="clear" w:color="auto" w:fill="DBE5F1"/>
            <w:noWrap/>
            <w:vAlign w:val="center"/>
            <w:hideMark/>
          </w:tcPr>
          <w:p w14:paraId="2B11890B" w14:textId="77777777" w:rsidR="00531D4F" w:rsidRPr="00531D4F" w:rsidRDefault="00531D4F" w:rsidP="00531D4F">
            <w:pPr>
              <w:spacing w:before="0" w:after="0"/>
              <w:jc w:val="right"/>
              <w:rPr>
                <w:rFonts w:cs="Segoe UI"/>
                <w:b/>
                <w:bCs/>
                <w:sz w:val="18"/>
                <w:szCs w:val="18"/>
                <w:lang w:val="en-AU" w:eastAsia="en-AU"/>
              </w:rPr>
            </w:pPr>
          </w:p>
        </w:tc>
      </w:tr>
      <w:tr w:rsidR="00531D4F" w:rsidRPr="00531D4F" w14:paraId="66DE9A7D" w14:textId="77777777" w:rsidTr="008A63F7">
        <w:trPr>
          <w:trHeight w:val="315"/>
        </w:trPr>
        <w:tc>
          <w:tcPr>
            <w:tcW w:w="1220" w:type="dxa"/>
            <w:shd w:val="clear" w:color="auto" w:fill="DBE5F1"/>
            <w:noWrap/>
            <w:vAlign w:val="bottom"/>
            <w:hideMark/>
          </w:tcPr>
          <w:p w14:paraId="0C7A425B" w14:textId="77777777" w:rsidR="00531D4F" w:rsidRPr="00531D4F" w:rsidRDefault="00531D4F" w:rsidP="00531D4F">
            <w:pPr>
              <w:spacing w:before="0" w:after="0"/>
              <w:jc w:val="right"/>
              <w:rPr>
                <w:rFonts w:cs="Segoe UI"/>
                <w:b/>
                <w:bCs/>
                <w:sz w:val="18"/>
                <w:szCs w:val="18"/>
                <w:lang w:val="en-AU" w:eastAsia="en-AU"/>
              </w:rPr>
            </w:pPr>
            <w:r w:rsidRPr="00531D4F">
              <w:rPr>
                <w:rFonts w:cs="Segoe UI"/>
                <w:b/>
                <w:bCs/>
                <w:sz w:val="18"/>
                <w:szCs w:val="18"/>
                <w:lang w:val="en-AU" w:eastAsia="en-AU"/>
              </w:rPr>
              <w:t>2018</w:t>
            </w:r>
          </w:p>
        </w:tc>
        <w:tc>
          <w:tcPr>
            <w:tcW w:w="280" w:type="dxa"/>
            <w:shd w:val="clear" w:color="auto" w:fill="DBE5F1"/>
            <w:noWrap/>
            <w:vAlign w:val="bottom"/>
            <w:hideMark/>
          </w:tcPr>
          <w:p w14:paraId="49504332" w14:textId="77777777" w:rsidR="00531D4F" w:rsidRPr="00531D4F" w:rsidRDefault="00531D4F" w:rsidP="00531D4F">
            <w:pPr>
              <w:spacing w:before="0" w:after="0"/>
              <w:jc w:val="right"/>
              <w:rPr>
                <w:rFonts w:cs="Segoe UI"/>
                <w:b/>
                <w:bCs/>
                <w:sz w:val="18"/>
                <w:szCs w:val="18"/>
                <w:lang w:val="en-AU" w:eastAsia="en-AU"/>
              </w:rPr>
            </w:pPr>
          </w:p>
        </w:tc>
        <w:tc>
          <w:tcPr>
            <w:tcW w:w="3320" w:type="dxa"/>
            <w:shd w:val="clear" w:color="auto" w:fill="DBE5F1"/>
            <w:noWrap/>
            <w:vAlign w:val="bottom"/>
            <w:hideMark/>
          </w:tcPr>
          <w:p w14:paraId="272EC077" w14:textId="77777777" w:rsidR="00531D4F" w:rsidRPr="00531D4F" w:rsidRDefault="00531D4F" w:rsidP="00531D4F">
            <w:pPr>
              <w:spacing w:before="0" w:after="0"/>
              <w:rPr>
                <w:rFonts w:cs="Segoe UI"/>
                <w:sz w:val="18"/>
                <w:szCs w:val="18"/>
                <w:lang w:val="en-AU" w:eastAsia="en-AU"/>
              </w:rPr>
            </w:pPr>
          </w:p>
        </w:tc>
        <w:tc>
          <w:tcPr>
            <w:tcW w:w="580" w:type="dxa"/>
            <w:shd w:val="clear" w:color="auto" w:fill="DBE5F1"/>
            <w:vAlign w:val="bottom"/>
            <w:hideMark/>
          </w:tcPr>
          <w:p w14:paraId="479A4CE7" w14:textId="77777777" w:rsidR="00531D4F" w:rsidRPr="00531D4F" w:rsidRDefault="00531D4F" w:rsidP="00531D4F">
            <w:pPr>
              <w:spacing w:before="0" w:after="0"/>
              <w:rPr>
                <w:rFonts w:cs="Segoe UI"/>
                <w:sz w:val="18"/>
                <w:szCs w:val="18"/>
                <w:lang w:val="en-AU" w:eastAsia="en-AU"/>
              </w:rPr>
            </w:pPr>
          </w:p>
        </w:tc>
        <w:tc>
          <w:tcPr>
            <w:tcW w:w="1240" w:type="dxa"/>
            <w:shd w:val="clear" w:color="auto" w:fill="DBE5F1"/>
            <w:noWrap/>
            <w:vAlign w:val="bottom"/>
            <w:hideMark/>
          </w:tcPr>
          <w:p w14:paraId="05851230" w14:textId="77777777" w:rsidR="00531D4F" w:rsidRPr="00531D4F" w:rsidRDefault="00531D4F" w:rsidP="00531D4F">
            <w:pPr>
              <w:spacing w:before="0" w:after="0"/>
              <w:jc w:val="right"/>
              <w:rPr>
                <w:rFonts w:cs="Segoe UI"/>
                <w:b/>
                <w:bCs/>
                <w:sz w:val="18"/>
                <w:szCs w:val="18"/>
                <w:lang w:val="en-AU" w:eastAsia="en-AU"/>
              </w:rPr>
            </w:pPr>
            <w:r w:rsidRPr="00531D4F">
              <w:rPr>
                <w:rFonts w:cs="Segoe UI"/>
                <w:b/>
                <w:bCs/>
                <w:sz w:val="18"/>
                <w:szCs w:val="18"/>
                <w:lang w:val="en-AU" w:eastAsia="en-AU"/>
              </w:rPr>
              <w:t>2019</w:t>
            </w:r>
          </w:p>
        </w:tc>
        <w:tc>
          <w:tcPr>
            <w:tcW w:w="1390" w:type="dxa"/>
            <w:shd w:val="clear" w:color="auto" w:fill="DBE5F1"/>
            <w:noWrap/>
            <w:vAlign w:val="center"/>
            <w:hideMark/>
          </w:tcPr>
          <w:p w14:paraId="5D176DDD" w14:textId="77777777" w:rsidR="00531D4F" w:rsidRPr="00531D4F" w:rsidRDefault="00531D4F" w:rsidP="00531D4F">
            <w:pPr>
              <w:spacing w:before="0" w:after="0"/>
              <w:jc w:val="right"/>
              <w:rPr>
                <w:rFonts w:cs="Segoe UI"/>
                <w:b/>
                <w:bCs/>
                <w:sz w:val="18"/>
                <w:szCs w:val="18"/>
                <w:lang w:val="en-AU" w:eastAsia="en-AU"/>
              </w:rPr>
            </w:pPr>
            <w:r w:rsidRPr="00531D4F">
              <w:rPr>
                <w:rFonts w:cs="Segoe UI"/>
                <w:b/>
                <w:bCs/>
                <w:sz w:val="18"/>
                <w:szCs w:val="18"/>
                <w:lang w:val="en-AU" w:eastAsia="en-AU"/>
              </w:rPr>
              <w:t>2019</w:t>
            </w:r>
          </w:p>
        </w:tc>
      </w:tr>
      <w:tr w:rsidR="00531D4F" w:rsidRPr="00531D4F" w14:paraId="0C3B07AE" w14:textId="77777777" w:rsidTr="008A63F7">
        <w:trPr>
          <w:trHeight w:val="260"/>
        </w:trPr>
        <w:tc>
          <w:tcPr>
            <w:tcW w:w="1220" w:type="dxa"/>
            <w:tcBorders>
              <w:bottom w:val="single" w:sz="4" w:space="0" w:color="A6A6A6"/>
            </w:tcBorders>
            <w:shd w:val="clear" w:color="auto" w:fill="DBE5F1"/>
            <w:noWrap/>
            <w:vAlign w:val="bottom"/>
            <w:hideMark/>
          </w:tcPr>
          <w:p w14:paraId="04D99A23" w14:textId="77777777" w:rsidR="00531D4F" w:rsidRPr="00531D4F" w:rsidRDefault="00531D4F" w:rsidP="00531D4F">
            <w:pPr>
              <w:spacing w:before="0" w:after="0"/>
              <w:jc w:val="right"/>
              <w:rPr>
                <w:rFonts w:cs="Segoe UI"/>
                <w:b/>
                <w:bCs/>
                <w:sz w:val="18"/>
                <w:szCs w:val="18"/>
                <w:lang w:val="en-AU" w:eastAsia="en-AU"/>
              </w:rPr>
            </w:pPr>
            <w:r w:rsidRPr="00531D4F">
              <w:rPr>
                <w:rFonts w:cs="Segoe UI"/>
                <w:b/>
                <w:bCs/>
                <w:sz w:val="18"/>
                <w:szCs w:val="18"/>
                <w:lang w:val="en-AU" w:eastAsia="en-AU"/>
              </w:rPr>
              <w:t>$000</w:t>
            </w:r>
          </w:p>
        </w:tc>
        <w:tc>
          <w:tcPr>
            <w:tcW w:w="280" w:type="dxa"/>
            <w:tcBorders>
              <w:bottom w:val="single" w:sz="4" w:space="0" w:color="A6A6A6"/>
            </w:tcBorders>
            <w:shd w:val="clear" w:color="auto" w:fill="DBE5F1"/>
            <w:noWrap/>
            <w:vAlign w:val="bottom"/>
            <w:hideMark/>
          </w:tcPr>
          <w:p w14:paraId="2AFAD355" w14:textId="77777777" w:rsidR="00531D4F" w:rsidRPr="00531D4F" w:rsidRDefault="00531D4F" w:rsidP="00531D4F">
            <w:pPr>
              <w:spacing w:before="0" w:after="0"/>
              <w:rPr>
                <w:rFonts w:cs="Segoe UI"/>
                <w:sz w:val="18"/>
                <w:szCs w:val="18"/>
                <w:lang w:val="en-AU" w:eastAsia="en-AU"/>
              </w:rPr>
            </w:pPr>
            <w:r w:rsidRPr="00531D4F">
              <w:rPr>
                <w:rFonts w:cs="Segoe UI"/>
                <w:sz w:val="18"/>
                <w:szCs w:val="18"/>
                <w:lang w:val="en-AU" w:eastAsia="en-AU"/>
              </w:rPr>
              <w:t> </w:t>
            </w:r>
          </w:p>
        </w:tc>
        <w:tc>
          <w:tcPr>
            <w:tcW w:w="3899" w:type="dxa"/>
            <w:gridSpan w:val="2"/>
            <w:tcBorders>
              <w:bottom w:val="single" w:sz="4" w:space="0" w:color="A6A6A6"/>
            </w:tcBorders>
            <w:shd w:val="clear" w:color="auto" w:fill="DBE5F1"/>
            <w:vAlign w:val="bottom"/>
            <w:hideMark/>
          </w:tcPr>
          <w:p w14:paraId="738A3A91" w14:textId="77777777" w:rsidR="00531D4F" w:rsidRPr="00531D4F" w:rsidRDefault="00531D4F" w:rsidP="00531D4F">
            <w:pPr>
              <w:spacing w:before="0" w:after="0"/>
              <w:jc w:val="right"/>
              <w:rPr>
                <w:rFonts w:cs="Segoe UI"/>
                <w:b/>
                <w:bCs/>
                <w:sz w:val="18"/>
                <w:szCs w:val="18"/>
                <w:lang w:val="en-AU" w:eastAsia="en-AU"/>
              </w:rPr>
            </w:pPr>
            <w:r w:rsidRPr="00531D4F">
              <w:rPr>
                <w:rFonts w:cs="Segoe UI"/>
                <w:b/>
                <w:bCs/>
                <w:sz w:val="18"/>
                <w:szCs w:val="18"/>
                <w:lang w:val="en-AU" w:eastAsia="en-AU"/>
              </w:rPr>
              <w:t> </w:t>
            </w:r>
          </w:p>
        </w:tc>
        <w:tc>
          <w:tcPr>
            <w:tcW w:w="1240" w:type="dxa"/>
            <w:tcBorders>
              <w:bottom w:val="single" w:sz="4" w:space="0" w:color="A6A6A6"/>
            </w:tcBorders>
            <w:shd w:val="clear" w:color="auto" w:fill="DBE5F1"/>
            <w:noWrap/>
            <w:vAlign w:val="bottom"/>
            <w:hideMark/>
          </w:tcPr>
          <w:p w14:paraId="18F5D2F3" w14:textId="77777777" w:rsidR="00531D4F" w:rsidRPr="00531D4F" w:rsidRDefault="00531D4F" w:rsidP="00531D4F">
            <w:pPr>
              <w:spacing w:before="0" w:after="0"/>
              <w:jc w:val="right"/>
              <w:rPr>
                <w:rFonts w:cs="Segoe UI"/>
                <w:b/>
                <w:bCs/>
                <w:sz w:val="18"/>
                <w:szCs w:val="18"/>
                <w:lang w:val="en-AU" w:eastAsia="en-AU"/>
              </w:rPr>
            </w:pPr>
            <w:r w:rsidRPr="00531D4F">
              <w:rPr>
                <w:rFonts w:cs="Segoe UI"/>
                <w:b/>
                <w:bCs/>
                <w:sz w:val="18"/>
                <w:szCs w:val="18"/>
                <w:lang w:val="en-AU" w:eastAsia="en-AU"/>
              </w:rPr>
              <w:t>$000</w:t>
            </w:r>
          </w:p>
        </w:tc>
        <w:tc>
          <w:tcPr>
            <w:tcW w:w="1390" w:type="dxa"/>
            <w:tcBorders>
              <w:bottom w:val="single" w:sz="4" w:space="0" w:color="A6A6A6"/>
            </w:tcBorders>
            <w:shd w:val="clear" w:color="auto" w:fill="DBE5F1"/>
            <w:noWrap/>
            <w:vAlign w:val="bottom"/>
            <w:hideMark/>
          </w:tcPr>
          <w:p w14:paraId="29AA7AF0" w14:textId="77777777" w:rsidR="00531D4F" w:rsidRPr="00531D4F" w:rsidRDefault="00531D4F" w:rsidP="00531D4F">
            <w:pPr>
              <w:spacing w:before="0" w:after="0"/>
              <w:jc w:val="right"/>
              <w:rPr>
                <w:rFonts w:cs="Segoe UI"/>
                <w:b/>
                <w:bCs/>
                <w:sz w:val="18"/>
                <w:szCs w:val="18"/>
                <w:lang w:val="en-AU" w:eastAsia="en-AU"/>
              </w:rPr>
            </w:pPr>
            <w:r w:rsidRPr="00531D4F">
              <w:rPr>
                <w:rFonts w:cs="Segoe UI"/>
                <w:b/>
                <w:bCs/>
                <w:sz w:val="18"/>
                <w:szCs w:val="18"/>
                <w:lang w:val="en-AU" w:eastAsia="en-AU"/>
              </w:rPr>
              <w:t>$000</w:t>
            </w:r>
          </w:p>
        </w:tc>
      </w:tr>
      <w:tr w:rsidR="00531D4F" w:rsidRPr="00531D4F" w14:paraId="37BFB496" w14:textId="77777777" w:rsidTr="00BC1339">
        <w:trPr>
          <w:trHeight w:val="260"/>
        </w:trPr>
        <w:tc>
          <w:tcPr>
            <w:tcW w:w="1220" w:type="dxa"/>
            <w:tcBorders>
              <w:top w:val="single" w:sz="4" w:space="0" w:color="A6A6A6"/>
            </w:tcBorders>
            <w:shd w:val="clear" w:color="auto" w:fill="auto"/>
            <w:noWrap/>
            <w:vAlign w:val="bottom"/>
            <w:hideMark/>
          </w:tcPr>
          <w:p w14:paraId="4FA2646B" w14:textId="77777777" w:rsidR="00531D4F" w:rsidRPr="00531D4F" w:rsidRDefault="00531D4F" w:rsidP="00531D4F">
            <w:pPr>
              <w:spacing w:before="0" w:after="0"/>
              <w:jc w:val="right"/>
              <w:rPr>
                <w:rFonts w:cs="Segoe UI"/>
                <w:b/>
                <w:bCs/>
                <w:sz w:val="18"/>
                <w:szCs w:val="18"/>
                <w:lang w:val="en-AU" w:eastAsia="en-AU"/>
              </w:rPr>
            </w:pPr>
          </w:p>
        </w:tc>
        <w:tc>
          <w:tcPr>
            <w:tcW w:w="280" w:type="dxa"/>
            <w:tcBorders>
              <w:top w:val="single" w:sz="4" w:space="0" w:color="A6A6A6"/>
            </w:tcBorders>
            <w:shd w:val="clear" w:color="auto" w:fill="auto"/>
            <w:noWrap/>
            <w:vAlign w:val="bottom"/>
            <w:hideMark/>
          </w:tcPr>
          <w:p w14:paraId="23F33E48" w14:textId="77777777" w:rsidR="00531D4F" w:rsidRPr="00531D4F" w:rsidRDefault="00531D4F" w:rsidP="00531D4F">
            <w:pPr>
              <w:spacing w:before="0" w:after="0"/>
              <w:rPr>
                <w:rFonts w:cs="Segoe UI"/>
                <w:sz w:val="18"/>
                <w:szCs w:val="18"/>
                <w:lang w:val="en-AU" w:eastAsia="en-AU"/>
              </w:rPr>
            </w:pPr>
          </w:p>
        </w:tc>
        <w:tc>
          <w:tcPr>
            <w:tcW w:w="3320" w:type="dxa"/>
            <w:tcBorders>
              <w:top w:val="single" w:sz="4" w:space="0" w:color="A6A6A6"/>
            </w:tcBorders>
            <w:shd w:val="clear" w:color="auto" w:fill="auto"/>
            <w:noWrap/>
            <w:vAlign w:val="bottom"/>
            <w:hideMark/>
          </w:tcPr>
          <w:p w14:paraId="45A908BA" w14:textId="77777777" w:rsidR="00531D4F" w:rsidRPr="00531D4F" w:rsidRDefault="00531D4F" w:rsidP="00531D4F">
            <w:pPr>
              <w:spacing w:before="0" w:after="0"/>
              <w:rPr>
                <w:rFonts w:cs="Segoe UI"/>
                <w:b/>
                <w:bCs/>
                <w:sz w:val="18"/>
                <w:szCs w:val="18"/>
                <w:lang w:val="en-AU" w:eastAsia="en-AU"/>
              </w:rPr>
            </w:pPr>
            <w:r w:rsidRPr="00531D4F">
              <w:rPr>
                <w:rFonts w:cs="Segoe UI"/>
                <w:b/>
                <w:bCs/>
                <w:sz w:val="18"/>
                <w:szCs w:val="18"/>
                <w:lang w:val="en-AU" w:eastAsia="en-AU"/>
              </w:rPr>
              <w:t>Vote Public Issues</w:t>
            </w:r>
          </w:p>
        </w:tc>
        <w:tc>
          <w:tcPr>
            <w:tcW w:w="580" w:type="dxa"/>
            <w:tcBorders>
              <w:top w:val="single" w:sz="4" w:space="0" w:color="A6A6A6"/>
            </w:tcBorders>
            <w:shd w:val="clear" w:color="auto" w:fill="auto"/>
            <w:noWrap/>
            <w:vAlign w:val="bottom"/>
            <w:hideMark/>
          </w:tcPr>
          <w:p w14:paraId="00C0A6BC" w14:textId="77777777" w:rsidR="00531D4F" w:rsidRPr="00531D4F" w:rsidRDefault="00531D4F" w:rsidP="00531D4F">
            <w:pPr>
              <w:spacing w:before="0" w:after="0"/>
              <w:rPr>
                <w:rFonts w:cs="Segoe UI"/>
                <w:b/>
                <w:bCs/>
                <w:sz w:val="18"/>
                <w:szCs w:val="18"/>
                <w:lang w:val="en-AU" w:eastAsia="en-AU"/>
              </w:rPr>
            </w:pPr>
          </w:p>
        </w:tc>
        <w:tc>
          <w:tcPr>
            <w:tcW w:w="1240" w:type="dxa"/>
            <w:tcBorders>
              <w:top w:val="single" w:sz="4" w:space="0" w:color="A6A6A6"/>
            </w:tcBorders>
            <w:shd w:val="clear" w:color="auto" w:fill="auto"/>
            <w:noWrap/>
            <w:vAlign w:val="bottom"/>
            <w:hideMark/>
          </w:tcPr>
          <w:p w14:paraId="79C921A2" w14:textId="77777777" w:rsidR="00531D4F" w:rsidRPr="00531D4F" w:rsidRDefault="00531D4F" w:rsidP="00531D4F">
            <w:pPr>
              <w:spacing w:before="0" w:after="0"/>
              <w:jc w:val="center"/>
              <w:rPr>
                <w:rFonts w:cs="Segoe UI"/>
                <w:sz w:val="18"/>
                <w:szCs w:val="18"/>
                <w:lang w:val="en-AU" w:eastAsia="en-AU"/>
              </w:rPr>
            </w:pPr>
          </w:p>
        </w:tc>
        <w:tc>
          <w:tcPr>
            <w:tcW w:w="1390" w:type="dxa"/>
            <w:tcBorders>
              <w:top w:val="single" w:sz="4" w:space="0" w:color="A6A6A6"/>
            </w:tcBorders>
            <w:shd w:val="clear" w:color="auto" w:fill="auto"/>
            <w:noWrap/>
            <w:vAlign w:val="bottom"/>
            <w:hideMark/>
          </w:tcPr>
          <w:p w14:paraId="341C2B8E" w14:textId="77777777" w:rsidR="00531D4F" w:rsidRPr="00531D4F" w:rsidRDefault="00531D4F" w:rsidP="00531D4F">
            <w:pPr>
              <w:spacing w:before="0" w:after="0"/>
              <w:rPr>
                <w:rFonts w:cs="Segoe UI"/>
                <w:sz w:val="18"/>
                <w:szCs w:val="18"/>
                <w:lang w:val="en-AU" w:eastAsia="en-AU"/>
              </w:rPr>
            </w:pPr>
          </w:p>
        </w:tc>
      </w:tr>
      <w:tr w:rsidR="00531D4F" w:rsidRPr="00531D4F" w14:paraId="70DFDF7F" w14:textId="77777777" w:rsidTr="00BC1339">
        <w:trPr>
          <w:trHeight w:val="260"/>
        </w:trPr>
        <w:tc>
          <w:tcPr>
            <w:tcW w:w="1220" w:type="dxa"/>
            <w:tcBorders>
              <w:bottom w:val="single" w:sz="4" w:space="0" w:color="A6A6A6"/>
            </w:tcBorders>
            <w:shd w:val="clear" w:color="auto" w:fill="auto"/>
            <w:vAlign w:val="bottom"/>
            <w:hideMark/>
          </w:tcPr>
          <w:p w14:paraId="507FBBB4" w14:textId="77777777" w:rsidR="00531D4F" w:rsidRPr="00531D4F" w:rsidRDefault="0017419B" w:rsidP="00FD7F7D">
            <w:pPr>
              <w:spacing w:before="0" w:after="0"/>
              <w:jc w:val="right"/>
              <w:rPr>
                <w:rFonts w:cs="Segoe UI"/>
                <w:sz w:val="18"/>
                <w:szCs w:val="18"/>
                <w:lang w:val="en-AU" w:eastAsia="en-AU"/>
              </w:rPr>
            </w:pPr>
            <w:r w:rsidRPr="0017419B">
              <w:rPr>
                <w:rFonts w:cs="Segoe UI"/>
                <w:sz w:val="18"/>
                <w:szCs w:val="18"/>
                <w:lang w:val="en-AU" w:eastAsia="en-AU"/>
              </w:rPr>
              <w:t>2,000</w:t>
            </w:r>
          </w:p>
        </w:tc>
        <w:tc>
          <w:tcPr>
            <w:tcW w:w="280" w:type="dxa"/>
            <w:tcBorders>
              <w:bottom w:val="single" w:sz="4" w:space="0" w:color="A6A6A6"/>
            </w:tcBorders>
            <w:shd w:val="clear" w:color="auto" w:fill="auto"/>
            <w:noWrap/>
            <w:vAlign w:val="bottom"/>
            <w:hideMark/>
          </w:tcPr>
          <w:p w14:paraId="4F50C0BB" w14:textId="77777777" w:rsidR="00531D4F" w:rsidRPr="00531D4F" w:rsidRDefault="00531D4F" w:rsidP="00531D4F">
            <w:pPr>
              <w:spacing w:before="0" w:after="0"/>
              <w:rPr>
                <w:rFonts w:cs="Segoe UI"/>
                <w:sz w:val="18"/>
                <w:szCs w:val="18"/>
                <w:lang w:val="en-AU" w:eastAsia="en-AU"/>
              </w:rPr>
            </w:pPr>
            <w:r w:rsidRPr="00531D4F">
              <w:rPr>
                <w:rFonts w:cs="Segoe UI"/>
                <w:sz w:val="18"/>
                <w:szCs w:val="18"/>
                <w:lang w:val="en-AU" w:eastAsia="en-AU"/>
              </w:rPr>
              <w:t> </w:t>
            </w:r>
          </w:p>
        </w:tc>
        <w:tc>
          <w:tcPr>
            <w:tcW w:w="3320" w:type="dxa"/>
            <w:tcBorders>
              <w:bottom w:val="single" w:sz="4" w:space="0" w:color="A6A6A6"/>
            </w:tcBorders>
            <w:shd w:val="clear" w:color="auto" w:fill="auto"/>
            <w:vAlign w:val="bottom"/>
            <w:hideMark/>
          </w:tcPr>
          <w:p w14:paraId="67FEA5B1" w14:textId="77777777" w:rsidR="00531D4F" w:rsidRPr="00531D4F" w:rsidRDefault="00531D4F" w:rsidP="00531D4F">
            <w:pPr>
              <w:spacing w:before="0" w:after="0"/>
              <w:rPr>
                <w:rFonts w:cs="Segoe UI"/>
                <w:sz w:val="18"/>
                <w:szCs w:val="18"/>
                <w:lang w:val="en-AU" w:eastAsia="en-AU"/>
              </w:rPr>
            </w:pPr>
            <w:r w:rsidRPr="00531D4F">
              <w:rPr>
                <w:rFonts w:cs="Segoe UI"/>
                <w:sz w:val="18"/>
                <w:szCs w:val="18"/>
                <w:lang w:val="en-AU" w:eastAsia="en-AU"/>
              </w:rPr>
              <w:t>Ministry of Health - Capital injection</w:t>
            </w:r>
          </w:p>
        </w:tc>
        <w:tc>
          <w:tcPr>
            <w:tcW w:w="580" w:type="dxa"/>
            <w:tcBorders>
              <w:bottom w:val="single" w:sz="4" w:space="0" w:color="A6A6A6"/>
            </w:tcBorders>
            <w:shd w:val="clear" w:color="auto" w:fill="auto"/>
            <w:vAlign w:val="bottom"/>
            <w:hideMark/>
          </w:tcPr>
          <w:p w14:paraId="2F275663" w14:textId="77777777" w:rsidR="00531D4F" w:rsidRPr="00531D4F" w:rsidRDefault="00531D4F" w:rsidP="00531D4F">
            <w:pPr>
              <w:spacing w:before="0" w:after="0"/>
              <w:jc w:val="center"/>
              <w:rPr>
                <w:rFonts w:cs="Segoe UI"/>
                <w:b/>
                <w:bCs/>
                <w:sz w:val="18"/>
                <w:szCs w:val="18"/>
                <w:lang w:val="en-AU" w:eastAsia="en-AU"/>
              </w:rPr>
            </w:pPr>
            <w:r w:rsidRPr="00531D4F">
              <w:rPr>
                <w:rFonts w:cs="Segoe UI"/>
                <w:b/>
                <w:bCs/>
                <w:sz w:val="18"/>
                <w:szCs w:val="18"/>
                <w:lang w:val="en-AU" w:eastAsia="en-AU"/>
              </w:rPr>
              <w:t> </w:t>
            </w:r>
          </w:p>
        </w:tc>
        <w:tc>
          <w:tcPr>
            <w:tcW w:w="1240" w:type="dxa"/>
            <w:tcBorders>
              <w:bottom w:val="single" w:sz="4" w:space="0" w:color="A6A6A6"/>
            </w:tcBorders>
            <w:shd w:val="clear" w:color="auto" w:fill="auto"/>
            <w:vAlign w:val="bottom"/>
            <w:hideMark/>
          </w:tcPr>
          <w:p w14:paraId="1329DAB3" w14:textId="77777777" w:rsidR="00531D4F" w:rsidRPr="00531D4F" w:rsidRDefault="00531D4F" w:rsidP="00FD7F7D">
            <w:pPr>
              <w:spacing w:before="0" w:after="0"/>
              <w:jc w:val="right"/>
              <w:rPr>
                <w:rFonts w:cs="Segoe UI"/>
                <w:sz w:val="18"/>
                <w:szCs w:val="18"/>
                <w:lang w:val="en-AU" w:eastAsia="en-AU"/>
              </w:rPr>
            </w:pPr>
            <w:r w:rsidRPr="00531D4F">
              <w:rPr>
                <w:rFonts w:cs="Segoe UI"/>
                <w:sz w:val="18"/>
                <w:szCs w:val="18"/>
                <w:lang w:val="en-AU" w:eastAsia="en-AU"/>
              </w:rPr>
              <w:t xml:space="preserve">              10,092 </w:t>
            </w:r>
          </w:p>
        </w:tc>
        <w:tc>
          <w:tcPr>
            <w:tcW w:w="1390" w:type="dxa"/>
            <w:tcBorders>
              <w:bottom w:val="single" w:sz="4" w:space="0" w:color="A6A6A6"/>
            </w:tcBorders>
            <w:shd w:val="clear" w:color="auto" w:fill="auto"/>
            <w:vAlign w:val="bottom"/>
            <w:hideMark/>
          </w:tcPr>
          <w:p w14:paraId="47B7CA7C" w14:textId="77777777" w:rsidR="00531D4F" w:rsidRPr="00531D4F" w:rsidRDefault="00531D4F" w:rsidP="00FD7F7D">
            <w:pPr>
              <w:spacing w:before="0" w:after="0"/>
              <w:jc w:val="right"/>
              <w:rPr>
                <w:rFonts w:cs="Segoe UI"/>
                <w:sz w:val="18"/>
                <w:szCs w:val="18"/>
                <w:lang w:val="en-AU" w:eastAsia="en-AU"/>
              </w:rPr>
            </w:pPr>
            <w:r w:rsidRPr="00531D4F">
              <w:rPr>
                <w:rFonts w:cs="Segoe UI"/>
                <w:sz w:val="18"/>
                <w:szCs w:val="18"/>
                <w:lang w:val="en-AU" w:eastAsia="en-AU"/>
              </w:rPr>
              <w:t xml:space="preserve">              10,092 </w:t>
            </w:r>
          </w:p>
        </w:tc>
      </w:tr>
    </w:tbl>
    <w:p w14:paraId="578DECEB" w14:textId="77777777" w:rsidR="00C2778F" w:rsidRDefault="00C2778F" w:rsidP="00C2778F">
      <w:pPr>
        <w:spacing w:after="0" w:line="264" w:lineRule="auto"/>
      </w:pPr>
    </w:p>
    <w:p w14:paraId="7AC6CEDB" w14:textId="77777777" w:rsidR="00C2778F" w:rsidRDefault="00C2778F" w:rsidP="0012191A">
      <w:pPr>
        <w:pStyle w:val="Heading4"/>
      </w:pPr>
      <w:r w:rsidRPr="00632E6D">
        <w:t>Statement of departmental capital injections without, or in excess of, authority for the year ended 30 June 201</w:t>
      </w:r>
      <w:r>
        <w:t>9</w:t>
      </w:r>
    </w:p>
    <w:p w14:paraId="37FA9F72" w14:textId="77777777" w:rsidR="00C2778F" w:rsidRPr="00632E6D" w:rsidRDefault="00C2778F" w:rsidP="00C2778F">
      <w:pPr>
        <w:spacing w:after="0" w:line="264" w:lineRule="auto"/>
      </w:pPr>
      <w:r w:rsidRPr="00632E6D">
        <w:t>The Ministry has not received any capital injections during the year without, or in excess, of authority.</w:t>
      </w:r>
    </w:p>
    <w:p w14:paraId="24C3A3DE" w14:textId="77777777" w:rsidR="00C2778F" w:rsidRPr="00BA1F9A" w:rsidRDefault="00C2778F" w:rsidP="00C2778F"/>
    <w:p w14:paraId="0072521F" w14:textId="77777777" w:rsidR="00C17143" w:rsidRDefault="00C2778F" w:rsidP="00C81E12">
      <w:pPr>
        <w:pStyle w:val="Heading1"/>
      </w:pPr>
      <w:bookmarkStart w:id="160" w:name="_Toc524807767"/>
      <w:bookmarkStart w:id="161" w:name="_Toc13497133"/>
      <w:bookmarkStart w:id="162" w:name="_Toc13498034"/>
      <w:bookmarkStart w:id="163" w:name="_Toc14178213"/>
      <w:bookmarkStart w:id="164" w:name="_Toc15983054"/>
      <w:r>
        <w:br w:type="page"/>
      </w:r>
      <w:bookmarkStart w:id="165" w:name="_Toc18053765"/>
      <w:bookmarkStart w:id="166" w:name="_Toc21093640"/>
      <w:r w:rsidR="00C17143">
        <w:rPr>
          <w:noProof/>
          <w:lang w:eastAsia="en-NZ"/>
        </w:rPr>
        <w:lastRenderedPageBreak/>
        <w:drawing>
          <wp:anchor distT="0" distB="0" distL="114300" distR="114300" simplePos="0" relativeHeight="251679744" behindDoc="0" locked="0" layoutInCell="1" allowOverlap="1" wp14:anchorId="76E3FF31" wp14:editId="23C1F6BC">
            <wp:simplePos x="0" y="0"/>
            <wp:positionH relativeFrom="column">
              <wp:posOffset>-491913</wp:posOffset>
            </wp:positionH>
            <wp:positionV relativeFrom="page">
              <wp:posOffset>710988</wp:posOffset>
            </wp:positionV>
            <wp:extent cx="6125210" cy="9173279"/>
            <wp:effectExtent l="0" t="0" r="8890" b="8890"/>
            <wp:wrapNone/>
            <wp:docPr id="9" name="Picture 9" descr="A man and a woman sit holding a baby, they smile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ppendices.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125210" cy="9173279"/>
                    </a:xfrm>
                    <a:prstGeom prst="rect">
                      <a:avLst/>
                    </a:prstGeom>
                  </pic:spPr>
                </pic:pic>
              </a:graphicData>
            </a:graphic>
            <wp14:sizeRelH relativeFrom="margin">
              <wp14:pctWidth>0</wp14:pctWidth>
            </wp14:sizeRelH>
            <wp14:sizeRelV relativeFrom="margin">
              <wp14:pctHeight>0</wp14:pctHeight>
            </wp14:sizeRelV>
          </wp:anchor>
        </w:drawing>
      </w:r>
      <w:r w:rsidRPr="00BA1F9A">
        <w:t>Appendices</w:t>
      </w:r>
      <w:bookmarkEnd w:id="160"/>
      <w:bookmarkEnd w:id="161"/>
      <w:bookmarkEnd w:id="162"/>
      <w:bookmarkEnd w:id="163"/>
      <w:bookmarkEnd w:id="164"/>
      <w:bookmarkEnd w:id="165"/>
      <w:bookmarkEnd w:id="166"/>
    </w:p>
    <w:p w14:paraId="3CC513E7" w14:textId="77777777" w:rsidR="00C17143" w:rsidRDefault="00C17143" w:rsidP="00C17143">
      <w:pPr>
        <w:rPr>
          <w:rFonts w:cs="Segoe UI"/>
          <w:color w:val="23305D"/>
          <w:spacing w:val="-10"/>
          <w:sz w:val="72"/>
        </w:rPr>
      </w:pPr>
      <w:r>
        <w:br w:type="page"/>
      </w:r>
    </w:p>
    <w:p w14:paraId="6F9957F0" w14:textId="77777777" w:rsidR="00C2778F" w:rsidRDefault="00C2778F" w:rsidP="00C2778F">
      <w:pPr>
        <w:pStyle w:val="Heading2"/>
      </w:pPr>
      <w:bookmarkStart w:id="167" w:name="_Toc13497134"/>
      <w:bookmarkStart w:id="168" w:name="_Toc13498035"/>
      <w:bookmarkStart w:id="169" w:name="_Toc14178214"/>
      <w:bookmarkStart w:id="170" w:name="_Toc15983055"/>
      <w:bookmarkStart w:id="171" w:name="_Toc18053766"/>
      <w:bookmarkStart w:id="172" w:name="_Toc21093641"/>
      <w:r w:rsidRPr="00BA1F9A">
        <w:lastRenderedPageBreak/>
        <w:t>Appendix 1: Outcome and impact measures</w:t>
      </w:r>
      <w:bookmarkEnd w:id="167"/>
      <w:bookmarkEnd w:id="168"/>
      <w:bookmarkEnd w:id="169"/>
      <w:bookmarkEnd w:id="170"/>
      <w:bookmarkEnd w:id="171"/>
      <w:bookmarkEnd w:id="172"/>
    </w:p>
    <w:p w14:paraId="68CF8161" w14:textId="77777777" w:rsidR="00580028" w:rsidRPr="00BA1F9A" w:rsidRDefault="00580028" w:rsidP="00580028">
      <w:pPr>
        <w:pStyle w:val="Heading3"/>
      </w:pPr>
      <w:r w:rsidRPr="00BA1F9A">
        <w:t>Outcome measures</w:t>
      </w:r>
    </w:p>
    <w:p w14:paraId="7BA3555B" w14:textId="4A699E36" w:rsidR="00580028" w:rsidRPr="00BA1F9A" w:rsidRDefault="00580028" w:rsidP="002011F9">
      <w:pPr>
        <w:pStyle w:val="Table"/>
      </w:pPr>
      <w:bookmarkStart w:id="173" w:name="_Toc523383959"/>
      <w:bookmarkStart w:id="174" w:name="_Toc523735228"/>
      <w:bookmarkStart w:id="175" w:name="_Toc525917553"/>
      <w:bookmarkStart w:id="176" w:name="_Toc18053910"/>
      <w:bookmarkStart w:id="177" w:name="_Toc19603519"/>
      <w:r w:rsidRPr="00BA1F9A">
        <w:t xml:space="preserve">Table </w:t>
      </w:r>
      <w:r>
        <w:rPr>
          <w:noProof/>
        </w:rPr>
        <w:fldChar w:fldCharType="begin"/>
      </w:r>
      <w:r>
        <w:rPr>
          <w:noProof/>
        </w:rPr>
        <w:instrText xml:space="preserve"> SEQ Table \* ARABIC </w:instrText>
      </w:r>
      <w:r>
        <w:rPr>
          <w:noProof/>
        </w:rPr>
        <w:fldChar w:fldCharType="separate"/>
      </w:r>
      <w:r w:rsidR="00D22A80">
        <w:rPr>
          <w:noProof/>
        </w:rPr>
        <w:t>1</w:t>
      </w:r>
      <w:r>
        <w:rPr>
          <w:noProof/>
        </w:rPr>
        <w:fldChar w:fldCharType="end"/>
      </w:r>
      <w:r w:rsidRPr="00BA1F9A">
        <w:t>: Outcome measures</w:t>
      </w:r>
      <w:bookmarkEnd w:id="173"/>
      <w:bookmarkEnd w:id="174"/>
      <w:bookmarkEnd w:id="175"/>
      <w:bookmarkEnd w:id="176"/>
      <w:bookmarkEnd w:id="177"/>
      <w:r w:rsidR="0030528E" w:rsidRPr="00760DFE">
        <w:rPr>
          <w:rStyle w:val="FootnoteReference"/>
          <w:b w:val="0"/>
        </w:rPr>
        <w:footnoteReference w:id="29"/>
      </w:r>
    </w:p>
    <w:tbl>
      <w:tblPr>
        <w:tblW w:w="8789" w:type="dxa"/>
        <w:tblInd w:w="57" w:type="dxa"/>
        <w:tblBorders>
          <w:top w:val="single" w:sz="4" w:space="0" w:color="A6A6A6"/>
          <w:bottom w:val="single" w:sz="4" w:space="0" w:color="A6A6A6"/>
          <w:insideH w:val="single" w:sz="4" w:space="0" w:color="A6A6A6"/>
        </w:tblBorders>
        <w:tblLayout w:type="fixed"/>
        <w:tblCellMar>
          <w:left w:w="57" w:type="dxa"/>
          <w:right w:w="57" w:type="dxa"/>
        </w:tblCellMar>
        <w:tblLook w:val="04A0" w:firstRow="1" w:lastRow="0" w:firstColumn="1" w:lastColumn="0" w:noHBand="0" w:noVBand="1"/>
      </w:tblPr>
      <w:tblGrid>
        <w:gridCol w:w="2266"/>
        <w:gridCol w:w="1418"/>
        <w:gridCol w:w="850"/>
        <w:gridCol w:w="284"/>
        <w:gridCol w:w="424"/>
        <w:gridCol w:w="143"/>
        <w:gridCol w:w="94"/>
        <w:gridCol w:w="133"/>
        <w:gridCol w:w="339"/>
        <w:gridCol w:w="190"/>
        <w:gridCol w:w="95"/>
        <w:gridCol w:w="170"/>
        <w:gridCol w:w="254"/>
        <w:gridCol w:w="142"/>
        <w:gridCol w:w="285"/>
        <w:gridCol w:w="113"/>
        <w:gridCol w:w="169"/>
        <w:gridCol w:w="95"/>
        <w:gridCol w:w="474"/>
        <w:gridCol w:w="56"/>
        <w:gridCol w:w="84"/>
        <w:gridCol w:w="47"/>
        <w:gridCol w:w="664"/>
      </w:tblGrid>
      <w:tr w:rsidR="00580028" w:rsidRPr="00BA1F9A" w14:paraId="62DF6BC0" w14:textId="77777777" w:rsidTr="008A63F7">
        <w:trPr>
          <w:cantSplit/>
          <w:tblHeader/>
        </w:trPr>
        <w:tc>
          <w:tcPr>
            <w:tcW w:w="2266" w:type="dxa"/>
            <w:tcBorders>
              <w:top w:val="nil"/>
              <w:bottom w:val="single" w:sz="4" w:space="0" w:color="A6A6A6"/>
            </w:tcBorders>
            <w:shd w:val="clear" w:color="auto" w:fill="DBE5F1"/>
          </w:tcPr>
          <w:p w14:paraId="440E6C36" w14:textId="77777777" w:rsidR="00580028" w:rsidRPr="00580028" w:rsidRDefault="00580028" w:rsidP="002B5401">
            <w:pPr>
              <w:pStyle w:val="TableText"/>
              <w:rPr>
                <w:b/>
              </w:rPr>
            </w:pPr>
            <w:r w:rsidRPr="00580028">
              <w:rPr>
                <w:b/>
              </w:rPr>
              <w:t>Measure</w:t>
            </w:r>
          </w:p>
        </w:tc>
        <w:tc>
          <w:tcPr>
            <w:tcW w:w="1418" w:type="dxa"/>
            <w:tcBorders>
              <w:top w:val="nil"/>
              <w:bottom w:val="single" w:sz="4" w:space="0" w:color="A6A6A6"/>
            </w:tcBorders>
            <w:shd w:val="clear" w:color="auto" w:fill="DBE5F1"/>
          </w:tcPr>
          <w:p w14:paraId="785A19AC" w14:textId="77777777" w:rsidR="00580028" w:rsidRPr="00580028" w:rsidRDefault="00580028" w:rsidP="002B5401">
            <w:pPr>
              <w:pStyle w:val="TableText"/>
              <w:rPr>
                <w:b/>
              </w:rPr>
            </w:pPr>
            <w:r w:rsidRPr="00580028">
              <w:rPr>
                <w:b/>
              </w:rPr>
              <w:t>Target</w:t>
            </w:r>
          </w:p>
        </w:tc>
        <w:tc>
          <w:tcPr>
            <w:tcW w:w="5105" w:type="dxa"/>
            <w:gridSpan w:val="21"/>
            <w:tcBorders>
              <w:top w:val="nil"/>
              <w:bottom w:val="single" w:sz="4" w:space="0" w:color="A6A6A6"/>
            </w:tcBorders>
            <w:shd w:val="clear" w:color="auto" w:fill="DBE5F1"/>
          </w:tcPr>
          <w:p w14:paraId="3397D552" w14:textId="77777777" w:rsidR="00580028" w:rsidRPr="00580028" w:rsidRDefault="00580028" w:rsidP="002B5401">
            <w:pPr>
              <w:pStyle w:val="TableText"/>
              <w:rPr>
                <w:b/>
              </w:rPr>
            </w:pPr>
            <w:r w:rsidRPr="00580028">
              <w:rPr>
                <w:b/>
              </w:rPr>
              <w:t>Results</w:t>
            </w:r>
          </w:p>
        </w:tc>
      </w:tr>
      <w:tr w:rsidR="00580028" w:rsidRPr="00BA1F9A" w14:paraId="120C3896" w14:textId="77777777" w:rsidTr="004C48C3">
        <w:trPr>
          <w:cantSplit/>
        </w:trPr>
        <w:tc>
          <w:tcPr>
            <w:tcW w:w="8789" w:type="dxa"/>
            <w:gridSpan w:val="23"/>
            <w:tcBorders>
              <w:top w:val="single" w:sz="4" w:space="0" w:color="A6A6A6"/>
              <w:bottom w:val="single" w:sz="4" w:space="0" w:color="A6A6A6"/>
            </w:tcBorders>
            <w:shd w:val="clear" w:color="auto" w:fill="F2F2F2" w:themeFill="background1" w:themeFillShade="F2"/>
          </w:tcPr>
          <w:p w14:paraId="30359119" w14:textId="77777777" w:rsidR="00580028" w:rsidRPr="00BA1F9A" w:rsidRDefault="00580028" w:rsidP="002B5401">
            <w:pPr>
              <w:pStyle w:val="TableText"/>
              <w:rPr>
                <w:iCs/>
              </w:rPr>
            </w:pPr>
            <w:r w:rsidRPr="00BA1F9A">
              <w:t>Health-adjusted life expectancy improves over time</w:t>
            </w:r>
          </w:p>
        </w:tc>
      </w:tr>
      <w:tr w:rsidR="00580028" w:rsidRPr="00BA1F9A" w14:paraId="04287890" w14:textId="77777777" w:rsidTr="00580028">
        <w:trPr>
          <w:cantSplit/>
        </w:trPr>
        <w:tc>
          <w:tcPr>
            <w:tcW w:w="2266" w:type="dxa"/>
            <w:vMerge w:val="restart"/>
            <w:tcBorders>
              <w:top w:val="single" w:sz="4" w:space="0" w:color="A6A6A6"/>
            </w:tcBorders>
          </w:tcPr>
          <w:p w14:paraId="79E3976C" w14:textId="77777777" w:rsidR="00580028" w:rsidRPr="00BA1F9A" w:rsidRDefault="00580028" w:rsidP="002B5401">
            <w:pPr>
              <w:pStyle w:val="TableText"/>
              <w:rPr>
                <w:iCs/>
              </w:rPr>
            </w:pPr>
            <w:r w:rsidRPr="00BA1F9A">
              <w:t>Health-adjusted life expectancy is the number of years a person</w:t>
            </w:r>
            <w:r>
              <w:t xml:space="preserve"> at birth</w:t>
            </w:r>
            <w:r w:rsidRPr="00BA1F9A">
              <w:t xml:space="preserve"> can expect to live </w:t>
            </w:r>
            <w:r w:rsidRPr="00E41E0B">
              <w:t>at a given age in good health taking into account mortality and disability.</w:t>
            </w:r>
          </w:p>
        </w:tc>
        <w:tc>
          <w:tcPr>
            <w:tcW w:w="1418" w:type="dxa"/>
            <w:vMerge w:val="restart"/>
            <w:tcBorders>
              <w:top w:val="single" w:sz="4" w:space="0" w:color="A6A6A6"/>
            </w:tcBorders>
          </w:tcPr>
          <w:p w14:paraId="2B350EA2" w14:textId="77777777" w:rsidR="00580028" w:rsidRPr="00BA1F9A" w:rsidRDefault="00580028" w:rsidP="002B5401">
            <w:pPr>
              <w:pStyle w:val="TableText"/>
            </w:pPr>
            <w:r w:rsidRPr="00BA1F9A">
              <w:t>Improved results for male/female</w:t>
            </w:r>
          </w:p>
        </w:tc>
        <w:tc>
          <w:tcPr>
            <w:tcW w:w="5105" w:type="dxa"/>
            <w:gridSpan w:val="21"/>
            <w:tcBorders>
              <w:top w:val="single" w:sz="4" w:space="0" w:color="A6A6A6"/>
              <w:bottom w:val="nil"/>
            </w:tcBorders>
          </w:tcPr>
          <w:p w14:paraId="2D7F3532" w14:textId="77777777" w:rsidR="00580028" w:rsidRPr="00BA1F9A" w:rsidRDefault="00580028" w:rsidP="002B5401">
            <w:pPr>
              <w:pStyle w:val="TableText"/>
              <w:rPr>
                <w:iCs/>
              </w:rPr>
            </w:pPr>
            <w:r w:rsidRPr="00BA1F9A">
              <w:t>People in New Zealand live longer in good health, but spend a higher proportion of their lives with disability.</w:t>
            </w:r>
          </w:p>
        </w:tc>
      </w:tr>
      <w:tr w:rsidR="00580028" w:rsidRPr="00BA1F9A" w14:paraId="5D9C58BD" w14:textId="77777777" w:rsidTr="00580028">
        <w:trPr>
          <w:cantSplit/>
        </w:trPr>
        <w:tc>
          <w:tcPr>
            <w:tcW w:w="2266" w:type="dxa"/>
            <w:vMerge/>
          </w:tcPr>
          <w:p w14:paraId="1FA5E509" w14:textId="77777777" w:rsidR="00580028" w:rsidRPr="00BA1F9A" w:rsidRDefault="00580028" w:rsidP="002B5401">
            <w:pPr>
              <w:pStyle w:val="TableText"/>
            </w:pPr>
          </w:p>
        </w:tc>
        <w:tc>
          <w:tcPr>
            <w:tcW w:w="1418" w:type="dxa"/>
            <w:vMerge/>
          </w:tcPr>
          <w:p w14:paraId="3A505101" w14:textId="77777777" w:rsidR="00580028" w:rsidRPr="00BA1F9A" w:rsidRDefault="00580028" w:rsidP="002B5401">
            <w:pPr>
              <w:pStyle w:val="TableText"/>
            </w:pPr>
          </w:p>
        </w:tc>
        <w:tc>
          <w:tcPr>
            <w:tcW w:w="5105" w:type="dxa"/>
            <w:gridSpan w:val="21"/>
            <w:tcBorders>
              <w:top w:val="nil"/>
              <w:bottom w:val="single" w:sz="4" w:space="0" w:color="A6A6A6"/>
            </w:tcBorders>
          </w:tcPr>
          <w:p w14:paraId="364058D3" w14:textId="77777777" w:rsidR="00580028" w:rsidRPr="00BA1F9A" w:rsidRDefault="00580028" w:rsidP="002B5401">
            <w:pPr>
              <w:pStyle w:val="TableText"/>
            </w:pPr>
            <w:r w:rsidRPr="00BA1F9A">
              <w:t>Health-adjusted life expectancy</w:t>
            </w:r>
            <w:r w:rsidRPr="00BA1F9A">
              <w:rPr>
                <w:rStyle w:val="FootnoteReference"/>
              </w:rPr>
              <w:footnoteReference w:id="30"/>
            </w:r>
          </w:p>
        </w:tc>
      </w:tr>
      <w:tr w:rsidR="00580028" w:rsidRPr="00BA1F9A" w14:paraId="239C5762" w14:textId="77777777" w:rsidTr="00C73E28">
        <w:trPr>
          <w:cantSplit/>
        </w:trPr>
        <w:tc>
          <w:tcPr>
            <w:tcW w:w="2266" w:type="dxa"/>
            <w:vMerge/>
          </w:tcPr>
          <w:p w14:paraId="52052C71" w14:textId="77777777" w:rsidR="00580028" w:rsidRPr="00BA1F9A" w:rsidRDefault="00580028" w:rsidP="002B5401">
            <w:pPr>
              <w:pStyle w:val="TableText"/>
            </w:pPr>
          </w:p>
        </w:tc>
        <w:tc>
          <w:tcPr>
            <w:tcW w:w="1418" w:type="dxa"/>
            <w:vMerge/>
          </w:tcPr>
          <w:p w14:paraId="2B86C677" w14:textId="77777777" w:rsidR="00580028" w:rsidRPr="00BA1F9A" w:rsidRDefault="00580028" w:rsidP="002B5401">
            <w:pPr>
              <w:pStyle w:val="TableText"/>
            </w:pPr>
          </w:p>
        </w:tc>
        <w:tc>
          <w:tcPr>
            <w:tcW w:w="850" w:type="dxa"/>
            <w:tcBorders>
              <w:bottom w:val="single" w:sz="4" w:space="0" w:color="A6A6A6"/>
            </w:tcBorders>
          </w:tcPr>
          <w:p w14:paraId="6C788DC8" w14:textId="77777777" w:rsidR="00580028" w:rsidRPr="00BA1F9A" w:rsidRDefault="00580028" w:rsidP="002B5401">
            <w:pPr>
              <w:pStyle w:val="TableText"/>
            </w:pPr>
          </w:p>
        </w:tc>
        <w:tc>
          <w:tcPr>
            <w:tcW w:w="708" w:type="dxa"/>
            <w:gridSpan w:val="2"/>
            <w:tcBorders>
              <w:bottom w:val="single" w:sz="4" w:space="0" w:color="A6A6A6"/>
            </w:tcBorders>
            <w:vAlign w:val="center"/>
          </w:tcPr>
          <w:p w14:paraId="67E42797" w14:textId="77777777" w:rsidR="00580028" w:rsidRPr="00BA1F9A" w:rsidRDefault="00580028" w:rsidP="00C73E28">
            <w:pPr>
              <w:pStyle w:val="TableText"/>
              <w:jc w:val="right"/>
            </w:pPr>
            <w:r w:rsidRPr="00BA1F9A">
              <w:t>2017</w:t>
            </w:r>
          </w:p>
        </w:tc>
        <w:tc>
          <w:tcPr>
            <w:tcW w:w="709" w:type="dxa"/>
            <w:gridSpan w:val="4"/>
            <w:tcBorders>
              <w:bottom w:val="single" w:sz="4" w:space="0" w:color="A6A6A6"/>
            </w:tcBorders>
            <w:vAlign w:val="center"/>
          </w:tcPr>
          <w:p w14:paraId="36CFC876" w14:textId="77777777" w:rsidR="00580028" w:rsidRPr="00BA1F9A" w:rsidRDefault="00580028" w:rsidP="00C73E28">
            <w:pPr>
              <w:pStyle w:val="TableText"/>
              <w:jc w:val="right"/>
            </w:pPr>
            <w:r w:rsidRPr="00BA1F9A">
              <w:t>2016</w:t>
            </w:r>
          </w:p>
        </w:tc>
        <w:tc>
          <w:tcPr>
            <w:tcW w:w="709" w:type="dxa"/>
            <w:gridSpan w:val="4"/>
            <w:tcBorders>
              <w:bottom w:val="single" w:sz="4" w:space="0" w:color="A6A6A6"/>
            </w:tcBorders>
            <w:vAlign w:val="center"/>
          </w:tcPr>
          <w:p w14:paraId="5C4A3354" w14:textId="77777777" w:rsidR="00580028" w:rsidRPr="00BA1F9A" w:rsidRDefault="00580028" w:rsidP="00C73E28">
            <w:pPr>
              <w:pStyle w:val="TableText"/>
              <w:jc w:val="right"/>
            </w:pPr>
            <w:r w:rsidRPr="00BA1F9A">
              <w:t>2015</w:t>
            </w:r>
          </w:p>
        </w:tc>
        <w:tc>
          <w:tcPr>
            <w:tcW w:w="709" w:type="dxa"/>
            <w:gridSpan w:val="4"/>
            <w:tcBorders>
              <w:bottom w:val="single" w:sz="4" w:space="0" w:color="A6A6A6"/>
            </w:tcBorders>
            <w:vAlign w:val="center"/>
          </w:tcPr>
          <w:p w14:paraId="259FFCE7" w14:textId="77777777" w:rsidR="00580028" w:rsidRPr="00BA1F9A" w:rsidRDefault="00580028" w:rsidP="00C73E28">
            <w:pPr>
              <w:pStyle w:val="TableText"/>
              <w:jc w:val="right"/>
            </w:pPr>
            <w:r w:rsidRPr="00BA1F9A">
              <w:t>2010</w:t>
            </w:r>
          </w:p>
        </w:tc>
        <w:tc>
          <w:tcPr>
            <w:tcW w:w="709" w:type="dxa"/>
            <w:gridSpan w:val="4"/>
            <w:tcBorders>
              <w:bottom w:val="single" w:sz="4" w:space="0" w:color="A6A6A6"/>
            </w:tcBorders>
            <w:vAlign w:val="center"/>
          </w:tcPr>
          <w:p w14:paraId="05B5E62A" w14:textId="77777777" w:rsidR="00580028" w:rsidRPr="00BA1F9A" w:rsidRDefault="00580028" w:rsidP="00C73E28">
            <w:pPr>
              <w:pStyle w:val="TableText"/>
              <w:jc w:val="right"/>
            </w:pPr>
            <w:r w:rsidRPr="00BA1F9A">
              <w:t>2000</w:t>
            </w:r>
          </w:p>
        </w:tc>
        <w:tc>
          <w:tcPr>
            <w:tcW w:w="711" w:type="dxa"/>
            <w:gridSpan w:val="2"/>
            <w:tcBorders>
              <w:bottom w:val="single" w:sz="4" w:space="0" w:color="A6A6A6"/>
            </w:tcBorders>
            <w:vAlign w:val="center"/>
          </w:tcPr>
          <w:p w14:paraId="2E4B8E3C" w14:textId="77777777" w:rsidR="00580028" w:rsidRPr="00BA1F9A" w:rsidRDefault="00580028" w:rsidP="00C73E28">
            <w:pPr>
              <w:pStyle w:val="TableText"/>
              <w:jc w:val="right"/>
            </w:pPr>
            <w:r w:rsidRPr="00BA1F9A">
              <w:t>1990</w:t>
            </w:r>
          </w:p>
        </w:tc>
      </w:tr>
      <w:tr w:rsidR="00580028" w:rsidRPr="00BA1F9A" w14:paraId="27E03EC2" w14:textId="77777777" w:rsidTr="00C73E28">
        <w:trPr>
          <w:cantSplit/>
        </w:trPr>
        <w:tc>
          <w:tcPr>
            <w:tcW w:w="2266" w:type="dxa"/>
            <w:vMerge/>
          </w:tcPr>
          <w:p w14:paraId="3FD11E4C" w14:textId="77777777" w:rsidR="00580028" w:rsidRPr="00BA1F9A" w:rsidRDefault="00580028" w:rsidP="002B5401">
            <w:pPr>
              <w:pStyle w:val="TableText"/>
            </w:pPr>
          </w:p>
        </w:tc>
        <w:tc>
          <w:tcPr>
            <w:tcW w:w="1418" w:type="dxa"/>
            <w:vMerge/>
          </w:tcPr>
          <w:p w14:paraId="54841F54" w14:textId="77777777" w:rsidR="00580028" w:rsidRPr="00BA1F9A" w:rsidRDefault="00580028" w:rsidP="002B5401">
            <w:pPr>
              <w:pStyle w:val="TableText"/>
            </w:pPr>
          </w:p>
        </w:tc>
        <w:tc>
          <w:tcPr>
            <w:tcW w:w="850" w:type="dxa"/>
            <w:tcBorders>
              <w:bottom w:val="single" w:sz="4" w:space="0" w:color="A6A6A6"/>
            </w:tcBorders>
          </w:tcPr>
          <w:p w14:paraId="6BB2AB8F" w14:textId="77777777" w:rsidR="00580028" w:rsidRPr="00BA1F9A" w:rsidRDefault="00580028" w:rsidP="002B5401">
            <w:pPr>
              <w:pStyle w:val="TableText"/>
            </w:pPr>
            <w:r w:rsidRPr="00BA1F9A">
              <w:t>Female</w:t>
            </w:r>
          </w:p>
        </w:tc>
        <w:tc>
          <w:tcPr>
            <w:tcW w:w="708" w:type="dxa"/>
            <w:gridSpan w:val="2"/>
            <w:tcBorders>
              <w:bottom w:val="single" w:sz="4" w:space="0" w:color="A6A6A6"/>
            </w:tcBorders>
            <w:vAlign w:val="center"/>
          </w:tcPr>
          <w:p w14:paraId="406C892E" w14:textId="77777777" w:rsidR="00580028" w:rsidRPr="00BA1F9A" w:rsidRDefault="00580028" w:rsidP="00C73E28">
            <w:pPr>
              <w:pStyle w:val="TableText"/>
              <w:jc w:val="right"/>
            </w:pPr>
            <w:r w:rsidRPr="00BA1F9A">
              <w:t>70.1</w:t>
            </w:r>
          </w:p>
        </w:tc>
        <w:tc>
          <w:tcPr>
            <w:tcW w:w="709" w:type="dxa"/>
            <w:gridSpan w:val="4"/>
            <w:tcBorders>
              <w:bottom w:val="single" w:sz="4" w:space="0" w:color="A6A6A6"/>
            </w:tcBorders>
            <w:vAlign w:val="center"/>
          </w:tcPr>
          <w:p w14:paraId="1ED789D9" w14:textId="77777777" w:rsidR="00580028" w:rsidRPr="00BA1F9A" w:rsidRDefault="00580028" w:rsidP="00C73E28">
            <w:pPr>
              <w:pStyle w:val="TableText"/>
              <w:jc w:val="right"/>
            </w:pPr>
            <w:r w:rsidRPr="00BA1F9A">
              <w:t>70.1</w:t>
            </w:r>
          </w:p>
        </w:tc>
        <w:tc>
          <w:tcPr>
            <w:tcW w:w="709" w:type="dxa"/>
            <w:gridSpan w:val="4"/>
            <w:tcBorders>
              <w:bottom w:val="single" w:sz="4" w:space="0" w:color="A6A6A6"/>
            </w:tcBorders>
            <w:vAlign w:val="center"/>
          </w:tcPr>
          <w:p w14:paraId="4DCFFF08" w14:textId="77777777" w:rsidR="00580028" w:rsidRPr="00BA1F9A" w:rsidRDefault="00580028" w:rsidP="00C73E28">
            <w:pPr>
              <w:pStyle w:val="TableText"/>
              <w:jc w:val="right"/>
            </w:pPr>
            <w:r w:rsidRPr="00BA1F9A">
              <w:t>69.9</w:t>
            </w:r>
          </w:p>
        </w:tc>
        <w:tc>
          <w:tcPr>
            <w:tcW w:w="709" w:type="dxa"/>
            <w:gridSpan w:val="4"/>
            <w:tcBorders>
              <w:bottom w:val="single" w:sz="4" w:space="0" w:color="A6A6A6"/>
            </w:tcBorders>
            <w:vAlign w:val="center"/>
          </w:tcPr>
          <w:p w14:paraId="3F77AE66" w14:textId="77777777" w:rsidR="00580028" w:rsidRPr="00BA1F9A" w:rsidRDefault="00580028" w:rsidP="00C73E28">
            <w:pPr>
              <w:pStyle w:val="TableText"/>
              <w:jc w:val="right"/>
            </w:pPr>
            <w:r w:rsidRPr="00BA1F9A">
              <w:t>69.5</w:t>
            </w:r>
          </w:p>
        </w:tc>
        <w:tc>
          <w:tcPr>
            <w:tcW w:w="709" w:type="dxa"/>
            <w:gridSpan w:val="4"/>
            <w:tcBorders>
              <w:bottom w:val="single" w:sz="4" w:space="0" w:color="A6A6A6"/>
            </w:tcBorders>
            <w:vAlign w:val="center"/>
          </w:tcPr>
          <w:p w14:paraId="6D6A4662" w14:textId="77777777" w:rsidR="00580028" w:rsidRPr="00BA1F9A" w:rsidRDefault="00580028" w:rsidP="00C73E28">
            <w:pPr>
              <w:pStyle w:val="TableText"/>
              <w:jc w:val="right"/>
            </w:pPr>
            <w:r w:rsidRPr="00BA1F9A">
              <w:t>68.2</w:t>
            </w:r>
          </w:p>
        </w:tc>
        <w:tc>
          <w:tcPr>
            <w:tcW w:w="711" w:type="dxa"/>
            <w:gridSpan w:val="2"/>
            <w:tcBorders>
              <w:bottom w:val="single" w:sz="4" w:space="0" w:color="A6A6A6"/>
            </w:tcBorders>
            <w:vAlign w:val="center"/>
          </w:tcPr>
          <w:p w14:paraId="211B1ACF" w14:textId="77777777" w:rsidR="00580028" w:rsidRPr="00BA1F9A" w:rsidRDefault="00580028" w:rsidP="00C73E28">
            <w:pPr>
              <w:pStyle w:val="TableText"/>
              <w:jc w:val="right"/>
            </w:pPr>
            <w:r w:rsidRPr="00BA1F9A">
              <w:t>66.3</w:t>
            </w:r>
          </w:p>
        </w:tc>
      </w:tr>
      <w:tr w:rsidR="00580028" w:rsidRPr="00BA1F9A" w14:paraId="53F6736C" w14:textId="77777777" w:rsidTr="00C73E28">
        <w:trPr>
          <w:cantSplit/>
        </w:trPr>
        <w:tc>
          <w:tcPr>
            <w:tcW w:w="2266" w:type="dxa"/>
            <w:vMerge/>
          </w:tcPr>
          <w:p w14:paraId="60D45DDC" w14:textId="77777777" w:rsidR="00580028" w:rsidRPr="00BA1F9A" w:rsidRDefault="00580028" w:rsidP="002B5401">
            <w:pPr>
              <w:pStyle w:val="TableText"/>
            </w:pPr>
          </w:p>
        </w:tc>
        <w:tc>
          <w:tcPr>
            <w:tcW w:w="1418" w:type="dxa"/>
            <w:vMerge/>
          </w:tcPr>
          <w:p w14:paraId="4E21A267" w14:textId="77777777" w:rsidR="00580028" w:rsidRPr="00BA1F9A" w:rsidRDefault="00580028" w:rsidP="002B5401">
            <w:pPr>
              <w:pStyle w:val="TableText"/>
            </w:pPr>
          </w:p>
        </w:tc>
        <w:tc>
          <w:tcPr>
            <w:tcW w:w="850" w:type="dxa"/>
            <w:tcBorders>
              <w:bottom w:val="single" w:sz="4" w:space="0" w:color="A6A6A6"/>
            </w:tcBorders>
          </w:tcPr>
          <w:p w14:paraId="7B602F51" w14:textId="77777777" w:rsidR="00580028" w:rsidRPr="00BA1F9A" w:rsidRDefault="00580028" w:rsidP="002B5401">
            <w:pPr>
              <w:pStyle w:val="TableText"/>
            </w:pPr>
            <w:r w:rsidRPr="00BA1F9A">
              <w:t>Male</w:t>
            </w:r>
          </w:p>
        </w:tc>
        <w:tc>
          <w:tcPr>
            <w:tcW w:w="708" w:type="dxa"/>
            <w:gridSpan w:val="2"/>
            <w:tcBorders>
              <w:bottom w:val="single" w:sz="4" w:space="0" w:color="A6A6A6"/>
            </w:tcBorders>
            <w:vAlign w:val="center"/>
          </w:tcPr>
          <w:p w14:paraId="340437D4" w14:textId="77777777" w:rsidR="00580028" w:rsidRPr="00BA1F9A" w:rsidRDefault="00580028" w:rsidP="00C73E28">
            <w:pPr>
              <w:pStyle w:val="TableText"/>
              <w:jc w:val="right"/>
            </w:pPr>
            <w:r w:rsidRPr="00BA1F9A">
              <w:t>68.0</w:t>
            </w:r>
          </w:p>
        </w:tc>
        <w:tc>
          <w:tcPr>
            <w:tcW w:w="709" w:type="dxa"/>
            <w:gridSpan w:val="4"/>
            <w:tcBorders>
              <w:bottom w:val="single" w:sz="4" w:space="0" w:color="A6A6A6"/>
            </w:tcBorders>
            <w:vAlign w:val="center"/>
          </w:tcPr>
          <w:p w14:paraId="20DE8E2B" w14:textId="77777777" w:rsidR="00580028" w:rsidRPr="00BA1F9A" w:rsidRDefault="00580028" w:rsidP="00C73E28">
            <w:pPr>
              <w:pStyle w:val="TableText"/>
              <w:jc w:val="right"/>
            </w:pPr>
            <w:r w:rsidRPr="00BA1F9A">
              <w:t>68.1</w:t>
            </w:r>
          </w:p>
        </w:tc>
        <w:tc>
          <w:tcPr>
            <w:tcW w:w="709" w:type="dxa"/>
            <w:gridSpan w:val="4"/>
            <w:tcBorders>
              <w:bottom w:val="single" w:sz="4" w:space="0" w:color="A6A6A6"/>
            </w:tcBorders>
            <w:vAlign w:val="center"/>
          </w:tcPr>
          <w:p w14:paraId="1500CC69" w14:textId="77777777" w:rsidR="00580028" w:rsidRPr="00BA1F9A" w:rsidRDefault="00580028" w:rsidP="00C73E28">
            <w:pPr>
              <w:pStyle w:val="TableText"/>
              <w:jc w:val="right"/>
            </w:pPr>
            <w:r w:rsidRPr="00BA1F9A">
              <w:t>68.2</w:t>
            </w:r>
          </w:p>
        </w:tc>
        <w:tc>
          <w:tcPr>
            <w:tcW w:w="709" w:type="dxa"/>
            <w:gridSpan w:val="4"/>
            <w:tcBorders>
              <w:bottom w:val="single" w:sz="4" w:space="0" w:color="A6A6A6"/>
            </w:tcBorders>
            <w:vAlign w:val="center"/>
          </w:tcPr>
          <w:p w14:paraId="5AAE81E1" w14:textId="77777777" w:rsidR="00580028" w:rsidRPr="00BA1F9A" w:rsidRDefault="00580028" w:rsidP="00C73E28">
            <w:pPr>
              <w:pStyle w:val="TableText"/>
              <w:jc w:val="right"/>
            </w:pPr>
            <w:r w:rsidRPr="00BA1F9A">
              <w:t>67.4</w:t>
            </w:r>
          </w:p>
        </w:tc>
        <w:tc>
          <w:tcPr>
            <w:tcW w:w="709" w:type="dxa"/>
            <w:gridSpan w:val="4"/>
            <w:tcBorders>
              <w:bottom w:val="single" w:sz="4" w:space="0" w:color="A6A6A6"/>
            </w:tcBorders>
            <w:vAlign w:val="center"/>
          </w:tcPr>
          <w:p w14:paraId="73B9753E" w14:textId="77777777" w:rsidR="00580028" w:rsidRPr="00BA1F9A" w:rsidRDefault="00580028" w:rsidP="00C73E28">
            <w:pPr>
              <w:pStyle w:val="TableText"/>
              <w:jc w:val="right"/>
            </w:pPr>
            <w:r w:rsidRPr="00BA1F9A">
              <w:t>65.2</w:t>
            </w:r>
          </w:p>
        </w:tc>
        <w:tc>
          <w:tcPr>
            <w:tcW w:w="711" w:type="dxa"/>
            <w:gridSpan w:val="2"/>
            <w:tcBorders>
              <w:bottom w:val="single" w:sz="4" w:space="0" w:color="A6A6A6"/>
            </w:tcBorders>
            <w:vAlign w:val="center"/>
          </w:tcPr>
          <w:p w14:paraId="2CD3C9EE" w14:textId="77777777" w:rsidR="00580028" w:rsidRPr="00BA1F9A" w:rsidRDefault="00580028" w:rsidP="00C73E28">
            <w:pPr>
              <w:pStyle w:val="TableText"/>
              <w:jc w:val="right"/>
            </w:pPr>
            <w:r w:rsidRPr="00BA1F9A">
              <w:t>63.1</w:t>
            </w:r>
          </w:p>
        </w:tc>
      </w:tr>
      <w:tr w:rsidR="00580028" w:rsidRPr="00BA1F9A" w14:paraId="1BA82638" w14:textId="77777777" w:rsidTr="004C48C3">
        <w:trPr>
          <w:cantSplit/>
        </w:trPr>
        <w:tc>
          <w:tcPr>
            <w:tcW w:w="2266" w:type="dxa"/>
            <w:vMerge/>
            <w:tcBorders>
              <w:bottom w:val="single" w:sz="4" w:space="0" w:color="A6A6A6"/>
            </w:tcBorders>
          </w:tcPr>
          <w:p w14:paraId="30B6C669" w14:textId="77777777" w:rsidR="00580028" w:rsidRPr="00BA1F9A" w:rsidRDefault="00580028" w:rsidP="002B5401">
            <w:pPr>
              <w:pStyle w:val="TableText"/>
            </w:pPr>
          </w:p>
        </w:tc>
        <w:tc>
          <w:tcPr>
            <w:tcW w:w="1418" w:type="dxa"/>
            <w:vMerge/>
            <w:tcBorders>
              <w:bottom w:val="single" w:sz="4" w:space="0" w:color="A6A6A6"/>
            </w:tcBorders>
          </w:tcPr>
          <w:p w14:paraId="6EE66B41" w14:textId="77777777" w:rsidR="00580028" w:rsidRPr="00BA1F9A" w:rsidRDefault="00580028" w:rsidP="002B5401">
            <w:pPr>
              <w:pStyle w:val="TableText"/>
            </w:pPr>
          </w:p>
        </w:tc>
        <w:tc>
          <w:tcPr>
            <w:tcW w:w="850" w:type="dxa"/>
            <w:tcBorders>
              <w:bottom w:val="single" w:sz="4" w:space="0" w:color="A6A6A6"/>
            </w:tcBorders>
          </w:tcPr>
          <w:p w14:paraId="18AD96E6" w14:textId="77777777" w:rsidR="00580028" w:rsidRPr="00BA1F9A" w:rsidRDefault="00580028" w:rsidP="002B5401">
            <w:pPr>
              <w:pStyle w:val="TableText"/>
            </w:pPr>
          </w:p>
        </w:tc>
        <w:tc>
          <w:tcPr>
            <w:tcW w:w="851" w:type="dxa"/>
            <w:gridSpan w:val="3"/>
            <w:tcBorders>
              <w:bottom w:val="single" w:sz="4" w:space="0" w:color="A6A6A6"/>
            </w:tcBorders>
          </w:tcPr>
          <w:p w14:paraId="5682B9D0" w14:textId="77777777" w:rsidR="00580028" w:rsidRPr="00BA1F9A" w:rsidRDefault="00580028" w:rsidP="002B5401">
            <w:pPr>
              <w:pStyle w:val="TableText"/>
            </w:pPr>
          </w:p>
        </w:tc>
        <w:tc>
          <w:tcPr>
            <w:tcW w:w="851" w:type="dxa"/>
            <w:gridSpan w:val="5"/>
            <w:tcBorders>
              <w:bottom w:val="single" w:sz="4" w:space="0" w:color="A6A6A6"/>
            </w:tcBorders>
          </w:tcPr>
          <w:p w14:paraId="701F4C9B" w14:textId="77777777" w:rsidR="00580028" w:rsidRPr="00BA1F9A" w:rsidRDefault="00580028" w:rsidP="002B5401">
            <w:pPr>
              <w:pStyle w:val="TableText"/>
            </w:pPr>
          </w:p>
        </w:tc>
        <w:tc>
          <w:tcPr>
            <w:tcW w:w="851" w:type="dxa"/>
            <w:gridSpan w:val="4"/>
            <w:tcBorders>
              <w:bottom w:val="single" w:sz="4" w:space="0" w:color="A6A6A6"/>
            </w:tcBorders>
          </w:tcPr>
          <w:p w14:paraId="7BCAD3A9" w14:textId="77777777" w:rsidR="00580028" w:rsidRPr="00BA1F9A" w:rsidRDefault="00580028" w:rsidP="002B5401">
            <w:pPr>
              <w:pStyle w:val="TableText"/>
            </w:pPr>
          </w:p>
        </w:tc>
        <w:tc>
          <w:tcPr>
            <w:tcW w:w="851" w:type="dxa"/>
            <w:gridSpan w:val="4"/>
            <w:tcBorders>
              <w:bottom w:val="single" w:sz="4" w:space="0" w:color="A6A6A6"/>
            </w:tcBorders>
          </w:tcPr>
          <w:p w14:paraId="2F26F641" w14:textId="77777777" w:rsidR="00580028" w:rsidRPr="00BA1F9A" w:rsidRDefault="00580028" w:rsidP="002B5401">
            <w:pPr>
              <w:pStyle w:val="TableText"/>
            </w:pPr>
          </w:p>
        </w:tc>
        <w:tc>
          <w:tcPr>
            <w:tcW w:w="851" w:type="dxa"/>
            <w:gridSpan w:val="4"/>
            <w:tcBorders>
              <w:bottom w:val="single" w:sz="4" w:space="0" w:color="A6A6A6"/>
            </w:tcBorders>
          </w:tcPr>
          <w:p w14:paraId="04C1D8D5" w14:textId="77777777" w:rsidR="00580028" w:rsidRPr="00BA1F9A" w:rsidRDefault="00580028" w:rsidP="002B5401">
            <w:pPr>
              <w:pStyle w:val="TableText"/>
            </w:pPr>
          </w:p>
        </w:tc>
      </w:tr>
      <w:tr w:rsidR="00580028" w:rsidRPr="00BA1F9A" w14:paraId="4875F969" w14:textId="77777777" w:rsidTr="004C48C3">
        <w:trPr>
          <w:cantSplit/>
        </w:trPr>
        <w:tc>
          <w:tcPr>
            <w:tcW w:w="8789" w:type="dxa"/>
            <w:gridSpan w:val="23"/>
            <w:tcBorders>
              <w:top w:val="single" w:sz="4" w:space="0" w:color="A6A6A6"/>
              <w:bottom w:val="single" w:sz="4" w:space="0" w:color="A6A6A6"/>
            </w:tcBorders>
            <w:shd w:val="clear" w:color="auto" w:fill="F2F2F2" w:themeFill="background1" w:themeFillShade="F2"/>
          </w:tcPr>
          <w:p w14:paraId="1CCEE6B9" w14:textId="77777777" w:rsidR="00580028" w:rsidRPr="00BA1F9A" w:rsidRDefault="00580028" w:rsidP="002B5401">
            <w:pPr>
              <w:pStyle w:val="TableText"/>
              <w:rPr>
                <w:iCs/>
              </w:rPr>
            </w:pPr>
            <w:r w:rsidRPr="00BA1F9A">
              <w:t>Life expectancy increases over time</w:t>
            </w:r>
          </w:p>
        </w:tc>
      </w:tr>
      <w:tr w:rsidR="00580028" w:rsidRPr="00BA1F9A" w14:paraId="6534135E" w14:textId="77777777" w:rsidTr="00580028">
        <w:trPr>
          <w:cantSplit/>
        </w:trPr>
        <w:tc>
          <w:tcPr>
            <w:tcW w:w="2266" w:type="dxa"/>
            <w:vMerge w:val="restart"/>
            <w:tcBorders>
              <w:top w:val="single" w:sz="4" w:space="0" w:color="A6A6A6"/>
            </w:tcBorders>
          </w:tcPr>
          <w:p w14:paraId="70EDFF71" w14:textId="77777777" w:rsidR="00580028" w:rsidRPr="00BA1F9A" w:rsidRDefault="00580028" w:rsidP="002B5401">
            <w:pPr>
              <w:pStyle w:val="TableText"/>
              <w:rPr>
                <w:iCs/>
              </w:rPr>
            </w:pPr>
            <w:r w:rsidRPr="00BA1F9A">
              <w:t>Life expectancy at birth as an indicator of the number of years a person can expect to live, based on population mortality rates at each age in a given year/period</w:t>
            </w:r>
          </w:p>
        </w:tc>
        <w:tc>
          <w:tcPr>
            <w:tcW w:w="1418" w:type="dxa"/>
            <w:vMerge w:val="restart"/>
            <w:tcBorders>
              <w:top w:val="single" w:sz="4" w:space="0" w:color="A6A6A6"/>
            </w:tcBorders>
          </w:tcPr>
          <w:p w14:paraId="756D8B22" w14:textId="77777777" w:rsidR="00580028" w:rsidRPr="00BA1F9A" w:rsidRDefault="00580028" w:rsidP="002B5401">
            <w:pPr>
              <w:pStyle w:val="TableText"/>
            </w:pPr>
            <w:r w:rsidRPr="00BA1F9A">
              <w:t>Improved results for male/female and Māori/</w:t>
            </w:r>
            <w:r w:rsidRPr="00BA1F9A">
              <w:br/>
              <w:t>non-Māori</w:t>
            </w:r>
          </w:p>
        </w:tc>
        <w:tc>
          <w:tcPr>
            <w:tcW w:w="5105" w:type="dxa"/>
            <w:gridSpan w:val="21"/>
            <w:tcBorders>
              <w:top w:val="single" w:sz="4" w:space="0" w:color="A6A6A6"/>
              <w:bottom w:val="nil"/>
            </w:tcBorders>
          </w:tcPr>
          <w:p w14:paraId="067F8593" w14:textId="77777777" w:rsidR="00580028" w:rsidRPr="00BA1F9A" w:rsidRDefault="00580028" w:rsidP="002B5401">
            <w:pPr>
              <w:pStyle w:val="TableText"/>
              <w:rPr>
                <w:iCs/>
              </w:rPr>
            </w:pPr>
            <w:r w:rsidRPr="00BA1F9A">
              <w:t>Life expectancy is a summary measure of mortality and the trend shows New Zealanders are living longer than ever before.</w:t>
            </w:r>
          </w:p>
        </w:tc>
      </w:tr>
      <w:tr w:rsidR="00580028" w:rsidRPr="00BA1F9A" w14:paraId="4C0DA94A" w14:textId="77777777" w:rsidTr="00580028">
        <w:trPr>
          <w:cantSplit/>
        </w:trPr>
        <w:tc>
          <w:tcPr>
            <w:tcW w:w="2266" w:type="dxa"/>
            <w:vMerge/>
          </w:tcPr>
          <w:p w14:paraId="19D7FB7B" w14:textId="77777777" w:rsidR="00580028" w:rsidRPr="00BA1F9A" w:rsidRDefault="00580028" w:rsidP="002B5401">
            <w:pPr>
              <w:pStyle w:val="TableText"/>
            </w:pPr>
          </w:p>
        </w:tc>
        <w:tc>
          <w:tcPr>
            <w:tcW w:w="1418" w:type="dxa"/>
            <w:vMerge/>
          </w:tcPr>
          <w:p w14:paraId="0DD75A9B" w14:textId="77777777" w:rsidR="00580028" w:rsidRPr="00BA1F9A" w:rsidRDefault="00580028" w:rsidP="002B5401">
            <w:pPr>
              <w:pStyle w:val="TableText"/>
            </w:pPr>
          </w:p>
        </w:tc>
        <w:tc>
          <w:tcPr>
            <w:tcW w:w="5105" w:type="dxa"/>
            <w:gridSpan w:val="21"/>
            <w:tcBorders>
              <w:top w:val="nil"/>
            </w:tcBorders>
          </w:tcPr>
          <w:p w14:paraId="19BB9346" w14:textId="77777777" w:rsidR="00580028" w:rsidRPr="00BA1F9A" w:rsidRDefault="00580028" w:rsidP="002B5401">
            <w:pPr>
              <w:pStyle w:val="TableText"/>
              <w:rPr>
                <w:iCs/>
              </w:rPr>
            </w:pPr>
            <w:r w:rsidRPr="00BA1F9A">
              <w:t>Life expectancy at birth</w:t>
            </w:r>
            <w:r w:rsidRPr="000D6F1E">
              <w:rPr>
                <w:rStyle w:val="FootnoteReference"/>
              </w:rPr>
              <w:footnoteReference w:id="31"/>
            </w:r>
          </w:p>
        </w:tc>
      </w:tr>
      <w:tr w:rsidR="00580028" w:rsidRPr="00BA1F9A" w14:paraId="73A39D72" w14:textId="77777777" w:rsidTr="00C73E28">
        <w:trPr>
          <w:cantSplit/>
        </w:trPr>
        <w:tc>
          <w:tcPr>
            <w:tcW w:w="2266" w:type="dxa"/>
            <w:vMerge/>
          </w:tcPr>
          <w:p w14:paraId="432452F3" w14:textId="77777777" w:rsidR="00580028" w:rsidRPr="00BA1F9A" w:rsidRDefault="00580028" w:rsidP="002B5401">
            <w:pPr>
              <w:pStyle w:val="TableText"/>
            </w:pPr>
          </w:p>
        </w:tc>
        <w:tc>
          <w:tcPr>
            <w:tcW w:w="1418" w:type="dxa"/>
            <w:vMerge/>
          </w:tcPr>
          <w:p w14:paraId="638F10A9" w14:textId="77777777" w:rsidR="00580028" w:rsidRPr="00BA1F9A" w:rsidRDefault="00580028" w:rsidP="002B5401">
            <w:pPr>
              <w:pStyle w:val="TableText"/>
            </w:pPr>
          </w:p>
        </w:tc>
        <w:tc>
          <w:tcPr>
            <w:tcW w:w="850" w:type="dxa"/>
          </w:tcPr>
          <w:p w14:paraId="027F222D" w14:textId="77777777" w:rsidR="00580028" w:rsidRPr="00BA1F9A" w:rsidRDefault="00580028" w:rsidP="002B5401">
            <w:pPr>
              <w:pStyle w:val="TableText"/>
            </w:pPr>
          </w:p>
        </w:tc>
        <w:tc>
          <w:tcPr>
            <w:tcW w:w="851" w:type="dxa"/>
            <w:gridSpan w:val="3"/>
            <w:vAlign w:val="center"/>
          </w:tcPr>
          <w:p w14:paraId="624ED8B6" w14:textId="77777777" w:rsidR="00580028" w:rsidRPr="00BA1F9A" w:rsidRDefault="00580028" w:rsidP="00C73E28">
            <w:pPr>
              <w:pStyle w:val="TableText"/>
              <w:jc w:val="right"/>
            </w:pPr>
            <w:r w:rsidRPr="00BA1F9A">
              <w:t>2016</w:t>
            </w:r>
            <w:r>
              <w:t>–</w:t>
            </w:r>
            <w:r w:rsidRPr="00BA1F9A">
              <w:t>18</w:t>
            </w:r>
          </w:p>
        </w:tc>
        <w:tc>
          <w:tcPr>
            <w:tcW w:w="851" w:type="dxa"/>
            <w:gridSpan w:val="5"/>
            <w:vAlign w:val="center"/>
          </w:tcPr>
          <w:p w14:paraId="05DC9916" w14:textId="77777777" w:rsidR="00580028" w:rsidRPr="00BA1F9A" w:rsidRDefault="00580028" w:rsidP="00C73E28">
            <w:pPr>
              <w:pStyle w:val="TableText"/>
              <w:jc w:val="right"/>
            </w:pPr>
            <w:r w:rsidRPr="00BA1F9A">
              <w:t>2015–17</w:t>
            </w:r>
          </w:p>
        </w:tc>
        <w:tc>
          <w:tcPr>
            <w:tcW w:w="851" w:type="dxa"/>
            <w:gridSpan w:val="4"/>
            <w:vAlign w:val="center"/>
          </w:tcPr>
          <w:p w14:paraId="7AE998BC" w14:textId="77777777" w:rsidR="00580028" w:rsidRPr="00BA1F9A" w:rsidRDefault="00580028" w:rsidP="00C73E28">
            <w:pPr>
              <w:pStyle w:val="TableText"/>
              <w:jc w:val="right"/>
            </w:pPr>
            <w:r w:rsidRPr="00BA1F9A">
              <w:t>2014–16</w:t>
            </w:r>
          </w:p>
        </w:tc>
        <w:tc>
          <w:tcPr>
            <w:tcW w:w="851" w:type="dxa"/>
            <w:gridSpan w:val="4"/>
            <w:vAlign w:val="center"/>
          </w:tcPr>
          <w:p w14:paraId="6E9569E4" w14:textId="77777777" w:rsidR="00580028" w:rsidRPr="00BA1F9A" w:rsidRDefault="00580028" w:rsidP="00C73E28">
            <w:pPr>
              <w:pStyle w:val="TableText"/>
              <w:jc w:val="right"/>
            </w:pPr>
            <w:r w:rsidRPr="00BA1F9A">
              <w:t>2013–15</w:t>
            </w:r>
          </w:p>
        </w:tc>
        <w:tc>
          <w:tcPr>
            <w:tcW w:w="851" w:type="dxa"/>
            <w:gridSpan w:val="4"/>
            <w:vAlign w:val="center"/>
          </w:tcPr>
          <w:p w14:paraId="750C4AEF" w14:textId="77777777" w:rsidR="00580028" w:rsidRPr="00BA1F9A" w:rsidRDefault="00580028" w:rsidP="00C73E28">
            <w:pPr>
              <w:pStyle w:val="TableText"/>
              <w:jc w:val="right"/>
            </w:pPr>
            <w:r w:rsidRPr="00BA1F9A">
              <w:t>2012–14</w:t>
            </w:r>
          </w:p>
        </w:tc>
      </w:tr>
      <w:tr w:rsidR="00580028" w:rsidRPr="00BA1F9A" w14:paraId="690C70E5" w14:textId="77777777" w:rsidTr="00C73E28">
        <w:trPr>
          <w:cantSplit/>
        </w:trPr>
        <w:tc>
          <w:tcPr>
            <w:tcW w:w="2266" w:type="dxa"/>
            <w:vMerge/>
          </w:tcPr>
          <w:p w14:paraId="66DC0A89" w14:textId="77777777" w:rsidR="00580028" w:rsidRPr="00BA1F9A" w:rsidRDefault="00580028" w:rsidP="002B5401">
            <w:pPr>
              <w:pStyle w:val="TableText"/>
            </w:pPr>
          </w:p>
        </w:tc>
        <w:tc>
          <w:tcPr>
            <w:tcW w:w="1418" w:type="dxa"/>
            <w:vMerge/>
          </w:tcPr>
          <w:p w14:paraId="228D07CF" w14:textId="77777777" w:rsidR="00580028" w:rsidRPr="00BA1F9A" w:rsidRDefault="00580028" w:rsidP="002B5401">
            <w:pPr>
              <w:pStyle w:val="TableText"/>
            </w:pPr>
          </w:p>
        </w:tc>
        <w:tc>
          <w:tcPr>
            <w:tcW w:w="850" w:type="dxa"/>
          </w:tcPr>
          <w:p w14:paraId="1771421B" w14:textId="77777777" w:rsidR="00580028" w:rsidRPr="00BA1F9A" w:rsidRDefault="00580028" w:rsidP="002B5401">
            <w:pPr>
              <w:pStyle w:val="TableText"/>
            </w:pPr>
            <w:r w:rsidRPr="00BA1F9A">
              <w:t>Female</w:t>
            </w:r>
          </w:p>
        </w:tc>
        <w:tc>
          <w:tcPr>
            <w:tcW w:w="851" w:type="dxa"/>
            <w:gridSpan w:val="3"/>
            <w:vAlign w:val="center"/>
          </w:tcPr>
          <w:p w14:paraId="6F01B83C" w14:textId="77777777" w:rsidR="00580028" w:rsidRPr="00BA1F9A" w:rsidRDefault="00580028" w:rsidP="00C73E28">
            <w:pPr>
              <w:pStyle w:val="TableText"/>
              <w:jc w:val="right"/>
            </w:pPr>
            <w:r w:rsidRPr="00BA1F9A">
              <w:t>83.6</w:t>
            </w:r>
          </w:p>
        </w:tc>
        <w:tc>
          <w:tcPr>
            <w:tcW w:w="851" w:type="dxa"/>
            <w:gridSpan w:val="5"/>
            <w:vAlign w:val="center"/>
          </w:tcPr>
          <w:p w14:paraId="3005B901" w14:textId="77777777" w:rsidR="00580028" w:rsidRPr="00BA1F9A" w:rsidRDefault="00580028" w:rsidP="00C73E28">
            <w:pPr>
              <w:pStyle w:val="TableText"/>
              <w:jc w:val="right"/>
            </w:pPr>
            <w:r w:rsidRPr="00BA1F9A">
              <w:t>83.4</w:t>
            </w:r>
          </w:p>
        </w:tc>
        <w:tc>
          <w:tcPr>
            <w:tcW w:w="851" w:type="dxa"/>
            <w:gridSpan w:val="4"/>
            <w:vAlign w:val="center"/>
          </w:tcPr>
          <w:p w14:paraId="669721B8" w14:textId="77777777" w:rsidR="00580028" w:rsidRPr="00BA1F9A" w:rsidRDefault="00580028" w:rsidP="00C73E28">
            <w:pPr>
              <w:pStyle w:val="TableText"/>
              <w:jc w:val="right"/>
            </w:pPr>
            <w:r w:rsidRPr="00BA1F9A">
              <w:t>83.4</w:t>
            </w:r>
          </w:p>
        </w:tc>
        <w:tc>
          <w:tcPr>
            <w:tcW w:w="851" w:type="dxa"/>
            <w:gridSpan w:val="4"/>
            <w:vAlign w:val="center"/>
          </w:tcPr>
          <w:p w14:paraId="4EF57F30" w14:textId="77777777" w:rsidR="00580028" w:rsidRPr="00BA1F9A" w:rsidRDefault="00580028" w:rsidP="00C73E28">
            <w:pPr>
              <w:pStyle w:val="TableText"/>
              <w:jc w:val="right"/>
            </w:pPr>
            <w:r w:rsidRPr="00BA1F9A">
              <w:t>83.3</w:t>
            </w:r>
          </w:p>
        </w:tc>
        <w:tc>
          <w:tcPr>
            <w:tcW w:w="851" w:type="dxa"/>
            <w:gridSpan w:val="4"/>
            <w:vAlign w:val="center"/>
          </w:tcPr>
          <w:p w14:paraId="3B1D2B21" w14:textId="77777777" w:rsidR="00580028" w:rsidRPr="00BA1F9A" w:rsidRDefault="00580028" w:rsidP="00C73E28">
            <w:pPr>
              <w:pStyle w:val="TableText"/>
              <w:jc w:val="right"/>
            </w:pPr>
            <w:r w:rsidRPr="00BA1F9A">
              <w:t>83.2</w:t>
            </w:r>
          </w:p>
        </w:tc>
      </w:tr>
      <w:tr w:rsidR="00580028" w:rsidRPr="00BA1F9A" w14:paraId="1B4410B4" w14:textId="77777777" w:rsidTr="00C73E28">
        <w:trPr>
          <w:cantSplit/>
        </w:trPr>
        <w:tc>
          <w:tcPr>
            <w:tcW w:w="2266" w:type="dxa"/>
            <w:vMerge/>
          </w:tcPr>
          <w:p w14:paraId="1D53EE37" w14:textId="77777777" w:rsidR="00580028" w:rsidRPr="00BA1F9A" w:rsidRDefault="00580028" w:rsidP="002B5401">
            <w:pPr>
              <w:pStyle w:val="TableText"/>
            </w:pPr>
          </w:p>
        </w:tc>
        <w:tc>
          <w:tcPr>
            <w:tcW w:w="1418" w:type="dxa"/>
            <w:vMerge/>
          </w:tcPr>
          <w:p w14:paraId="37E67279" w14:textId="77777777" w:rsidR="00580028" w:rsidRPr="00BA1F9A" w:rsidRDefault="00580028" w:rsidP="002B5401">
            <w:pPr>
              <w:pStyle w:val="TableText"/>
            </w:pPr>
          </w:p>
        </w:tc>
        <w:tc>
          <w:tcPr>
            <w:tcW w:w="850" w:type="dxa"/>
          </w:tcPr>
          <w:p w14:paraId="1EC2522B" w14:textId="77777777" w:rsidR="00580028" w:rsidRPr="00BA1F9A" w:rsidRDefault="00580028" w:rsidP="002B5401">
            <w:pPr>
              <w:pStyle w:val="TableText"/>
            </w:pPr>
            <w:r w:rsidRPr="00BA1F9A">
              <w:t>Male</w:t>
            </w:r>
          </w:p>
        </w:tc>
        <w:tc>
          <w:tcPr>
            <w:tcW w:w="851" w:type="dxa"/>
            <w:gridSpan w:val="3"/>
            <w:vAlign w:val="center"/>
          </w:tcPr>
          <w:p w14:paraId="1FD6F6AB" w14:textId="77777777" w:rsidR="00580028" w:rsidRPr="00BA1F9A" w:rsidRDefault="00580028" w:rsidP="00C73E28">
            <w:pPr>
              <w:pStyle w:val="TableText"/>
              <w:jc w:val="right"/>
            </w:pPr>
            <w:r w:rsidRPr="00BA1F9A">
              <w:t>80.2</w:t>
            </w:r>
          </w:p>
        </w:tc>
        <w:tc>
          <w:tcPr>
            <w:tcW w:w="851" w:type="dxa"/>
            <w:gridSpan w:val="5"/>
            <w:vAlign w:val="center"/>
          </w:tcPr>
          <w:p w14:paraId="14C1B6B2" w14:textId="77777777" w:rsidR="00580028" w:rsidRPr="00BA1F9A" w:rsidRDefault="00580028" w:rsidP="00C73E28">
            <w:pPr>
              <w:pStyle w:val="TableText"/>
              <w:jc w:val="right"/>
            </w:pPr>
            <w:r w:rsidRPr="00BA1F9A">
              <w:t>80.4</w:t>
            </w:r>
          </w:p>
        </w:tc>
        <w:tc>
          <w:tcPr>
            <w:tcW w:w="851" w:type="dxa"/>
            <w:gridSpan w:val="4"/>
            <w:vAlign w:val="center"/>
          </w:tcPr>
          <w:p w14:paraId="668A8375" w14:textId="77777777" w:rsidR="00580028" w:rsidRPr="00BA1F9A" w:rsidRDefault="00580028" w:rsidP="00C73E28">
            <w:pPr>
              <w:pStyle w:val="TableText"/>
              <w:jc w:val="right"/>
            </w:pPr>
            <w:r w:rsidRPr="00BA1F9A">
              <w:t>79.9</w:t>
            </w:r>
          </w:p>
        </w:tc>
        <w:tc>
          <w:tcPr>
            <w:tcW w:w="851" w:type="dxa"/>
            <w:gridSpan w:val="4"/>
            <w:vAlign w:val="center"/>
          </w:tcPr>
          <w:p w14:paraId="6AE21391" w14:textId="77777777" w:rsidR="00580028" w:rsidRPr="00BA1F9A" w:rsidRDefault="00580028" w:rsidP="00C73E28">
            <w:pPr>
              <w:pStyle w:val="TableText"/>
              <w:jc w:val="right"/>
            </w:pPr>
            <w:r w:rsidRPr="00BA1F9A">
              <w:t>79.7</w:t>
            </w:r>
          </w:p>
        </w:tc>
        <w:tc>
          <w:tcPr>
            <w:tcW w:w="851" w:type="dxa"/>
            <w:gridSpan w:val="4"/>
            <w:vAlign w:val="center"/>
          </w:tcPr>
          <w:p w14:paraId="7E158960" w14:textId="77777777" w:rsidR="00580028" w:rsidRPr="00BA1F9A" w:rsidRDefault="00580028" w:rsidP="00C73E28">
            <w:pPr>
              <w:pStyle w:val="TableText"/>
              <w:jc w:val="right"/>
            </w:pPr>
            <w:r w:rsidRPr="00BA1F9A">
              <w:t>79.5</w:t>
            </w:r>
          </w:p>
        </w:tc>
      </w:tr>
      <w:tr w:rsidR="00580028" w:rsidRPr="00BA1F9A" w14:paraId="14719C94" w14:textId="77777777" w:rsidTr="00C73E28">
        <w:trPr>
          <w:cantSplit/>
        </w:trPr>
        <w:tc>
          <w:tcPr>
            <w:tcW w:w="2266" w:type="dxa"/>
            <w:vMerge/>
          </w:tcPr>
          <w:p w14:paraId="1D41815D" w14:textId="77777777" w:rsidR="00580028" w:rsidRPr="00BA1F9A" w:rsidRDefault="00580028" w:rsidP="002B5401">
            <w:pPr>
              <w:pStyle w:val="TableText"/>
            </w:pPr>
          </w:p>
        </w:tc>
        <w:tc>
          <w:tcPr>
            <w:tcW w:w="1418" w:type="dxa"/>
            <w:vMerge/>
          </w:tcPr>
          <w:p w14:paraId="750C9A8F" w14:textId="77777777" w:rsidR="00580028" w:rsidRPr="00BA1F9A" w:rsidRDefault="00580028" w:rsidP="002B5401">
            <w:pPr>
              <w:pStyle w:val="TableText"/>
            </w:pPr>
          </w:p>
        </w:tc>
        <w:tc>
          <w:tcPr>
            <w:tcW w:w="1701" w:type="dxa"/>
            <w:gridSpan w:val="4"/>
          </w:tcPr>
          <w:p w14:paraId="7F924E9D" w14:textId="77777777" w:rsidR="00580028" w:rsidRPr="00BA1F9A" w:rsidRDefault="00580028" w:rsidP="002B5401">
            <w:pPr>
              <w:pStyle w:val="TableText"/>
            </w:pPr>
            <w:r w:rsidRPr="00BA1F9A">
              <w:t>Ethnicity and gender</w:t>
            </w:r>
            <w:r w:rsidRPr="00BA1F9A">
              <w:rPr>
                <w:rStyle w:val="FootnoteReference"/>
              </w:rPr>
              <w:footnoteReference w:id="32"/>
            </w:r>
          </w:p>
        </w:tc>
        <w:tc>
          <w:tcPr>
            <w:tcW w:w="851" w:type="dxa"/>
            <w:gridSpan w:val="5"/>
            <w:vAlign w:val="center"/>
          </w:tcPr>
          <w:p w14:paraId="2ADEE82E" w14:textId="77777777" w:rsidR="00580028" w:rsidRPr="00BA1F9A" w:rsidRDefault="00580028" w:rsidP="00C73E28">
            <w:pPr>
              <w:pStyle w:val="TableText"/>
              <w:jc w:val="right"/>
            </w:pPr>
            <w:r w:rsidRPr="00BA1F9A">
              <w:t>2012–14</w:t>
            </w:r>
          </w:p>
        </w:tc>
        <w:tc>
          <w:tcPr>
            <w:tcW w:w="851" w:type="dxa"/>
            <w:gridSpan w:val="4"/>
            <w:vAlign w:val="center"/>
          </w:tcPr>
          <w:p w14:paraId="447DEC07" w14:textId="77777777" w:rsidR="00580028" w:rsidRPr="00BA1F9A" w:rsidRDefault="00580028" w:rsidP="00C73E28">
            <w:pPr>
              <w:pStyle w:val="TableText"/>
              <w:jc w:val="right"/>
            </w:pPr>
            <w:r w:rsidRPr="00BA1F9A">
              <w:t>2005–07</w:t>
            </w:r>
          </w:p>
        </w:tc>
        <w:tc>
          <w:tcPr>
            <w:tcW w:w="851" w:type="dxa"/>
            <w:gridSpan w:val="4"/>
            <w:vAlign w:val="center"/>
          </w:tcPr>
          <w:p w14:paraId="2DD48EAD" w14:textId="77777777" w:rsidR="00580028" w:rsidRPr="00BA1F9A" w:rsidRDefault="00580028" w:rsidP="00C73E28">
            <w:pPr>
              <w:pStyle w:val="TableText"/>
              <w:jc w:val="right"/>
            </w:pPr>
            <w:r w:rsidRPr="00BA1F9A">
              <w:t>2000–02</w:t>
            </w:r>
          </w:p>
        </w:tc>
        <w:tc>
          <w:tcPr>
            <w:tcW w:w="851" w:type="dxa"/>
            <w:gridSpan w:val="4"/>
            <w:vAlign w:val="center"/>
          </w:tcPr>
          <w:p w14:paraId="4E725D49" w14:textId="77777777" w:rsidR="00580028" w:rsidRPr="00BA1F9A" w:rsidRDefault="00580028" w:rsidP="00C73E28">
            <w:pPr>
              <w:pStyle w:val="TableText"/>
              <w:jc w:val="right"/>
            </w:pPr>
            <w:r w:rsidRPr="00BA1F9A">
              <w:t>1995–97</w:t>
            </w:r>
          </w:p>
        </w:tc>
      </w:tr>
      <w:tr w:rsidR="00580028" w:rsidRPr="00BA1F9A" w14:paraId="149A33F5" w14:textId="77777777" w:rsidTr="00C73E28">
        <w:trPr>
          <w:cantSplit/>
        </w:trPr>
        <w:tc>
          <w:tcPr>
            <w:tcW w:w="2266" w:type="dxa"/>
            <w:vMerge/>
          </w:tcPr>
          <w:p w14:paraId="6590922F" w14:textId="77777777" w:rsidR="00580028" w:rsidRPr="00BA1F9A" w:rsidRDefault="00580028" w:rsidP="002B5401">
            <w:pPr>
              <w:pStyle w:val="TableText"/>
            </w:pPr>
          </w:p>
        </w:tc>
        <w:tc>
          <w:tcPr>
            <w:tcW w:w="1418" w:type="dxa"/>
            <w:vMerge/>
          </w:tcPr>
          <w:p w14:paraId="76450CA8" w14:textId="77777777" w:rsidR="00580028" w:rsidRPr="00BA1F9A" w:rsidRDefault="00580028" w:rsidP="002B5401">
            <w:pPr>
              <w:pStyle w:val="TableText"/>
            </w:pPr>
          </w:p>
        </w:tc>
        <w:tc>
          <w:tcPr>
            <w:tcW w:w="1701" w:type="dxa"/>
            <w:gridSpan w:val="4"/>
          </w:tcPr>
          <w:p w14:paraId="52038556" w14:textId="77777777" w:rsidR="00580028" w:rsidRPr="00BA1F9A" w:rsidRDefault="00580028" w:rsidP="002B5401">
            <w:pPr>
              <w:pStyle w:val="TableText"/>
            </w:pPr>
            <w:r w:rsidRPr="00BA1F9A">
              <w:t>Māori males</w:t>
            </w:r>
          </w:p>
        </w:tc>
        <w:tc>
          <w:tcPr>
            <w:tcW w:w="851" w:type="dxa"/>
            <w:gridSpan w:val="5"/>
            <w:vAlign w:val="center"/>
          </w:tcPr>
          <w:p w14:paraId="6C1F1B44" w14:textId="77777777" w:rsidR="00580028" w:rsidRPr="00BA1F9A" w:rsidRDefault="00580028" w:rsidP="00C73E28">
            <w:pPr>
              <w:pStyle w:val="TableText"/>
              <w:jc w:val="right"/>
            </w:pPr>
            <w:r w:rsidRPr="00BA1F9A">
              <w:t>73.0</w:t>
            </w:r>
          </w:p>
        </w:tc>
        <w:tc>
          <w:tcPr>
            <w:tcW w:w="851" w:type="dxa"/>
            <w:gridSpan w:val="4"/>
            <w:vAlign w:val="center"/>
          </w:tcPr>
          <w:p w14:paraId="0065F68B" w14:textId="77777777" w:rsidR="00580028" w:rsidRPr="00BA1F9A" w:rsidRDefault="00580028" w:rsidP="00C73E28">
            <w:pPr>
              <w:pStyle w:val="TableText"/>
              <w:jc w:val="right"/>
            </w:pPr>
            <w:r w:rsidRPr="00BA1F9A">
              <w:t>70.4</w:t>
            </w:r>
          </w:p>
        </w:tc>
        <w:tc>
          <w:tcPr>
            <w:tcW w:w="851" w:type="dxa"/>
            <w:gridSpan w:val="4"/>
            <w:vAlign w:val="center"/>
          </w:tcPr>
          <w:p w14:paraId="62AFE944" w14:textId="77777777" w:rsidR="00580028" w:rsidRPr="00BA1F9A" w:rsidRDefault="00580028" w:rsidP="00C73E28">
            <w:pPr>
              <w:pStyle w:val="TableText"/>
              <w:jc w:val="right"/>
            </w:pPr>
            <w:r w:rsidRPr="00BA1F9A">
              <w:t>69.0</w:t>
            </w:r>
          </w:p>
        </w:tc>
        <w:tc>
          <w:tcPr>
            <w:tcW w:w="851" w:type="dxa"/>
            <w:gridSpan w:val="4"/>
            <w:vAlign w:val="center"/>
          </w:tcPr>
          <w:p w14:paraId="1194CD71" w14:textId="77777777" w:rsidR="00580028" w:rsidRPr="00BA1F9A" w:rsidRDefault="00580028" w:rsidP="00C73E28">
            <w:pPr>
              <w:pStyle w:val="TableText"/>
              <w:jc w:val="right"/>
            </w:pPr>
            <w:r w:rsidRPr="00BA1F9A">
              <w:t>66.6</w:t>
            </w:r>
          </w:p>
        </w:tc>
      </w:tr>
      <w:tr w:rsidR="00580028" w:rsidRPr="00BA1F9A" w14:paraId="23D1E154" w14:textId="77777777" w:rsidTr="00C73E28">
        <w:trPr>
          <w:cantSplit/>
        </w:trPr>
        <w:tc>
          <w:tcPr>
            <w:tcW w:w="2266" w:type="dxa"/>
            <w:vMerge/>
          </w:tcPr>
          <w:p w14:paraId="7AC7F18D" w14:textId="77777777" w:rsidR="00580028" w:rsidRPr="00BA1F9A" w:rsidRDefault="00580028" w:rsidP="002B5401">
            <w:pPr>
              <w:pStyle w:val="TableText"/>
            </w:pPr>
          </w:p>
        </w:tc>
        <w:tc>
          <w:tcPr>
            <w:tcW w:w="1418" w:type="dxa"/>
            <w:vMerge/>
          </w:tcPr>
          <w:p w14:paraId="638AAD39" w14:textId="77777777" w:rsidR="00580028" w:rsidRPr="00BA1F9A" w:rsidRDefault="00580028" w:rsidP="002B5401">
            <w:pPr>
              <w:pStyle w:val="TableText"/>
            </w:pPr>
          </w:p>
        </w:tc>
        <w:tc>
          <w:tcPr>
            <w:tcW w:w="1701" w:type="dxa"/>
            <w:gridSpan w:val="4"/>
          </w:tcPr>
          <w:p w14:paraId="5A245F6A" w14:textId="77777777" w:rsidR="00580028" w:rsidRPr="00BA1F9A" w:rsidRDefault="00580028" w:rsidP="002B5401">
            <w:pPr>
              <w:pStyle w:val="TableText"/>
            </w:pPr>
            <w:r w:rsidRPr="00BA1F9A">
              <w:t>Māori females</w:t>
            </w:r>
          </w:p>
        </w:tc>
        <w:tc>
          <w:tcPr>
            <w:tcW w:w="851" w:type="dxa"/>
            <w:gridSpan w:val="5"/>
            <w:vAlign w:val="center"/>
          </w:tcPr>
          <w:p w14:paraId="406D3B14" w14:textId="77777777" w:rsidR="00580028" w:rsidRPr="00BA1F9A" w:rsidRDefault="00580028" w:rsidP="00C73E28">
            <w:pPr>
              <w:pStyle w:val="TableText"/>
              <w:jc w:val="right"/>
            </w:pPr>
            <w:r w:rsidRPr="00BA1F9A">
              <w:t>77.2</w:t>
            </w:r>
          </w:p>
        </w:tc>
        <w:tc>
          <w:tcPr>
            <w:tcW w:w="851" w:type="dxa"/>
            <w:gridSpan w:val="4"/>
            <w:vAlign w:val="center"/>
          </w:tcPr>
          <w:p w14:paraId="39803260" w14:textId="77777777" w:rsidR="00580028" w:rsidRPr="00BA1F9A" w:rsidRDefault="00580028" w:rsidP="00C73E28">
            <w:pPr>
              <w:pStyle w:val="TableText"/>
              <w:jc w:val="right"/>
            </w:pPr>
            <w:r w:rsidRPr="00BA1F9A">
              <w:t>75.1</w:t>
            </w:r>
          </w:p>
        </w:tc>
        <w:tc>
          <w:tcPr>
            <w:tcW w:w="851" w:type="dxa"/>
            <w:gridSpan w:val="4"/>
            <w:vAlign w:val="center"/>
          </w:tcPr>
          <w:p w14:paraId="06196AFD" w14:textId="77777777" w:rsidR="00580028" w:rsidRPr="00BA1F9A" w:rsidRDefault="00580028" w:rsidP="00C73E28">
            <w:pPr>
              <w:pStyle w:val="TableText"/>
              <w:jc w:val="right"/>
            </w:pPr>
            <w:r w:rsidRPr="00BA1F9A">
              <w:t>73.2</w:t>
            </w:r>
          </w:p>
        </w:tc>
        <w:tc>
          <w:tcPr>
            <w:tcW w:w="851" w:type="dxa"/>
            <w:gridSpan w:val="4"/>
            <w:vAlign w:val="center"/>
          </w:tcPr>
          <w:p w14:paraId="182A24C9" w14:textId="77777777" w:rsidR="00580028" w:rsidRPr="00BA1F9A" w:rsidRDefault="00580028" w:rsidP="00C73E28">
            <w:pPr>
              <w:pStyle w:val="TableText"/>
              <w:jc w:val="right"/>
            </w:pPr>
            <w:r w:rsidRPr="00BA1F9A">
              <w:t>71.3</w:t>
            </w:r>
          </w:p>
        </w:tc>
      </w:tr>
      <w:tr w:rsidR="00580028" w:rsidRPr="00BA1F9A" w14:paraId="035E2E83" w14:textId="77777777" w:rsidTr="00C73E28">
        <w:trPr>
          <w:cantSplit/>
        </w:trPr>
        <w:tc>
          <w:tcPr>
            <w:tcW w:w="2266" w:type="dxa"/>
            <w:vMerge/>
          </w:tcPr>
          <w:p w14:paraId="45BE10BB" w14:textId="77777777" w:rsidR="00580028" w:rsidRPr="00BA1F9A" w:rsidRDefault="00580028" w:rsidP="002B5401">
            <w:pPr>
              <w:pStyle w:val="TableText"/>
            </w:pPr>
          </w:p>
        </w:tc>
        <w:tc>
          <w:tcPr>
            <w:tcW w:w="1418" w:type="dxa"/>
            <w:vMerge/>
          </w:tcPr>
          <w:p w14:paraId="2794BF22" w14:textId="77777777" w:rsidR="00580028" w:rsidRPr="00BA1F9A" w:rsidRDefault="00580028" w:rsidP="002B5401">
            <w:pPr>
              <w:pStyle w:val="TableText"/>
            </w:pPr>
          </w:p>
        </w:tc>
        <w:tc>
          <w:tcPr>
            <w:tcW w:w="1701" w:type="dxa"/>
            <w:gridSpan w:val="4"/>
          </w:tcPr>
          <w:p w14:paraId="10755618" w14:textId="77777777" w:rsidR="00580028" w:rsidRPr="00BA1F9A" w:rsidRDefault="00580028" w:rsidP="002B5401">
            <w:pPr>
              <w:pStyle w:val="TableText"/>
            </w:pPr>
            <w:r w:rsidRPr="00BA1F9A">
              <w:t>Non-Māori males</w:t>
            </w:r>
          </w:p>
        </w:tc>
        <w:tc>
          <w:tcPr>
            <w:tcW w:w="851" w:type="dxa"/>
            <w:gridSpan w:val="5"/>
            <w:vAlign w:val="center"/>
          </w:tcPr>
          <w:p w14:paraId="007488ED" w14:textId="77777777" w:rsidR="00580028" w:rsidRPr="00BA1F9A" w:rsidRDefault="00580028" w:rsidP="00C73E28">
            <w:pPr>
              <w:pStyle w:val="TableText"/>
              <w:jc w:val="right"/>
            </w:pPr>
            <w:r w:rsidRPr="00BA1F9A">
              <w:t>80.3</w:t>
            </w:r>
          </w:p>
        </w:tc>
        <w:tc>
          <w:tcPr>
            <w:tcW w:w="851" w:type="dxa"/>
            <w:gridSpan w:val="4"/>
            <w:vAlign w:val="center"/>
          </w:tcPr>
          <w:p w14:paraId="11B5940A" w14:textId="77777777" w:rsidR="00580028" w:rsidRPr="00BA1F9A" w:rsidRDefault="00580028" w:rsidP="00C73E28">
            <w:pPr>
              <w:pStyle w:val="TableText"/>
              <w:jc w:val="right"/>
            </w:pPr>
            <w:r w:rsidRPr="00BA1F9A">
              <w:t>79.0</w:t>
            </w:r>
          </w:p>
        </w:tc>
        <w:tc>
          <w:tcPr>
            <w:tcW w:w="851" w:type="dxa"/>
            <w:gridSpan w:val="4"/>
            <w:vAlign w:val="center"/>
          </w:tcPr>
          <w:p w14:paraId="7DFCEFFD" w14:textId="77777777" w:rsidR="00580028" w:rsidRPr="00BA1F9A" w:rsidRDefault="00580028" w:rsidP="00C73E28">
            <w:pPr>
              <w:pStyle w:val="TableText"/>
              <w:jc w:val="right"/>
            </w:pPr>
            <w:r w:rsidRPr="00BA1F9A">
              <w:t>77.2</w:t>
            </w:r>
          </w:p>
        </w:tc>
        <w:tc>
          <w:tcPr>
            <w:tcW w:w="851" w:type="dxa"/>
            <w:gridSpan w:val="4"/>
            <w:vAlign w:val="center"/>
          </w:tcPr>
          <w:p w14:paraId="6B8FB6A1" w14:textId="77777777" w:rsidR="00580028" w:rsidRPr="00BA1F9A" w:rsidRDefault="00580028" w:rsidP="00C73E28">
            <w:pPr>
              <w:pStyle w:val="TableText"/>
              <w:jc w:val="right"/>
            </w:pPr>
            <w:r w:rsidRPr="00BA1F9A">
              <w:t>75.4</w:t>
            </w:r>
          </w:p>
        </w:tc>
      </w:tr>
      <w:tr w:rsidR="00580028" w:rsidRPr="00BA1F9A" w14:paraId="76B2BC38" w14:textId="77777777" w:rsidTr="00C73E28">
        <w:trPr>
          <w:cantSplit/>
        </w:trPr>
        <w:tc>
          <w:tcPr>
            <w:tcW w:w="2266" w:type="dxa"/>
            <w:vMerge/>
          </w:tcPr>
          <w:p w14:paraId="4F2AF9FB" w14:textId="77777777" w:rsidR="00580028" w:rsidRPr="00BA1F9A" w:rsidRDefault="00580028" w:rsidP="002B5401">
            <w:pPr>
              <w:pStyle w:val="TableText"/>
            </w:pPr>
          </w:p>
        </w:tc>
        <w:tc>
          <w:tcPr>
            <w:tcW w:w="1418" w:type="dxa"/>
            <w:vMerge/>
          </w:tcPr>
          <w:p w14:paraId="3EC4FA56" w14:textId="77777777" w:rsidR="00580028" w:rsidRPr="00BA1F9A" w:rsidRDefault="00580028" w:rsidP="002B5401">
            <w:pPr>
              <w:pStyle w:val="TableText"/>
            </w:pPr>
          </w:p>
        </w:tc>
        <w:tc>
          <w:tcPr>
            <w:tcW w:w="1701" w:type="dxa"/>
            <w:gridSpan w:val="4"/>
          </w:tcPr>
          <w:p w14:paraId="25C47B27" w14:textId="77777777" w:rsidR="00580028" w:rsidRPr="00BA1F9A" w:rsidRDefault="00580028" w:rsidP="002B5401">
            <w:pPr>
              <w:pStyle w:val="TableText"/>
            </w:pPr>
            <w:r w:rsidRPr="00BA1F9A">
              <w:t>Non-Māori females</w:t>
            </w:r>
          </w:p>
        </w:tc>
        <w:tc>
          <w:tcPr>
            <w:tcW w:w="851" w:type="dxa"/>
            <w:gridSpan w:val="5"/>
            <w:vAlign w:val="center"/>
          </w:tcPr>
          <w:p w14:paraId="7DB54CB3" w14:textId="77777777" w:rsidR="00580028" w:rsidRPr="00BA1F9A" w:rsidRDefault="00580028" w:rsidP="00C73E28">
            <w:pPr>
              <w:pStyle w:val="TableText"/>
              <w:jc w:val="right"/>
            </w:pPr>
            <w:r w:rsidRPr="00BA1F9A">
              <w:t>83.9</w:t>
            </w:r>
          </w:p>
        </w:tc>
        <w:tc>
          <w:tcPr>
            <w:tcW w:w="851" w:type="dxa"/>
            <w:gridSpan w:val="4"/>
            <w:vAlign w:val="center"/>
          </w:tcPr>
          <w:p w14:paraId="2F4C5E72" w14:textId="77777777" w:rsidR="00580028" w:rsidRPr="00BA1F9A" w:rsidRDefault="00580028" w:rsidP="00C73E28">
            <w:pPr>
              <w:pStyle w:val="TableText"/>
              <w:jc w:val="right"/>
            </w:pPr>
            <w:r w:rsidRPr="00BA1F9A">
              <w:t>83.0</w:t>
            </w:r>
          </w:p>
        </w:tc>
        <w:tc>
          <w:tcPr>
            <w:tcW w:w="851" w:type="dxa"/>
            <w:gridSpan w:val="4"/>
            <w:vAlign w:val="center"/>
          </w:tcPr>
          <w:p w14:paraId="1FD01927" w14:textId="77777777" w:rsidR="00580028" w:rsidRPr="00BA1F9A" w:rsidRDefault="00580028" w:rsidP="00C73E28">
            <w:pPr>
              <w:pStyle w:val="TableText"/>
              <w:jc w:val="right"/>
            </w:pPr>
            <w:r w:rsidRPr="00BA1F9A">
              <w:t>81.9</w:t>
            </w:r>
          </w:p>
        </w:tc>
        <w:tc>
          <w:tcPr>
            <w:tcW w:w="851" w:type="dxa"/>
            <w:gridSpan w:val="4"/>
            <w:vAlign w:val="center"/>
          </w:tcPr>
          <w:p w14:paraId="0D61A990" w14:textId="77777777" w:rsidR="00580028" w:rsidRPr="00BA1F9A" w:rsidRDefault="00580028" w:rsidP="00C73E28">
            <w:pPr>
              <w:pStyle w:val="TableText"/>
              <w:jc w:val="right"/>
            </w:pPr>
            <w:r w:rsidRPr="00BA1F9A">
              <w:t>80.6</w:t>
            </w:r>
          </w:p>
        </w:tc>
      </w:tr>
      <w:tr w:rsidR="00580028" w:rsidRPr="00BA1F9A" w14:paraId="2F65F3A0" w14:textId="77777777" w:rsidTr="004C48C3">
        <w:trPr>
          <w:cantSplit/>
        </w:trPr>
        <w:tc>
          <w:tcPr>
            <w:tcW w:w="2266" w:type="dxa"/>
            <w:vMerge/>
            <w:tcBorders>
              <w:bottom w:val="single" w:sz="4" w:space="0" w:color="A6A6A6"/>
            </w:tcBorders>
          </w:tcPr>
          <w:p w14:paraId="41EBB86A" w14:textId="77777777" w:rsidR="00580028" w:rsidRPr="00BA1F9A" w:rsidRDefault="00580028" w:rsidP="002B5401">
            <w:pPr>
              <w:pStyle w:val="TableText"/>
            </w:pPr>
          </w:p>
        </w:tc>
        <w:tc>
          <w:tcPr>
            <w:tcW w:w="1418" w:type="dxa"/>
            <w:vMerge/>
            <w:tcBorders>
              <w:bottom w:val="single" w:sz="4" w:space="0" w:color="A6A6A6"/>
            </w:tcBorders>
          </w:tcPr>
          <w:p w14:paraId="0B0E8EF5" w14:textId="77777777" w:rsidR="00580028" w:rsidRPr="00BA1F9A" w:rsidRDefault="00580028" w:rsidP="002B5401">
            <w:pPr>
              <w:pStyle w:val="TableText"/>
            </w:pPr>
          </w:p>
        </w:tc>
        <w:tc>
          <w:tcPr>
            <w:tcW w:w="5105" w:type="dxa"/>
            <w:gridSpan w:val="21"/>
            <w:tcBorders>
              <w:bottom w:val="single" w:sz="4" w:space="0" w:color="A6A6A6"/>
            </w:tcBorders>
          </w:tcPr>
          <w:p w14:paraId="488EF551" w14:textId="77777777" w:rsidR="00580028" w:rsidRPr="00BA1F9A" w:rsidRDefault="00580028" w:rsidP="002B5401">
            <w:pPr>
              <w:pStyle w:val="TableText"/>
              <w:rPr>
                <w:iCs/>
              </w:rPr>
            </w:pPr>
            <w:r w:rsidRPr="00BA1F9A">
              <w:t>Improvements in Māori life expectancy at birth since 1995</w:t>
            </w:r>
            <w:r>
              <w:t>–</w:t>
            </w:r>
            <w:r w:rsidRPr="00BA1F9A">
              <w:t>97 have narrowed the gap between Māori and non-Māori.</w:t>
            </w:r>
          </w:p>
        </w:tc>
      </w:tr>
      <w:tr w:rsidR="00FE5747" w:rsidRPr="00BA1F9A" w14:paraId="7931A9AF" w14:textId="77777777" w:rsidTr="004C48C3">
        <w:trPr>
          <w:cantSplit/>
        </w:trPr>
        <w:tc>
          <w:tcPr>
            <w:tcW w:w="2266" w:type="dxa"/>
            <w:tcBorders>
              <w:bottom w:val="single" w:sz="4" w:space="0" w:color="A6A6A6"/>
            </w:tcBorders>
          </w:tcPr>
          <w:p w14:paraId="75401ABC" w14:textId="77777777" w:rsidR="00FE5747" w:rsidRPr="00BA1F9A" w:rsidRDefault="00FE5747" w:rsidP="002B5401">
            <w:pPr>
              <w:pStyle w:val="TableText"/>
            </w:pPr>
          </w:p>
        </w:tc>
        <w:tc>
          <w:tcPr>
            <w:tcW w:w="1418" w:type="dxa"/>
            <w:tcBorders>
              <w:bottom w:val="single" w:sz="4" w:space="0" w:color="A6A6A6"/>
            </w:tcBorders>
          </w:tcPr>
          <w:p w14:paraId="374EA7CB" w14:textId="77777777" w:rsidR="00FE5747" w:rsidRPr="00BA1F9A" w:rsidRDefault="00FE5747" w:rsidP="002B5401">
            <w:pPr>
              <w:pStyle w:val="TableText"/>
            </w:pPr>
          </w:p>
        </w:tc>
        <w:tc>
          <w:tcPr>
            <w:tcW w:w="5105" w:type="dxa"/>
            <w:gridSpan w:val="21"/>
            <w:tcBorders>
              <w:bottom w:val="single" w:sz="4" w:space="0" w:color="A6A6A6"/>
            </w:tcBorders>
          </w:tcPr>
          <w:p w14:paraId="5F87D635" w14:textId="77777777" w:rsidR="00FE5747" w:rsidRPr="00BA1F9A" w:rsidRDefault="00FE5747" w:rsidP="002B5401">
            <w:pPr>
              <w:pStyle w:val="TableText"/>
            </w:pPr>
          </w:p>
        </w:tc>
      </w:tr>
      <w:tr w:rsidR="00580028" w:rsidRPr="00BA1F9A" w14:paraId="327DD73B" w14:textId="77777777" w:rsidTr="004C48C3">
        <w:trPr>
          <w:cantSplit/>
        </w:trPr>
        <w:tc>
          <w:tcPr>
            <w:tcW w:w="8789" w:type="dxa"/>
            <w:gridSpan w:val="23"/>
            <w:tcBorders>
              <w:top w:val="single" w:sz="4" w:space="0" w:color="A6A6A6"/>
              <w:bottom w:val="single" w:sz="4" w:space="0" w:color="A6A6A6"/>
            </w:tcBorders>
            <w:shd w:val="clear" w:color="auto" w:fill="F2F2F2" w:themeFill="background1" w:themeFillShade="F2"/>
          </w:tcPr>
          <w:p w14:paraId="01479723" w14:textId="77777777" w:rsidR="00580028" w:rsidRPr="00BA1F9A" w:rsidRDefault="00580028" w:rsidP="002B5401">
            <w:pPr>
              <w:pStyle w:val="TableText"/>
              <w:rPr>
                <w:iCs/>
              </w:rPr>
            </w:pPr>
            <w:r w:rsidRPr="00BA1F9A">
              <w:t xml:space="preserve">Decrease age-standardised </w:t>
            </w:r>
            <w:r>
              <w:t>d</w:t>
            </w:r>
            <w:r w:rsidRPr="00BA1F9A">
              <w:t xml:space="preserve">isability </w:t>
            </w:r>
            <w:r>
              <w:t>a</w:t>
            </w:r>
            <w:r w:rsidRPr="00BA1F9A">
              <w:t xml:space="preserve">djusted </w:t>
            </w:r>
            <w:r>
              <w:t>l</w:t>
            </w:r>
            <w:r w:rsidRPr="00BA1F9A">
              <w:t xml:space="preserve">ife </w:t>
            </w:r>
            <w:r>
              <w:t>y</w:t>
            </w:r>
            <w:r w:rsidRPr="00BA1F9A">
              <w:t>ears (DALY</w:t>
            </w:r>
            <w:r>
              <w:t>s</w:t>
            </w:r>
            <w:r w:rsidRPr="00BA1F9A">
              <w:t>) per 1,000 people</w:t>
            </w:r>
          </w:p>
        </w:tc>
      </w:tr>
      <w:tr w:rsidR="00580028" w:rsidRPr="00BA1F9A" w14:paraId="64A0C45D" w14:textId="77777777" w:rsidTr="00580028">
        <w:trPr>
          <w:cantSplit/>
        </w:trPr>
        <w:tc>
          <w:tcPr>
            <w:tcW w:w="2266" w:type="dxa"/>
            <w:vMerge w:val="restart"/>
            <w:tcBorders>
              <w:top w:val="single" w:sz="4" w:space="0" w:color="A6A6A6"/>
            </w:tcBorders>
          </w:tcPr>
          <w:p w14:paraId="20B6D125" w14:textId="77777777" w:rsidR="00580028" w:rsidRPr="00BA1F9A" w:rsidRDefault="00580028" w:rsidP="002B5401">
            <w:pPr>
              <w:pStyle w:val="TableText"/>
              <w:rPr>
                <w:iCs/>
              </w:rPr>
            </w:pPr>
            <w:r w:rsidRPr="00BA1F9A">
              <w:t>One DALY represents the loss of one year lived in full health. DALYs include health losses from premature mortality and years lived with a disability based on severity</w:t>
            </w:r>
          </w:p>
        </w:tc>
        <w:tc>
          <w:tcPr>
            <w:tcW w:w="1418" w:type="dxa"/>
            <w:vMerge w:val="restart"/>
            <w:tcBorders>
              <w:top w:val="single" w:sz="4" w:space="0" w:color="A6A6A6"/>
            </w:tcBorders>
          </w:tcPr>
          <w:p w14:paraId="20824E33" w14:textId="77777777" w:rsidR="00580028" w:rsidRPr="00BA1F9A" w:rsidRDefault="00580028" w:rsidP="002B5401">
            <w:pPr>
              <w:pStyle w:val="TableText"/>
            </w:pPr>
            <w:r w:rsidRPr="00BA1F9A">
              <w:t>Decrease</w:t>
            </w:r>
          </w:p>
        </w:tc>
        <w:tc>
          <w:tcPr>
            <w:tcW w:w="5105" w:type="dxa"/>
            <w:gridSpan w:val="21"/>
            <w:tcBorders>
              <w:top w:val="single" w:sz="4" w:space="0" w:color="A6A6A6"/>
              <w:bottom w:val="nil"/>
            </w:tcBorders>
          </w:tcPr>
          <w:p w14:paraId="41FEBCE0" w14:textId="77777777" w:rsidR="00580028" w:rsidRPr="00BA1F9A" w:rsidRDefault="00580028" w:rsidP="002B5401">
            <w:pPr>
              <w:pStyle w:val="TableText"/>
              <w:rPr>
                <w:iCs/>
              </w:rPr>
            </w:pPr>
            <w:r w:rsidRPr="00BA1F9A">
              <w:t>Age-standardised DALY rates per 1,000 population decreased steadily from 1990 until 2017. The rate of decrease has slowed in recent years. As the population is growing and ageing, the absolute number of DALYs has slowly increased from 1,014,438 in 1990 to 1,162,704 in 2017.</w:t>
            </w:r>
          </w:p>
        </w:tc>
      </w:tr>
      <w:tr w:rsidR="00580028" w:rsidRPr="00BA1F9A" w14:paraId="688AD0F5" w14:textId="77777777" w:rsidTr="00580028">
        <w:trPr>
          <w:cantSplit/>
        </w:trPr>
        <w:tc>
          <w:tcPr>
            <w:tcW w:w="2266" w:type="dxa"/>
            <w:vMerge/>
          </w:tcPr>
          <w:p w14:paraId="069A03FF" w14:textId="77777777" w:rsidR="00580028" w:rsidRPr="00BA1F9A" w:rsidRDefault="00580028" w:rsidP="002B5401">
            <w:pPr>
              <w:pStyle w:val="TableText"/>
            </w:pPr>
          </w:p>
        </w:tc>
        <w:tc>
          <w:tcPr>
            <w:tcW w:w="1418" w:type="dxa"/>
            <w:vMerge/>
          </w:tcPr>
          <w:p w14:paraId="5D9809CD" w14:textId="77777777" w:rsidR="00580028" w:rsidRPr="00BA1F9A" w:rsidRDefault="00580028" w:rsidP="002B5401">
            <w:pPr>
              <w:pStyle w:val="TableText"/>
            </w:pPr>
          </w:p>
        </w:tc>
        <w:tc>
          <w:tcPr>
            <w:tcW w:w="5105" w:type="dxa"/>
            <w:gridSpan w:val="21"/>
            <w:tcBorders>
              <w:top w:val="nil"/>
              <w:bottom w:val="single" w:sz="4" w:space="0" w:color="A6A6A6"/>
            </w:tcBorders>
          </w:tcPr>
          <w:p w14:paraId="2CBCF835" w14:textId="77777777" w:rsidR="00580028" w:rsidRPr="00BA1F9A" w:rsidRDefault="00580028" w:rsidP="002B5401">
            <w:pPr>
              <w:pStyle w:val="TableText"/>
              <w:rPr>
                <w:iCs/>
              </w:rPr>
            </w:pPr>
            <w:r w:rsidRPr="00BA1F9A">
              <w:t>Disability adjusted life years (DALY</w:t>
            </w:r>
            <w:r>
              <w:t>s</w:t>
            </w:r>
            <w:r w:rsidRPr="00BA1F9A">
              <w:t>) per 1,000 people</w:t>
            </w:r>
            <w:r w:rsidRPr="00BA1F9A">
              <w:rPr>
                <w:rStyle w:val="FootnoteReference"/>
              </w:rPr>
              <w:footnoteReference w:id="33"/>
            </w:r>
          </w:p>
        </w:tc>
      </w:tr>
      <w:tr w:rsidR="00580028" w:rsidRPr="00BA1F9A" w14:paraId="5F6CE7F9" w14:textId="77777777" w:rsidTr="00C73E28">
        <w:trPr>
          <w:cantSplit/>
        </w:trPr>
        <w:tc>
          <w:tcPr>
            <w:tcW w:w="2266" w:type="dxa"/>
            <w:vMerge/>
          </w:tcPr>
          <w:p w14:paraId="307F40B0" w14:textId="77777777" w:rsidR="00580028" w:rsidRPr="00BA1F9A" w:rsidRDefault="00580028" w:rsidP="002B5401">
            <w:pPr>
              <w:pStyle w:val="TableText"/>
            </w:pPr>
          </w:p>
        </w:tc>
        <w:tc>
          <w:tcPr>
            <w:tcW w:w="1418" w:type="dxa"/>
            <w:vMerge/>
          </w:tcPr>
          <w:p w14:paraId="1CE1792E" w14:textId="77777777" w:rsidR="00580028" w:rsidRPr="00BA1F9A" w:rsidRDefault="00580028" w:rsidP="002B5401">
            <w:pPr>
              <w:pStyle w:val="TableText"/>
            </w:pPr>
          </w:p>
        </w:tc>
        <w:tc>
          <w:tcPr>
            <w:tcW w:w="1134" w:type="dxa"/>
            <w:gridSpan w:val="2"/>
            <w:tcBorders>
              <w:bottom w:val="single" w:sz="4" w:space="0" w:color="A6A6A6"/>
            </w:tcBorders>
          </w:tcPr>
          <w:p w14:paraId="10F29A01" w14:textId="77777777" w:rsidR="00580028" w:rsidRPr="00BA1F9A" w:rsidRDefault="00580028" w:rsidP="002B5401">
            <w:pPr>
              <w:pStyle w:val="TableText"/>
            </w:pPr>
          </w:p>
        </w:tc>
        <w:tc>
          <w:tcPr>
            <w:tcW w:w="661" w:type="dxa"/>
            <w:gridSpan w:val="3"/>
            <w:tcBorders>
              <w:bottom w:val="single" w:sz="4" w:space="0" w:color="A6A6A6"/>
            </w:tcBorders>
            <w:vAlign w:val="center"/>
          </w:tcPr>
          <w:p w14:paraId="460AC5FF" w14:textId="77777777" w:rsidR="00580028" w:rsidRPr="00BA1F9A" w:rsidRDefault="00580028" w:rsidP="00C73E28">
            <w:pPr>
              <w:pStyle w:val="TableText"/>
              <w:jc w:val="right"/>
            </w:pPr>
            <w:r w:rsidRPr="00BA1F9A">
              <w:t>2017</w:t>
            </w:r>
          </w:p>
        </w:tc>
        <w:tc>
          <w:tcPr>
            <w:tcW w:w="662" w:type="dxa"/>
            <w:gridSpan w:val="3"/>
            <w:tcBorders>
              <w:bottom w:val="single" w:sz="4" w:space="0" w:color="A6A6A6"/>
            </w:tcBorders>
            <w:vAlign w:val="center"/>
          </w:tcPr>
          <w:p w14:paraId="265A92DE" w14:textId="77777777" w:rsidR="00580028" w:rsidRPr="00BA1F9A" w:rsidRDefault="00580028" w:rsidP="00C73E28">
            <w:pPr>
              <w:pStyle w:val="TableText"/>
              <w:jc w:val="right"/>
            </w:pPr>
            <w:r w:rsidRPr="00BA1F9A">
              <w:t>2016</w:t>
            </w:r>
          </w:p>
        </w:tc>
        <w:tc>
          <w:tcPr>
            <w:tcW w:w="661" w:type="dxa"/>
            <w:gridSpan w:val="4"/>
            <w:tcBorders>
              <w:bottom w:val="single" w:sz="4" w:space="0" w:color="A6A6A6"/>
            </w:tcBorders>
            <w:vAlign w:val="center"/>
          </w:tcPr>
          <w:p w14:paraId="7BC11035" w14:textId="77777777" w:rsidR="00580028" w:rsidRPr="00BA1F9A" w:rsidRDefault="00580028" w:rsidP="00C73E28">
            <w:pPr>
              <w:pStyle w:val="TableText"/>
              <w:jc w:val="right"/>
            </w:pPr>
            <w:r w:rsidRPr="00BA1F9A">
              <w:t>2013</w:t>
            </w:r>
          </w:p>
        </w:tc>
        <w:tc>
          <w:tcPr>
            <w:tcW w:w="662" w:type="dxa"/>
            <w:gridSpan w:val="4"/>
            <w:tcBorders>
              <w:bottom w:val="single" w:sz="4" w:space="0" w:color="A6A6A6"/>
            </w:tcBorders>
            <w:vAlign w:val="center"/>
          </w:tcPr>
          <w:p w14:paraId="3897BEFC" w14:textId="77777777" w:rsidR="00580028" w:rsidRPr="00BA1F9A" w:rsidRDefault="00580028" w:rsidP="00C73E28">
            <w:pPr>
              <w:pStyle w:val="TableText"/>
              <w:jc w:val="right"/>
            </w:pPr>
            <w:r w:rsidRPr="00BA1F9A">
              <w:t>2010</w:t>
            </w:r>
          </w:p>
        </w:tc>
        <w:tc>
          <w:tcPr>
            <w:tcW w:w="661" w:type="dxa"/>
            <w:gridSpan w:val="4"/>
            <w:tcBorders>
              <w:bottom w:val="single" w:sz="4" w:space="0" w:color="A6A6A6"/>
            </w:tcBorders>
            <w:vAlign w:val="center"/>
          </w:tcPr>
          <w:p w14:paraId="30869B98" w14:textId="77777777" w:rsidR="00580028" w:rsidRPr="00BA1F9A" w:rsidRDefault="00580028" w:rsidP="00C73E28">
            <w:pPr>
              <w:pStyle w:val="TableText"/>
              <w:jc w:val="right"/>
            </w:pPr>
            <w:r w:rsidRPr="00BA1F9A">
              <w:t>2005</w:t>
            </w:r>
          </w:p>
        </w:tc>
        <w:tc>
          <w:tcPr>
            <w:tcW w:w="664" w:type="dxa"/>
            <w:tcBorders>
              <w:bottom w:val="single" w:sz="4" w:space="0" w:color="A6A6A6"/>
            </w:tcBorders>
            <w:vAlign w:val="center"/>
          </w:tcPr>
          <w:p w14:paraId="370BEC16" w14:textId="77777777" w:rsidR="00580028" w:rsidRPr="00BA1F9A" w:rsidRDefault="00580028" w:rsidP="00C73E28">
            <w:pPr>
              <w:pStyle w:val="TableText"/>
              <w:jc w:val="right"/>
            </w:pPr>
            <w:r w:rsidRPr="00BA1F9A">
              <w:t>2000</w:t>
            </w:r>
          </w:p>
        </w:tc>
      </w:tr>
      <w:tr w:rsidR="00580028" w:rsidRPr="00BA1F9A" w14:paraId="0CB63955" w14:textId="77777777" w:rsidTr="00C73E28">
        <w:trPr>
          <w:cantSplit/>
        </w:trPr>
        <w:tc>
          <w:tcPr>
            <w:tcW w:w="2266" w:type="dxa"/>
            <w:vMerge/>
          </w:tcPr>
          <w:p w14:paraId="700C2F72" w14:textId="77777777" w:rsidR="00580028" w:rsidRPr="00BA1F9A" w:rsidRDefault="00580028" w:rsidP="002B5401">
            <w:pPr>
              <w:pStyle w:val="TableText"/>
            </w:pPr>
          </w:p>
        </w:tc>
        <w:tc>
          <w:tcPr>
            <w:tcW w:w="1418" w:type="dxa"/>
            <w:vMerge/>
          </w:tcPr>
          <w:p w14:paraId="1E850926" w14:textId="77777777" w:rsidR="00580028" w:rsidRPr="00BA1F9A" w:rsidRDefault="00580028" w:rsidP="002B5401">
            <w:pPr>
              <w:pStyle w:val="TableText"/>
            </w:pPr>
          </w:p>
        </w:tc>
        <w:tc>
          <w:tcPr>
            <w:tcW w:w="1134" w:type="dxa"/>
            <w:gridSpan w:val="2"/>
            <w:tcBorders>
              <w:bottom w:val="single" w:sz="4" w:space="0" w:color="A6A6A6"/>
            </w:tcBorders>
          </w:tcPr>
          <w:p w14:paraId="70BCBD76" w14:textId="77777777" w:rsidR="00580028" w:rsidRPr="00BA1F9A" w:rsidRDefault="00580028" w:rsidP="002B5401">
            <w:pPr>
              <w:pStyle w:val="TableText"/>
            </w:pPr>
            <w:r w:rsidRPr="00BA1F9A">
              <w:t>Male</w:t>
            </w:r>
          </w:p>
        </w:tc>
        <w:tc>
          <w:tcPr>
            <w:tcW w:w="661" w:type="dxa"/>
            <w:gridSpan w:val="3"/>
            <w:tcBorders>
              <w:bottom w:val="single" w:sz="4" w:space="0" w:color="A6A6A6"/>
            </w:tcBorders>
            <w:vAlign w:val="center"/>
          </w:tcPr>
          <w:p w14:paraId="13BD3CB9" w14:textId="77777777" w:rsidR="00580028" w:rsidRPr="00BA1F9A" w:rsidRDefault="00580028" w:rsidP="00C73E28">
            <w:pPr>
              <w:pStyle w:val="TableText"/>
              <w:jc w:val="right"/>
            </w:pPr>
            <w:r w:rsidRPr="00AD41B9">
              <w:t>219</w:t>
            </w:r>
          </w:p>
        </w:tc>
        <w:tc>
          <w:tcPr>
            <w:tcW w:w="662" w:type="dxa"/>
            <w:gridSpan w:val="3"/>
            <w:tcBorders>
              <w:bottom w:val="single" w:sz="4" w:space="0" w:color="A6A6A6"/>
            </w:tcBorders>
            <w:vAlign w:val="center"/>
          </w:tcPr>
          <w:p w14:paraId="5DCF4B90" w14:textId="77777777" w:rsidR="00580028" w:rsidRPr="00BA1F9A" w:rsidRDefault="00580028" w:rsidP="00C73E28">
            <w:pPr>
              <w:pStyle w:val="TableText"/>
              <w:jc w:val="right"/>
            </w:pPr>
            <w:r w:rsidRPr="00AD41B9">
              <w:t>217</w:t>
            </w:r>
          </w:p>
        </w:tc>
        <w:tc>
          <w:tcPr>
            <w:tcW w:w="661" w:type="dxa"/>
            <w:gridSpan w:val="4"/>
            <w:tcBorders>
              <w:bottom w:val="single" w:sz="4" w:space="0" w:color="A6A6A6"/>
            </w:tcBorders>
            <w:vAlign w:val="center"/>
          </w:tcPr>
          <w:p w14:paraId="7492C2A7" w14:textId="77777777" w:rsidR="00580028" w:rsidRPr="00BA1F9A" w:rsidRDefault="00580028" w:rsidP="00C73E28">
            <w:pPr>
              <w:pStyle w:val="TableText"/>
              <w:jc w:val="right"/>
            </w:pPr>
            <w:r w:rsidRPr="00AD41B9">
              <w:t>221</w:t>
            </w:r>
          </w:p>
        </w:tc>
        <w:tc>
          <w:tcPr>
            <w:tcW w:w="662" w:type="dxa"/>
            <w:gridSpan w:val="4"/>
            <w:tcBorders>
              <w:bottom w:val="single" w:sz="4" w:space="0" w:color="A6A6A6"/>
            </w:tcBorders>
            <w:vAlign w:val="center"/>
          </w:tcPr>
          <w:p w14:paraId="3D427DB9" w14:textId="77777777" w:rsidR="00580028" w:rsidRPr="00BA1F9A" w:rsidRDefault="00580028" w:rsidP="00C73E28">
            <w:pPr>
              <w:pStyle w:val="TableText"/>
              <w:jc w:val="right"/>
            </w:pPr>
            <w:r w:rsidRPr="00AD41B9">
              <w:t>230</w:t>
            </w:r>
          </w:p>
        </w:tc>
        <w:tc>
          <w:tcPr>
            <w:tcW w:w="661" w:type="dxa"/>
            <w:gridSpan w:val="4"/>
            <w:tcBorders>
              <w:bottom w:val="single" w:sz="4" w:space="0" w:color="A6A6A6"/>
            </w:tcBorders>
            <w:vAlign w:val="center"/>
          </w:tcPr>
          <w:p w14:paraId="3ADE0231" w14:textId="77777777" w:rsidR="00580028" w:rsidRPr="00BA1F9A" w:rsidRDefault="00580028" w:rsidP="00C73E28">
            <w:pPr>
              <w:pStyle w:val="TableText"/>
              <w:jc w:val="right"/>
            </w:pPr>
            <w:r w:rsidRPr="00AD41B9">
              <w:t>244</w:t>
            </w:r>
          </w:p>
        </w:tc>
        <w:tc>
          <w:tcPr>
            <w:tcW w:w="664" w:type="dxa"/>
            <w:tcBorders>
              <w:bottom w:val="single" w:sz="4" w:space="0" w:color="A6A6A6"/>
            </w:tcBorders>
            <w:vAlign w:val="center"/>
          </w:tcPr>
          <w:p w14:paraId="7206DF6C" w14:textId="77777777" w:rsidR="00580028" w:rsidRPr="00BA1F9A" w:rsidRDefault="00580028" w:rsidP="00C73E28">
            <w:pPr>
              <w:pStyle w:val="TableText"/>
              <w:jc w:val="right"/>
            </w:pPr>
            <w:r w:rsidRPr="00AD41B9">
              <w:t>264</w:t>
            </w:r>
          </w:p>
        </w:tc>
      </w:tr>
      <w:tr w:rsidR="00580028" w:rsidRPr="00BA1F9A" w14:paraId="420E13D1" w14:textId="77777777" w:rsidTr="00C73E28">
        <w:trPr>
          <w:cantSplit/>
        </w:trPr>
        <w:tc>
          <w:tcPr>
            <w:tcW w:w="2266" w:type="dxa"/>
            <w:vMerge/>
          </w:tcPr>
          <w:p w14:paraId="45C23889" w14:textId="77777777" w:rsidR="00580028" w:rsidRPr="00BA1F9A" w:rsidRDefault="00580028" w:rsidP="002B5401">
            <w:pPr>
              <w:pStyle w:val="TableText"/>
            </w:pPr>
          </w:p>
        </w:tc>
        <w:tc>
          <w:tcPr>
            <w:tcW w:w="1418" w:type="dxa"/>
            <w:vMerge/>
          </w:tcPr>
          <w:p w14:paraId="46FFC49F" w14:textId="77777777" w:rsidR="00580028" w:rsidRPr="00BA1F9A" w:rsidRDefault="00580028" w:rsidP="002B5401">
            <w:pPr>
              <w:pStyle w:val="TableText"/>
            </w:pPr>
          </w:p>
        </w:tc>
        <w:tc>
          <w:tcPr>
            <w:tcW w:w="1134" w:type="dxa"/>
            <w:gridSpan w:val="2"/>
            <w:tcBorders>
              <w:bottom w:val="single" w:sz="4" w:space="0" w:color="A6A6A6"/>
            </w:tcBorders>
          </w:tcPr>
          <w:p w14:paraId="5D26F455" w14:textId="77777777" w:rsidR="00580028" w:rsidRPr="00BA1F9A" w:rsidRDefault="00580028" w:rsidP="002B5401">
            <w:pPr>
              <w:pStyle w:val="TableText"/>
            </w:pPr>
            <w:r w:rsidRPr="00BA1F9A">
              <w:t>Female</w:t>
            </w:r>
          </w:p>
        </w:tc>
        <w:tc>
          <w:tcPr>
            <w:tcW w:w="661" w:type="dxa"/>
            <w:gridSpan w:val="3"/>
            <w:tcBorders>
              <w:bottom w:val="single" w:sz="4" w:space="0" w:color="A6A6A6"/>
            </w:tcBorders>
            <w:vAlign w:val="center"/>
          </w:tcPr>
          <w:p w14:paraId="3A784249" w14:textId="77777777" w:rsidR="00580028" w:rsidRPr="00BA1F9A" w:rsidRDefault="00580028" w:rsidP="00C73E28">
            <w:pPr>
              <w:pStyle w:val="TableText"/>
              <w:jc w:val="right"/>
            </w:pPr>
            <w:r w:rsidRPr="00AD41B9">
              <w:t>192</w:t>
            </w:r>
          </w:p>
        </w:tc>
        <w:tc>
          <w:tcPr>
            <w:tcW w:w="662" w:type="dxa"/>
            <w:gridSpan w:val="3"/>
            <w:tcBorders>
              <w:bottom w:val="single" w:sz="4" w:space="0" w:color="A6A6A6"/>
            </w:tcBorders>
            <w:vAlign w:val="center"/>
          </w:tcPr>
          <w:p w14:paraId="3293C974" w14:textId="77777777" w:rsidR="00580028" w:rsidRPr="00BA1F9A" w:rsidRDefault="00580028" w:rsidP="00C73E28">
            <w:pPr>
              <w:pStyle w:val="TableText"/>
              <w:jc w:val="right"/>
            </w:pPr>
            <w:r w:rsidRPr="00AD41B9">
              <w:t>192</w:t>
            </w:r>
          </w:p>
        </w:tc>
        <w:tc>
          <w:tcPr>
            <w:tcW w:w="661" w:type="dxa"/>
            <w:gridSpan w:val="4"/>
            <w:tcBorders>
              <w:bottom w:val="single" w:sz="4" w:space="0" w:color="A6A6A6"/>
            </w:tcBorders>
            <w:vAlign w:val="center"/>
          </w:tcPr>
          <w:p w14:paraId="6AA4464C" w14:textId="77777777" w:rsidR="00580028" w:rsidRPr="00BA1F9A" w:rsidRDefault="00580028" w:rsidP="00C73E28">
            <w:pPr>
              <w:pStyle w:val="TableText"/>
              <w:jc w:val="right"/>
            </w:pPr>
            <w:r w:rsidRPr="00AD41B9">
              <w:t>195</w:t>
            </w:r>
          </w:p>
        </w:tc>
        <w:tc>
          <w:tcPr>
            <w:tcW w:w="662" w:type="dxa"/>
            <w:gridSpan w:val="4"/>
            <w:tcBorders>
              <w:bottom w:val="single" w:sz="4" w:space="0" w:color="A6A6A6"/>
            </w:tcBorders>
            <w:vAlign w:val="center"/>
          </w:tcPr>
          <w:p w14:paraId="3B29C5AD" w14:textId="77777777" w:rsidR="00580028" w:rsidRPr="00BA1F9A" w:rsidRDefault="00580028" w:rsidP="00C73E28">
            <w:pPr>
              <w:pStyle w:val="TableText"/>
              <w:jc w:val="right"/>
            </w:pPr>
            <w:r w:rsidRPr="00AD41B9">
              <w:t>200</w:t>
            </w:r>
          </w:p>
        </w:tc>
        <w:tc>
          <w:tcPr>
            <w:tcW w:w="661" w:type="dxa"/>
            <w:gridSpan w:val="4"/>
            <w:tcBorders>
              <w:bottom w:val="single" w:sz="4" w:space="0" w:color="A6A6A6"/>
            </w:tcBorders>
            <w:vAlign w:val="center"/>
          </w:tcPr>
          <w:p w14:paraId="4C913F2F" w14:textId="77777777" w:rsidR="00580028" w:rsidRPr="00BA1F9A" w:rsidRDefault="00580028" w:rsidP="00C73E28">
            <w:pPr>
              <w:pStyle w:val="TableText"/>
              <w:jc w:val="right"/>
            </w:pPr>
            <w:r w:rsidRPr="00AD41B9">
              <w:t>207</w:t>
            </w:r>
          </w:p>
        </w:tc>
        <w:tc>
          <w:tcPr>
            <w:tcW w:w="664" w:type="dxa"/>
            <w:tcBorders>
              <w:bottom w:val="single" w:sz="4" w:space="0" w:color="A6A6A6"/>
            </w:tcBorders>
            <w:vAlign w:val="center"/>
          </w:tcPr>
          <w:p w14:paraId="7B31D6E5" w14:textId="77777777" w:rsidR="00580028" w:rsidRPr="00BA1F9A" w:rsidRDefault="00580028" w:rsidP="00C73E28">
            <w:pPr>
              <w:pStyle w:val="TableText"/>
              <w:jc w:val="right"/>
            </w:pPr>
            <w:r w:rsidRPr="00AD41B9">
              <w:t>217</w:t>
            </w:r>
          </w:p>
        </w:tc>
      </w:tr>
      <w:tr w:rsidR="00580028" w:rsidRPr="00BA1F9A" w14:paraId="6F9E56BA" w14:textId="77777777" w:rsidTr="00C73E28">
        <w:trPr>
          <w:cantSplit/>
        </w:trPr>
        <w:tc>
          <w:tcPr>
            <w:tcW w:w="2266" w:type="dxa"/>
            <w:vMerge/>
          </w:tcPr>
          <w:p w14:paraId="311AFFE2" w14:textId="77777777" w:rsidR="00580028" w:rsidRPr="00BA1F9A" w:rsidRDefault="00580028" w:rsidP="002B5401">
            <w:pPr>
              <w:pStyle w:val="TableText"/>
            </w:pPr>
          </w:p>
        </w:tc>
        <w:tc>
          <w:tcPr>
            <w:tcW w:w="1418" w:type="dxa"/>
            <w:vMerge/>
          </w:tcPr>
          <w:p w14:paraId="73D75B76" w14:textId="77777777" w:rsidR="00580028" w:rsidRPr="00BA1F9A" w:rsidRDefault="00580028" w:rsidP="002B5401">
            <w:pPr>
              <w:pStyle w:val="TableText"/>
            </w:pPr>
          </w:p>
        </w:tc>
        <w:tc>
          <w:tcPr>
            <w:tcW w:w="1134" w:type="dxa"/>
            <w:gridSpan w:val="2"/>
            <w:tcBorders>
              <w:bottom w:val="single" w:sz="4" w:space="0" w:color="A6A6A6"/>
            </w:tcBorders>
          </w:tcPr>
          <w:p w14:paraId="27DCC052" w14:textId="77777777" w:rsidR="00580028" w:rsidRPr="00BA1F9A" w:rsidRDefault="00580028" w:rsidP="002B5401">
            <w:pPr>
              <w:pStyle w:val="TableText"/>
            </w:pPr>
            <w:r w:rsidRPr="00BA1F9A">
              <w:t>Total</w:t>
            </w:r>
          </w:p>
        </w:tc>
        <w:tc>
          <w:tcPr>
            <w:tcW w:w="661" w:type="dxa"/>
            <w:gridSpan w:val="3"/>
            <w:tcBorders>
              <w:bottom w:val="single" w:sz="4" w:space="0" w:color="A6A6A6"/>
            </w:tcBorders>
            <w:vAlign w:val="center"/>
          </w:tcPr>
          <w:p w14:paraId="5ACAC668" w14:textId="77777777" w:rsidR="00580028" w:rsidRPr="00BA1F9A" w:rsidRDefault="00580028" w:rsidP="00C73E28">
            <w:pPr>
              <w:pStyle w:val="TableText"/>
              <w:jc w:val="right"/>
            </w:pPr>
            <w:r w:rsidRPr="00AD41B9">
              <w:t>205</w:t>
            </w:r>
          </w:p>
        </w:tc>
        <w:tc>
          <w:tcPr>
            <w:tcW w:w="662" w:type="dxa"/>
            <w:gridSpan w:val="3"/>
            <w:tcBorders>
              <w:bottom w:val="single" w:sz="4" w:space="0" w:color="A6A6A6"/>
            </w:tcBorders>
            <w:vAlign w:val="center"/>
          </w:tcPr>
          <w:p w14:paraId="302A5B99" w14:textId="77777777" w:rsidR="00580028" w:rsidRPr="00BA1F9A" w:rsidRDefault="00580028" w:rsidP="00C73E28">
            <w:pPr>
              <w:pStyle w:val="TableText"/>
              <w:jc w:val="right"/>
            </w:pPr>
            <w:r w:rsidRPr="00AD41B9">
              <w:t>204</w:t>
            </w:r>
          </w:p>
        </w:tc>
        <w:tc>
          <w:tcPr>
            <w:tcW w:w="661" w:type="dxa"/>
            <w:gridSpan w:val="4"/>
            <w:tcBorders>
              <w:bottom w:val="single" w:sz="4" w:space="0" w:color="A6A6A6"/>
            </w:tcBorders>
            <w:vAlign w:val="center"/>
          </w:tcPr>
          <w:p w14:paraId="6408D1EC" w14:textId="77777777" w:rsidR="00580028" w:rsidRPr="00BA1F9A" w:rsidRDefault="00580028" w:rsidP="00C73E28">
            <w:pPr>
              <w:pStyle w:val="TableText"/>
              <w:jc w:val="right"/>
            </w:pPr>
            <w:r w:rsidRPr="00AD41B9">
              <w:t>207</w:t>
            </w:r>
          </w:p>
        </w:tc>
        <w:tc>
          <w:tcPr>
            <w:tcW w:w="662" w:type="dxa"/>
            <w:gridSpan w:val="4"/>
            <w:tcBorders>
              <w:bottom w:val="single" w:sz="4" w:space="0" w:color="A6A6A6"/>
            </w:tcBorders>
            <w:vAlign w:val="center"/>
          </w:tcPr>
          <w:p w14:paraId="416A46AA" w14:textId="77777777" w:rsidR="00580028" w:rsidRPr="00BA1F9A" w:rsidRDefault="00580028" w:rsidP="00C73E28">
            <w:pPr>
              <w:pStyle w:val="TableText"/>
              <w:jc w:val="right"/>
            </w:pPr>
            <w:r w:rsidRPr="00AD41B9">
              <w:t>214</w:t>
            </w:r>
          </w:p>
        </w:tc>
        <w:tc>
          <w:tcPr>
            <w:tcW w:w="661" w:type="dxa"/>
            <w:gridSpan w:val="4"/>
            <w:tcBorders>
              <w:bottom w:val="single" w:sz="4" w:space="0" w:color="A6A6A6"/>
            </w:tcBorders>
            <w:vAlign w:val="center"/>
          </w:tcPr>
          <w:p w14:paraId="2525D23C" w14:textId="77777777" w:rsidR="00580028" w:rsidRPr="00BA1F9A" w:rsidRDefault="00580028" w:rsidP="00C73E28">
            <w:pPr>
              <w:pStyle w:val="TableText"/>
              <w:jc w:val="right"/>
            </w:pPr>
            <w:r w:rsidRPr="00AD41B9">
              <w:t>224</w:t>
            </w:r>
          </w:p>
        </w:tc>
        <w:tc>
          <w:tcPr>
            <w:tcW w:w="664" w:type="dxa"/>
            <w:tcBorders>
              <w:bottom w:val="single" w:sz="4" w:space="0" w:color="A6A6A6"/>
            </w:tcBorders>
            <w:vAlign w:val="center"/>
          </w:tcPr>
          <w:p w14:paraId="36FEFF8B" w14:textId="77777777" w:rsidR="00580028" w:rsidRPr="00BA1F9A" w:rsidRDefault="00580028" w:rsidP="00C73E28">
            <w:pPr>
              <w:pStyle w:val="TableText"/>
              <w:jc w:val="right"/>
            </w:pPr>
            <w:r w:rsidRPr="00AD41B9">
              <w:t>239</w:t>
            </w:r>
          </w:p>
        </w:tc>
      </w:tr>
      <w:tr w:rsidR="00580028" w:rsidRPr="00BA1F9A" w14:paraId="6E2061C8" w14:textId="77777777" w:rsidTr="004C48C3">
        <w:trPr>
          <w:cantSplit/>
        </w:trPr>
        <w:tc>
          <w:tcPr>
            <w:tcW w:w="2266" w:type="dxa"/>
            <w:vMerge/>
            <w:tcBorders>
              <w:bottom w:val="single" w:sz="4" w:space="0" w:color="A6A6A6"/>
            </w:tcBorders>
          </w:tcPr>
          <w:p w14:paraId="2872189B" w14:textId="77777777" w:rsidR="00580028" w:rsidRPr="00BA1F9A" w:rsidRDefault="00580028" w:rsidP="002B5401">
            <w:pPr>
              <w:pStyle w:val="TableText"/>
            </w:pPr>
          </w:p>
        </w:tc>
        <w:tc>
          <w:tcPr>
            <w:tcW w:w="1418" w:type="dxa"/>
            <w:vMerge/>
            <w:tcBorders>
              <w:bottom w:val="single" w:sz="4" w:space="0" w:color="A6A6A6"/>
            </w:tcBorders>
          </w:tcPr>
          <w:p w14:paraId="3C26AFAD" w14:textId="77777777" w:rsidR="00580028" w:rsidRPr="00BA1F9A" w:rsidRDefault="00580028" w:rsidP="002B5401">
            <w:pPr>
              <w:pStyle w:val="TableText"/>
            </w:pPr>
          </w:p>
        </w:tc>
        <w:tc>
          <w:tcPr>
            <w:tcW w:w="1134" w:type="dxa"/>
            <w:gridSpan w:val="2"/>
            <w:tcBorders>
              <w:bottom w:val="single" w:sz="4" w:space="0" w:color="A6A6A6"/>
            </w:tcBorders>
          </w:tcPr>
          <w:p w14:paraId="332E509F" w14:textId="77777777" w:rsidR="00580028" w:rsidRPr="00BA1F9A" w:rsidRDefault="00580028" w:rsidP="002B5401">
            <w:pPr>
              <w:pStyle w:val="TableText"/>
            </w:pPr>
          </w:p>
        </w:tc>
        <w:tc>
          <w:tcPr>
            <w:tcW w:w="567" w:type="dxa"/>
            <w:gridSpan w:val="2"/>
            <w:tcBorders>
              <w:bottom w:val="single" w:sz="4" w:space="0" w:color="A6A6A6"/>
            </w:tcBorders>
          </w:tcPr>
          <w:p w14:paraId="12D7B643" w14:textId="77777777" w:rsidR="00580028" w:rsidRPr="00BA1F9A" w:rsidRDefault="00580028" w:rsidP="002B5401">
            <w:pPr>
              <w:pStyle w:val="TableText"/>
            </w:pPr>
          </w:p>
        </w:tc>
        <w:tc>
          <w:tcPr>
            <w:tcW w:w="851" w:type="dxa"/>
            <w:gridSpan w:val="5"/>
            <w:tcBorders>
              <w:bottom w:val="single" w:sz="4" w:space="0" w:color="A6A6A6"/>
            </w:tcBorders>
          </w:tcPr>
          <w:p w14:paraId="7877DB4A" w14:textId="77777777" w:rsidR="00580028" w:rsidRPr="00BA1F9A" w:rsidRDefault="00580028" w:rsidP="002B5401">
            <w:pPr>
              <w:pStyle w:val="TableText"/>
            </w:pPr>
          </w:p>
        </w:tc>
        <w:tc>
          <w:tcPr>
            <w:tcW w:w="851" w:type="dxa"/>
            <w:gridSpan w:val="4"/>
            <w:tcBorders>
              <w:bottom w:val="single" w:sz="4" w:space="0" w:color="A6A6A6"/>
            </w:tcBorders>
          </w:tcPr>
          <w:p w14:paraId="29249381" w14:textId="77777777" w:rsidR="00580028" w:rsidRPr="00BA1F9A" w:rsidRDefault="00580028" w:rsidP="002B5401">
            <w:pPr>
              <w:pStyle w:val="TableText"/>
            </w:pPr>
          </w:p>
        </w:tc>
        <w:tc>
          <w:tcPr>
            <w:tcW w:w="851" w:type="dxa"/>
            <w:gridSpan w:val="4"/>
            <w:tcBorders>
              <w:bottom w:val="single" w:sz="4" w:space="0" w:color="A6A6A6"/>
            </w:tcBorders>
          </w:tcPr>
          <w:p w14:paraId="7B3B8BCF" w14:textId="77777777" w:rsidR="00580028" w:rsidRPr="00BA1F9A" w:rsidRDefault="00580028" w:rsidP="002B5401">
            <w:pPr>
              <w:pStyle w:val="TableText"/>
            </w:pPr>
          </w:p>
        </w:tc>
        <w:tc>
          <w:tcPr>
            <w:tcW w:w="851" w:type="dxa"/>
            <w:gridSpan w:val="4"/>
            <w:tcBorders>
              <w:bottom w:val="single" w:sz="4" w:space="0" w:color="A6A6A6"/>
            </w:tcBorders>
          </w:tcPr>
          <w:p w14:paraId="366F7D22" w14:textId="77777777" w:rsidR="00580028" w:rsidRPr="00BA1F9A" w:rsidRDefault="00580028" w:rsidP="002B5401">
            <w:pPr>
              <w:pStyle w:val="TableText"/>
            </w:pPr>
          </w:p>
        </w:tc>
      </w:tr>
      <w:tr w:rsidR="00580028" w:rsidRPr="00BA1F9A" w14:paraId="1752B9E1" w14:textId="77777777" w:rsidTr="004C48C3">
        <w:trPr>
          <w:cantSplit/>
        </w:trPr>
        <w:tc>
          <w:tcPr>
            <w:tcW w:w="8789" w:type="dxa"/>
            <w:gridSpan w:val="23"/>
            <w:tcBorders>
              <w:top w:val="single" w:sz="4" w:space="0" w:color="A6A6A6"/>
              <w:bottom w:val="single" w:sz="4" w:space="0" w:color="A6A6A6"/>
            </w:tcBorders>
            <w:shd w:val="clear" w:color="auto" w:fill="F2F2F2" w:themeFill="background1" w:themeFillShade="F2"/>
          </w:tcPr>
          <w:p w14:paraId="6B542D17" w14:textId="77777777" w:rsidR="00580028" w:rsidRPr="00BA1F9A" w:rsidRDefault="00580028" w:rsidP="002B5401">
            <w:pPr>
              <w:pStyle w:val="TableText"/>
              <w:rPr>
                <w:iCs/>
              </w:rPr>
            </w:pPr>
            <w:r w:rsidRPr="00BA1F9A">
              <w:t>Life expectancy by health spending per capita compares well within the OECD</w:t>
            </w:r>
          </w:p>
        </w:tc>
      </w:tr>
      <w:tr w:rsidR="00580028" w:rsidRPr="00BA1F9A" w14:paraId="0338CC91" w14:textId="77777777" w:rsidTr="00580028">
        <w:trPr>
          <w:cantSplit/>
        </w:trPr>
        <w:tc>
          <w:tcPr>
            <w:tcW w:w="2266" w:type="dxa"/>
            <w:vMerge w:val="restart"/>
            <w:tcBorders>
              <w:top w:val="single" w:sz="4" w:space="0" w:color="A6A6A6"/>
            </w:tcBorders>
          </w:tcPr>
          <w:p w14:paraId="5BB19D37" w14:textId="77777777" w:rsidR="00580028" w:rsidRPr="00BA1F9A" w:rsidRDefault="00580028" w:rsidP="002B5401">
            <w:pPr>
              <w:pStyle w:val="TableText"/>
              <w:rPr>
                <w:iCs/>
              </w:rPr>
            </w:pPr>
            <w:r w:rsidRPr="00BA1F9A">
              <w:t>New Zealand maintains its position within the Organisation for Economic Co-operation and Development (OECD)</w:t>
            </w:r>
            <w:r>
              <w:t>,</w:t>
            </w:r>
            <w:r w:rsidRPr="00BA1F9A">
              <w:t xml:space="preserve"> balancing relatively high life expectancy outcomes with relatively modest expenditure</w:t>
            </w:r>
          </w:p>
        </w:tc>
        <w:tc>
          <w:tcPr>
            <w:tcW w:w="1418" w:type="dxa"/>
            <w:vMerge w:val="restart"/>
            <w:tcBorders>
              <w:top w:val="single" w:sz="4" w:space="0" w:color="A6A6A6"/>
              <w:bottom w:val="single" w:sz="4" w:space="0" w:color="A6A6A6"/>
            </w:tcBorders>
          </w:tcPr>
          <w:p w14:paraId="47E934D3" w14:textId="77777777" w:rsidR="00580028" w:rsidRPr="00BA1F9A" w:rsidRDefault="00580028" w:rsidP="002B5401">
            <w:pPr>
              <w:pStyle w:val="TableText"/>
            </w:pPr>
            <w:r w:rsidRPr="00BA1F9A">
              <w:t>Maintain OECD position</w:t>
            </w:r>
          </w:p>
        </w:tc>
        <w:tc>
          <w:tcPr>
            <w:tcW w:w="5105" w:type="dxa"/>
            <w:gridSpan w:val="21"/>
            <w:tcBorders>
              <w:top w:val="single" w:sz="4" w:space="0" w:color="A6A6A6"/>
              <w:bottom w:val="single" w:sz="4" w:space="0" w:color="A6A6A6"/>
            </w:tcBorders>
          </w:tcPr>
          <w:p w14:paraId="589C676E" w14:textId="77777777" w:rsidR="00580028" w:rsidRPr="00BA1F9A" w:rsidRDefault="00580028" w:rsidP="002B5401">
            <w:pPr>
              <w:pStyle w:val="TableText"/>
              <w:rPr>
                <w:iCs/>
              </w:rPr>
            </w:pPr>
            <w:r w:rsidRPr="00BA1F9A">
              <w:t xml:space="preserve">New Zealand has maintained its position within the OECD as having relatively high life expectancy for relatively modest expenditure. New Zealand performs well internationally </w:t>
            </w:r>
            <w:r>
              <w:t>with</w:t>
            </w:r>
            <w:r w:rsidRPr="00BA1F9A">
              <w:t xml:space="preserve"> the </w:t>
            </w:r>
            <w:r>
              <w:t>15</w:t>
            </w:r>
            <w:r w:rsidRPr="00BA1F9A">
              <w:t>th</w:t>
            </w:r>
            <w:r>
              <w:t>-</w:t>
            </w:r>
            <w:r w:rsidRPr="00BA1F9A">
              <w:t xml:space="preserve">highest life expectancy out of 35 OECD countries while expenditure was only </w:t>
            </w:r>
            <w:r>
              <w:t>19</w:t>
            </w:r>
            <w:r w:rsidRPr="00BA1F9A">
              <w:t>th highest in 2017.</w:t>
            </w:r>
          </w:p>
        </w:tc>
      </w:tr>
      <w:tr w:rsidR="00580028" w:rsidRPr="00BA1F9A" w14:paraId="6372BE4A" w14:textId="77777777" w:rsidTr="00580028">
        <w:trPr>
          <w:cantSplit/>
        </w:trPr>
        <w:tc>
          <w:tcPr>
            <w:tcW w:w="2266" w:type="dxa"/>
            <w:vMerge/>
          </w:tcPr>
          <w:p w14:paraId="350C95D7" w14:textId="77777777" w:rsidR="00580028" w:rsidRPr="00BA1F9A" w:rsidRDefault="00580028" w:rsidP="002B5401">
            <w:pPr>
              <w:pStyle w:val="TableText"/>
            </w:pPr>
          </w:p>
        </w:tc>
        <w:tc>
          <w:tcPr>
            <w:tcW w:w="1418" w:type="dxa"/>
            <w:vMerge/>
          </w:tcPr>
          <w:p w14:paraId="3EDD37AB" w14:textId="77777777" w:rsidR="00580028" w:rsidRPr="00BA1F9A" w:rsidRDefault="00580028" w:rsidP="002B5401">
            <w:pPr>
              <w:pStyle w:val="TableText"/>
            </w:pPr>
          </w:p>
        </w:tc>
        <w:tc>
          <w:tcPr>
            <w:tcW w:w="5105" w:type="dxa"/>
            <w:gridSpan w:val="21"/>
            <w:tcBorders>
              <w:top w:val="nil"/>
              <w:bottom w:val="single" w:sz="4" w:space="0" w:color="A6A6A6"/>
            </w:tcBorders>
          </w:tcPr>
          <w:p w14:paraId="47AD6E71" w14:textId="77777777" w:rsidR="00580028" w:rsidRPr="00BA1F9A" w:rsidRDefault="00580028" w:rsidP="002B5401">
            <w:pPr>
              <w:pStyle w:val="TableText"/>
              <w:rPr>
                <w:iCs/>
              </w:rPr>
            </w:pPr>
            <w:r w:rsidRPr="00BA1F9A">
              <w:t>OECD life expectancy and health expenditure – position out of OECD countries</w:t>
            </w:r>
            <w:r w:rsidRPr="00BA1F9A">
              <w:rPr>
                <w:rStyle w:val="FootnoteReference"/>
              </w:rPr>
              <w:footnoteReference w:id="34"/>
            </w:r>
          </w:p>
        </w:tc>
      </w:tr>
      <w:tr w:rsidR="00580028" w:rsidRPr="00BA1F9A" w14:paraId="6903269B" w14:textId="77777777" w:rsidTr="00C73E28">
        <w:trPr>
          <w:cantSplit/>
        </w:trPr>
        <w:tc>
          <w:tcPr>
            <w:tcW w:w="2266" w:type="dxa"/>
            <w:vMerge/>
          </w:tcPr>
          <w:p w14:paraId="43FB0389" w14:textId="77777777" w:rsidR="00580028" w:rsidRPr="00BA1F9A" w:rsidRDefault="00580028" w:rsidP="002B5401">
            <w:pPr>
              <w:pStyle w:val="TableText"/>
            </w:pPr>
          </w:p>
        </w:tc>
        <w:tc>
          <w:tcPr>
            <w:tcW w:w="1418" w:type="dxa"/>
            <w:vMerge/>
          </w:tcPr>
          <w:p w14:paraId="0FC372C4" w14:textId="77777777" w:rsidR="00580028" w:rsidRPr="00BA1F9A" w:rsidRDefault="00580028" w:rsidP="002B5401">
            <w:pPr>
              <w:pStyle w:val="TableText"/>
            </w:pPr>
          </w:p>
        </w:tc>
        <w:tc>
          <w:tcPr>
            <w:tcW w:w="1134" w:type="dxa"/>
            <w:gridSpan w:val="2"/>
            <w:tcBorders>
              <w:bottom w:val="single" w:sz="4" w:space="0" w:color="A6A6A6"/>
            </w:tcBorders>
          </w:tcPr>
          <w:p w14:paraId="5816946E" w14:textId="77777777" w:rsidR="00580028" w:rsidRPr="00BA1F9A" w:rsidRDefault="00580028" w:rsidP="002B5401">
            <w:pPr>
              <w:pStyle w:val="TableText"/>
            </w:pPr>
          </w:p>
        </w:tc>
        <w:tc>
          <w:tcPr>
            <w:tcW w:w="794" w:type="dxa"/>
            <w:gridSpan w:val="4"/>
            <w:tcBorders>
              <w:bottom w:val="single" w:sz="4" w:space="0" w:color="A6A6A6"/>
            </w:tcBorders>
            <w:vAlign w:val="center"/>
          </w:tcPr>
          <w:p w14:paraId="754927E2" w14:textId="77777777" w:rsidR="00580028" w:rsidRPr="00BA1F9A" w:rsidRDefault="00580028" w:rsidP="00C73E28">
            <w:pPr>
              <w:pStyle w:val="TableText"/>
              <w:jc w:val="center"/>
            </w:pPr>
            <w:r w:rsidRPr="00BA1F9A">
              <w:t>2017</w:t>
            </w:r>
          </w:p>
        </w:tc>
        <w:tc>
          <w:tcPr>
            <w:tcW w:w="794" w:type="dxa"/>
            <w:gridSpan w:val="4"/>
            <w:tcBorders>
              <w:bottom w:val="single" w:sz="4" w:space="0" w:color="A6A6A6"/>
            </w:tcBorders>
            <w:vAlign w:val="center"/>
          </w:tcPr>
          <w:p w14:paraId="128C06D6" w14:textId="77777777" w:rsidR="00580028" w:rsidRPr="00BA1F9A" w:rsidRDefault="00580028" w:rsidP="00C73E28">
            <w:pPr>
              <w:pStyle w:val="TableText"/>
              <w:jc w:val="center"/>
            </w:pPr>
            <w:r w:rsidRPr="00BA1F9A">
              <w:t>2015</w:t>
            </w:r>
          </w:p>
        </w:tc>
        <w:tc>
          <w:tcPr>
            <w:tcW w:w="794" w:type="dxa"/>
            <w:gridSpan w:val="4"/>
            <w:tcBorders>
              <w:bottom w:val="single" w:sz="4" w:space="0" w:color="A6A6A6"/>
            </w:tcBorders>
            <w:vAlign w:val="center"/>
          </w:tcPr>
          <w:p w14:paraId="20EEEB6D" w14:textId="77777777" w:rsidR="00580028" w:rsidRPr="00BA1F9A" w:rsidRDefault="00580028" w:rsidP="00C73E28">
            <w:pPr>
              <w:pStyle w:val="TableText"/>
              <w:jc w:val="center"/>
            </w:pPr>
            <w:r w:rsidRPr="00BA1F9A">
              <w:t>2010</w:t>
            </w:r>
          </w:p>
        </w:tc>
        <w:tc>
          <w:tcPr>
            <w:tcW w:w="794" w:type="dxa"/>
            <w:gridSpan w:val="4"/>
            <w:tcBorders>
              <w:bottom w:val="single" w:sz="4" w:space="0" w:color="A6A6A6"/>
            </w:tcBorders>
            <w:vAlign w:val="center"/>
          </w:tcPr>
          <w:p w14:paraId="08CA8A78" w14:textId="77777777" w:rsidR="00580028" w:rsidRPr="00BA1F9A" w:rsidRDefault="00580028" w:rsidP="00C73E28">
            <w:pPr>
              <w:pStyle w:val="TableText"/>
              <w:jc w:val="center"/>
            </w:pPr>
            <w:r w:rsidRPr="00BA1F9A">
              <w:t>2005</w:t>
            </w:r>
          </w:p>
        </w:tc>
        <w:tc>
          <w:tcPr>
            <w:tcW w:w="795" w:type="dxa"/>
            <w:gridSpan w:val="3"/>
            <w:tcBorders>
              <w:bottom w:val="single" w:sz="4" w:space="0" w:color="A6A6A6"/>
            </w:tcBorders>
            <w:vAlign w:val="center"/>
          </w:tcPr>
          <w:p w14:paraId="5D2ED736" w14:textId="77777777" w:rsidR="00580028" w:rsidRPr="00BA1F9A" w:rsidRDefault="00580028" w:rsidP="00C73E28">
            <w:pPr>
              <w:pStyle w:val="TableText"/>
              <w:jc w:val="center"/>
            </w:pPr>
            <w:r w:rsidRPr="00BA1F9A">
              <w:t>2000</w:t>
            </w:r>
          </w:p>
        </w:tc>
      </w:tr>
      <w:tr w:rsidR="00580028" w:rsidRPr="00BA1F9A" w14:paraId="5CD3E6A1" w14:textId="77777777" w:rsidTr="00C73E28">
        <w:trPr>
          <w:cantSplit/>
        </w:trPr>
        <w:tc>
          <w:tcPr>
            <w:tcW w:w="2266" w:type="dxa"/>
            <w:vMerge/>
          </w:tcPr>
          <w:p w14:paraId="38ECE90B" w14:textId="77777777" w:rsidR="00580028" w:rsidRPr="00BA1F9A" w:rsidRDefault="00580028" w:rsidP="002B5401">
            <w:pPr>
              <w:pStyle w:val="TableText"/>
            </w:pPr>
          </w:p>
        </w:tc>
        <w:tc>
          <w:tcPr>
            <w:tcW w:w="1418" w:type="dxa"/>
            <w:vMerge/>
          </w:tcPr>
          <w:p w14:paraId="73B51193" w14:textId="77777777" w:rsidR="00580028" w:rsidRPr="00BA1F9A" w:rsidRDefault="00580028" w:rsidP="002B5401">
            <w:pPr>
              <w:pStyle w:val="TableText"/>
            </w:pPr>
          </w:p>
        </w:tc>
        <w:tc>
          <w:tcPr>
            <w:tcW w:w="1134" w:type="dxa"/>
            <w:gridSpan w:val="2"/>
            <w:tcBorders>
              <w:bottom w:val="single" w:sz="4" w:space="0" w:color="A6A6A6"/>
            </w:tcBorders>
          </w:tcPr>
          <w:p w14:paraId="047038A8" w14:textId="77777777" w:rsidR="00580028" w:rsidRPr="00BA1F9A" w:rsidRDefault="00580028" w:rsidP="002B5401">
            <w:pPr>
              <w:pStyle w:val="TableText"/>
            </w:pPr>
            <w:r w:rsidRPr="00BA1F9A">
              <w:t>Life expectancy</w:t>
            </w:r>
          </w:p>
        </w:tc>
        <w:tc>
          <w:tcPr>
            <w:tcW w:w="794" w:type="dxa"/>
            <w:gridSpan w:val="4"/>
            <w:tcBorders>
              <w:bottom w:val="single" w:sz="4" w:space="0" w:color="A6A6A6"/>
            </w:tcBorders>
            <w:vAlign w:val="center"/>
          </w:tcPr>
          <w:p w14:paraId="603A2912" w14:textId="77777777" w:rsidR="00580028" w:rsidRPr="00BA1F9A" w:rsidRDefault="00580028" w:rsidP="00C73E28">
            <w:pPr>
              <w:pStyle w:val="TableText"/>
              <w:jc w:val="center"/>
            </w:pPr>
            <w:r w:rsidRPr="00BA1F9A">
              <w:t>15th of 35</w:t>
            </w:r>
          </w:p>
        </w:tc>
        <w:tc>
          <w:tcPr>
            <w:tcW w:w="794" w:type="dxa"/>
            <w:gridSpan w:val="4"/>
            <w:tcBorders>
              <w:bottom w:val="single" w:sz="4" w:space="0" w:color="A6A6A6"/>
            </w:tcBorders>
            <w:vAlign w:val="center"/>
          </w:tcPr>
          <w:p w14:paraId="32467F8A" w14:textId="77777777" w:rsidR="00580028" w:rsidRPr="00BA1F9A" w:rsidRDefault="00580028" w:rsidP="00C73E28">
            <w:pPr>
              <w:pStyle w:val="TableText"/>
              <w:jc w:val="center"/>
              <w:rPr>
                <w:iCs/>
              </w:rPr>
            </w:pPr>
            <w:r w:rsidRPr="00BA1F9A">
              <w:t>14th of 36</w:t>
            </w:r>
          </w:p>
        </w:tc>
        <w:tc>
          <w:tcPr>
            <w:tcW w:w="794" w:type="dxa"/>
            <w:gridSpan w:val="4"/>
            <w:tcBorders>
              <w:bottom w:val="single" w:sz="4" w:space="0" w:color="A6A6A6"/>
            </w:tcBorders>
            <w:vAlign w:val="center"/>
          </w:tcPr>
          <w:p w14:paraId="5597AF77" w14:textId="77777777" w:rsidR="00580028" w:rsidRPr="00BA1F9A" w:rsidRDefault="00580028" w:rsidP="00C73E28">
            <w:pPr>
              <w:pStyle w:val="TableText"/>
              <w:jc w:val="center"/>
              <w:rPr>
                <w:iCs/>
              </w:rPr>
            </w:pPr>
            <w:r w:rsidRPr="00BA1F9A">
              <w:t>13th of 35</w:t>
            </w:r>
          </w:p>
        </w:tc>
        <w:tc>
          <w:tcPr>
            <w:tcW w:w="794" w:type="dxa"/>
            <w:gridSpan w:val="4"/>
            <w:tcBorders>
              <w:bottom w:val="single" w:sz="4" w:space="0" w:color="A6A6A6"/>
            </w:tcBorders>
            <w:vAlign w:val="center"/>
          </w:tcPr>
          <w:p w14:paraId="37335C5F" w14:textId="77777777" w:rsidR="00580028" w:rsidRPr="00BA1F9A" w:rsidRDefault="00580028" w:rsidP="00C73E28">
            <w:pPr>
              <w:pStyle w:val="TableText"/>
              <w:jc w:val="center"/>
              <w:rPr>
                <w:iCs/>
              </w:rPr>
            </w:pPr>
            <w:r w:rsidRPr="00BA1F9A">
              <w:t>12th of 35</w:t>
            </w:r>
          </w:p>
        </w:tc>
        <w:tc>
          <w:tcPr>
            <w:tcW w:w="795" w:type="dxa"/>
            <w:gridSpan w:val="3"/>
            <w:tcBorders>
              <w:bottom w:val="single" w:sz="4" w:space="0" w:color="A6A6A6"/>
            </w:tcBorders>
            <w:vAlign w:val="center"/>
          </w:tcPr>
          <w:p w14:paraId="486B70D1" w14:textId="77777777" w:rsidR="00580028" w:rsidRPr="00BA1F9A" w:rsidRDefault="00580028" w:rsidP="00C73E28">
            <w:pPr>
              <w:pStyle w:val="TableText"/>
              <w:jc w:val="center"/>
              <w:rPr>
                <w:iCs/>
              </w:rPr>
            </w:pPr>
            <w:r w:rsidRPr="00BA1F9A">
              <w:t>13th of 35</w:t>
            </w:r>
          </w:p>
        </w:tc>
      </w:tr>
      <w:tr w:rsidR="00580028" w:rsidRPr="00BA1F9A" w14:paraId="03FAB430" w14:textId="77777777" w:rsidTr="00C73E28">
        <w:trPr>
          <w:cantSplit/>
        </w:trPr>
        <w:tc>
          <w:tcPr>
            <w:tcW w:w="2266" w:type="dxa"/>
            <w:vMerge/>
          </w:tcPr>
          <w:p w14:paraId="48438D1F" w14:textId="77777777" w:rsidR="00580028" w:rsidRPr="00BA1F9A" w:rsidRDefault="00580028" w:rsidP="002B5401">
            <w:pPr>
              <w:pStyle w:val="TableText"/>
            </w:pPr>
          </w:p>
        </w:tc>
        <w:tc>
          <w:tcPr>
            <w:tcW w:w="1418" w:type="dxa"/>
            <w:vMerge/>
          </w:tcPr>
          <w:p w14:paraId="6289C7E9" w14:textId="77777777" w:rsidR="00580028" w:rsidRPr="00BA1F9A" w:rsidRDefault="00580028" w:rsidP="002B5401">
            <w:pPr>
              <w:pStyle w:val="TableText"/>
            </w:pPr>
          </w:p>
        </w:tc>
        <w:tc>
          <w:tcPr>
            <w:tcW w:w="1134" w:type="dxa"/>
            <w:gridSpan w:val="2"/>
            <w:tcBorders>
              <w:bottom w:val="single" w:sz="4" w:space="0" w:color="A6A6A6"/>
            </w:tcBorders>
          </w:tcPr>
          <w:p w14:paraId="5AC713D4" w14:textId="77777777" w:rsidR="00580028" w:rsidRPr="00BA1F9A" w:rsidRDefault="00580028" w:rsidP="002B5401">
            <w:pPr>
              <w:pStyle w:val="TableText"/>
            </w:pPr>
            <w:r w:rsidRPr="00BA1F9A">
              <w:t>Health expenditure</w:t>
            </w:r>
          </w:p>
        </w:tc>
        <w:tc>
          <w:tcPr>
            <w:tcW w:w="794" w:type="dxa"/>
            <w:gridSpan w:val="4"/>
            <w:tcBorders>
              <w:bottom w:val="single" w:sz="4" w:space="0" w:color="A6A6A6"/>
            </w:tcBorders>
            <w:vAlign w:val="center"/>
          </w:tcPr>
          <w:p w14:paraId="22509238" w14:textId="77777777" w:rsidR="00580028" w:rsidRPr="00BA1F9A" w:rsidRDefault="00580028" w:rsidP="00C73E28">
            <w:pPr>
              <w:pStyle w:val="TableText"/>
              <w:jc w:val="center"/>
            </w:pPr>
            <w:r w:rsidRPr="00BA1F9A">
              <w:t>19th of 25</w:t>
            </w:r>
          </w:p>
        </w:tc>
        <w:tc>
          <w:tcPr>
            <w:tcW w:w="794" w:type="dxa"/>
            <w:gridSpan w:val="4"/>
            <w:tcBorders>
              <w:bottom w:val="single" w:sz="4" w:space="0" w:color="A6A6A6"/>
            </w:tcBorders>
            <w:vAlign w:val="center"/>
          </w:tcPr>
          <w:p w14:paraId="08063EE5" w14:textId="77777777" w:rsidR="00580028" w:rsidRPr="00BA1F9A" w:rsidRDefault="00580028" w:rsidP="00C73E28">
            <w:pPr>
              <w:pStyle w:val="TableText"/>
              <w:jc w:val="center"/>
              <w:rPr>
                <w:iCs/>
              </w:rPr>
            </w:pPr>
            <w:r w:rsidRPr="00BA1F9A">
              <w:t>19th of 35</w:t>
            </w:r>
          </w:p>
        </w:tc>
        <w:tc>
          <w:tcPr>
            <w:tcW w:w="794" w:type="dxa"/>
            <w:gridSpan w:val="4"/>
            <w:tcBorders>
              <w:bottom w:val="single" w:sz="4" w:space="0" w:color="A6A6A6"/>
            </w:tcBorders>
            <w:vAlign w:val="center"/>
          </w:tcPr>
          <w:p w14:paraId="72A794C8" w14:textId="77777777" w:rsidR="00580028" w:rsidRPr="00BA1F9A" w:rsidRDefault="00580028" w:rsidP="00C73E28">
            <w:pPr>
              <w:pStyle w:val="TableText"/>
              <w:jc w:val="center"/>
              <w:rPr>
                <w:iCs/>
              </w:rPr>
            </w:pPr>
            <w:r w:rsidRPr="00BA1F9A">
              <w:t>20th of 35</w:t>
            </w:r>
          </w:p>
        </w:tc>
        <w:tc>
          <w:tcPr>
            <w:tcW w:w="794" w:type="dxa"/>
            <w:gridSpan w:val="4"/>
            <w:tcBorders>
              <w:bottom w:val="single" w:sz="4" w:space="0" w:color="A6A6A6"/>
            </w:tcBorders>
            <w:vAlign w:val="center"/>
          </w:tcPr>
          <w:p w14:paraId="2203A256" w14:textId="77777777" w:rsidR="00580028" w:rsidRPr="00BA1F9A" w:rsidRDefault="00580028" w:rsidP="00C73E28">
            <w:pPr>
              <w:pStyle w:val="TableText"/>
              <w:jc w:val="center"/>
              <w:rPr>
                <w:iCs/>
              </w:rPr>
            </w:pPr>
            <w:r w:rsidRPr="00BA1F9A">
              <w:t>23rd of 35</w:t>
            </w:r>
          </w:p>
        </w:tc>
        <w:tc>
          <w:tcPr>
            <w:tcW w:w="795" w:type="dxa"/>
            <w:gridSpan w:val="3"/>
            <w:tcBorders>
              <w:bottom w:val="single" w:sz="4" w:space="0" w:color="A6A6A6"/>
            </w:tcBorders>
            <w:vAlign w:val="center"/>
          </w:tcPr>
          <w:p w14:paraId="00778374" w14:textId="77777777" w:rsidR="00580028" w:rsidRPr="00BA1F9A" w:rsidRDefault="00580028" w:rsidP="00C73E28">
            <w:pPr>
              <w:pStyle w:val="TableText"/>
              <w:jc w:val="center"/>
              <w:rPr>
                <w:iCs/>
              </w:rPr>
            </w:pPr>
            <w:r w:rsidRPr="00BA1F9A">
              <w:t>20th of 35</w:t>
            </w:r>
          </w:p>
        </w:tc>
      </w:tr>
      <w:tr w:rsidR="00580028" w:rsidRPr="00BA1F9A" w14:paraId="76AFCAC6" w14:textId="77777777" w:rsidTr="00580028">
        <w:trPr>
          <w:cantSplit/>
        </w:trPr>
        <w:tc>
          <w:tcPr>
            <w:tcW w:w="2266" w:type="dxa"/>
            <w:vMerge/>
            <w:tcBorders>
              <w:bottom w:val="nil"/>
            </w:tcBorders>
          </w:tcPr>
          <w:p w14:paraId="43DF4E02" w14:textId="77777777" w:rsidR="00580028" w:rsidRPr="00BA1F9A" w:rsidRDefault="00580028" w:rsidP="002B5401">
            <w:pPr>
              <w:pStyle w:val="TableText"/>
            </w:pPr>
          </w:p>
        </w:tc>
        <w:tc>
          <w:tcPr>
            <w:tcW w:w="1418" w:type="dxa"/>
            <w:vMerge/>
            <w:tcBorders>
              <w:bottom w:val="nil"/>
            </w:tcBorders>
          </w:tcPr>
          <w:p w14:paraId="68C08D61" w14:textId="77777777" w:rsidR="00580028" w:rsidRPr="00BA1F9A" w:rsidRDefault="00580028" w:rsidP="002B5401">
            <w:pPr>
              <w:pStyle w:val="TableText"/>
            </w:pPr>
          </w:p>
        </w:tc>
        <w:tc>
          <w:tcPr>
            <w:tcW w:w="1134" w:type="dxa"/>
            <w:gridSpan w:val="2"/>
            <w:tcBorders>
              <w:bottom w:val="nil"/>
            </w:tcBorders>
          </w:tcPr>
          <w:p w14:paraId="3DFCBD59" w14:textId="77777777" w:rsidR="00580028" w:rsidRPr="00BA1F9A" w:rsidRDefault="00580028" w:rsidP="002B5401">
            <w:pPr>
              <w:pStyle w:val="TableText"/>
            </w:pPr>
          </w:p>
        </w:tc>
        <w:tc>
          <w:tcPr>
            <w:tcW w:w="567" w:type="dxa"/>
            <w:gridSpan w:val="2"/>
            <w:tcBorders>
              <w:bottom w:val="nil"/>
            </w:tcBorders>
          </w:tcPr>
          <w:p w14:paraId="23F8C385" w14:textId="77777777" w:rsidR="00580028" w:rsidRPr="00BA1F9A" w:rsidRDefault="00580028" w:rsidP="002B5401">
            <w:pPr>
              <w:pStyle w:val="TableText"/>
            </w:pPr>
          </w:p>
        </w:tc>
        <w:tc>
          <w:tcPr>
            <w:tcW w:w="851" w:type="dxa"/>
            <w:gridSpan w:val="5"/>
            <w:tcBorders>
              <w:bottom w:val="nil"/>
            </w:tcBorders>
          </w:tcPr>
          <w:p w14:paraId="19718409" w14:textId="77777777" w:rsidR="00580028" w:rsidRPr="00BA1F9A" w:rsidRDefault="00580028" w:rsidP="002B5401">
            <w:pPr>
              <w:pStyle w:val="TableText"/>
            </w:pPr>
          </w:p>
        </w:tc>
        <w:tc>
          <w:tcPr>
            <w:tcW w:w="851" w:type="dxa"/>
            <w:gridSpan w:val="4"/>
            <w:tcBorders>
              <w:bottom w:val="nil"/>
            </w:tcBorders>
          </w:tcPr>
          <w:p w14:paraId="32E30205" w14:textId="77777777" w:rsidR="00580028" w:rsidRPr="00BA1F9A" w:rsidRDefault="00580028" w:rsidP="002B5401">
            <w:pPr>
              <w:pStyle w:val="TableText"/>
            </w:pPr>
          </w:p>
        </w:tc>
        <w:tc>
          <w:tcPr>
            <w:tcW w:w="851" w:type="dxa"/>
            <w:gridSpan w:val="4"/>
            <w:tcBorders>
              <w:bottom w:val="nil"/>
            </w:tcBorders>
          </w:tcPr>
          <w:p w14:paraId="49D14EDC" w14:textId="77777777" w:rsidR="00580028" w:rsidRPr="00BA1F9A" w:rsidRDefault="00580028" w:rsidP="002B5401">
            <w:pPr>
              <w:pStyle w:val="TableText"/>
            </w:pPr>
          </w:p>
        </w:tc>
        <w:tc>
          <w:tcPr>
            <w:tcW w:w="851" w:type="dxa"/>
            <w:gridSpan w:val="4"/>
            <w:tcBorders>
              <w:bottom w:val="nil"/>
            </w:tcBorders>
          </w:tcPr>
          <w:p w14:paraId="7DCB2DFA" w14:textId="77777777" w:rsidR="00580028" w:rsidRPr="00BA1F9A" w:rsidRDefault="00580028" w:rsidP="002B5401">
            <w:pPr>
              <w:pStyle w:val="TableText"/>
            </w:pPr>
          </w:p>
        </w:tc>
      </w:tr>
    </w:tbl>
    <w:p w14:paraId="510310FB" w14:textId="77777777" w:rsidR="00580028" w:rsidRPr="00BA1F9A" w:rsidRDefault="00580028" w:rsidP="001434FB">
      <w:pPr>
        <w:pStyle w:val="Heading3"/>
        <w:spacing w:before="0"/>
      </w:pPr>
      <w:r w:rsidRPr="00BA1F9A">
        <w:br w:type="page"/>
      </w:r>
      <w:r w:rsidRPr="00BA1F9A">
        <w:lastRenderedPageBreak/>
        <w:t>Impact measures</w:t>
      </w:r>
    </w:p>
    <w:p w14:paraId="7DAF3B2E" w14:textId="79CA6508" w:rsidR="00580028" w:rsidRPr="00BA1F9A" w:rsidRDefault="00580028" w:rsidP="002011F9">
      <w:pPr>
        <w:pStyle w:val="Table"/>
      </w:pPr>
      <w:bookmarkStart w:id="178" w:name="_Toc523383960"/>
      <w:bookmarkStart w:id="179" w:name="_Toc523735229"/>
      <w:bookmarkStart w:id="180" w:name="_Toc525917554"/>
      <w:bookmarkStart w:id="181" w:name="_Toc18053911"/>
      <w:bookmarkStart w:id="182" w:name="_Toc19603520"/>
      <w:r w:rsidRPr="00BA1F9A">
        <w:t xml:space="preserve">Table </w:t>
      </w:r>
      <w:r>
        <w:rPr>
          <w:noProof/>
        </w:rPr>
        <w:fldChar w:fldCharType="begin"/>
      </w:r>
      <w:r>
        <w:rPr>
          <w:noProof/>
        </w:rPr>
        <w:instrText xml:space="preserve"> SEQ Table \* ARABIC </w:instrText>
      </w:r>
      <w:r>
        <w:rPr>
          <w:noProof/>
        </w:rPr>
        <w:fldChar w:fldCharType="separate"/>
      </w:r>
      <w:r w:rsidR="00D22A80">
        <w:rPr>
          <w:noProof/>
        </w:rPr>
        <w:t>2</w:t>
      </w:r>
      <w:r>
        <w:rPr>
          <w:noProof/>
        </w:rPr>
        <w:fldChar w:fldCharType="end"/>
      </w:r>
      <w:r w:rsidRPr="00BA1F9A">
        <w:t>: Impact measures</w:t>
      </w:r>
      <w:bookmarkEnd w:id="178"/>
      <w:bookmarkEnd w:id="179"/>
      <w:bookmarkEnd w:id="180"/>
      <w:bookmarkEnd w:id="181"/>
      <w:bookmarkEnd w:id="182"/>
    </w:p>
    <w:tbl>
      <w:tblPr>
        <w:tblpPr w:leftFromText="180" w:rightFromText="180" w:vertAnchor="text" w:tblpX="57" w:tblpY="1"/>
        <w:tblOverlap w:val="never"/>
        <w:tblW w:w="8845" w:type="dxa"/>
        <w:tblBorders>
          <w:top w:val="single" w:sz="4" w:space="0" w:color="A6A6A6"/>
          <w:bottom w:val="single" w:sz="4" w:space="0" w:color="A6A6A6"/>
          <w:insideH w:val="single" w:sz="4" w:space="0" w:color="A6A6A6"/>
        </w:tblBorders>
        <w:tblLayout w:type="fixed"/>
        <w:tblCellMar>
          <w:left w:w="57" w:type="dxa"/>
          <w:right w:w="57" w:type="dxa"/>
        </w:tblCellMar>
        <w:tblLook w:val="04A0" w:firstRow="1" w:lastRow="0" w:firstColumn="1" w:lastColumn="0" w:noHBand="0" w:noVBand="1"/>
      </w:tblPr>
      <w:tblGrid>
        <w:gridCol w:w="2078"/>
        <w:gridCol w:w="1302"/>
        <w:gridCol w:w="1045"/>
        <w:gridCol w:w="15"/>
        <w:gridCol w:w="134"/>
        <w:gridCol w:w="230"/>
        <w:gridCol w:w="47"/>
        <w:gridCol w:w="298"/>
        <w:gridCol w:w="19"/>
        <w:gridCol w:w="32"/>
        <w:gridCol w:w="107"/>
        <w:gridCol w:w="11"/>
        <w:gridCol w:w="489"/>
        <w:gridCol w:w="31"/>
        <w:gridCol w:w="19"/>
        <w:gridCol w:w="39"/>
        <w:gridCol w:w="13"/>
        <w:gridCol w:w="138"/>
        <w:gridCol w:w="26"/>
        <w:gridCol w:w="117"/>
        <w:gridCol w:w="7"/>
        <w:gridCol w:w="427"/>
        <w:gridCol w:w="86"/>
        <w:gridCol w:w="75"/>
        <w:gridCol w:w="26"/>
        <w:gridCol w:w="14"/>
        <w:gridCol w:w="20"/>
        <w:gridCol w:w="100"/>
        <w:gridCol w:w="52"/>
        <w:gridCol w:w="51"/>
        <w:gridCol w:w="17"/>
        <w:gridCol w:w="15"/>
        <w:gridCol w:w="272"/>
        <w:gridCol w:w="210"/>
        <w:gridCol w:w="41"/>
        <w:gridCol w:w="35"/>
        <w:gridCol w:w="33"/>
        <w:gridCol w:w="144"/>
        <w:gridCol w:w="28"/>
        <w:gridCol w:w="61"/>
        <w:gridCol w:w="17"/>
        <w:gridCol w:w="42"/>
        <w:gridCol w:w="117"/>
        <w:gridCol w:w="661"/>
        <w:gridCol w:w="104"/>
      </w:tblGrid>
      <w:tr w:rsidR="00580028" w:rsidRPr="00BA1F9A" w14:paraId="1E7BC872" w14:textId="77777777" w:rsidTr="0026563B">
        <w:trPr>
          <w:cantSplit/>
        </w:trPr>
        <w:tc>
          <w:tcPr>
            <w:tcW w:w="2078" w:type="dxa"/>
            <w:tcBorders>
              <w:top w:val="nil"/>
              <w:bottom w:val="single" w:sz="4" w:space="0" w:color="A6A6A6"/>
            </w:tcBorders>
            <w:shd w:val="clear" w:color="auto" w:fill="DBE5F1"/>
          </w:tcPr>
          <w:p w14:paraId="467E5749" w14:textId="77777777" w:rsidR="00580028" w:rsidRPr="00580028" w:rsidRDefault="00580028" w:rsidP="002B5401">
            <w:pPr>
              <w:pStyle w:val="TableText"/>
              <w:rPr>
                <w:b/>
              </w:rPr>
            </w:pPr>
            <w:r w:rsidRPr="00580028">
              <w:rPr>
                <w:b/>
              </w:rPr>
              <w:t>Measure</w:t>
            </w:r>
          </w:p>
        </w:tc>
        <w:tc>
          <w:tcPr>
            <w:tcW w:w="1302" w:type="dxa"/>
            <w:tcBorders>
              <w:top w:val="nil"/>
              <w:bottom w:val="single" w:sz="4" w:space="0" w:color="A6A6A6"/>
            </w:tcBorders>
            <w:shd w:val="clear" w:color="auto" w:fill="DBE5F1"/>
          </w:tcPr>
          <w:p w14:paraId="77E763DB" w14:textId="77777777" w:rsidR="00580028" w:rsidRPr="00580028" w:rsidRDefault="00580028" w:rsidP="002B5401">
            <w:pPr>
              <w:pStyle w:val="TableText"/>
              <w:rPr>
                <w:b/>
              </w:rPr>
            </w:pPr>
            <w:r w:rsidRPr="00580028">
              <w:rPr>
                <w:b/>
              </w:rPr>
              <w:t>Target</w:t>
            </w:r>
          </w:p>
        </w:tc>
        <w:tc>
          <w:tcPr>
            <w:tcW w:w="5465" w:type="dxa"/>
            <w:gridSpan w:val="43"/>
            <w:tcBorders>
              <w:top w:val="nil"/>
              <w:bottom w:val="single" w:sz="4" w:space="0" w:color="A6A6A6"/>
            </w:tcBorders>
            <w:shd w:val="clear" w:color="auto" w:fill="DBE5F1"/>
          </w:tcPr>
          <w:p w14:paraId="02EECEAF" w14:textId="77777777" w:rsidR="00580028" w:rsidRPr="00580028" w:rsidRDefault="00580028" w:rsidP="002B5401">
            <w:pPr>
              <w:pStyle w:val="TableText"/>
              <w:rPr>
                <w:b/>
              </w:rPr>
            </w:pPr>
            <w:r w:rsidRPr="00580028">
              <w:rPr>
                <w:b/>
              </w:rPr>
              <w:t>Results</w:t>
            </w:r>
          </w:p>
        </w:tc>
      </w:tr>
      <w:tr w:rsidR="00580028" w:rsidRPr="00BA1F9A" w14:paraId="0AA65664" w14:textId="77777777" w:rsidTr="0026563B">
        <w:trPr>
          <w:cantSplit/>
        </w:trPr>
        <w:tc>
          <w:tcPr>
            <w:tcW w:w="2078" w:type="dxa"/>
            <w:vMerge w:val="restart"/>
            <w:tcBorders>
              <w:top w:val="single" w:sz="4" w:space="0" w:color="A6A6A6"/>
              <w:bottom w:val="nil"/>
            </w:tcBorders>
          </w:tcPr>
          <w:p w14:paraId="0DC59217" w14:textId="77777777" w:rsidR="00580028" w:rsidRPr="00BA1F9A" w:rsidRDefault="00580028" w:rsidP="002B5401">
            <w:pPr>
              <w:pStyle w:val="TableText"/>
              <w:rPr>
                <w:iCs/>
              </w:rPr>
            </w:pPr>
            <w:r w:rsidRPr="00BA1F9A">
              <w:t>The results of the burden of disease</w:t>
            </w:r>
            <w:r>
              <w:t xml:space="preserve"> </w:t>
            </w:r>
            <w:r w:rsidRPr="00BA1F9A">
              <w:t>surveys are improved</w:t>
            </w:r>
          </w:p>
        </w:tc>
        <w:tc>
          <w:tcPr>
            <w:tcW w:w="1302" w:type="dxa"/>
            <w:vMerge w:val="restart"/>
            <w:tcBorders>
              <w:top w:val="single" w:sz="4" w:space="0" w:color="A6A6A6"/>
              <w:bottom w:val="nil"/>
            </w:tcBorders>
          </w:tcPr>
          <w:p w14:paraId="6F822A36" w14:textId="77777777" w:rsidR="00580028" w:rsidRPr="00BA1F9A" w:rsidRDefault="00580028" w:rsidP="002B5401">
            <w:pPr>
              <w:pStyle w:val="TableText"/>
            </w:pPr>
            <w:r w:rsidRPr="00BA1F9A">
              <w:t>Improved results</w:t>
            </w:r>
          </w:p>
        </w:tc>
        <w:tc>
          <w:tcPr>
            <w:tcW w:w="5465" w:type="dxa"/>
            <w:gridSpan w:val="43"/>
            <w:tcBorders>
              <w:top w:val="single" w:sz="4" w:space="0" w:color="A6A6A6"/>
              <w:bottom w:val="nil"/>
            </w:tcBorders>
          </w:tcPr>
          <w:p w14:paraId="6F9A39BF" w14:textId="77777777" w:rsidR="00580028" w:rsidRPr="00BA1F9A" w:rsidRDefault="00580028" w:rsidP="002B5401">
            <w:pPr>
              <w:pStyle w:val="TableText"/>
              <w:rPr>
                <w:iCs/>
              </w:rPr>
            </w:pPr>
            <w:r w:rsidRPr="00BA1F9A">
              <w:t>Results have continued to improve from 1990 for most risk factors.</w:t>
            </w:r>
          </w:p>
        </w:tc>
      </w:tr>
      <w:tr w:rsidR="00580028" w:rsidRPr="00BA1F9A" w14:paraId="66E8A008" w14:textId="77777777" w:rsidTr="0026563B">
        <w:trPr>
          <w:cantSplit/>
        </w:trPr>
        <w:tc>
          <w:tcPr>
            <w:tcW w:w="2078" w:type="dxa"/>
            <w:vMerge/>
            <w:tcBorders>
              <w:top w:val="nil"/>
            </w:tcBorders>
          </w:tcPr>
          <w:p w14:paraId="2A4CF380" w14:textId="77777777" w:rsidR="00580028" w:rsidRPr="00BA1F9A" w:rsidRDefault="00580028" w:rsidP="002B5401">
            <w:pPr>
              <w:pStyle w:val="TableText"/>
            </w:pPr>
          </w:p>
        </w:tc>
        <w:tc>
          <w:tcPr>
            <w:tcW w:w="1302" w:type="dxa"/>
            <w:vMerge/>
            <w:tcBorders>
              <w:top w:val="nil"/>
            </w:tcBorders>
          </w:tcPr>
          <w:p w14:paraId="65263FAD" w14:textId="77777777" w:rsidR="00580028" w:rsidRPr="00BA1F9A" w:rsidRDefault="00580028" w:rsidP="002B5401">
            <w:pPr>
              <w:pStyle w:val="TableText"/>
            </w:pPr>
          </w:p>
        </w:tc>
        <w:tc>
          <w:tcPr>
            <w:tcW w:w="5465" w:type="dxa"/>
            <w:gridSpan w:val="43"/>
            <w:tcBorders>
              <w:top w:val="nil"/>
              <w:bottom w:val="single" w:sz="4" w:space="0" w:color="A6A6A6"/>
            </w:tcBorders>
          </w:tcPr>
          <w:p w14:paraId="0765C94F" w14:textId="77777777" w:rsidR="00580028" w:rsidRPr="00BA1F9A" w:rsidRDefault="00580028" w:rsidP="002B5401">
            <w:pPr>
              <w:pStyle w:val="TableText"/>
              <w:rPr>
                <w:iCs/>
              </w:rPr>
            </w:pPr>
            <w:r w:rsidRPr="00BA1F9A">
              <w:t>Health loss attributable to selected risk factors based on age-standardised DALY rates per 1,000 people</w:t>
            </w:r>
            <w:r w:rsidRPr="00BA1F9A">
              <w:rPr>
                <w:rStyle w:val="FootnoteReference"/>
              </w:rPr>
              <w:footnoteReference w:id="35"/>
            </w:r>
          </w:p>
        </w:tc>
      </w:tr>
      <w:tr w:rsidR="00580028" w:rsidRPr="00BA1F9A" w14:paraId="0906979C" w14:textId="77777777" w:rsidTr="00C73E28">
        <w:trPr>
          <w:cantSplit/>
        </w:trPr>
        <w:tc>
          <w:tcPr>
            <w:tcW w:w="2078" w:type="dxa"/>
            <w:vMerge/>
          </w:tcPr>
          <w:p w14:paraId="055045ED" w14:textId="77777777" w:rsidR="00580028" w:rsidRPr="00BA1F9A" w:rsidRDefault="00580028" w:rsidP="002B5401">
            <w:pPr>
              <w:pStyle w:val="TableText"/>
            </w:pPr>
          </w:p>
        </w:tc>
        <w:tc>
          <w:tcPr>
            <w:tcW w:w="1302" w:type="dxa"/>
            <w:vMerge/>
          </w:tcPr>
          <w:p w14:paraId="7397419A" w14:textId="77777777" w:rsidR="00580028" w:rsidRPr="00BA1F9A" w:rsidRDefault="00580028" w:rsidP="002B5401">
            <w:pPr>
              <w:pStyle w:val="TableText"/>
            </w:pPr>
          </w:p>
        </w:tc>
        <w:tc>
          <w:tcPr>
            <w:tcW w:w="1769" w:type="dxa"/>
            <w:gridSpan w:val="6"/>
            <w:tcBorders>
              <w:bottom w:val="single" w:sz="4" w:space="0" w:color="A6A6A6"/>
            </w:tcBorders>
          </w:tcPr>
          <w:p w14:paraId="0CBCAD1B" w14:textId="77777777" w:rsidR="00580028" w:rsidRPr="00BA1F9A" w:rsidRDefault="00580028" w:rsidP="002B5401">
            <w:pPr>
              <w:pStyle w:val="TableText"/>
            </w:pPr>
            <w:r w:rsidRPr="00BA1F9A">
              <w:t>Risk factors surveyed</w:t>
            </w:r>
          </w:p>
        </w:tc>
        <w:tc>
          <w:tcPr>
            <w:tcW w:w="924" w:type="dxa"/>
            <w:gridSpan w:val="11"/>
            <w:tcBorders>
              <w:bottom w:val="single" w:sz="4" w:space="0" w:color="A6A6A6"/>
            </w:tcBorders>
            <w:vAlign w:val="center"/>
          </w:tcPr>
          <w:p w14:paraId="3D499789" w14:textId="77777777" w:rsidR="00580028" w:rsidRPr="00BA1F9A" w:rsidRDefault="00580028" w:rsidP="00C73E28">
            <w:pPr>
              <w:pStyle w:val="TableText"/>
              <w:jc w:val="right"/>
            </w:pPr>
            <w:r w:rsidRPr="00BA1F9A">
              <w:t>2017</w:t>
            </w:r>
          </w:p>
        </w:tc>
        <w:tc>
          <w:tcPr>
            <w:tcW w:w="924" w:type="dxa"/>
            <w:gridSpan w:val="10"/>
            <w:tcBorders>
              <w:bottom w:val="single" w:sz="4" w:space="0" w:color="A6A6A6"/>
            </w:tcBorders>
            <w:vAlign w:val="center"/>
          </w:tcPr>
          <w:p w14:paraId="4B473B7C" w14:textId="77777777" w:rsidR="00580028" w:rsidRPr="00BA1F9A" w:rsidRDefault="00580028" w:rsidP="00C73E28">
            <w:pPr>
              <w:pStyle w:val="TableText"/>
              <w:jc w:val="right"/>
            </w:pPr>
            <w:r w:rsidRPr="00BA1F9A">
              <w:t xml:space="preserve">2010 </w:t>
            </w:r>
          </w:p>
        </w:tc>
        <w:tc>
          <w:tcPr>
            <w:tcW w:w="924" w:type="dxa"/>
            <w:gridSpan w:val="12"/>
            <w:tcBorders>
              <w:bottom w:val="single" w:sz="4" w:space="0" w:color="A6A6A6"/>
            </w:tcBorders>
            <w:vAlign w:val="center"/>
          </w:tcPr>
          <w:p w14:paraId="06C1E04A" w14:textId="77777777" w:rsidR="00580028" w:rsidRPr="00BA1F9A" w:rsidRDefault="00580028" w:rsidP="00C73E28">
            <w:pPr>
              <w:pStyle w:val="TableText"/>
              <w:jc w:val="right"/>
            </w:pPr>
            <w:r w:rsidRPr="00BA1F9A">
              <w:t xml:space="preserve">2000 </w:t>
            </w:r>
          </w:p>
        </w:tc>
        <w:tc>
          <w:tcPr>
            <w:tcW w:w="924" w:type="dxa"/>
            <w:gridSpan w:val="4"/>
            <w:tcBorders>
              <w:bottom w:val="single" w:sz="4" w:space="0" w:color="A6A6A6"/>
            </w:tcBorders>
            <w:vAlign w:val="center"/>
          </w:tcPr>
          <w:p w14:paraId="56C61AFF" w14:textId="77777777" w:rsidR="00580028" w:rsidRPr="00BA1F9A" w:rsidRDefault="00580028" w:rsidP="00C73E28">
            <w:pPr>
              <w:pStyle w:val="TableText"/>
              <w:jc w:val="right"/>
            </w:pPr>
            <w:r w:rsidRPr="00BA1F9A">
              <w:t xml:space="preserve">1990 </w:t>
            </w:r>
          </w:p>
        </w:tc>
      </w:tr>
      <w:tr w:rsidR="00580028" w:rsidRPr="00BA1F9A" w14:paraId="2286E515" w14:textId="77777777" w:rsidTr="00C73E28">
        <w:trPr>
          <w:cantSplit/>
        </w:trPr>
        <w:tc>
          <w:tcPr>
            <w:tcW w:w="2078" w:type="dxa"/>
            <w:vMerge/>
          </w:tcPr>
          <w:p w14:paraId="5CF2EF85" w14:textId="77777777" w:rsidR="00580028" w:rsidRPr="00BA1F9A" w:rsidRDefault="00580028" w:rsidP="002B5401">
            <w:pPr>
              <w:pStyle w:val="TableText"/>
            </w:pPr>
          </w:p>
        </w:tc>
        <w:tc>
          <w:tcPr>
            <w:tcW w:w="1302" w:type="dxa"/>
            <w:vMerge/>
          </w:tcPr>
          <w:p w14:paraId="6EDBB5D4" w14:textId="77777777" w:rsidR="00580028" w:rsidRPr="00BA1F9A" w:rsidRDefault="00580028" w:rsidP="002B5401">
            <w:pPr>
              <w:pStyle w:val="TableText"/>
            </w:pPr>
          </w:p>
        </w:tc>
        <w:tc>
          <w:tcPr>
            <w:tcW w:w="1769" w:type="dxa"/>
            <w:gridSpan w:val="6"/>
            <w:tcBorders>
              <w:bottom w:val="single" w:sz="4" w:space="0" w:color="A6A6A6"/>
            </w:tcBorders>
          </w:tcPr>
          <w:p w14:paraId="7DDB7129" w14:textId="77777777" w:rsidR="00580028" w:rsidRPr="00BA1F9A" w:rsidRDefault="00580028" w:rsidP="002B5401">
            <w:pPr>
              <w:pStyle w:val="TableText"/>
            </w:pPr>
            <w:r w:rsidRPr="00BA1F9A">
              <w:t>High blood pressure (systolic)</w:t>
            </w:r>
          </w:p>
        </w:tc>
        <w:tc>
          <w:tcPr>
            <w:tcW w:w="924" w:type="dxa"/>
            <w:gridSpan w:val="11"/>
            <w:tcBorders>
              <w:bottom w:val="single" w:sz="4" w:space="0" w:color="A6A6A6"/>
            </w:tcBorders>
            <w:vAlign w:val="center"/>
          </w:tcPr>
          <w:p w14:paraId="66912881" w14:textId="77777777" w:rsidR="00580028" w:rsidRPr="00BA1F9A" w:rsidRDefault="00580028" w:rsidP="00C73E28">
            <w:pPr>
              <w:pStyle w:val="TableText"/>
              <w:jc w:val="right"/>
            </w:pPr>
            <w:r w:rsidRPr="00BA1F9A">
              <w:t>11.4</w:t>
            </w:r>
          </w:p>
        </w:tc>
        <w:tc>
          <w:tcPr>
            <w:tcW w:w="924" w:type="dxa"/>
            <w:gridSpan w:val="10"/>
            <w:tcBorders>
              <w:bottom w:val="single" w:sz="4" w:space="0" w:color="A6A6A6"/>
            </w:tcBorders>
            <w:vAlign w:val="center"/>
          </w:tcPr>
          <w:p w14:paraId="69CBCB61" w14:textId="77777777" w:rsidR="00580028" w:rsidRPr="00BA1F9A" w:rsidRDefault="00580028" w:rsidP="00C73E28">
            <w:pPr>
              <w:pStyle w:val="TableText"/>
              <w:jc w:val="right"/>
            </w:pPr>
            <w:r w:rsidRPr="00BA1F9A">
              <w:t>12.5</w:t>
            </w:r>
          </w:p>
        </w:tc>
        <w:tc>
          <w:tcPr>
            <w:tcW w:w="924" w:type="dxa"/>
            <w:gridSpan w:val="12"/>
            <w:tcBorders>
              <w:bottom w:val="single" w:sz="4" w:space="0" w:color="A6A6A6"/>
            </w:tcBorders>
            <w:vAlign w:val="center"/>
          </w:tcPr>
          <w:p w14:paraId="4A46455E" w14:textId="77777777" w:rsidR="00580028" w:rsidRPr="00BA1F9A" w:rsidRDefault="00580028" w:rsidP="00C73E28">
            <w:pPr>
              <w:pStyle w:val="TableText"/>
              <w:jc w:val="right"/>
            </w:pPr>
            <w:r w:rsidRPr="00BA1F9A">
              <w:t>18.8</w:t>
            </w:r>
          </w:p>
        </w:tc>
        <w:tc>
          <w:tcPr>
            <w:tcW w:w="924" w:type="dxa"/>
            <w:gridSpan w:val="4"/>
            <w:tcBorders>
              <w:bottom w:val="single" w:sz="4" w:space="0" w:color="A6A6A6"/>
            </w:tcBorders>
            <w:vAlign w:val="center"/>
          </w:tcPr>
          <w:p w14:paraId="04E00E07" w14:textId="77777777" w:rsidR="00580028" w:rsidRPr="00BA1F9A" w:rsidRDefault="00580028" w:rsidP="00C73E28">
            <w:pPr>
              <w:pStyle w:val="TableText"/>
              <w:jc w:val="right"/>
            </w:pPr>
            <w:r w:rsidRPr="00BA1F9A">
              <w:t>30.1</w:t>
            </w:r>
          </w:p>
        </w:tc>
      </w:tr>
      <w:tr w:rsidR="00580028" w:rsidRPr="00BA1F9A" w14:paraId="7B624CB1" w14:textId="77777777" w:rsidTr="00C73E28">
        <w:trPr>
          <w:cantSplit/>
        </w:trPr>
        <w:tc>
          <w:tcPr>
            <w:tcW w:w="2078" w:type="dxa"/>
            <w:vMerge/>
          </w:tcPr>
          <w:p w14:paraId="2C0F157F" w14:textId="77777777" w:rsidR="00580028" w:rsidRPr="00BA1F9A" w:rsidRDefault="00580028" w:rsidP="002B5401">
            <w:pPr>
              <w:pStyle w:val="TableText"/>
            </w:pPr>
          </w:p>
        </w:tc>
        <w:tc>
          <w:tcPr>
            <w:tcW w:w="1302" w:type="dxa"/>
            <w:vMerge/>
          </w:tcPr>
          <w:p w14:paraId="59B86BD2" w14:textId="77777777" w:rsidR="00580028" w:rsidRPr="00BA1F9A" w:rsidRDefault="00580028" w:rsidP="002B5401">
            <w:pPr>
              <w:pStyle w:val="TableText"/>
            </w:pPr>
          </w:p>
        </w:tc>
        <w:tc>
          <w:tcPr>
            <w:tcW w:w="1769" w:type="dxa"/>
            <w:gridSpan w:val="6"/>
            <w:tcBorders>
              <w:bottom w:val="single" w:sz="4" w:space="0" w:color="A6A6A6"/>
            </w:tcBorders>
          </w:tcPr>
          <w:p w14:paraId="130D4A75" w14:textId="77777777" w:rsidR="00580028" w:rsidRPr="00BA1F9A" w:rsidRDefault="00580028" w:rsidP="002B5401">
            <w:pPr>
              <w:pStyle w:val="TableText"/>
            </w:pPr>
            <w:r w:rsidRPr="00BA1F9A">
              <w:t>High LDL cholesterol</w:t>
            </w:r>
          </w:p>
        </w:tc>
        <w:tc>
          <w:tcPr>
            <w:tcW w:w="924" w:type="dxa"/>
            <w:gridSpan w:val="11"/>
            <w:tcBorders>
              <w:bottom w:val="single" w:sz="4" w:space="0" w:color="A6A6A6"/>
            </w:tcBorders>
            <w:vAlign w:val="center"/>
          </w:tcPr>
          <w:p w14:paraId="7FEE24F2" w14:textId="77777777" w:rsidR="00580028" w:rsidRPr="00BA1F9A" w:rsidRDefault="00580028" w:rsidP="00C73E28">
            <w:pPr>
              <w:pStyle w:val="TableText"/>
              <w:jc w:val="right"/>
            </w:pPr>
            <w:r w:rsidRPr="00BA1F9A">
              <w:t>6.3</w:t>
            </w:r>
          </w:p>
        </w:tc>
        <w:tc>
          <w:tcPr>
            <w:tcW w:w="924" w:type="dxa"/>
            <w:gridSpan w:val="10"/>
            <w:tcBorders>
              <w:bottom w:val="single" w:sz="4" w:space="0" w:color="A6A6A6"/>
            </w:tcBorders>
            <w:vAlign w:val="center"/>
          </w:tcPr>
          <w:p w14:paraId="6E0C4BD3" w14:textId="77777777" w:rsidR="00580028" w:rsidRPr="00BA1F9A" w:rsidRDefault="00580028" w:rsidP="00C73E28">
            <w:pPr>
              <w:pStyle w:val="TableText"/>
              <w:jc w:val="right"/>
            </w:pPr>
            <w:r w:rsidRPr="00BA1F9A">
              <w:t>6.9</w:t>
            </w:r>
          </w:p>
        </w:tc>
        <w:tc>
          <w:tcPr>
            <w:tcW w:w="924" w:type="dxa"/>
            <w:gridSpan w:val="12"/>
            <w:tcBorders>
              <w:bottom w:val="single" w:sz="4" w:space="0" w:color="A6A6A6"/>
            </w:tcBorders>
            <w:vAlign w:val="center"/>
          </w:tcPr>
          <w:p w14:paraId="68C5DDDA" w14:textId="77777777" w:rsidR="00580028" w:rsidRPr="00BA1F9A" w:rsidRDefault="00580028" w:rsidP="00C73E28">
            <w:pPr>
              <w:pStyle w:val="TableText"/>
              <w:jc w:val="right"/>
            </w:pPr>
            <w:r w:rsidRPr="00BA1F9A">
              <w:t>11.2</w:t>
            </w:r>
          </w:p>
        </w:tc>
        <w:tc>
          <w:tcPr>
            <w:tcW w:w="924" w:type="dxa"/>
            <w:gridSpan w:val="4"/>
            <w:tcBorders>
              <w:bottom w:val="single" w:sz="4" w:space="0" w:color="A6A6A6"/>
            </w:tcBorders>
            <w:vAlign w:val="center"/>
          </w:tcPr>
          <w:p w14:paraId="09DCEC4F" w14:textId="77777777" w:rsidR="00580028" w:rsidRPr="00BA1F9A" w:rsidRDefault="00580028" w:rsidP="00C73E28">
            <w:pPr>
              <w:pStyle w:val="TableText"/>
              <w:jc w:val="right"/>
            </w:pPr>
            <w:r w:rsidRPr="00BA1F9A">
              <w:t>18.8</w:t>
            </w:r>
          </w:p>
        </w:tc>
      </w:tr>
      <w:tr w:rsidR="00580028" w:rsidRPr="00BA1F9A" w14:paraId="0D5AC2C2" w14:textId="77777777" w:rsidTr="00C73E28">
        <w:trPr>
          <w:cantSplit/>
        </w:trPr>
        <w:tc>
          <w:tcPr>
            <w:tcW w:w="2078" w:type="dxa"/>
            <w:vMerge/>
          </w:tcPr>
          <w:p w14:paraId="052512C6" w14:textId="77777777" w:rsidR="00580028" w:rsidRPr="00BA1F9A" w:rsidRDefault="00580028" w:rsidP="002B5401">
            <w:pPr>
              <w:pStyle w:val="TableText"/>
            </w:pPr>
          </w:p>
        </w:tc>
        <w:tc>
          <w:tcPr>
            <w:tcW w:w="1302" w:type="dxa"/>
            <w:vMerge/>
          </w:tcPr>
          <w:p w14:paraId="7A4DDBC4" w14:textId="77777777" w:rsidR="00580028" w:rsidRPr="00BA1F9A" w:rsidRDefault="00580028" w:rsidP="002B5401">
            <w:pPr>
              <w:pStyle w:val="TableText"/>
            </w:pPr>
          </w:p>
        </w:tc>
        <w:tc>
          <w:tcPr>
            <w:tcW w:w="1769" w:type="dxa"/>
            <w:gridSpan w:val="6"/>
            <w:tcBorders>
              <w:bottom w:val="single" w:sz="4" w:space="0" w:color="A6A6A6"/>
            </w:tcBorders>
          </w:tcPr>
          <w:p w14:paraId="17F4E3FE" w14:textId="77777777" w:rsidR="00580028" w:rsidRPr="00BA1F9A" w:rsidRDefault="00580028" w:rsidP="002B5401">
            <w:pPr>
              <w:pStyle w:val="TableText"/>
            </w:pPr>
            <w:r w:rsidRPr="00BA1F9A">
              <w:t>Tobacco use</w:t>
            </w:r>
          </w:p>
        </w:tc>
        <w:tc>
          <w:tcPr>
            <w:tcW w:w="924" w:type="dxa"/>
            <w:gridSpan w:val="11"/>
            <w:tcBorders>
              <w:bottom w:val="single" w:sz="4" w:space="0" w:color="A6A6A6"/>
            </w:tcBorders>
            <w:vAlign w:val="center"/>
          </w:tcPr>
          <w:p w14:paraId="28DB4F6E" w14:textId="77777777" w:rsidR="00580028" w:rsidRPr="00BA1F9A" w:rsidRDefault="00580028" w:rsidP="00C73E28">
            <w:pPr>
              <w:pStyle w:val="TableText"/>
              <w:jc w:val="right"/>
            </w:pPr>
            <w:r w:rsidRPr="00BA1F9A">
              <w:t>16.3</w:t>
            </w:r>
          </w:p>
        </w:tc>
        <w:tc>
          <w:tcPr>
            <w:tcW w:w="924" w:type="dxa"/>
            <w:gridSpan w:val="10"/>
            <w:tcBorders>
              <w:bottom w:val="single" w:sz="4" w:space="0" w:color="A6A6A6"/>
            </w:tcBorders>
            <w:vAlign w:val="center"/>
          </w:tcPr>
          <w:p w14:paraId="008305BB" w14:textId="77777777" w:rsidR="00580028" w:rsidRPr="00BA1F9A" w:rsidRDefault="00580028" w:rsidP="00C73E28">
            <w:pPr>
              <w:pStyle w:val="TableText"/>
              <w:jc w:val="right"/>
            </w:pPr>
            <w:r w:rsidRPr="00BA1F9A">
              <w:t>19.1</w:t>
            </w:r>
          </w:p>
        </w:tc>
        <w:tc>
          <w:tcPr>
            <w:tcW w:w="924" w:type="dxa"/>
            <w:gridSpan w:val="12"/>
            <w:tcBorders>
              <w:bottom w:val="single" w:sz="4" w:space="0" w:color="A6A6A6"/>
            </w:tcBorders>
            <w:vAlign w:val="center"/>
          </w:tcPr>
          <w:p w14:paraId="3D7F9773" w14:textId="77777777" w:rsidR="00580028" w:rsidRPr="00BA1F9A" w:rsidRDefault="00580028" w:rsidP="00C73E28">
            <w:pPr>
              <w:pStyle w:val="TableText"/>
              <w:jc w:val="right"/>
            </w:pPr>
            <w:r w:rsidRPr="00BA1F9A">
              <w:t>26.1</w:t>
            </w:r>
          </w:p>
        </w:tc>
        <w:tc>
          <w:tcPr>
            <w:tcW w:w="924" w:type="dxa"/>
            <w:gridSpan w:val="4"/>
            <w:tcBorders>
              <w:bottom w:val="single" w:sz="4" w:space="0" w:color="A6A6A6"/>
            </w:tcBorders>
            <w:vAlign w:val="center"/>
          </w:tcPr>
          <w:p w14:paraId="62E1D950" w14:textId="77777777" w:rsidR="00580028" w:rsidRPr="00BA1F9A" w:rsidRDefault="00580028" w:rsidP="00C73E28">
            <w:pPr>
              <w:pStyle w:val="TableText"/>
              <w:jc w:val="right"/>
            </w:pPr>
            <w:r w:rsidRPr="00BA1F9A">
              <w:t>42.0</w:t>
            </w:r>
          </w:p>
        </w:tc>
      </w:tr>
      <w:tr w:rsidR="00580028" w:rsidRPr="00BA1F9A" w14:paraId="2A9FC2F0" w14:textId="77777777" w:rsidTr="00C73E28">
        <w:trPr>
          <w:cantSplit/>
        </w:trPr>
        <w:tc>
          <w:tcPr>
            <w:tcW w:w="2078" w:type="dxa"/>
            <w:vMerge/>
          </w:tcPr>
          <w:p w14:paraId="6DEE4725" w14:textId="77777777" w:rsidR="00580028" w:rsidRPr="00BA1F9A" w:rsidRDefault="00580028" w:rsidP="002B5401">
            <w:pPr>
              <w:pStyle w:val="TableText"/>
            </w:pPr>
          </w:p>
        </w:tc>
        <w:tc>
          <w:tcPr>
            <w:tcW w:w="1302" w:type="dxa"/>
            <w:vMerge/>
          </w:tcPr>
          <w:p w14:paraId="692C38E5" w14:textId="77777777" w:rsidR="00580028" w:rsidRPr="00BA1F9A" w:rsidRDefault="00580028" w:rsidP="002B5401">
            <w:pPr>
              <w:pStyle w:val="TableText"/>
            </w:pPr>
          </w:p>
        </w:tc>
        <w:tc>
          <w:tcPr>
            <w:tcW w:w="1769" w:type="dxa"/>
            <w:gridSpan w:val="6"/>
            <w:tcBorders>
              <w:bottom w:val="single" w:sz="4" w:space="0" w:color="A6A6A6"/>
            </w:tcBorders>
          </w:tcPr>
          <w:p w14:paraId="608F9D1B" w14:textId="77777777" w:rsidR="00580028" w:rsidRPr="00BA1F9A" w:rsidRDefault="00580028" w:rsidP="002B5401">
            <w:pPr>
              <w:pStyle w:val="TableText"/>
            </w:pPr>
            <w:r w:rsidRPr="00BA1F9A">
              <w:t xml:space="preserve">Alcohol use </w:t>
            </w:r>
          </w:p>
        </w:tc>
        <w:tc>
          <w:tcPr>
            <w:tcW w:w="924" w:type="dxa"/>
            <w:gridSpan w:val="11"/>
            <w:tcBorders>
              <w:bottom w:val="single" w:sz="4" w:space="0" w:color="A6A6A6"/>
            </w:tcBorders>
            <w:vAlign w:val="center"/>
          </w:tcPr>
          <w:p w14:paraId="008AEE94" w14:textId="77777777" w:rsidR="00580028" w:rsidRPr="00BA1F9A" w:rsidRDefault="00580028" w:rsidP="00C73E28">
            <w:pPr>
              <w:pStyle w:val="TableText"/>
              <w:jc w:val="right"/>
            </w:pPr>
            <w:r w:rsidRPr="00BA1F9A">
              <w:t>11.4</w:t>
            </w:r>
          </w:p>
        </w:tc>
        <w:tc>
          <w:tcPr>
            <w:tcW w:w="924" w:type="dxa"/>
            <w:gridSpan w:val="10"/>
            <w:tcBorders>
              <w:bottom w:val="single" w:sz="4" w:space="0" w:color="A6A6A6"/>
            </w:tcBorders>
            <w:vAlign w:val="center"/>
          </w:tcPr>
          <w:p w14:paraId="6CEF481A" w14:textId="77777777" w:rsidR="00580028" w:rsidRPr="00BA1F9A" w:rsidRDefault="00580028" w:rsidP="00C73E28">
            <w:pPr>
              <w:pStyle w:val="TableText"/>
              <w:jc w:val="right"/>
            </w:pPr>
            <w:r w:rsidRPr="00BA1F9A">
              <w:t>11.7</w:t>
            </w:r>
          </w:p>
        </w:tc>
        <w:tc>
          <w:tcPr>
            <w:tcW w:w="924" w:type="dxa"/>
            <w:gridSpan w:val="12"/>
            <w:tcBorders>
              <w:bottom w:val="single" w:sz="4" w:space="0" w:color="A6A6A6"/>
            </w:tcBorders>
            <w:vAlign w:val="center"/>
          </w:tcPr>
          <w:p w14:paraId="32AE1152" w14:textId="77777777" w:rsidR="00580028" w:rsidRPr="00BA1F9A" w:rsidRDefault="00580028" w:rsidP="00C73E28">
            <w:pPr>
              <w:pStyle w:val="TableText"/>
              <w:jc w:val="right"/>
            </w:pPr>
            <w:r w:rsidRPr="00BA1F9A">
              <w:t>11.9</w:t>
            </w:r>
          </w:p>
        </w:tc>
        <w:tc>
          <w:tcPr>
            <w:tcW w:w="924" w:type="dxa"/>
            <w:gridSpan w:val="4"/>
            <w:tcBorders>
              <w:bottom w:val="single" w:sz="4" w:space="0" w:color="A6A6A6"/>
            </w:tcBorders>
            <w:vAlign w:val="center"/>
          </w:tcPr>
          <w:p w14:paraId="5ADB502D" w14:textId="77777777" w:rsidR="00580028" w:rsidRPr="00BA1F9A" w:rsidRDefault="00580028" w:rsidP="00C73E28">
            <w:pPr>
              <w:pStyle w:val="TableText"/>
              <w:jc w:val="right"/>
            </w:pPr>
            <w:r w:rsidRPr="00BA1F9A">
              <w:t>17.0</w:t>
            </w:r>
          </w:p>
        </w:tc>
      </w:tr>
      <w:tr w:rsidR="00580028" w:rsidRPr="00BA1F9A" w14:paraId="34988070" w14:textId="77777777" w:rsidTr="00C73E28">
        <w:trPr>
          <w:cantSplit/>
        </w:trPr>
        <w:tc>
          <w:tcPr>
            <w:tcW w:w="2078" w:type="dxa"/>
            <w:vMerge/>
          </w:tcPr>
          <w:p w14:paraId="4E063CF1" w14:textId="77777777" w:rsidR="00580028" w:rsidRPr="00BA1F9A" w:rsidRDefault="00580028" w:rsidP="002B5401">
            <w:pPr>
              <w:pStyle w:val="TableText"/>
            </w:pPr>
          </w:p>
        </w:tc>
        <w:tc>
          <w:tcPr>
            <w:tcW w:w="1302" w:type="dxa"/>
            <w:vMerge/>
          </w:tcPr>
          <w:p w14:paraId="605CB587" w14:textId="77777777" w:rsidR="00580028" w:rsidRPr="00BA1F9A" w:rsidRDefault="00580028" w:rsidP="002B5401">
            <w:pPr>
              <w:pStyle w:val="TableText"/>
            </w:pPr>
          </w:p>
        </w:tc>
        <w:tc>
          <w:tcPr>
            <w:tcW w:w="1769" w:type="dxa"/>
            <w:gridSpan w:val="6"/>
            <w:tcBorders>
              <w:bottom w:val="single" w:sz="4" w:space="0" w:color="A6A6A6"/>
            </w:tcBorders>
          </w:tcPr>
          <w:p w14:paraId="5FACDCEC" w14:textId="77777777" w:rsidR="00580028" w:rsidRPr="00BA1F9A" w:rsidRDefault="00580028" w:rsidP="002B5401">
            <w:pPr>
              <w:pStyle w:val="TableText"/>
            </w:pPr>
            <w:r w:rsidRPr="00BA1F9A">
              <w:t>Insufficient intake of vegetables</w:t>
            </w:r>
          </w:p>
        </w:tc>
        <w:tc>
          <w:tcPr>
            <w:tcW w:w="924" w:type="dxa"/>
            <w:gridSpan w:val="11"/>
            <w:tcBorders>
              <w:bottom w:val="single" w:sz="4" w:space="0" w:color="A6A6A6"/>
            </w:tcBorders>
            <w:vAlign w:val="center"/>
          </w:tcPr>
          <w:p w14:paraId="05A4449F" w14:textId="77777777" w:rsidR="00580028" w:rsidRPr="00BA1F9A" w:rsidRDefault="00580028" w:rsidP="00C73E28">
            <w:pPr>
              <w:pStyle w:val="TableText"/>
              <w:jc w:val="right"/>
            </w:pPr>
            <w:r w:rsidRPr="00BA1F9A">
              <w:t>1.7</w:t>
            </w:r>
          </w:p>
        </w:tc>
        <w:tc>
          <w:tcPr>
            <w:tcW w:w="924" w:type="dxa"/>
            <w:gridSpan w:val="10"/>
            <w:tcBorders>
              <w:bottom w:val="single" w:sz="4" w:space="0" w:color="A6A6A6"/>
            </w:tcBorders>
            <w:vAlign w:val="center"/>
          </w:tcPr>
          <w:p w14:paraId="09E9370C" w14:textId="77777777" w:rsidR="00580028" w:rsidRPr="00BA1F9A" w:rsidRDefault="00580028" w:rsidP="00C73E28">
            <w:pPr>
              <w:pStyle w:val="TableText"/>
              <w:jc w:val="right"/>
            </w:pPr>
            <w:r w:rsidRPr="00BA1F9A">
              <w:t>1.8</w:t>
            </w:r>
          </w:p>
        </w:tc>
        <w:tc>
          <w:tcPr>
            <w:tcW w:w="924" w:type="dxa"/>
            <w:gridSpan w:val="12"/>
            <w:tcBorders>
              <w:bottom w:val="single" w:sz="4" w:space="0" w:color="A6A6A6"/>
            </w:tcBorders>
            <w:vAlign w:val="center"/>
          </w:tcPr>
          <w:p w14:paraId="52F16C13" w14:textId="77777777" w:rsidR="00580028" w:rsidRPr="00BA1F9A" w:rsidRDefault="00580028" w:rsidP="00C73E28">
            <w:pPr>
              <w:pStyle w:val="TableText"/>
              <w:jc w:val="right"/>
            </w:pPr>
            <w:r w:rsidRPr="00BA1F9A">
              <w:t>2.4</w:t>
            </w:r>
          </w:p>
        </w:tc>
        <w:tc>
          <w:tcPr>
            <w:tcW w:w="924" w:type="dxa"/>
            <w:gridSpan w:val="4"/>
            <w:tcBorders>
              <w:bottom w:val="single" w:sz="4" w:space="0" w:color="A6A6A6"/>
            </w:tcBorders>
            <w:vAlign w:val="center"/>
          </w:tcPr>
          <w:p w14:paraId="12CBEEE5" w14:textId="77777777" w:rsidR="00580028" w:rsidRPr="00BA1F9A" w:rsidRDefault="00580028" w:rsidP="00C73E28">
            <w:pPr>
              <w:pStyle w:val="TableText"/>
              <w:jc w:val="right"/>
            </w:pPr>
            <w:r w:rsidRPr="00BA1F9A">
              <w:t>4.4</w:t>
            </w:r>
          </w:p>
        </w:tc>
      </w:tr>
      <w:tr w:rsidR="00580028" w:rsidRPr="00BA1F9A" w14:paraId="57D45066" w14:textId="77777777" w:rsidTr="00C73E28">
        <w:trPr>
          <w:cantSplit/>
        </w:trPr>
        <w:tc>
          <w:tcPr>
            <w:tcW w:w="2078" w:type="dxa"/>
            <w:vMerge/>
          </w:tcPr>
          <w:p w14:paraId="598419D5" w14:textId="77777777" w:rsidR="00580028" w:rsidRPr="00BA1F9A" w:rsidRDefault="00580028" w:rsidP="002B5401">
            <w:pPr>
              <w:pStyle w:val="TableText"/>
            </w:pPr>
          </w:p>
        </w:tc>
        <w:tc>
          <w:tcPr>
            <w:tcW w:w="1302" w:type="dxa"/>
            <w:vMerge/>
          </w:tcPr>
          <w:p w14:paraId="3BDFF5B8" w14:textId="77777777" w:rsidR="00580028" w:rsidRPr="00BA1F9A" w:rsidRDefault="00580028" w:rsidP="002B5401">
            <w:pPr>
              <w:pStyle w:val="TableText"/>
            </w:pPr>
          </w:p>
        </w:tc>
        <w:tc>
          <w:tcPr>
            <w:tcW w:w="1769" w:type="dxa"/>
            <w:gridSpan w:val="6"/>
            <w:tcBorders>
              <w:bottom w:val="single" w:sz="4" w:space="0" w:color="A6A6A6"/>
            </w:tcBorders>
          </w:tcPr>
          <w:p w14:paraId="19E2588E" w14:textId="77777777" w:rsidR="00580028" w:rsidRPr="00BA1F9A" w:rsidRDefault="00580028" w:rsidP="002B5401">
            <w:pPr>
              <w:pStyle w:val="TableText"/>
            </w:pPr>
            <w:r w:rsidRPr="00BA1F9A">
              <w:t>Insufficient intake of fruit</w:t>
            </w:r>
          </w:p>
        </w:tc>
        <w:tc>
          <w:tcPr>
            <w:tcW w:w="924" w:type="dxa"/>
            <w:gridSpan w:val="11"/>
            <w:tcBorders>
              <w:bottom w:val="single" w:sz="4" w:space="0" w:color="A6A6A6"/>
            </w:tcBorders>
            <w:vAlign w:val="center"/>
          </w:tcPr>
          <w:p w14:paraId="1B6C08B8" w14:textId="77777777" w:rsidR="00580028" w:rsidRPr="00BA1F9A" w:rsidRDefault="00580028" w:rsidP="00C73E28">
            <w:pPr>
              <w:pStyle w:val="TableText"/>
              <w:jc w:val="right"/>
            </w:pPr>
            <w:r w:rsidRPr="00BA1F9A">
              <w:t>2.6</w:t>
            </w:r>
          </w:p>
        </w:tc>
        <w:tc>
          <w:tcPr>
            <w:tcW w:w="924" w:type="dxa"/>
            <w:gridSpan w:val="10"/>
            <w:tcBorders>
              <w:bottom w:val="single" w:sz="4" w:space="0" w:color="A6A6A6"/>
            </w:tcBorders>
            <w:vAlign w:val="center"/>
          </w:tcPr>
          <w:p w14:paraId="1A97391D" w14:textId="77777777" w:rsidR="00580028" w:rsidRPr="00BA1F9A" w:rsidRDefault="00580028" w:rsidP="00C73E28">
            <w:pPr>
              <w:pStyle w:val="TableText"/>
              <w:jc w:val="right"/>
            </w:pPr>
            <w:r w:rsidRPr="00BA1F9A">
              <w:t>2.8</w:t>
            </w:r>
          </w:p>
        </w:tc>
        <w:tc>
          <w:tcPr>
            <w:tcW w:w="924" w:type="dxa"/>
            <w:gridSpan w:val="12"/>
            <w:tcBorders>
              <w:bottom w:val="single" w:sz="4" w:space="0" w:color="A6A6A6"/>
            </w:tcBorders>
            <w:vAlign w:val="center"/>
          </w:tcPr>
          <w:p w14:paraId="3676BED7" w14:textId="77777777" w:rsidR="00580028" w:rsidRPr="00BA1F9A" w:rsidRDefault="00580028" w:rsidP="00C73E28">
            <w:pPr>
              <w:pStyle w:val="TableText"/>
              <w:jc w:val="right"/>
            </w:pPr>
            <w:r w:rsidRPr="00BA1F9A">
              <w:t>3.7</w:t>
            </w:r>
          </w:p>
        </w:tc>
        <w:tc>
          <w:tcPr>
            <w:tcW w:w="924" w:type="dxa"/>
            <w:gridSpan w:val="4"/>
            <w:tcBorders>
              <w:bottom w:val="single" w:sz="4" w:space="0" w:color="A6A6A6"/>
            </w:tcBorders>
            <w:vAlign w:val="center"/>
          </w:tcPr>
          <w:p w14:paraId="04840584" w14:textId="77777777" w:rsidR="00580028" w:rsidRPr="00BA1F9A" w:rsidRDefault="00580028" w:rsidP="00C73E28">
            <w:pPr>
              <w:pStyle w:val="TableText"/>
              <w:jc w:val="right"/>
            </w:pPr>
            <w:r w:rsidRPr="00BA1F9A">
              <w:t>5.5</w:t>
            </w:r>
          </w:p>
        </w:tc>
      </w:tr>
      <w:tr w:rsidR="00580028" w:rsidRPr="00BA1F9A" w14:paraId="3A8AF8A2" w14:textId="77777777" w:rsidTr="00C73E28">
        <w:trPr>
          <w:cantSplit/>
        </w:trPr>
        <w:tc>
          <w:tcPr>
            <w:tcW w:w="2078" w:type="dxa"/>
            <w:vMerge/>
          </w:tcPr>
          <w:p w14:paraId="071D42C8" w14:textId="77777777" w:rsidR="00580028" w:rsidRPr="00BA1F9A" w:rsidRDefault="00580028" w:rsidP="002B5401">
            <w:pPr>
              <w:pStyle w:val="TableText"/>
            </w:pPr>
          </w:p>
        </w:tc>
        <w:tc>
          <w:tcPr>
            <w:tcW w:w="1302" w:type="dxa"/>
            <w:vMerge/>
          </w:tcPr>
          <w:p w14:paraId="0897B173" w14:textId="77777777" w:rsidR="00580028" w:rsidRPr="00BA1F9A" w:rsidRDefault="00580028" w:rsidP="002B5401">
            <w:pPr>
              <w:pStyle w:val="TableText"/>
            </w:pPr>
          </w:p>
        </w:tc>
        <w:tc>
          <w:tcPr>
            <w:tcW w:w="1769" w:type="dxa"/>
            <w:gridSpan w:val="6"/>
            <w:tcBorders>
              <w:bottom w:val="single" w:sz="4" w:space="0" w:color="A6A6A6"/>
            </w:tcBorders>
          </w:tcPr>
          <w:p w14:paraId="3E7F447F" w14:textId="77777777" w:rsidR="00580028" w:rsidRPr="00BA1F9A" w:rsidRDefault="00580028" w:rsidP="002B5401">
            <w:pPr>
              <w:pStyle w:val="TableText"/>
            </w:pPr>
            <w:r w:rsidRPr="00BA1F9A">
              <w:t>Low physical activity</w:t>
            </w:r>
          </w:p>
        </w:tc>
        <w:tc>
          <w:tcPr>
            <w:tcW w:w="924" w:type="dxa"/>
            <w:gridSpan w:val="11"/>
            <w:tcBorders>
              <w:bottom w:val="single" w:sz="4" w:space="0" w:color="A6A6A6"/>
            </w:tcBorders>
            <w:vAlign w:val="center"/>
          </w:tcPr>
          <w:p w14:paraId="33738D0F" w14:textId="77777777" w:rsidR="00580028" w:rsidRPr="00BA1F9A" w:rsidRDefault="00580028" w:rsidP="00C73E28">
            <w:pPr>
              <w:pStyle w:val="TableText"/>
              <w:jc w:val="right"/>
            </w:pPr>
            <w:r w:rsidRPr="00BA1F9A">
              <w:t>2.2</w:t>
            </w:r>
          </w:p>
        </w:tc>
        <w:tc>
          <w:tcPr>
            <w:tcW w:w="924" w:type="dxa"/>
            <w:gridSpan w:val="10"/>
            <w:tcBorders>
              <w:bottom w:val="single" w:sz="4" w:space="0" w:color="A6A6A6"/>
            </w:tcBorders>
            <w:vAlign w:val="center"/>
          </w:tcPr>
          <w:p w14:paraId="72F758E1" w14:textId="77777777" w:rsidR="00580028" w:rsidRPr="00BA1F9A" w:rsidRDefault="00580028" w:rsidP="00C73E28">
            <w:pPr>
              <w:pStyle w:val="TableText"/>
              <w:jc w:val="right"/>
            </w:pPr>
            <w:r w:rsidRPr="00BA1F9A">
              <w:t>2.4</w:t>
            </w:r>
          </w:p>
        </w:tc>
        <w:tc>
          <w:tcPr>
            <w:tcW w:w="924" w:type="dxa"/>
            <w:gridSpan w:val="12"/>
            <w:tcBorders>
              <w:bottom w:val="single" w:sz="4" w:space="0" w:color="A6A6A6"/>
            </w:tcBorders>
            <w:vAlign w:val="center"/>
          </w:tcPr>
          <w:p w14:paraId="1619A72D" w14:textId="77777777" w:rsidR="00580028" w:rsidRPr="00BA1F9A" w:rsidRDefault="00580028" w:rsidP="00C73E28">
            <w:pPr>
              <w:pStyle w:val="TableText"/>
              <w:jc w:val="right"/>
            </w:pPr>
            <w:r w:rsidRPr="00BA1F9A">
              <w:t>3.7</w:t>
            </w:r>
          </w:p>
        </w:tc>
        <w:tc>
          <w:tcPr>
            <w:tcW w:w="924" w:type="dxa"/>
            <w:gridSpan w:val="4"/>
            <w:tcBorders>
              <w:bottom w:val="single" w:sz="4" w:space="0" w:color="A6A6A6"/>
            </w:tcBorders>
            <w:vAlign w:val="center"/>
          </w:tcPr>
          <w:p w14:paraId="712F3180" w14:textId="77777777" w:rsidR="00580028" w:rsidRPr="00BA1F9A" w:rsidRDefault="00580028" w:rsidP="00C73E28">
            <w:pPr>
              <w:pStyle w:val="TableText"/>
              <w:jc w:val="right"/>
            </w:pPr>
            <w:r w:rsidRPr="00BA1F9A">
              <w:t>5.6</w:t>
            </w:r>
          </w:p>
        </w:tc>
      </w:tr>
      <w:tr w:rsidR="00580028" w:rsidRPr="00BA1F9A" w14:paraId="14FD4BBC" w14:textId="77777777" w:rsidTr="00C73E28">
        <w:trPr>
          <w:cantSplit/>
        </w:trPr>
        <w:tc>
          <w:tcPr>
            <w:tcW w:w="2078" w:type="dxa"/>
            <w:vMerge/>
          </w:tcPr>
          <w:p w14:paraId="00711F85" w14:textId="77777777" w:rsidR="00580028" w:rsidRPr="00BA1F9A" w:rsidRDefault="00580028" w:rsidP="002B5401">
            <w:pPr>
              <w:pStyle w:val="TableText"/>
            </w:pPr>
          </w:p>
        </w:tc>
        <w:tc>
          <w:tcPr>
            <w:tcW w:w="1302" w:type="dxa"/>
            <w:vMerge/>
          </w:tcPr>
          <w:p w14:paraId="0ED2DB6E" w14:textId="77777777" w:rsidR="00580028" w:rsidRPr="00BA1F9A" w:rsidRDefault="00580028" w:rsidP="002B5401">
            <w:pPr>
              <w:pStyle w:val="TableText"/>
            </w:pPr>
          </w:p>
        </w:tc>
        <w:tc>
          <w:tcPr>
            <w:tcW w:w="1769" w:type="dxa"/>
            <w:gridSpan w:val="6"/>
            <w:tcBorders>
              <w:bottom w:val="single" w:sz="4" w:space="0" w:color="A6A6A6"/>
            </w:tcBorders>
          </w:tcPr>
          <w:p w14:paraId="4A38C196" w14:textId="77777777" w:rsidR="00580028" w:rsidRPr="00BA1F9A" w:rsidRDefault="00580028" w:rsidP="002B5401">
            <w:pPr>
              <w:pStyle w:val="TableText"/>
            </w:pPr>
            <w:r w:rsidRPr="00BA1F9A">
              <w:t>Illegal drug use</w:t>
            </w:r>
          </w:p>
        </w:tc>
        <w:tc>
          <w:tcPr>
            <w:tcW w:w="924" w:type="dxa"/>
            <w:gridSpan w:val="11"/>
            <w:tcBorders>
              <w:bottom w:val="single" w:sz="4" w:space="0" w:color="A6A6A6"/>
            </w:tcBorders>
            <w:vAlign w:val="center"/>
          </w:tcPr>
          <w:p w14:paraId="7E67666D" w14:textId="77777777" w:rsidR="00580028" w:rsidRPr="00BA1F9A" w:rsidRDefault="00580028" w:rsidP="00C73E28">
            <w:pPr>
              <w:pStyle w:val="TableText"/>
              <w:jc w:val="right"/>
            </w:pPr>
            <w:r w:rsidRPr="00BA1F9A">
              <w:t>4.3</w:t>
            </w:r>
          </w:p>
        </w:tc>
        <w:tc>
          <w:tcPr>
            <w:tcW w:w="924" w:type="dxa"/>
            <w:gridSpan w:val="10"/>
            <w:tcBorders>
              <w:bottom w:val="single" w:sz="4" w:space="0" w:color="A6A6A6"/>
            </w:tcBorders>
            <w:vAlign w:val="center"/>
          </w:tcPr>
          <w:p w14:paraId="5FD15E54" w14:textId="77777777" w:rsidR="00580028" w:rsidRPr="00BA1F9A" w:rsidRDefault="00580028" w:rsidP="00C73E28">
            <w:pPr>
              <w:pStyle w:val="TableText"/>
              <w:jc w:val="right"/>
            </w:pPr>
            <w:r w:rsidRPr="00BA1F9A">
              <w:t>4.0</w:t>
            </w:r>
          </w:p>
        </w:tc>
        <w:tc>
          <w:tcPr>
            <w:tcW w:w="924" w:type="dxa"/>
            <w:gridSpan w:val="12"/>
            <w:tcBorders>
              <w:bottom w:val="single" w:sz="4" w:space="0" w:color="A6A6A6"/>
            </w:tcBorders>
            <w:vAlign w:val="center"/>
          </w:tcPr>
          <w:p w14:paraId="7E1CAABB" w14:textId="77777777" w:rsidR="00580028" w:rsidRPr="00BA1F9A" w:rsidRDefault="00580028" w:rsidP="00C73E28">
            <w:pPr>
              <w:pStyle w:val="TableText"/>
              <w:jc w:val="right"/>
            </w:pPr>
            <w:r w:rsidRPr="00BA1F9A">
              <w:t>4.2</w:t>
            </w:r>
          </w:p>
        </w:tc>
        <w:tc>
          <w:tcPr>
            <w:tcW w:w="924" w:type="dxa"/>
            <w:gridSpan w:val="4"/>
            <w:tcBorders>
              <w:bottom w:val="single" w:sz="4" w:space="0" w:color="A6A6A6"/>
            </w:tcBorders>
            <w:vAlign w:val="center"/>
          </w:tcPr>
          <w:p w14:paraId="2CCECF8E" w14:textId="77777777" w:rsidR="00580028" w:rsidRPr="00BA1F9A" w:rsidRDefault="00580028" w:rsidP="00C73E28">
            <w:pPr>
              <w:pStyle w:val="TableText"/>
              <w:jc w:val="right"/>
            </w:pPr>
            <w:r w:rsidRPr="00BA1F9A">
              <w:t>3.7</w:t>
            </w:r>
          </w:p>
        </w:tc>
      </w:tr>
      <w:tr w:rsidR="00580028" w:rsidRPr="00BA1F9A" w14:paraId="6365B46D" w14:textId="77777777" w:rsidTr="0026563B">
        <w:trPr>
          <w:cantSplit/>
        </w:trPr>
        <w:tc>
          <w:tcPr>
            <w:tcW w:w="2078" w:type="dxa"/>
            <w:vMerge/>
            <w:tcBorders>
              <w:bottom w:val="single" w:sz="4" w:space="0" w:color="A6A6A6"/>
            </w:tcBorders>
          </w:tcPr>
          <w:p w14:paraId="544F3A45" w14:textId="77777777" w:rsidR="00580028" w:rsidRPr="00BA1F9A" w:rsidRDefault="00580028" w:rsidP="002B5401">
            <w:pPr>
              <w:pStyle w:val="TableText"/>
            </w:pPr>
          </w:p>
        </w:tc>
        <w:tc>
          <w:tcPr>
            <w:tcW w:w="1302" w:type="dxa"/>
            <w:vMerge/>
            <w:tcBorders>
              <w:bottom w:val="single" w:sz="4" w:space="0" w:color="A6A6A6"/>
            </w:tcBorders>
          </w:tcPr>
          <w:p w14:paraId="7E7B5423" w14:textId="77777777" w:rsidR="00580028" w:rsidRPr="00BA1F9A" w:rsidRDefault="00580028" w:rsidP="002B5401">
            <w:pPr>
              <w:pStyle w:val="TableText"/>
            </w:pPr>
          </w:p>
        </w:tc>
        <w:tc>
          <w:tcPr>
            <w:tcW w:w="1769" w:type="dxa"/>
            <w:gridSpan w:val="6"/>
            <w:tcBorders>
              <w:bottom w:val="single" w:sz="4" w:space="0" w:color="A6A6A6"/>
            </w:tcBorders>
          </w:tcPr>
          <w:p w14:paraId="5C57B235" w14:textId="77777777" w:rsidR="00580028" w:rsidRPr="00BA1F9A" w:rsidRDefault="00580028" w:rsidP="002B5401">
            <w:pPr>
              <w:pStyle w:val="TableText"/>
            </w:pPr>
          </w:p>
        </w:tc>
        <w:tc>
          <w:tcPr>
            <w:tcW w:w="760" w:type="dxa"/>
            <w:gridSpan w:val="9"/>
            <w:tcBorders>
              <w:bottom w:val="single" w:sz="4" w:space="0" w:color="A6A6A6"/>
            </w:tcBorders>
          </w:tcPr>
          <w:p w14:paraId="2B5C7FE2" w14:textId="77777777" w:rsidR="00580028" w:rsidRPr="00BA1F9A" w:rsidRDefault="00580028" w:rsidP="002B5401">
            <w:pPr>
              <w:pStyle w:val="TableText"/>
            </w:pPr>
          </w:p>
        </w:tc>
        <w:tc>
          <w:tcPr>
            <w:tcW w:w="876" w:type="dxa"/>
            <w:gridSpan w:val="7"/>
            <w:tcBorders>
              <w:bottom w:val="single" w:sz="4" w:space="0" w:color="A6A6A6"/>
            </w:tcBorders>
          </w:tcPr>
          <w:p w14:paraId="16A2D8C5" w14:textId="77777777" w:rsidR="00580028" w:rsidRPr="00BA1F9A" w:rsidRDefault="00580028" w:rsidP="002B5401">
            <w:pPr>
              <w:pStyle w:val="TableText"/>
            </w:pPr>
          </w:p>
        </w:tc>
        <w:tc>
          <w:tcPr>
            <w:tcW w:w="818" w:type="dxa"/>
            <w:gridSpan w:val="11"/>
            <w:tcBorders>
              <w:bottom w:val="single" w:sz="4" w:space="0" w:color="A6A6A6"/>
            </w:tcBorders>
          </w:tcPr>
          <w:p w14:paraId="0062C4FA" w14:textId="77777777" w:rsidR="00580028" w:rsidRPr="00BA1F9A" w:rsidRDefault="00580028" w:rsidP="002B5401">
            <w:pPr>
              <w:pStyle w:val="TableText"/>
            </w:pPr>
          </w:p>
        </w:tc>
        <w:tc>
          <w:tcPr>
            <w:tcW w:w="1242" w:type="dxa"/>
            <w:gridSpan w:val="10"/>
            <w:tcBorders>
              <w:bottom w:val="single" w:sz="4" w:space="0" w:color="A6A6A6"/>
            </w:tcBorders>
          </w:tcPr>
          <w:p w14:paraId="682B6244" w14:textId="77777777" w:rsidR="00580028" w:rsidRPr="00BA1F9A" w:rsidRDefault="00580028" w:rsidP="002B5401">
            <w:pPr>
              <w:pStyle w:val="TableText"/>
            </w:pPr>
          </w:p>
        </w:tc>
      </w:tr>
      <w:tr w:rsidR="00580028" w:rsidRPr="00BA1F9A" w14:paraId="1496D0AC" w14:textId="77777777" w:rsidTr="0026563B">
        <w:trPr>
          <w:cantSplit/>
        </w:trPr>
        <w:tc>
          <w:tcPr>
            <w:tcW w:w="2078" w:type="dxa"/>
            <w:vMerge w:val="restart"/>
            <w:tcBorders>
              <w:top w:val="single" w:sz="4" w:space="0" w:color="A6A6A6"/>
              <w:bottom w:val="nil"/>
            </w:tcBorders>
          </w:tcPr>
          <w:p w14:paraId="4FC7AD23" w14:textId="77777777" w:rsidR="00580028" w:rsidRDefault="00580028" w:rsidP="002B5401">
            <w:pPr>
              <w:pStyle w:val="TableText"/>
            </w:pPr>
            <w:r w:rsidRPr="00BA1F9A">
              <w:t>At least 85% of new babies are enrolled with Plunket in the Well Child</w:t>
            </w:r>
            <w:r>
              <w:t xml:space="preserve"> </w:t>
            </w:r>
            <w:r w:rsidRPr="00BA1F9A">
              <w:t>/</w:t>
            </w:r>
            <w:r>
              <w:t xml:space="preserve"> </w:t>
            </w:r>
            <w:r w:rsidRPr="00BA1F9A">
              <w:t>Tamariki Ora (WCTO) programme</w:t>
            </w:r>
          </w:p>
          <w:p w14:paraId="3A49F500" w14:textId="77777777" w:rsidR="00EE0689" w:rsidRDefault="00EE0689" w:rsidP="002B5401">
            <w:pPr>
              <w:pStyle w:val="TableText"/>
            </w:pPr>
          </w:p>
          <w:p w14:paraId="4248E04F" w14:textId="77777777" w:rsidR="00EE0689" w:rsidRDefault="00EE0689" w:rsidP="002B5401">
            <w:pPr>
              <w:pStyle w:val="TableText"/>
            </w:pPr>
          </w:p>
          <w:p w14:paraId="00D21257" w14:textId="77777777" w:rsidR="00EE0689" w:rsidRDefault="00EE0689" w:rsidP="002B5401">
            <w:pPr>
              <w:pStyle w:val="TableText"/>
            </w:pPr>
          </w:p>
          <w:p w14:paraId="16164CB4" w14:textId="77777777" w:rsidR="00EE0689" w:rsidRDefault="00EE0689" w:rsidP="002B5401">
            <w:pPr>
              <w:pStyle w:val="TableText"/>
            </w:pPr>
          </w:p>
          <w:p w14:paraId="7089589A" w14:textId="77777777" w:rsidR="00EE0689" w:rsidRPr="00BA1F9A" w:rsidRDefault="00EE0689" w:rsidP="002B5401">
            <w:pPr>
              <w:pStyle w:val="TableText"/>
              <w:rPr>
                <w:iCs/>
              </w:rPr>
            </w:pPr>
          </w:p>
        </w:tc>
        <w:tc>
          <w:tcPr>
            <w:tcW w:w="1302" w:type="dxa"/>
            <w:vMerge w:val="restart"/>
            <w:tcBorders>
              <w:top w:val="single" w:sz="4" w:space="0" w:color="A6A6A6"/>
              <w:bottom w:val="nil"/>
            </w:tcBorders>
          </w:tcPr>
          <w:p w14:paraId="6018EEA9" w14:textId="77777777" w:rsidR="00580028" w:rsidRPr="00BA1F9A" w:rsidRDefault="00580028" w:rsidP="002B5401">
            <w:pPr>
              <w:pStyle w:val="TableText"/>
            </w:pPr>
            <w:r w:rsidRPr="00BA1F9A">
              <w:t>Greater than 85%</w:t>
            </w:r>
          </w:p>
        </w:tc>
        <w:tc>
          <w:tcPr>
            <w:tcW w:w="5465" w:type="dxa"/>
            <w:gridSpan w:val="43"/>
            <w:tcBorders>
              <w:top w:val="single" w:sz="4" w:space="0" w:color="A6A6A6"/>
              <w:bottom w:val="nil"/>
            </w:tcBorders>
          </w:tcPr>
          <w:p w14:paraId="3788C268" w14:textId="77777777" w:rsidR="00580028" w:rsidRPr="00BA1F9A" w:rsidRDefault="00580028" w:rsidP="002B5401">
            <w:pPr>
              <w:pStyle w:val="TableText"/>
            </w:pPr>
            <w:r w:rsidRPr="00BA1F9A">
              <w:t xml:space="preserve">The Ministry works to support DHBs to improve WCTO service enrolment to target improvement to access and </w:t>
            </w:r>
            <w:r>
              <w:t>use</w:t>
            </w:r>
            <w:r w:rsidRPr="00BA1F9A">
              <w:t xml:space="preserve"> of WCTO services for at</w:t>
            </w:r>
            <w:r>
              <w:t>-</w:t>
            </w:r>
            <w:r w:rsidRPr="00BA1F9A">
              <w:t>risk children and their families</w:t>
            </w:r>
            <w:r>
              <w:t xml:space="preserve"> and </w:t>
            </w:r>
            <w:r w:rsidRPr="00BA1F9A">
              <w:t>whānau.</w:t>
            </w:r>
          </w:p>
        </w:tc>
      </w:tr>
      <w:tr w:rsidR="00580028" w:rsidRPr="00BA1F9A" w14:paraId="73AFDCA1" w14:textId="77777777" w:rsidTr="0026563B">
        <w:trPr>
          <w:cantSplit/>
        </w:trPr>
        <w:tc>
          <w:tcPr>
            <w:tcW w:w="2078" w:type="dxa"/>
            <w:vMerge/>
            <w:tcBorders>
              <w:top w:val="nil"/>
            </w:tcBorders>
          </w:tcPr>
          <w:p w14:paraId="78D0157F" w14:textId="77777777" w:rsidR="00580028" w:rsidRPr="00BA1F9A" w:rsidRDefault="00580028" w:rsidP="002B5401">
            <w:pPr>
              <w:pStyle w:val="TableText"/>
            </w:pPr>
          </w:p>
        </w:tc>
        <w:tc>
          <w:tcPr>
            <w:tcW w:w="1302" w:type="dxa"/>
            <w:vMerge/>
            <w:tcBorders>
              <w:top w:val="nil"/>
            </w:tcBorders>
          </w:tcPr>
          <w:p w14:paraId="61D5A01F" w14:textId="77777777" w:rsidR="00580028" w:rsidRPr="00BA1F9A" w:rsidRDefault="00580028" w:rsidP="002B5401">
            <w:pPr>
              <w:pStyle w:val="TableText"/>
            </w:pPr>
          </w:p>
        </w:tc>
        <w:tc>
          <w:tcPr>
            <w:tcW w:w="5465" w:type="dxa"/>
            <w:gridSpan w:val="43"/>
            <w:tcBorders>
              <w:top w:val="nil"/>
              <w:bottom w:val="nil"/>
            </w:tcBorders>
          </w:tcPr>
          <w:p w14:paraId="5B6CB02F" w14:textId="77777777" w:rsidR="00580028" w:rsidRPr="00BA1F9A" w:rsidRDefault="00580028" w:rsidP="002B5401">
            <w:pPr>
              <w:pStyle w:val="TableText"/>
              <w:rPr>
                <w:iCs/>
              </w:rPr>
            </w:pPr>
            <w:r w:rsidRPr="00BA1F9A">
              <w:t>New babies enrolled with Well Child</w:t>
            </w:r>
            <w:r>
              <w:t xml:space="preserve"> </w:t>
            </w:r>
            <w:r w:rsidRPr="00BA1F9A">
              <w:t>/</w:t>
            </w:r>
            <w:r>
              <w:t xml:space="preserve"> </w:t>
            </w:r>
            <w:r w:rsidRPr="00BA1F9A">
              <w:t xml:space="preserve">Tamariki </w:t>
            </w:r>
            <w:r w:rsidRPr="00BA1F9A">
              <w:rPr>
                <w:szCs w:val="18"/>
              </w:rPr>
              <w:t>Ora programme</w:t>
            </w:r>
            <w:r w:rsidRPr="00BA1F9A">
              <w:rPr>
                <w:rStyle w:val="FootnoteReference"/>
              </w:rPr>
              <w:footnoteReference w:id="36"/>
            </w:r>
          </w:p>
        </w:tc>
      </w:tr>
      <w:tr w:rsidR="00580028" w:rsidRPr="00BA1F9A" w14:paraId="0BA124DB" w14:textId="77777777" w:rsidTr="0026563B">
        <w:trPr>
          <w:cantSplit/>
        </w:trPr>
        <w:tc>
          <w:tcPr>
            <w:tcW w:w="2078" w:type="dxa"/>
            <w:vMerge/>
          </w:tcPr>
          <w:p w14:paraId="3CAFF95C" w14:textId="77777777" w:rsidR="00580028" w:rsidRPr="00BA1F9A" w:rsidRDefault="00580028" w:rsidP="002B5401">
            <w:pPr>
              <w:pStyle w:val="TableText"/>
            </w:pPr>
          </w:p>
        </w:tc>
        <w:tc>
          <w:tcPr>
            <w:tcW w:w="1302" w:type="dxa"/>
            <w:vMerge/>
          </w:tcPr>
          <w:p w14:paraId="45FE156A" w14:textId="77777777" w:rsidR="00580028" w:rsidRPr="00BA1F9A" w:rsidRDefault="00580028" w:rsidP="002B5401">
            <w:pPr>
              <w:pStyle w:val="TableText"/>
            </w:pPr>
          </w:p>
        </w:tc>
        <w:tc>
          <w:tcPr>
            <w:tcW w:w="1820" w:type="dxa"/>
            <w:gridSpan w:val="8"/>
            <w:tcBorders>
              <w:bottom w:val="single" w:sz="4" w:space="0" w:color="A6A6A6"/>
            </w:tcBorders>
          </w:tcPr>
          <w:p w14:paraId="3F8858ED" w14:textId="77777777" w:rsidR="00580028" w:rsidRPr="00BA1F9A" w:rsidRDefault="00580028" w:rsidP="002B5401">
            <w:pPr>
              <w:pStyle w:val="TableText"/>
            </w:pPr>
          </w:p>
        </w:tc>
        <w:tc>
          <w:tcPr>
            <w:tcW w:w="997" w:type="dxa"/>
            <w:gridSpan w:val="11"/>
            <w:tcBorders>
              <w:bottom w:val="single" w:sz="4" w:space="0" w:color="A6A6A6"/>
            </w:tcBorders>
          </w:tcPr>
          <w:p w14:paraId="6CC858A2" w14:textId="77777777" w:rsidR="00580028" w:rsidRPr="00BA1F9A" w:rsidRDefault="00580028" w:rsidP="002B5401">
            <w:pPr>
              <w:pStyle w:val="TableText"/>
            </w:pPr>
            <w:r w:rsidRPr="00BA1F9A">
              <w:t>2018/19</w:t>
            </w:r>
          </w:p>
        </w:tc>
        <w:tc>
          <w:tcPr>
            <w:tcW w:w="851" w:type="dxa"/>
            <w:gridSpan w:val="9"/>
            <w:tcBorders>
              <w:bottom w:val="single" w:sz="4" w:space="0" w:color="A6A6A6"/>
            </w:tcBorders>
          </w:tcPr>
          <w:p w14:paraId="5CFD2534" w14:textId="77777777" w:rsidR="00580028" w:rsidRPr="00BA1F9A" w:rsidRDefault="00580028" w:rsidP="002B5401">
            <w:pPr>
              <w:pStyle w:val="TableText"/>
            </w:pPr>
            <w:r w:rsidRPr="00BA1F9A">
              <w:t>2017/18</w:t>
            </w:r>
          </w:p>
        </w:tc>
        <w:tc>
          <w:tcPr>
            <w:tcW w:w="856" w:type="dxa"/>
            <w:gridSpan w:val="10"/>
            <w:tcBorders>
              <w:bottom w:val="single" w:sz="4" w:space="0" w:color="A6A6A6"/>
            </w:tcBorders>
          </w:tcPr>
          <w:p w14:paraId="76891A86" w14:textId="77777777" w:rsidR="00580028" w:rsidRPr="00BA1F9A" w:rsidRDefault="00580028" w:rsidP="002B5401">
            <w:pPr>
              <w:pStyle w:val="TableText"/>
            </w:pPr>
            <w:r w:rsidRPr="00BA1F9A">
              <w:t>2016/17</w:t>
            </w:r>
          </w:p>
        </w:tc>
        <w:tc>
          <w:tcPr>
            <w:tcW w:w="941" w:type="dxa"/>
            <w:gridSpan w:val="5"/>
            <w:tcBorders>
              <w:bottom w:val="single" w:sz="4" w:space="0" w:color="A6A6A6"/>
            </w:tcBorders>
          </w:tcPr>
          <w:p w14:paraId="04CB7055" w14:textId="77777777" w:rsidR="00580028" w:rsidRPr="00BA1F9A" w:rsidRDefault="00580028" w:rsidP="002B5401">
            <w:pPr>
              <w:pStyle w:val="TableText"/>
            </w:pPr>
            <w:r w:rsidRPr="00BA1F9A">
              <w:t>2015/16</w:t>
            </w:r>
          </w:p>
        </w:tc>
      </w:tr>
      <w:tr w:rsidR="00580028" w:rsidRPr="00BA1F9A" w14:paraId="2C15C187" w14:textId="77777777" w:rsidTr="0026563B">
        <w:trPr>
          <w:cantSplit/>
        </w:trPr>
        <w:tc>
          <w:tcPr>
            <w:tcW w:w="2078" w:type="dxa"/>
            <w:vMerge/>
          </w:tcPr>
          <w:p w14:paraId="400F8CF9" w14:textId="77777777" w:rsidR="00580028" w:rsidRPr="00BA1F9A" w:rsidRDefault="00580028" w:rsidP="002B5401">
            <w:pPr>
              <w:pStyle w:val="TableText"/>
            </w:pPr>
          </w:p>
        </w:tc>
        <w:tc>
          <w:tcPr>
            <w:tcW w:w="1302" w:type="dxa"/>
            <w:vMerge/>
          </w:tcPr>
          <w:p w14:paraId="2F9FF4C4" w14:textId="77777777" w:rsidR="00580028" w:rsidRPr="00BA1F9A" w:rsidRDefault="00580028" w:rsidP="002B5401">
            <w:pPr>
              <w:pStyle w:val="TableText"/>
            </w:pPr>
          </w:p>
        </w:tc>
        <w:tc>
          <w:tcPr>
            <w:tcW w:w="1820" w:type="dxa"/>
            <w:gridSpan w:val="8"/>
            <w:tcBorders>
              <w:bottom w:val="single" w:sz="4" w:space="0" w:color="A6A6A6"/>
            </w:tcBorders>
          </w:tcPr>
          <w:p w14:paraId="267DC18C" w14:textId="77777777" w:rsidR="00580028" w:rsidRPr="00BA1F9A" w:rsidRDefault="00580028" w:rsidP="002B5401">
            <w:pPr>
              <w:pStyle w:val="TableText"/>
            </w:pPr>
            <w:r w:rsidRPr="00BA1F9A">
              <w:t>Percentage</w:t>
            </w:r>
          </w:p>
        </w:tc>
        <w:tc>
          <w:tcPr>
            <w:tcW w:w="997" w:type="dxa"/>
            <w:gridSpan w:val="11"/>
            <w:tcBorders>
              <w:bottom w:val="single" w:sz="4" w:space="0" w:color="A6A6A6"/>
            </w:tcBorders>
          </w:tcPr>
          <w:p w14:paraId="4176D021" w14:textId="77777777" w:rsidR="00580028" w:rsidRPr="00BA1F9A" w:rsidRDefault="00580028" w:rsidP="002B5401">
            <w:pPr>
              <w:pStyle w:val="TableText"/>
            </w:pPr>
            <w:r w:rsidRPr="00BA1F9A">
              <w:t>98.8%</w:t>
            </w:r>
          </w:p>
        </w:tc>
        <w:tc>
          <w:tcPr>
            <w:tcW w:w="851" w:type="dxa"/>
            <w:gridSpan w:val="9"/>
            <w:tcBorders>
              <w:bottom w:val="single" w:sz="4" w:space="0" w:color="A6A6A6"/>
            </w:tcBorders>
          </w:tcPr>
          <w:p w14:paraId="061B6BA4" w14:textId="77777777" w:rsidR="00580028" w:rsidRPr="00BA1F9A" w:rsidRDefault="00580028" w:rsidP="002B5401">
            <w:pPr>
              <w:pStyle w:val="TableText"/>
            </w:pPr>
            <w:r w:rsidRPr="00BA1F9A">
              <w:t>98.0%</w:t>
            </w:r>
          </w:p>
        </w:tc>
        <w:tc>
          <w:tcPr>
            <w:tcW w:w="856" w:type="dxa"/>
            <w:gridSpan w:val="10"/>
            <w:tcBorders>
              <w:bottom w:val="single" w:sz="4" w:space="0" w:color="A6A6A6"/>
            </w:tcBorders>
          </w:tcPr>
          <w:p w14:paraId="64FD2A66" w14:textId="77777777" w:rsidR="00580028" w:rsidRPr="00BA1F9A" w:rsidRDefault="00580028" w:rsidP="002B5401">
            <w:pPr>
              <w:pStyle w:val="TableText"/>
            </w:pPr>
            <w:r w:rsidRPr="00BA1F9A">
              <w:t>89.0%</w:t>
            </w:r>
          </w:p>
        </w:tc>
        <w:tc>
          <w:tcPr>
            <w:tcW w:w="941" w:type="dxa"/>
            <w:gridSpan w:val="5"/>
            <w:tcBorders>
              <w:bottom w:val="single" w:sz="4" w:space="0" w:color="A6A6A6"/>
            </w:tcBorders>
          </w:tcPr>
          <w:p w14:paraId="5F507141" w14:textId="77777777" w:rsidR="00580028" w:rsidRPr="00BA1F9A" w:rsidRDefault="00580028" w:rsidP="002B5401">
            <w:pPr>
              <w:pStyle w:val="TableText"/>
            </w:pPr>
            <w:r w:rsidRPr="00BA1F9A">
              <w:t>88.3%</w:t>
            </w:r>
          </w:p>
        </w:tc>
      </w:tr>
      <w:tr w:rsidR="00580028" w:rsidRPr="00BA1F9A" w14:paraId="0F895AF0" w14:textId="77777777" w:rsidTr="0026563B">
        <w:trPr>
          <w:cantSplit/>
        </w:trPr>
        <w:tc>
          <w:tcPr>
            <w:tcW w:w="2078" w:type="dxa"/>
            <w:vMerge/>
            <w:tcBorders>
              <w:bottom w:val="single" w:sz="4" w:space="0" w:color="A6A6A6"/>
            </w:tcBorders>
          </w:tcPr>
          <w:p w14:paraId="59AE15A2" w14:textId="77777777" w:rsidR="00580028" w:rsidRPr="00BA1F9A" w:rsidRDefault="00580028" w:rsidP="002B5401">
            <w:pPr>
              <w:pStyle w:val="TableText"/>
            </w:pPr>
          </w:p>
        </w:tc>
        <w:tc>
          <w:tcPr>
            <w:tcW w:w="1302" w:type="dxa"/>
            <w:vMerge/>
            <w:tcBorders>
              <w:bottom w:val="single" w:sz="4" w:space="0" w:color="A6A6A6"/>
            </w:tcBorders>
          </w:tcPr>
          <w:p w14:paraId="0680CD88" w14:textId="77777777" w:rsidR="00580028" w:rsidRPr="00BA1F9A" w:rsidRDefault="00580028" w:rsidP="002B5401">
            <w:pPr>
              <w:pStyle w:val="TableText"/>
            </w:pPr>
          </w:p>
        </w:tc>
        <w:tc>
          <w:tcPr>
            <w:tcW w:w="1769" w:type="dxa"/>
            <w:gridSpan w:val="6"/>
            <w:tcBorders>
              <w:bottom w:val="single" w:sz="4" w:space="0" w:color="A6A6A6"/>
            </w:tcBorders>
          </w:tcPr>
          <w:p w14:paraId="1659A08B" w14:textId="77777777" w:rsidR="00580028" w:rsidRPr="00BA1F9A" w:rsidRDefault="00580028" w:rsidP="002B5401">
            <w:pPr>
              <w:pStyle w:val="TableText"/>
            </w:pPr>
          </w:p>
        </w:tc>
        <w:tc>
          <w:tcPr>
            <w:tcW w:w="760" w:type="dxa"/>
            <w:gridSpan w:val="9"/>
            <w:tcBorders>
              <w:bottom w:val="single" w:sz="4" w:space="0" w:color="A6A6A6"/>
            </w:tcBorders>
          </w:tcPr>
          <w:p w14:paraId="0770A893" w14:textId="77777777" w:rsidR="00580028" w:rsidRPr="00BA1F9A" w:rsidRDefault="00580028" w:rsidP="002B5401">
            <w:pPr>
              <w:pStyle w:val="TableText"/>
            </w:pPr>
          </w:p>
        </w:tc>
        <w:tc>
          <w:tcPr>
            <w:tcW w:w="876" w:type="dxa"/>
            <w:gridSpan w:val="7"/>
            <w:tcBorders>
              <w:bottom w:val="single" w:sz="4" w:space="0" w:color="A6A6A6"/>
            </w:tcBorders>
          </w:tcPr>
          <w:p w14:paraId="07FFCC19" w14:textId="77777777" w:rsidR="00580028" w:rsidRPr="00BA1F9A" w:rsidRDefault="00580028" w:rsidP="002B5401">
            <w:pPr>
              <w:pStyle w:val="TableText"/>
            </w:pPr>
          </w:p>
        </w:tc>
        <w:tc>
          <w:tcPr>
            <w:tcW w:w="818" w:type="dxa"/>
            <w:gridSpan w:val="11"/>
            <w:tcBorders>
              <w:bottom w:val="single" w:sz="4" w:space="0" w:color="A6A6A6"/>
            </w:tcBorders>
          </w:tcPr>
          <w:p w14:paraId="7B459380" w14:textId="77777777" w:rsidR="00580028" w:rsidRPr="00BA1F9A" w:rsidRDefault="00580028" w:rsidP="002B5401">
            <w:pPr>
              <w:pStyle w:val="TableText"/>
            </w:pPr>
          </w:p>
        </w:tc>
        <w:tc>
          <w:tcPr>
            <w:tcW w:w="1242" w:type="dxa"/>
            <w:gridSpan w:val="10"/>
            <w:tcBorders>
              <w:bottom w:val="single" w:sz="4" w:space="0" w:color="A6A6A6"/>
            </w:tcBorders>
          </w:tcPr>
          <w:p w14:paraId="37388D16" w14:textId="77777777" w:rsidR="00580028" w:rsidRPr="00BA1F9A" w:rsidRDefault="00580028" w:rsidP="002B5401">
            <w:pPr>
              <w:pStyle w:val="TableText"/>
            </w:pPr>
          </w:p>
        </w:tc>
      </w:tr>
      <w:tr w:rsidR="00580028" w:rsidRPr="00BA1F9A" w14:paraId="3B12D9B7" w14:textId="77777777" w:rsidTr="0026563B">
        <w:trPr>
          <w:cantSplit/>
        </w:trPr>
        <w:tc>
          <w:tcPr>
            <w:tcW w:w="2078" w:type="dxa"/>
            <w:vMerge w:val="restart"/>
            <w:tcBorders>
              <w:bottom w:val="nil"/>
            </w:tcBorders>
          </w:tcPr>
          <w:p w14:paraId="237269C7" w14:textId="77777777" w:rsidR="00580028" w:rsidRPr="00BA1F9A" w:rsidRDefault="00580028" w:rsidP="002B5401">
            <w:pPr>
              <w:pStyle w:val="TableText"/>
              <w:rPr>
                <w:iCs/>
              </w:rPr>
            </w:pPr>
            <w:r w:rsidRPr="00BA1F9A">
              <w:lastRenderedPageBreak/>
              <w:t>Daily smoking prevalence falls to 10% by 2018 and Māori and Pacific rates halve from their 2011 levels as part of Smokefree 2025</w:t>
            </w:r>
            <w:r w:rsidRPr="00BA1F9A">
              <w:rPr>
                <w:rStyle w:val="FootnoteReference"/>
              </w:rPr>
              <w:footnoteReference w:id="37"/>
            </w:r>
          </w:p>
        </w:tc>
        <w:tc>
          <w:tcPr>
            <w:tcW w:w="1302" w:type="dxa"/>
            <w:vMerge w:val="restart"/>
            <w:tcBorders>
              <w:bottom w:val="nil"/>
            </w:tcBorders>
          </w:tcPr>
          <w:p w14:paraId="7750C0CB" w14:textId="77777777" w:rsidR="00580028" w:rsidRPr="00BA1F9A" w:rsidRDefault="00580028" w:rsidP="002B5401">
            <w:pPr>
              <w:pStyle w:val="TableText"/>
            </w:pPr>
            <w:r w:rsidRPr="00BA1F9A">
              <w:t>Prevalence less than 10%</w:t>
            </w:r>
          </w:p>
          <w:p w14:paraId="70013337" w14:textId="77777777" w:rsidR="00580028" w:rsidRPr="00BA1F9A" w:rsidRDefault="00580028" w:rsidP="002B5401">
            <w:pPr>
              <w:pStyle w:val="TableText"/>
            </w:pPr>
            <w:r w:rsidRPr="00BA1F9A">
              <w:t>Targeted reduction:</w:t>
            </w:r>
          </w:p>
          <w:p w14:paraId="7916AE67" w14:textId="77777777" w:rsidR="00580028" w:rsidRPr="00BA1F9A" w:rsidRDefault="00580028" w:rsidP="002B5401">
            <w:pPr>
              <w:pStyle w:val="TableBullet"/>
            </w:pPr>
            <w:r w:rsidRPr="00BA1F9A">
              <w:t>Māori greater than 50%</w:t>
            </w:r>
          </w:p>
          <w:p w14:paraId="762D9522" w14:textId="77777777" w:rsidR="00580028" w:rsidRPr="00BA1F9A" w:rsidRDefault="00580028" w:rsidP="002B5401">
            <w:pPr>
              <w:pStyle w:val="TableBullet"/>
            </w:pPr>
            <w:r w:rsidRPr="00BA1F9A">
              <w:t>Pacific greater than 50%</w:t>
            </w:r>
          </w:p>
        </w:tc>
        <w:tc>
          <w:tcPr>
            <w:tcW w:w="5465" w:type="dxa"/>
            <w:gridSpan w:val="43"/>
            <w:tcBorders>
              <w:bottom w:val="nil"/>
            </w:tcBorders>
          </w:tcPr>
          <w:p w14:paraId="4DBF32F6" w14:textId="77777777" w:rsidR="00580028" w:rsidRPr="00BA1F9A" w:rsidRDefault="00580028" w:rsidP="002B5401">
            <w:pPr>
              <w:pStyle w:val="TableText"/>
            </w:pPr>
            <w:r w:rsidRPr="00BA1F9A">
              <w:t>Overall, the prevalence of daily smoking has reduced since 2011</w:t>
            </w:r>
            <w:r>
              <w:t xml:space="preserve"> and the Ministry conti</w:t>
            </w:r>
            <w:r w:rsidRPr="00BA1F9A">
              <w:t xml:space="preserve">nues </w:t>
            </w:r>
            <w:r>
              <w:t>to</w:t>
            </w:r>
            <w:r w:rsidRPr="00BA1F9A">
              <w:t xml:space="preserve"> focus on reducing smoking</w:t>
            </w:r>
            <w:r>
              <w:t xml:space="preserve"> through prevention and providing support to quit.</w:t>
            </w:r>
          </w:p>
        </w:tc>
      </w:tr>
      <w:tr w:rsidR="00580028" w:rsidRPr="00BA1F9A" w14:paraId="15A65D12" w14:textId="77777777" w:rsidTr="0026563B">
        <w:trPr>
          <w:cantSplit/>
        </w:trPr>
        <w:tc>
          <w:tcPr>
            <w:tcW w:w="2078" w:type="dxa"/>
            <w:vMerge/>
            <w:tcBorders>
              <w:top w:val="nil"/>
            </w:tcBorders>
          </w:tcPr>
          <w:p w14:paraId="5D370CDB" w14:textId="77777777" w:rsidR="00580028" w:rsidRPr="00BA1F9A" w:rsidRDefault="00580028" w:rsidP="002B5401">
            <w:pPr>
              <w:pStyle w:val="TableText"/>
            </w:pPr>
          </w:p>
        </w:tc>
        <w:tc>
          <w:tcPr>
            <w:tcW w:w="1302" w:type="dxa"/>
            <w:vMerge/>
            <w:tcBorders>
              <w:top w:val="nil"/>
            </w:tcBorders>
          </w:tcPr>
          <w:p w14:paraId="23F5236C" w14:textId="77777777" w:rsidR="00580028" w:rsidRPr="00BA1F9A" w:rsidRDefault="00580028" w:rsidP="002B5401">
            <w:pPr>
              <w:pStyle w:val="TableText"/>
            </w:pPr>
          </w:p>
        </w:tc>
        <w:tc>
          <w:tcPr>
            <w:tcW w:w="5465" w:type="dxa"/>
            <w:gridSpan w:val="43"/>
            <w:tcBorders>
              <w:top w:val="nil"/>
              <w:bottom w:val="nil"/>
            </w:tcBorders>
          </w:tcPr>
          <w:p w14:paraId="0E5CB55D" w14:textId="77777777" w:rsidR="00580028" w:rsidRPr="00BA1F9A" w:rsidRDefault="00580028" w:rsidP="002B5401">
            <w:pPr>
              <w:pStyle w:val="TableText"/>
            </w:pPr>
            <w:r w:rsidRPr="00BA1F9A">
              <w:t>Daily smoking prevalence (15 years and over)</w:t>
            </w:r>
            <w:r w:rsidRPr="00BA1F9A">
              <w:rPr>
                <w:rStyle w:val="FootnoteReference"/>
              </w:rPr>
              <w:footnoteReference w:id="38"/>
            </w:r>
          </w:p>
        </w:tc>
      </w:tr>
      <w:tr w:rsidR="00580028" w:rsidRPr="00BA1F9A" w14:paraId="059963C1" w14:textId="77777777" w:rsidTr="00C73E28">
        <w:trPr>
          <w:cantSplit/>
        </w:trPr>
        <w:tc>
          <w:tcPr>
            <w:tcW w:w="2078" w:type="dxa"/>
            <w:vMerge/>
          </w:tcPr>
          <w:p w14:paraId="2A4D3C6E" w14:textId="77777777" w:rsidR="00580028" w:rsidRPr="00BA1F9A" w:rsidRDefault="00580028" w:rsidP="002B5401">
            <w:pPr>
              <w:pStyle w:val="TableText"/>
            </w:pPr>
          </w:p>
        </w:tc>
        <w:tc>
          <w:tcPr>
            <w:tcW w:w="1302" w:type="dxa"/>
            <w:vMerge/>
          </w:tcPr>
          <w:p w14:paraId="701406F9" w14:textId="77777777" w:rsidR="00580028" w:rsidRPr="00BA1F9A" w:rsidRDefault="00580028" w:rsidP="002B5401">
            <w:pPr>
              <w:pStyle w:val="TableText"/>
            </w:pPr>
          </w:p>
        </w:tc>
        <w:tc>
          <w:tcPr>
            <w:tcW w:w="1045" w:type="dxa"/>
            <w:tcBorders>
              <w:bottom w:val="single" w:sz="4" w:space="0" w:color="A6A6A6"/>
            </w:tcBorders>
          </w:tcPr>
          <w:p w14:paraId="4B5C7571" w14:textId="77777777" w:rsidR="00580028" w:rsidRPr="00BA1F9A" w:rsidRDefault="00580028" w:rsidP="002B5401">
            <w:pPr>
              <w:pStyle w:val="TableText"/>
            </w:pPr>
          </w:p>
        </w:tc>
        <w:tc>
          <w:tcPr>
            <w:tcW w:w="882" w:type="dxa"/>
            <w:gridSpan w:val="8"/>
            <w:tcBorders>
              <w:bottom w:val="single" w:sz="4" w:space="0" w:color="A6A6A6"/>
            </w:tcBorders>
            <w:vAlign w:val="center"/>
          </w:tcPr>
          <w:p w14:paraId="35125AF9" w14:textId="77777777" w:rsidR="00580028" w:rsidRPr="00BA1F9A" w:rsidRDefault="00580028" w:rsidP="00C73E28">
            <w:pPr>
              <w:pStyle w:val="TableText"/>
              <w:jc w:val="right"/>
            </w:pPr>
            <w:r w:rsidRPr="00BA1F9A">
              <w:t>2017/18</w:t>
            </w:r>
          </w:p>
        </w:tc>
        <w:tc>
          <w:tcPr>
            <w:tcW w:w="883" w:type="dxa"/>
            <w:gridSpan w:val="9"/>
            <w:tcBorders>
              <w:bottom w:val="single" w:sz="4" w:space="0" w:color="A6A6A6"/>
            </w:tcBorders>
            <w:vAlign w:val="center"/>
          </w:tcPr>
          <w:p w14:paraId="1C38E404" w14:textId="77777777" w:rsidR="00580028" w:rsidRPr="00BA1F9A" w:rsidRDefault="00580028" w:rsidP="00C73E28">
            <w:pPr>
              <w:pStyle w:val="TableText"/>
              <w:jc w:val="right"/>
            </w:pPr>
            <w:r w:rsidRPr="00BA1F9A">
              <w:t>2016/17</w:t>
            </w:r>
          </w:p>
        </w:tc>
        <w:tc>
          <w:tcPr>
            <w:tcW w:w="875" w:type="dxa"/>
            <w:gridSpan w:val="11"/>
            <w:tcBorders>
              <w:bottom w:val="single" w:sz="4" w:space="0" w:color="A6A6A6"/>
            </w:tcBorders>
            <w:vAlign w:val="center"/>
          </w:tcPr>
          <w:p w14:paraId="4D9033F6" w14:textId="77777777" w:rsidR="00580028" w:rsidRPr="00BA1F9A" w:rsidRDefault="00580028" w:rsidP="00C73E28">
            <w:pPr>
              <w:pStyle w:val="TableText"/>
              <w:jc w:val="right"/>
            </w:pPr>
            <w:r w:rsidRPr="00BA1F9A">
              <w:t>2015/16</w:t>
            </w:r>
          </w:p>
        </w:tc>
        <w:tc>
          <w:tcPr>
            <w:tcW w:w="898" w:type="dxa"/>
            <w:gridSpan w:val="11"/>
            <w:tcBorders>
              <w:bottom w:val="single" w:sz="4" w:space="0" w:color="A6A6A6"/>
            </w:tcBorders>
            <w:vAlign w:val="center"/>
          </w:tcPr>
          <w:p w14:paraId="30263B49" w14:textId="77777777" w:rsidR="00580028" w:rsidRPr="00BA1F9A" w:rsidRDefault="00580028" w:rsidP="00C73E28">
            <w:pPr>
              <w:pStyle w:val="TableText"/>
              <w:jc w:val="right"/>
            </w:pPr>
            <w:r w:rsidRPr="00BA1F9A">
              <w:t>2014/15</w:t>
            </w:r>
          </w:p>
        </w:tc>
        <w:tc>
          <w:tcPr>
            <w:tcW w:w="882" w:type="dxa"/>
            <w:gridSpan w:val="3"/>
            <w:tcBorders>
              <w:bottom w:val="single" w:sz="4" w:space="0" w:color="A6A6A6"/>
            </w:tcBorders>
            <w:vAlign w:val="center"/>
          </w:tcPr>
          <w:p w14:paraId="45BD2DF8" w14:textId="77777777" w:rsidR="00580028" w:rsidRPr="00BA1F9A" w:rsidRDefault="00580028" w:rsidP="00C73E28">
            <w:pPr>
              <w:pStyle w:val="TableText"/>
              <w:jc w:val="right"/>
            </w:pPr>
            <w:r w:rsidRPr="00BA1F9A">
              <w:t>2013/14</w:t>
            </w:r>
          </w:p>
        </w:tc>
      </w:tr>
      <w:tr w:rsidR="00580028" w:rsidRPr="00BA1F9A" w14:paraId="20D54CA4" w14:textId="77777777" w:rsidTr="00C73E28">
        <w:trPr>
          <w:cantSplit/>
        </w:trPr>
        <w:tc>
          <w:tcPr>
            <w:tcW w:w="2078" w:type="dxa"/>
            <w:vMerge/>
          </w:tcPr>
          <w:p w14:paraId="6894A2BA" w14:textId="77777777" w:rsidR="00580028" w:rsidRPr="00BA1F9A" w:rsidRDefault="00580028" w:rsidP="002B5401">
            <w:pPr>
              <w:pStyle w:val="TableText"/>
            </w:pPr>
          </w:p>
        </w:tc>
        <w:tc>
          <w:tcPr>
            <w:tcW w:w="1302" w:type="dxa"/>
            <w:vMerge/>
          </w:tcPr>
          <w:p w14:paraId="29339B94" w14:textId="77777777" w:rsidR="00580028" w:rsidRPr="00BA1F9A" w:rsidRDefault="00580028" w:rsidP="002B5401">
            <w:pPr>
              <w:pStyle w:val="TableText"/>
            </w:pPr>
          </w:p>
        </w:tc>
        <w:tc>
          <w:tcPr>
            <w:tcW w:w="1045" w:type="dxa"/>
            <w:tcBorders>
              <w:bottom w:val="single" w:sz="4" w:space="0" w:color="A6A6A6"/>
            </w:tcBorders>
          </w:tcPr>
          <w:p w14:paraId="3BE446B8" w14:textId="77777777" w:rsidR="00580028" w:rsidRPr="00BA1F9A" w:rsidRDefault="00580028" w:rsidP="002B5401">
            <w:pPr>
              <w:pStyle w:val="TableText"/>
            </w:pPr>
            <w:r w:rsidRPr="00BA1F9A">
              <w:t>Total population</w:t>
            </w:r>
          </w:p>
        </w:tc>
        <w:tc>
          <w:tcPr>
            <w:tcW w:w="882" w:type="dxa"/>
            <w:gridSpan w:val="8"/>
            <w:tcBorders>
              <w:bottom w:val="single" w:sz="4" w:space="0" w:color="A6A6A6"/>
            </w:tcBorders>
            <w:vAlign w:val="center"/>
          </w:tcPr>
          <w:p w14:paraId="3F79E566" w14:textId="77777777" w:rsidR="00580028" w:rsidRPr="00BA1F9A" w:rsidRDefault="00580028" w:rsidP="00C73E28">
            <w:pPr>
              <w:pStyle w:val="TableText"/>
              <w:jc w:val="right"/>
            </w:pPr>
            <w:r w:rsidRPr="00BA1F9A">
              <w:t>13.1%</w:t>
            </w:r>
          </w:p>
        </w:tc>
        <w:tc>
          <w:tcPr>
            <w:tcW w:w="883" w:type="dxa"/>
            <w:gridSpan w:val="9"/>
            <w:tcBorders>
              <w:bottom w:val="single" w:sz="4" w:space="0" w:color="A6A6A6"/>
            </w:tcBorders>
            <w:vAlign w:val="center"/>
          </w:tcPr>
          <w:p w14:paraId="42624AC1" w14:textId="77777777" w:rsidR="00580028" w:rsidRPr="00BA1F9A" w:rsidRDefault="00580028" w:rsidP="00C73E28">
            <w:pPr>
              <w:pStyle w:val="TableText"/>
              <w:jc w:val="right"/>
            </w:pPr>
            <w:r w:rsidRPr="00BA1F9A">
              <w:t>13.8%</w:t>
            </w:r>
          </w:p>
        </w:tc>
        <w:tc>
          <w:tcPr>
            <w:tcW w:w="875" w:type="dxa"/>
            <w:gridSpan w:val="11"/>
            <w:tcBorders>
              <w:bottom w:val="single" w:sz="4" w:space="0" w:color="A6A6A6"/>
            </w:tcBorders>
            <w:vAlign w:val="center"/>
          </w:tcPr>
          <w:p w14:paraId="4FDA99A4" w14:textId="77777777" w:rsidR="00580028" w:rsidRPr="00BA1F9A" w:rsidRDefault="00580028" w:rsidP="00C73E28">
            <w:pPr>
              <w:pStyle w:val="TableText"/>
              <w:jc w:val="right"/>
            </w:pPr>
            <w:r w:rsidRPr="00BA1F9A">
              <w:t>14.2%</w:t>
            </w:r>
          </w:p>
        </w:tc>
        <w:tc>
          <w:tcPr>
            <w:tcW w:w="898" w:type="dxa"/>
            <w:gridSpan w:val="11"/>
            <w:tcBorders>
              <w:bottom w:val="single" w:sz="4" w:space="0" w:color="A6A6A6"/>
            </w:tcBorders>
            <w:vAlign w:val="center"/>
          </w:tcPr>
          <w:p w14:paraId="10450604" w14:textId="77777777" w:rsidR="00580028" w:rsidRPr="00BA1F9A" w:rsidRDefault="00580028" w:rsidP="00C73E28">
            <w:pPr>
              <w:pStyle w:val="TableText"/>
              <w:jc w:val="right"/>
            </w:pPr>
            <w:r w:rsidRPr="00BA1F9A">
              <w:t>15.0%</w:t>
            </w:r>
          </w:p>
        </w:tc>
        <w:tc>
          <w:tcPr>
            <w:tcW w:w="882" w:type="dxa"/>
            <w:gridSpan w:val="3"/>
            <w:tcBorders>
              <w:bottom w:val="single" w:sz="4" w:space="0" w:color="A6A6A6"/>
            </w:tcBorders>
            <w:vAlign w:val="center"/>
          </w:tcPr>
          <w:p w14:paraId="43048E56" w14:textId="77777777" w:rsidR="00580028" w:rsidRPr="00BA1F9A" w:rsidRDefault="00580028" w:rsidP="00C73E28">
            <w:pPr>
              <w:pStyle w:val="TableText"/>
              <w:jc w:val="right"/>
            </w:pPr>
            <w:r w:rsidRPr="00BA1F9A">
              <w:t>15.7%</w:t>
            </w:r>
          </w:p>
        </w:tc>
      </w:tr>
      <w:tr w:rsidR="00580028" w:rsidRPr="00BA1F9A" w14:paraId="7D265A6D" w14:textId="77777777" w:rsidTr="00C73E28">
        <w:trPr>
          <w:cantSplit/>
        </w:trPr>
        <w:tc>
          <w:tcPr>
            <w:tcW w:w="2078" w:type="dxa"/>
            <w:vMerge/>
          </w:tcPr>
          <w:p w14:paraId="31E9E96D" w14:textId="77777777" w:rsidR="00580028" w:rsidRPr="00BA1F9A" w:rsidRDefault="00580028" w:rsidP="002B5401">
            <w:pPr>
              <w:pStyle w:val="TableText"/>
            </w:pPr>
          </w:p>
        </w:tc>
        <w:tc>
          <w:tcPr>
            <w:tcW w:w="1302" w:type="dxa"/>
            <w:vMerge/>
          </w:tcPr>
          <w:p w14:paraId="75ACB6C3" w14:textId="77777777" w:rsidR="00580028" w:rsidRPr="00BA1F9A" w:rsidRDefault="00580028" w:rsidP="002B5401">
            <w:pPr>
              <w:pStyle w:val="TableText"/>
            </w:pPr>
          </w:p>
        </w:tc>
        <w:tc>
          <w:tcPr>
            <w:tcW w:w="1045" w:type="dxa"/>
            <w:tcBorders>
              <w:bottom w:val="single" w:sz="4" w:space="0" w:color="A6A6A6"/>
            </w:tcBorders>
          </w:tcPr>
          <w:p w14:paraId="7DEC5192" w14:textId="77777777" w:rsidR="00580028" w:rsidRPr="00BA1F9A" w:rsidRDefault="00580028" w:rsidP="002B5401">
            <w:pPr>
              <w:pStyle w:val="TableText"/>
            </w:pPr>
            <w:r w:rsidRPr="00BA1F9A">
              <w:t>Māori</w:t>
            </w:r>
          </w:p>
        </w:tc>
        <w:tc>
          <w:tcPr>
            <w:tcW w:w="882" w:type="dxa"/>
            <w:gridSpan w:val="8"/>
            <w:tcBorders>
              <w:bottom w:val="single" w:sz="4" w:space="0" w:color="A6A6A6"/>
            </w:tcBorders>
            <w:vAlign w:val="center"/>
          </w:tcPr>
          <w:p w14:paraId="6E023C42" w14:textId="77777777" w:rsidR="00580028" w:rsidRPr="00BA1F9A" w:rsidRDefault="00580028" w:rsidP="00C73E28">
            <w:pPr>
              <w:pStyle w:val="TableText"/>
              <w:jc w:val="right"/>
            </w:pPr>
            <w:r w:rsidRPr="00BA1F9A">
              <w:t>31.2%</w:t>
            </w:r>
          </w:p>
        </w:tc>
        <w:tc>
          <w:tcPr>
            <w:tcW w:w="883" w:type="dxa"/>
            <w:gridSpan w:val="9"/>
            <w:tcBorders>
              <w:bottom w:val="single" w:sz="4" w:space="0" w:color="A6A6A6"/>
            </w:tcBorders>
            <w:vAlign w:val="center"/>
          </w:tcPr>
          <w:p w14:paraId="66CE914E" w14:textId="77777777" w:rsidR="00580028" w:rsidRPr="00BA1F9A" w:rsidRDefault="00580028" w:rsidP="00C73E28">
            <w:pPr>
              <w:pStyle w:val="TableText"/>
              <w:jc w:val="right"/>
            </w:pPr>
            <w:r w:rsidRPr="00BA1F9A">
              <w:t>32.5%</w:t>
            </w:r>
          </w:p>
        </w:tc>
        <w:tc>
          <w:tcPr>
            <w:tcW w:w="875" w:type="dxa"/>
            <w:gridSpan w:val="11"/>
            <w:tcBorders>
              <w:bottom w:val="single" w:sz="4" w:space="0" w:color="A6A6A6"/>
            </w:tcBorders>
            <w:vAlign w:val="center"/>
          </w:tcPr>
          <w:p w14:paraId="1DA95BBE" w14:textId="77777777" w:rsidR="00580028" w:rsidRPr="00BA1F9A" w:rsidRDefault="00580028" w:rsidP="00C73E28">
            <w:pPr>
              <w:pStyle w:val="TableText"/>
              <w:jc w:val="right"/>
            </w:pPr>
            <w:r w:rsidRPr="00BA1F9A">
              <w:t>35.5%</w:t>
            </w:r>
          </w:p>
        </w:tc>
        <w:tc>
          <w:tcPr>
            <w:tcW w:w="898" w:type="dxa"/>
            <w:gridSpan w:val="11"/>
            <w:tcBorders>
              <w:bottom w:val="single" w:sz="4" w:space="0" w:color="A6A6A6"/>
            </w:tcBorders>
            <w:vAlign w:val="center"/>
          </w:tcPr>
          <w:p w14:paraId="05314BEA" w14:textId="77777777" w:rsidR="00580028" w:rsidRPr="00BA1F9A" w:rsidRDefault="00580028" w:rsidP="00C73E28">
            <w:pPr>
              <w:pStyle w:val="TableText"/>
              <w:jc w:val="right"/>
            </w:pPr>
            <w:r w:rsidRPr="00BA1F9A">
              <w:t>35.5%</w:t>
            </w:r>
          </w:p>
        </w:tc>
        <w:tc>
          <w:tcPr>
            <w:tcW w:w="882" w:type="dxa"/>
            <w:gridSpan w:val="3"/>
            <w:tcBorders>
              <w:bottom w:val="single" w:sz="4" w:space="0" w:color="A6A6A6"/>
            </w:tcBorders>
            <w:vAlign w:val="center"/>
          </w:tcPr>
          <w:p w14:paraId="4F39F2D9" w14:textId="77777777" w:rsidR="00580028" w:rsidRPr="00BA1F9A" w:rsidRDefault="00580028" w:rsidP="00C73E28">
            <w:pPr>
              <w:pStyle w:val="TableText"/>
              <w:jc w:val="right"/>
            </w:pPr>
            <w:r w:rsidRPr="00BA1F9A">
              <w:t>37.8%</w:t>
            </w:r>
          </w:p>
        </w:tc>
      </w:tr>
      <w:tr w:rsidR="00580028" w:rsidRPr="00BA1F9A" w14:paraId="5D2C5425" w14:textId="77777777" w:rsidTr="00C73E28">
        <w:trPr>
          <w:cantSplit/>
        </w:trPr>
        <w:tc>
          <w:tcPr>
            <w:tcW w:w="2078" w:type="dxa"/>
            <w:vMerge/>
          </w:tcPr>
          <w:p w14:paraId="43680182" w14:textId="77777777" w:rsidR="00580028" w:rsidRPr="00BA1F9A" w:rsidRDefault="00580028" w:rsidP="002B5401">
            <w:pPr>
              <w:pStyle w:val="TableText"/>
            </w:pPr>
          </w:p>
        </w:tc>
        <w:tc>
          <w:tcPr>
            <w:tcW w:w="1302" w:type="dxa"/>
            <w:vMerge/>
          </w:tcPr>
          <w:p w14:paraId="080EA016" w14:textId="77777777" w:rsidR="00580028" w:rsidRPr="00BA1F9A" w:rsidRDefault="00580028" w:rsidP="002B5401">
            <w:pPr>
              <w:pStyle w:val="TableText"/>
            </w:pPr>
          </w:p>
        </w:tc>
        <w:tc>
          <w:tcPr>
            <w:tcW w:w="1045" w:type="dxa"/>
            <w:tcBorders>
              <w:bottom w:val="single" w:sz="4" w:space="0" w:color="A6A6A6"/>
            </w:tcBorders>
          </w:tcPr>
          <w:p w14:paraId="342026E3" w14:textId="77777777" w:rsidR="00580028" w:rsidRPr="00BA1F9A" w:rsidRDefault="00580028" w:rsidP="002B5401">
            <w:pPr>
              <w:pStyle w:val="TableText"/>
            </w:pPr>
            <w:r w:rsidRPr="00BA1F9A">
              <w:t>Pacific</w:t>
            </w:r>
          </w:p>
        </w:tc>
        <w:tc>
          <w:tcPr>
            <w:tcW w:w="882" w:type="dxa"/>
            <w:gridSpan w:val="8"/>
            <w:tcBorders>
              <w:bottom w:val="single" w:sz="4" w:space="0" w:color="A6A6A6"/>
            </w:tcBorders>
            <w:vAlign w:val="center"/>
          </w:tcPr>
          <w:p w14:paraId="5080A376" w14:textId="77777777" w:rsidR="00580028" w:rsidRPr="00BA1F9A" w:rsidRDefault="00580028" w:rsidP="00C73E28">
            <w:pPr>
              <w:pStyle w:val="TableText"/>
              <w:jc w:val="right"/>
            </w:pPr>
            <w:r w:rsidRPr="00BA1F9A">
              <w:t>20.0%</w:t>
            </w:r>
          </w:p>
        </w:tc>
        <w:tc>
          <w:tcPr>
            <w:tcW w:w="883" w:type="dxa"/>
            <w:gridSpan w:val="9"/>
            <w:tcBorders>
              <w:bottom w:val="single" w:sz="4" w:space="0" w:color="A6A6A6"/>
            </w:tcBorders>
            <w:vAlign w:val="center"/>
          </w:tcPr>
          <w:p w14:paraId="720BCD44" w14:textId="77777777" w:rsidR="00580028" w:rsidRPr="00BA1F9A" w:rsidRDefault="00580028" w:rsidP="00C73E28">
            <w:pPr>
              <w:pStyle w:val="TableText"/>
              <w:jc w:val="right"/>
            </w:pPr>
            <w:r w:rsidRPr="00BA1F9A">
              <w:t>21.8%</w:t>
            </w:r>
          </w:p>
        </w:tc>
        <w:tc>
          <w:tcPr>
            <w:tcW w:w="875" w:type="dxa"/>
            <w:gridSpan w:val="11"/>
            <w:tcBorders>
              <w:bottom w:val="single" w:sz="4" w:space="0" w:color="A6A6A6"/>
            </w:tcBorders>
            <w:vAlign w:val="center"/>
          </w:tcPr>
          <w:p w14:paraId="49CE9D04" w14:textId="77777777" w:rsidR="00580028" w:rsidRPr="00BA1F9A" w:rsidRDefault="00580028" w:rsidP="00C73E28">
            <w:pPr>
              <w:pStyle w:val="TableText"/>
              <w:jc w:val="right"/>
            </w:pPr>
            <w:r w:rsidRPr="00BA1F9A">
              <w:t>22.8%</w:t>
            </w:r>
          </w:p>
        </w:tc>
        <w:tc>
          <w:tcPr>
            <w:tcW w:w="898" w:type="dxa"/>
            <w:gridSpan w:val="11"/>
            <w:tcBorders>
              <w:bottom w:val="single" w:sz="4" w:space="0" w:color="A6A6A6"/>
            </w:tcBorders>
            <w:vAlign w:val="center"/>
          </w:tcPr>
          <w:p w14:paraId="166A9146" w14:textId="77777777" w:rsidR="00580028" w:rsidRPr="00BA1F9A" w:rsidRDefault="00580028" w:rsidP="00C73E28">
            <w:pPr>
              <w:pStyle w:val="TableText"/>
              <w:jc w:val="right"/>
            </w:pPr>
            <w:r w:rsidRPr="00BA1F9A">
              <w:t>22.4%</w:t>
            </w:r>
          </w:p>
        </w:tc>
        <w:tc>
          <w:tcPr>
            <w:tcW w:w="882" w:type="dxa"/>
            <w:gridSpan w:val="3"/>
            <w:tcBorders>
              <w:bottom w:val="single" w:sz="4" w:space="0" w:color="A6A6A6"/>
            </w:tcBorders>
            <w:vAlign w:val="center"/>
          </w:tcPr>
          <w:p w14:paraId="1153F6B6" w14:textId="77777777" w:rsidR="00580028" w:rsidRPr="00BA1F9A" w:rsidRDefault="00580028" w:rsidP="00C73E28">
            <w:pPr>
              <w:pStyle w:val="TableText"/>
              <w:jc w:val="right"/>
            </w:pPr>
            <w:r w:rsidRPr="00BA1F9A">
              <w:t>22.9%</w:t>
            </w:r>
          </w:p>
        </w:tc>
      </w:tr>
      <w:tr w:rsidR="00580028" w:rsidRPr="00BA1F9A" w14:paraId="6BFCD051" w14:textId="77777777" w:rsidTr="0026563B">
        <w:trPr>
          <w:cantSplit/>
        </w:trPr>
        <w:tc>
          <w:tcPr>
            <w:tcW w:w="2078" w:type="dxa"/>
            <w:vMerge/>
            <w:tcBorders>
              <w:bottom w:val="single" w:sz="4" w:space="0" w:color="A6A6A6"/>
            </w:tcBorders>
          </w:tcPr>
          <w:p w14:paraId="08A4F9D8" w14:textId="77777777" w:rsidR="00580028" w:rsidRPr="00BA1F9A" w:rsidRDefault="00580028" w:rsidP="002B5401">
            <w:pPr>
              <w:pStyle w:val="TableText"/>
            </w:pPr>
          </w:p>
        </w:tc>
        <w:tc>
          <w:tcPr>
            <w:tcW w:w="1302" w:type="dxa"/>
            <w:vMerge/>
            <w:tcBorders>
              <w:bottom w:val="single" w:sz="4" w:space="0" w:color="A6A6A6"/>
            </w:tcBorders>
          </w:tcPr>
          <w:p w14:paraId="3C11843F" w14:textId="77777777" w:rsidR="00580028" w:rsidRPr="00BA1F9A" w:rsidRDefault="00580028" w:rsidP="002B5401">
            <w:pPr>
              <w:pStyle w:val="TableText"/>
            </w:pPr>
          </w:p>
        </w:tc>
        <w:tc>
          <w:tcPr>
            <w:tcW w:w="1769" w:type="dxa"/>
            <w:gridSpan w:val="6"/>
            <w:tcBorders>
              <w:bottom w:val="single" w:sz="4" w:space="0" w:color="A6A6A6"/>
            </w:tcBorders>
          </w:tcPr>
          <w:p w14:paraId="070B483F" w14:textId="77777777" w:rsidR="00580028" w:rsidRPr="00BA1F9A" w:rsidRDefault="00580028" w:rsidP="002B5401">
            <w:pPr>
              <w:pStyle w:val="TableText"/>
            </w:pPr>
          </w:p>
        </w:tc>
        <w:tc>
          <w:tcPr>
            <w:tcW w:w="760" w:type="dxa"/>
            <w:gridSpan w:val="9"/>
            <w:tcBorders>
              <w:bottom w:val="single" w:sz="4" w:space="0" w:color="A6A6A6"/>
            </w:tcBorders>
          </w:tcPr>
          <w:p w14:paraId="56DF46D1" w14:textId="77777777" w:rsidR="00580028" w:rsidRPr="00BA1F9A" w:rsidRDefault="00580028" w:rsidP="002B5401">
            <w:pPr>
              <w:pStyle w:val="TableText"/>
            </w:pPr>
          </w:p>
        </w:tc>
        <w:tc>
          <w:tcPr>
            <w:tcW w:w="876" w:type="dxa"/>
            <w:gridSpan w:val="7"/>
            <w:tcBorders>
              <w:bottom w:val="single" w:sz="4" w:space="0" w:color="A6A6A6"/>
            </w:tcBorders>
          </w:tcPr>
          <w:p w14:paraId="4EACA707" w14:textId="77777777" w:rsidR="00580028" w:rsidRPr="00BA1F9A" w:rsidRDefault="00580028" w:rsidP="002B5401">
            <w:pPr>
              <w:pStyle w:val="TableText"/>
            </w:pPr>
          </w:p>
        </w:tc>
        <w:tc>
          <w:tcPr>
            <w:tcW w:w="818" w:type="dxa"/>
            <w:gridSpan w:val="11"/>
            <w:tcBorders>
              <w:bottom w:val="single" w:sz="4" w:space="0" w:color="A6A6A6"/>
            </w:tcBorders>
          </w:tcPr>
          <w:p w14:paraId="50908EFC" w14:textId="77777777" w:rsidR="00580028" w:rsidRPr="00BA1F9A" w:rsidRDefault="00580028" w:rsidP="002B5401">
            <w:pPr>
              <w:pStyle w:val="TableText"/>
            </w:pPr>
          </w:p>
        </w:tc>
        <w:tc>
          <w:tcPr>
            <w:tcW w:w="1242" w:type="dxa"/>
            <w:gridSpan w:val="10"/>
            <w:tcBorders>
              <w:bottom w:val="single" w:sz="4" w:space="0" w:color="A6A6A6"/>
            </w:tcBorders>
          </w:tcPr>
          <w:p w14:paraId="54CA3269" w14:textId="77777777" w:rsidR="00580028" w:rsidRPr="00BA1F9A" w:rsidRDefault="00580028" w:rsidP="002B5401">
            <w:pPr>
              <w:pStyle w:val="TableText"/>
            </w:pPr>
          </w:p>
        </w:tc>
      </w:tr>
      <w:tr w:rsidR="00580028" w:rsidRPr="00BA1F9A" w14:paraId="3D62D5E0" w14:textId="77777777" w:rsidTr="0026563B">
        <w:trPr>
          <w:cantSplit/>
        </w:trPr>
        <w:tc>
          <w:tcPr>
            <w:tcW w:w="2078" w:type="dxa"/>
            <w:vMerge w:val="restart"/>
          </w:tcPr>
          <w:p w14:paraId="5CD09C06" w14:textId="77777777" w:rsidR="00580028" w:rsidRPr="00BA1F9A" w:rsidRDefault="00580028" w:rsidP="002B5401">
            <w:pPr>
              <w:pStyle w:val="TableText"/>
              <w:rPr>
                <w:iCs/>
              </w:rPr>
            </w:pPr>
            <w:r w:rsidRPr="00BA1F9A">
              <w:t>B4 School Check</w:t>
            </w:r>
            <w:r>
              <w:t xml:space="preserve"> (B4SC)</w:t>
            </w:r>
            <w:r w:rsidRPr="00BA1F9A">
              <w:t xml:space="preserve"> is provided to 90% of the eligible population</w:t>
            </w:r>
          </w:p>
        </w:tc>
        <w:tc>
          <w:tcPr>
            <w:tcW w:w="1302" w:type="dxa"/>
            <w:vMerge w:val="restart"/>
          </w:tcPr>
          <w:p w14:paraId="49FE81E6" w14:textId="77777777" w:rsidR="00580028" w:rsidRPr="00BA1F9A" w:rsidRDefault="00580028" w:rsidP="002B5401">
            <w:pPr>
              <w:pStyle w:val="TableText"/>
            </w:pPr>
            <w:r w:rsidRPr="00BA1F9A">
              <w:t>90%</w:t>
            </w:r>
          </w:p>
        </w:tc>
        <w:tc>
          <w:tcPr>
            <w:tcW w:w="5465" w:type="dxa"/>
            <w:gridSpan w:val="43"/>
            <w:tcBorders>
              <w:bottom w:val="nil"/>
            </w:tcBorders>
          </w:tcPr>
          <w:p w14:paraId="43CA27BA" w14:textId="77777777" w:rsidR="00580028" w:rsidRPr="00BA1F9A" w:rsidRDefault="00580028" w:rsidP="002B5401">
            <w:pPr>
              <w:pStyle w:val="TableText"/>
              <w:rPr>
                <w:iCs/>
              </w:rPr>
            </w:pPr>
            <w:r w:rsidRPr="00BA1F9A">
              <w:t>The</w:t>
            </w:r>
            <w:r>
              <w:t xml:space="preserve"> </w:t>
            </w:r>
            <w:r w:rsidRPr="00BA1F9A">
              <w:t xml:space="preserve">B4SC is a free health and development check for all four-year-old children. </w:t>
            </w:r>
            <w:r>
              <w:t>I</w:t>
            </w:r>
            <w:r w:rsidRPr="00BA1F9A">
              <w:t>dentifying health or development problems early</w:t>
            </w:r>
            <w:r>
              <w:t xml:space="preserve"> allows</w:t>
            </w:r>
            <w:r w:rsidRPr="00BA1F9A">
              <w:t xml:space="preserve"> children to be connected to and access support services before they start school. The B4SC includes hearing, eyesight, height, weight and oral health assessments.</w:t>
            </w:r>
          </w:p>
        </w:tc>
      </w:tr>
      <w:tr w:rsidR="00580028" w:rsidRPr="00BA1F9A" w14:paraId="1BB3D1FD" w14:textId="77777777" w:rsidTr="0026563B">
        <w:trPr>
          <w:cantSplit/>
        </w:trPr>
        <w:tc>
          <w:tcPr>
            <w:tcW w:w="2078" w:type="dxa"/>
            <w:vMerge/>
          </w:tcPr>
          <w:p w14:paraId="13B3BAE9" w14:textId="77777777" w:rsidR="00580028" w:rsidRPr="00BA1F9A" w:rsidRDefault="00580028" w:rsidP="002B5401">
            <w:pPr>
              <w:pStyle w:val="TableText"/>
            </w:pPr>
          </w:p>
        </w:tc>
        <w:tc>
          <w:tcPr>
            <w:tcW w:w="1302" w:type="dxa"/>
            <w:vMerge/>
          </w:tcPr>
          <w:p w14:paraId="71162986" w14:textId="77777777" w:rsidR="00580028" w:rsidRPr="00BA1F9A" w:rsidRDefault="00580028" w:rsidP="002B5401">
            <w:pPr>
              <w:pStyle w:val="TableText"/>
            </w:pPr>
          </w:p>
        </w:tc>
        <w:tc>
          <w:tcPr>
            <w:tcW w:w="5465" w:type="dxa"/>
            <w:gridSpan w:val="43"/>
            <w:tcBorders>
              <w:top w:val="nil"/>
              <w:bottom w:val="nil"/>
            </w:tcBorders>
          </w:tcPr>
          <w:p w14:paraId="7A43F250" w14:textId="77777777" w:rsidR="00580028" w:rsidRPr="00BA1F9A" w:rsidRDefault="00580028" w:rsidP="002B5401">
            <w:pPr>
              <w:pStyle w:val="TableText"/>
              <w:rPr>
                <w:iCs/>
              </w:rPr>
            </w:pPr>
            <w:r w:rsidRPr="00BA1F9A">
              <w:t>Percentage of B4 School Checks provided to eligible population</w:t>
            </w:r>
          </w:p>
        </w:tc>
      </w:tr>
      <w:tr w:rsidR="00580028" w:rsidRPr="00BA1F9A" w14:paraId="78A573FF" w14:textId="77777777" w:rsidTr="00C73E28">
        <w:trPr>
          <w:cantSplit/>
        </w:trPr>
        <w:tc>
          <w:tcPr>
            <w:tcW w:w="2078" w:type="dxa"/>
            <w:vMerge/>
          </w:tcPr>
          <w:p w14:paraId="5C8B922D" w14:textId="77777777" w:rsidR="00580028" w:rsidRPr="00BA1F9A" w:rsidRDefault="00580028" w:rsidP="002B5401">
            <w:pPr>
              <w:pStyle w:val="TableText"/>
            </w:pPr>
          </w:p>
        </w:tc>
        <w:tc>
          <w:tcPr>
            <w:tcW w:w="1302" w:type="dxa"/>
            <w:vMerge/>
          </w:tcPr>
          <w:p w14:paraId="7173BC2F" w14:textId="77777777" w:rsidR="00580028" w:rsidRPr="00BA1F9A" w:rsidRDefault="00580028" w:rsidP="002B5401">
            <w:pPr>
              <w:pStyle w:val="TableText"/>
            </w:pPr>
          </w:p>
        </w:tc>
        <w:tc>
          <w:tcPr>
            <w:tcW w:w="1769" w:type="dxa"/>
            <w:gridSpan w:val="6"/>
            <w:tcBorders>
              <w:bottom w:val="single" w:sz="4" w:space="0" w:color="A6A6A6"/>
            </w:tcBorders>
          </w:tcPr>
          <w:p w14:paraId="0007503D" w14:textId="77777777" w:rsidR="00580028" w:rsidRPr="00BA1F9A" w:rsidRDefault="00580028" w:rsidP="002B5401">
            <w:pPr>
              <w:pStyle w:val="TableText"/>
            </w:pPr>
          </w:p>
        </w:tc>
        <w:tc>
          <w:tcPr>
            <w:tcW w:w="924" w:type="dxa"/>
            <w:gridSpan w:val="11"/>
            <w:tcBorders>
              <w:bottom w:val="single" w:sz="4" w:space="0" w:color="A6A6A6"/>
            </w:tcBorders>
            <w:vAlign w:val="center"/>
          </w:tcPr>
          <w:p w14:paraId="339DDCB3" w14:textId="77777777" w:rsidR="00580028" w:rsidRPr="00BA1F9A" w:rsidRDefault="00580028" w:rsidP="00C73E28">
            <w:pPr>
              <w:pStyle w:val="TableText"/>
              <w:jc w:val="right"/>
            </w:pPr>
            <w:r w:rsidRPr="00BA1F9A">
              <w:t>2018/19</w:t>
            </w:r>
          </w:p>
        </w:tc>
        <w:tc>
          <w:tcPr>
            <w:tcW w:w="924" w:type="dxa"/>
            <w:gridSpan w:val="10"/>
            <w:tcBorders>
              <w:bottom w:val="single" w:sz="4" w:space="0" w:color="A6A6A6"/>
            </w:tcBorders>
            <w:vAlign w:val="center"/>
          </w:tcPr>
          <w:p w14:paraId="4A287CC5" w14:textId="77777777" w:rsidR="00580028" w:rsidRPr="00BA1F9A" w:rsidRDefault="00580028" w:rsidP="00C73E28">
            <w:pPr>
              <w:pStyle w:val="TableText"/>
              <w:jc w:val="right"/>
            </w:pPr>
            <w:r w:rsidRPr="00BA1F9A">
              <w:t>2017/18</w:t>
            </w:r>
          </w:p>
        </w:tc>
        <w:tc>
          <w:tcPr>
            <w:tcW w:w="924" w:type="dxa"/>
            <w:gridSpan w:val="12"/>
            <w:tcBorders>
              <w:bottom w:val="single" w:sz="4" w:space="0" w:color="A6A6A6"/>
            </w:tcBorders>
            <w:vAlign w:val="center"/>
          </w:tcPr>
          <w:p w14:paraId="0E476C75" w14:textId="77777777" w:rsidR="00580028" w:rsidRPr="00BA1F9A" w:rsidRDefault="00580028" w:rsidP="00C73E28">
            <w:pPr>
              <w:pStyle w:val="TableText"/>
              <w:jc w:val="right"/>
            </w:pPr>
            <w:r w:rsidRPr="00BA1F9A">
              <w:t>2016/17</w:t>
            </w:r>
          </w:p>
        </w:tc>
        <w:tc>
          <w:tcPr>
            <w:tcW w:w="924" w:type="dxa"/>
            <w:gridSpan w:val="4"/>
            <w:tcBorders>
              <w:bottom w:val="single" w:sz="4" w:space="0" w:color="A6A6A6"/>
            </w:tcBorders>
            <w:vAlign w:val="center"/>
          </w:tcPr>
          <w:p w14:paraId="651884A4" w14:textId="77777777" w:rsidR="00580028" w:rsidRPr="00BA1F9A" w:rsidRDefault="00580028" w:rsidP="00C73E28">
            <w:pPr>
              <w:pStyle w:val="TableText"/>
              <w:jc w:val="right"/>
            </w:pPr>
            <w:r w:rsidRPr="00BA1F9A">
              <w:t>2015/16</w:t>
            </w:r>
          </w:p>
        </w:tc>
      </w:tr>
      <w:tr w:rsidR="00580028" w:rsidRPr="00BA1F9A" w14:paraId="0400B1CD" w14:textId="77777777" w:rsidTr="00C73E28">
        <w:trPr>
          <w:cantSplit/>
        </w:trPr>
        <w:tc>
          <w:tcPr>
            <w:tcW w:w="2078" w:type="dxa"/>
            <w:vMerge/>
          </w:tcPr>
          <w:p w14:paraId="7E5FF777" w14:textId="77777777" w:rsidR="00580028" w:rsidRPr="00BA1F9A" w:rsidRDefault="00580028" w:rsidP="002B5401">
            <w:pPr>
              <w:pStyle w:val="TableText"/>
            </w:pPr>
          </w:p>
        </w:tc>
        <w:tc>
          <w:tcPr>
            <w:tcW w:w="1302" w:type="dxa"/>
            <w:vMerge/>
          </w:tcPr>
          <w:p w14:paraId="42A59DEC" w14:textId="77777777" w:rsidR="00580028" w:rsidRPr="00BA1F9A" w:rsidRDefault="00580028" w:rsidP="002B5401">
            <w:pPr>
              <w:pStyle w:val="TableText"/>
            </w:pPr>
          </w:p>
        </w:tc>
        <w:tc>
          <w:tcPr>
            <w:tcW w:w="1769" w:type="dxa"/>
            <w:gridSpan w:val="6"/>
            <w:tcBorders>
              <w:bottom w:val="single" w:sz="4" w:space="0" w:color="A6A6A6"/>
            </w:tcBorders>
          </w:tcPr>
          <w:p w14:paraId="66A82CCA" w14:textId="77777777" w:rsidR="00580028" w:rsidRPr="00BA1F9A" w:rsidRDefault="00580028" w:rsidP="002B5401">
            <w:pPr>
              <w:pStyle w:val="TableText"/>
              <w:rPr>
                <w:iCs/>
              </w:rPr>
            </w:pPr>
            <w:r w:rsidRPr="00BA1F9A">
              <w:t>Percentage of eligible population</w:t>
            </w:r>
          </w:p>
        </w:tc>
        <w:tc>
          <w:tcPr>
            <w:tcW w:w="924" w:type="dxa"/>
            <w:gridSpan w:val="11"/>
            <w:tcBorders>
              <w:bottom w:val="single" w:sz="4" w:space="0" w:color="A6A6A6"/>
            </w:tcBorders>
            <w:vAlign w:val="center"/>
          </w:tcPr>
          <w:p w14:paraId="5CCB3B37" w14:textId="77777777" w:rsidR="00580028" w:rsidRPr="00BA1F9A" w:rsidRDefault="00580028" w:rsidP="00C73E28">
            <w:pPr>
              <w:pStyle w:val="TableText"/>
              <w:jc w:val="right"/>
            </w:pPr>
            <w:r w:rsidRPr="00BA1F9A">
              <w:t>91%</w:t>
            </w:r>
          </w:p>
        </w:tc>
        <w:tc>
          <w:tcPr>
            <w:tcW w:w="924" w:type="dxa"/>
            <w:gridSpan w:val="10"/>
            <w:tcBorders>
              <w:bottom w:val="single" w:sz="4" w:space="0" w:color="A6A6A6"/>
            </w:tcBorders>
            <w:vAlign w:val="center"/>
          </w:tcPr>
          <w:p w14:paraId="7BAB9427" w14:textId="77777777" w:rsidR="00580028" w:rsidRPr="00BA1F9A" w:rsidRDefault="00580028" w:rsidP="00C73E28">
            <w:pPr>
              <w:pStyle w:val="TableText"/>
              <w:jc w:val="right"/>
            </w:pPr>
            <w:r w:rsidRPr="00BA1F9A">
              <w:t>93%</w:t>
            </w:r>
          </w:p>
        </w:tc>
        <w:tc>
          <w:tcPr>
            <w:tcW w:w="924" w:type="dxa"/>
            <w:gridSpan w:val="12"/>
            <w:tcBorders>
              <w:bottom w:val="single" w:sz="4" w:space="0" w:color="A6A6A6"/>
            </w:tcBorders>
            <w:vAlign w:val="center"/>
          </w:tcPr>
          <w:p w14:paraId="005FA0F2" w14:textId="77777777" w:rsidR="00580028" w:rsidRPr="00BA1F9A" w:rsidRDefault="00580028" w:rsidP="00C73E28">
            <w:pPr>
              <w:pStyle w:val="TableText"/>
              <w:jc w:val="right"/>
            </w:pPr>
            <w:r w:rsidRPr="00BA1F9A">
              <w:t>94%</w:t>
            </w:r>
          </w:p>
        </w:tc>
        <w:tc>
          <w:tcPr>
            <w:tcW w:w="924" w:type="dxa"/>
            <w:gridSpan w:val="4"/>
            <w:tcBorders>
              <w:bottom w:val="single" w:sz="4" w:space="0" w:color="A6A6A6"/>
            </w:tcBorders>
            <w:vAlign w:val="center"/>
          </w:tcPr>
          <w:p w14:paraId="6FAE124B" w14:textId="77777777" w:rsidR="00580028" w:rsidRPr="00BA1F9A" w:rsidRDefault="00580028" w:rsidP="00C73E28">
            <w:pPr>
              <w:pStyle w:val="TableText"/>
              <w:jc w:val="right"/>
            </w:pPr>
            <w:r w:rsidRPr="00BA1F9A">
              <w:t>92%</w:t>
            </w:r>
          </w:p>
        </w:tc>
      </w:tr>
      <w:tr w:rsidR="00580028" w:rsidRPr="00BA1F9A" w14:paraId="29AE816A" w14:textId="77777777" w:rsidTr="0026563B">
        <w:trPr>
          <w:cantSplit/>
        </w:trPr>
        <w:tc>
          <w:tcPr>
            <w:tcW w:w="2078" w:type="dxa"/>
            <w:vMerge/>
            <w:tcBorders>
              <w:bottom w:val="single" w:sz="4" w:space="0" w:color="A6A6A6"/>
            </w:tcBorders>
          </w:tcPr>
          <w:p w14:paraId="29B1AC36" w14:textId="77777777" w:rsidR="00580028" w:rsidRPr="00BA1F9A" w:rsidRDefault="00580028" w:rsidP="002B5401">
            <w:pPr>
              <w:pStyle w:val="TableText"/>
            </w:pPr>
          </w:p>
        </w:tc>
        <w:tc>
          <w:tcPr>
            <w:tcW w:w="1302" w:type="dxa"/>
            <w:vMerge/>
            <w:tcBorders>
              <w:bottom w:val="single" w:sz="4" w:space="0" w:color="A6A6A6"/>
            </w:tcBorders>
          </w:tcPr>
          <w:p w14:paraId="202869F0" w14:textId="77777777" w:rsidR="00580028" w:rsidRPr="00BA1F9A" w:rsidRDefault="00580028" w:rsidP="002B5401">
            <w:pPr>
              <w:pStyle w:val="TableText"/>
            </w:pPr>
          </w:p>
        </w:tc>
        <w:tc>
          <w:tcPr>
            <w:tcW w:w="1769" w:type="dxa"/>
            <w:gridSpan w:val="6"/>
            <w:tcBorders>
              <w:bottom w:val="single" w:sz="4" w:space="0" w:color="A6A6A6"/>
            </w:tcBorders>
          </w:tcPr>
          <w:p w14:paraId="4974D941" w14:textId="77777777" w:rsidR="00580028" w:rsidRPr="00BA1F9A" w:rsidRDefault="00580028" w:rsidP="002B5401">
            <w:pPr>
              <w:pStyle w:val="TableText"/>
            </w:pPr>
          </w:p>
        </w:tc>
        <w:tc>
          <w:tcPr>
            <w:tcW w:w="760" w:type="dxa"/>
            <w:gridSpan w:val="9"/>
            <w:tcBorders>
              <w:bottom w:val="single" w:sz="4" w:space="0" w:color="A6A6A6"/>
            </w:tcBorders>
          </w:tcPr>
          <w:p w14:paraId="22BF6DE1" w14:textId="77777777" w:rsidR="00580028" w:rsidRPr="00BA1F9A" w:rsidRDefault="00580028" w:rsidP="002B5401">
            <w:pPr>
              <w:pStyle w:val="TableText"/>
            </w:pPr>
          </w:p>
        </w:tc>
        <w:tc>
          <w:tcPr>
            <w:tcW w:w="876" w:type="dxa"/>
            <w:gridSpan w:val="7"/>
            <w:tcBorders>
              <w:bottom w:val="single" w:sz="4" w:space="0" w:color="A6A6A6"/>
            </w:tcBorders>
          </w:tcPr>
          <w:p w14:paraId="24E70D5B" w14:textId="77777777" w:rsidR="00580028" w:rsidRPr="00BA1F9A" w:rsidRDefault="00580028" w:rsidP="002B5401">
            <w:pPr>
              <w:pStyle w:val="TableText"/>
            </w:pPr>
          </w:p>
        </w:tc>
        <w:tc>
          <w:tcPr>
            <w:tcW w:w="818" w:type="dxa"/>
            <w:gridSpan w:val="11"/>
            <w:tcBorders>
              <w:bottom w:val="single" w:sz="4" w:space="0" w:color="A6A6A6"/>
            </w:tcBorders>
          </w:tcPr>
          <w:p w14:paraId="4EF833E0" w14:textId="77777777" w:rsidR="00580028" w:rsidRPr="00BA1F9A" w:rsidRDefault="00580028" w:rsidP="002B5401">
            <w:pPr>
              <w:pStyle w:val="TableText"/>
            </w:pPr>
          </w:p>
        </w:tc>
        <w:tc>
          <w:tcPr>
            <w:tcW w:w="1242" w:type="dxa"/>
            <w:gridSpan w:val="10"/>
            <w:tcBorders>
              <w:bottom w:val="single" w:sz="4" w:space="0" w:color="A6A6A6"/>
            </w:tcBorders>
          </w:tcPr>
          <w:p w14:paraId="22EAEDB8" w14:textId="77777777" w:rsidR="00580028" w:rsidRPr="00BA1F9A" w:rsidRDefault="00580028" w:rsidP="002B5401">
            <w:pPr>
              <w:pStyle w:val="TableText"/>
            </w:pPr>
          </w:p>
        </w:tc>
      </w:tr>
      <w:tr w:rsidR="00580028" w:rsidRPr="00BA1F9A" w14:paraId="3764F4A2" w14:textId="77777777" w:rsidTr="0026563B">
        <w:trPr>
          <w:cantSplit/>
        </w:trPr>
        <w:tc>
          <w:tcPr>
            <w:tcW w:w="2078" w:type="dxa"/>
            <w:vMerge w:val="restart"/>
          </w:tcPr>
          <w:p w14:paraId="26A7839F" w14:textId="77777777" w:rsidR="00580028" w:rsidRDefault="00580028" w:rsidP="002B5401">
            <w:pPr>
              <w:pStyle w:val="TableText"/>
            </w:pPr>
            <w:r w:rsidRPr="00BA1F9A">
              <w:t>Suicide rates decline for all ages</w:t>
            </w:r>
          </w:p>
          <w:p w14:paraId="03712283" w14:textId="77777777" w:rsidR="00EE0689" w:rsidRDefault="00EE0689" w:rsidP="002B5401">
            <w:pPr>
              <w:pStyle w:val="TableText"/>
            </w:pPr>
          </w:p>
          <w:p w14:paraId="2645B476" w14:textId="77777777" w:rsidR="00EE0689" w:rsidRDefault="00EE0689" w:rsidP="002B5401">
            <w:pPr>
              <w:pStyle w:val="TableText"/>
            </w:pPr>
          </w:p>
          <w:p w14:paraId="5B28E789" w14:textId="77777777" w:rsidR="00EE0689" w:rsidRDefault="00EE0689" w:rsidP="002B5401">
            <w:pPr>
              <w:pStyle w:val="TableText"/>
            </w:pPr>
          </w:p>
          <w:p w14:paraId="4B475659" w14:textId="77777777" w:rsidR="00EE0689" w:rsidRDefault="00EE0689" w:rsidP="002B5401">
            <w:pPr>
              <w:pStyle w:val="TableText"/>
            </w:pPr>
          </w:p>
          <w:p w14:paraId="0AC87D89" w14:textId="77777777" w:rsidR="00EE0689" w:rsidRDefault="00EE0689" w:rsidP="002B5401">
            <w:pPr>
              <w:pStyle w:val="TableText"/>
            </w:pPr>
          </w:p>
          <w:p w14:paraId="4884A525" w14:textId="77777777" w:rsidR="00EE0689" w:rsidRDefault="00EE0689" w:rsidP="002B5401">
            <w:pPr>
              <w:pStyle w:val="TableText"/>
            </w:pPr>
          </w:p>
          <w:p w14:paraId="23C05502" w14:textId="77777777" w:rsidR="00EE0689" w:rsidRDefault="00EE0689" w:rsidP="002B5401">
            <w:pPr>
              <w:pStyle w:val="TableText"/>
            </w:pPr>
          </w:p>
          <w:p w14:paraId="2489FC07" w14:textId="77777777" w:rsidR="00EE0689" w:rsidRDefault="00EE0689" w:rsidP="002B5401">
            <w:pPr>
              <w:pStyle w:val="TableText"/>
            </w:pPr>
          </w:p>
          <w:p w14:paraId="5C966B43" w14:textId="77777777" w:rsidR="00EE0689" w:rsidRDefault="00EE0689" w:rsidP="002B5401">
            <w:pPr>
              <w:pStyle w:val="TableText"/>
            </w:pPr>
          </w:p>
          <w:p w14:paraId="119DD790" w14:textId="77777777" w:rsidR="00EE0689" w:rsidRDefault="00EE0689" w:rsidP="002B5401">
            <w:pPr>
              <w:pStyle w:val="TableText"/>
            </w:pPr>
          </w:p>
          <w:p w14:paraId="6F636A34" w14:textId="77777777" w:rsidR="00EE0689" w:rsidRDefault="00EE0689" w:rsidP="002B5401">
            <w:pPr>
              <w:pStyle w:val="TableText"/>
            </w:pPr>
          </w:p>
          <w:p w14:paraId="53EE4440" w14:textId="77777777" w:rsidR="00EE0689" w:rsidRDefault="00EE0689" w:rsidP="002B5401">
            <w:pPr>
              <w:pStyle w:val="TableText"/>
            </w:pPr>
          </w:p>
          <w:p w14:paraId="76BD32B9" w14:textId="77777777" w:rsidR="00EE0689" w:rsidRDefault="00EE0689" w:rsidP="002B5401">
            <w:pPr>
              <w:pStyle w:val="TableText"/>
            </w:pPr>
          </w:p>
          <w:p w14:paraId="534FDD7D" w14:textId="77777777" w:rsidR="00EE0689" w:rsidRPr="00BA1F9A" w:rsidRDefault="00EE0689" w:rsidP="002B5401">
            <w:pPr>
              <w:pStyle w:val="TableText"/>
              <w:rPr>
                <w:iCs/>
              </w:rPr>
            </w:pPr>
          </w:p>
        </w:tc>
        <w:tc>
          <w:tcPr>
            <w:tcW w:w="1302" w:type="dxa"/>
            <w:vMerge w:val="restart"/>
          </w:tcPr>
          <w:p w14:paraId="39F0EF09" w14:textId="77777777" w:rsidR="00580028" w:rsidRPr="00BA1F9A" w:rsidRDefault="00580028" w:rsidP="002B5401">
            <w:pPr>
              <w:pStyle w:val="TableText"/>
            </w:pPr>
            <w:r w:rsidRPr="00BA1F9A">
              <w:t>Reduce</w:t>
            </w:r>
          </w:p>
        </w:tc>
        <w:tc>
          <w:tcPr>
            <w:tcW w:w="5465" w:type="dxa"/>
            <w:gridSpan w:val="43"/>
            <w:tcBorders>
              <w:bottom w:val="nil"/>
            </w:tcBorders>
          </w:tcPr>
          <w:p w14:paraId="6B0EF1F3" w14:textId="77777777" w:rsidR="00580028" w:rsidRPr="00BA1F9A" w:rsidRDefault="00580028" w:rsidP="002B5401">
            <w:pPr>
              <w:pStyle w:val="TableText"/>
            </w:pPr>
            <w:r w:rsidRPr="00BA1F9A">
              <w:t>The Ministry continues to focus on reducing suicide rates. In 2015, 525 people died by suicide in New Zealand, which equates to an age-standardised rate of 11.1 per 100,000.</w:t>
            </w:r>
          </w:p>
        </w:tc>
      </w:tr>
      <w:tr w:rsidR="00580028" w:rsidRPr="00BA1F9A" w14:paraId="35A12F4C" w14:textId="77777777" w:rsidTr="0026563B">
        <w:trPr>
          <w:cantSplit/>
        </w:trPr>
        <w:tc>
          <w:tcPr>
            <w:tcW w:w="2078" w:type="dxa"/>
            <w:vMerge/>
          </w:tcPr>
          <w:p w14:paraId="3709C058" w14:textId="77777777" w:rsidR="00580028" w:rsidRPr="00BA1F9A" w:rsidRDefault="00580028" w:rsidP="002B5401">
            <w:pPr>
              <w:pStyle w:val="TableText"/>
            </w:pPr>
          </w:p>
        </w:tc>
        <w:tc>
          <w:tcPr>
            <w:tcW w:w="1302" w:type="dxa"/>
            <w:vMerge/>
          </w:tcPr>
          <w:p w14:paraId="0C24D37A" w14:textId="77777777" w:rsidR="00580028" w:rsidRPr="00BA1F9A" w:rsidRDefault="00580028" w:rsidP="002B5401">
            <w:pPr>
              <w:pStyle w:val="TableText"/>
            </w:pPr>
          </w:p>
        </w:tc>
        <w:tc>
          <w:tcPr>
            <w:tcW w:w="5465" w:type="dxa"/>
            <w:gridSpan w:val="43"/>
            <w:tcBorders>
              <w:top w:val="nil"/>
              <w:bottom w:val="nil"/>
            </w:tcBorders>
          </w:tcPr>
          <w:p w14:paraId="7BD1AB2F" w14:textId="77777777" w:rsidR="00580028" w:rsidRPr="00BA1F9A" w:rsidRDefault="00580028" w:rsidP="002B5401">
            <w:pPr>
              <w:pStyle w:val="TableText"/>
              <w:rPr>
                <w:iCs/>
              </w:rPr>
            </w:pPr>
            <w:r w:rsidRPr="00BA1F9A">
              <w:t>Suicide rates (per 100,000 population)</w:t>
            </w:r>
            <w:r w:rsidRPr="00580028">
              <w:rPr>
                <w:rStyle w:val="FootnoteReference"/>
              </w:rPr>
              <w:footnoteReference w:id="39"/>
            </w:r>
          </w:p>
        </w:tc>
      </w:tr>
      <w:tr w:rsidR="00580028" w:rsidRPr="00BA1F9A" w14:paraId="6630C160" w14:textId="77777777" w:rsidTr="00C73E28">
        <w:trPr>
          <w:cantSplit/>
        </w:trPr>
        <w:tc>
          <w:tcPr>
            <w:tcW w:w="2078" w:type="dxa"/>
            <w:vMerge/>
          </w:tcPr>
          <w:p w14:paraId="03A04EF4" w14:textId="77777777" w:rsidR="00580028" w:rsidRPr="00BA1F9A" w:rsidRDefault="00580028" w:rsidP="002B5401">
            <w:pPr>
              <w:pStyle w:val="TableText"/>
            </w:pPr>
          </w:p>
        </w:tc>
        <w:tc>
          <w:tcPr>
            <w:tcW w:w="1302" w:type="dxa"/>
            <w:vMerge/>
          </w:tcPr>
          <w:p w14:paraId="3801A009" w14:textId="77777777" w:rsidR="00580028" w:rsidRPr="00BA1F9A" w:rsidRDefault="00580028" w:rsidP="002B5401">
            <w:pPr>
              <w:pStyle w:val="TableText"/>
            </w:pPr>
          </w:p>
        </w:tc>
        <w:tc>
          <w:tcPr>
            <w:tcW w:w="1769" w:type="dxa"/>
            <w:gridSpan w:val="6"/>
            <w:tcBorders>
              <w:bottom w:val="single" w:sz="4" w:space="0" w:color="A6A6A6"/>
            </w:tcBorders>
          </w:tcPr>
          <w:p w14:paraId="3165585B" w14:textId="77777777" w:rsidR="00580028" w:rsidRPr="00BA1F9A" w:rsidRDefault="00580028" w:rsidP="002B5401">
            <w:pPr>
              <w:pStyle w:val="TableText"/>
            </w:pPr>
            <w:r>
              <w:t>Age</w:t>
            </w:r>
          </w:p>
        </w:tc>
        <w:tc>
          <w:tcPr>
            <w:tcW w:w="924" w:type="dxa"/>
            <w:gridSpan w:val="11"/>
            <w:tcBorders>
              <w:bottom w:val="single" w:sz="4" w:space="0" w:color="A6A6A6"/>
            </w:tcBorders>
            <w:vAlign w:val="center"/>
          </w:tcPr>
          <w:p w14:paraId="17FB61CB" w14:textId="77777777" w:rsidR="00580028" w:rsidRPr="00BA1F9A" w:rsidRDefault="00580028" w:rsidP="00C73E28">
            <w:pPr>
              <w:pStyle w:val="TableText"/>
              <w:jc w:val="right"/>
              <w:rPr>
                <w:iCs/>
              </w:rPr>
            </w:pPr>
            <w:r w:rsidRPr="00BA1F9A">
              <w:t>2015</w:t>
            </w:r>
          </w:p>
        </w:tc>
        <w:tc>
          <w:tcPr>
            <w:tcW w:w="924" w:type="dxa"/>
            <w:gridSpan w:val="10"/>
            <w:tcBorders>
              <w:bottom w:val="single" w:sz="4" w:space="0" w:color="A6A6A6"/>
            </w:tcBorders>
            <w:vAlign w:val="center"/>
          </w:tcPr>
          <w:p w14:paraId="21E36E35" w14:textId="77777777" w:rsidR="00580028" w:rsidRPr="00BA1F9A" w:rsidRDefault="00580028" w:rsidP="00C73E28">
            <w:pPr>
              <w:pStyle w:val="TableText"/>
              <w:jc w:val="right"/>
              <w:rPr>
                <w:iCs/>
              </w:rPr>
            </w:pPr>
            <w:r w:rsidRPr="00BA1F9A">
              <w:t>2014</w:t>
            </w:r>
          </w:p>
        </w:tc>
        <w:tc>
          <w:tcPr>
            <w:tcW w:w="924" w:type="dxa"/>
            <w:gridSpan w:val="12"/>
            <w:tcBorders>
              <w:bottom w:val="single" w:sz="4" w:space="0" w:color="A6A6A6"/>
            </w:tcBorders>
            <w:vAlign w:val="center"/>
          </w:tcPr>
          <w:p w14:paraId="2D07A958" w14:textId="77777777" w:rsidR="00580028" w:rsidRPr="00BA1F9A" w:rsidRDefault="00580028" w:rsidP="00C73E28">
            <w:pPr>
              <w:pStyle w:val="TableText"/>
              <w:jc w:val="right"/>
            </w:pPr>
            <w:r w:rsidRPr="00BA1F9A">
              <w:t>2013</w:t>
            </w:r>
          </w:p>
        </w:tc>
        <w:tc>
          <w:tcPr>
            <w:tcW w:w="924" w:type="dxa"/>
            <w:gridSpan w:val="4"/>
            <w:tcBorders>
              <w:bottom w:val="single" w:sz="4" w:space="0" w:color="A6A6A6"/>
            </w:tcBorders>
            <w:vAlign w:val="center"/>
          </w:tcPr>
          <w:p w14:paraId="19F85064" w14:textId="77777777" w:rsidR="00580028" w:rsidRPr="00BA1F9A" w:rsidRDefault="00580028" w:rsidP="00C73E28">
            <w:pPr>
              <w:pStyle w:val="TableText"/>
              <w:jc w:val="right"/>
            </w:pPr>
            <w:r w:rsidRPr="00BA1F9A">
              <w:t>2012</w:t>
            </w:r>
          </w:p>
        </w:tc>
      </w:tr>
      <w:tr w:rsidR="00580028" w:rsidRPr="00BA1F9A" w14:paraId="0C2B34F5" w14:textId="77777777" w:rsidTr="00C73E28">
        <w:trPr>
          <w:cantSplit/>
        </w:trPr>
        <w:tc>
          <w:tcPr>
            <w:tcW w:w="2078" w:type="dxa"/>
            <w:vMerge/>
          </w:tcPr>
          <w:p w14:paraId="777770CA" w14:textId="77777777" w:rsidR="00580028" w:rsidRPr="00BA1F9A" w:rsidRDefault="00580028" w:rsidP="002B5401">
            <w:pPr>
              <w:pStyle w:val="TableText"/>
            </w:pPr>
          </w:p>
        </w:tc>
        <w:tc>
          <w:tcPr>
            <w:tcW w:w="1302" w:type="dxa"/>
            <w:vMerge/>
          </w:tcPr>
          <w:p w14:paraId="3C2EEB52" w14:textId="77777777" w:rsidR="00580028" w:rsidRPr="00BA1F9A" w:rsidRDefault="00580028" w:rsidP="002B5401">
            <w:pPr>
              <w:pStyle w:val="TableText"/>
            </w:pPr>
          </w:p>
        </w:tc>
        <w:tc>
          <w:tcPr>
            <w:tcW w:w="1769" w:type="dxa"/>
            <w:gridSpan w:val="6"/>
            <w:tcBorders>
              <w:bottom w:val="single" w:sz="4" w:space="0" w:color="A6A6A6"/>
            </w:tcBorders>
          </w:tcPr>
          <w:p w14:paraId="6F067F07" w14:textId="77777777" w:rsidR="00580028" w:rsidRPr="00BA1F9A" w:rsidRDefault="00580028" w:rsidP="002B5401">
            <w:pPr>
              <w:pStyle w:val="TableText"/>
              <w:rPr>
                <w:iCs/>
              </w:rPr>
            </w:pPr>
            <w:r w:rsidRPr="00BA1F9A">
              <w:t>15–24 years</w:t>
            </w:r>
          </w:p>
        </w:tc>
        <w:tc>
          <w:tcPr>
            <w:tcW w:w="924" w:type="dxa"/>
            <w:gridSpan w:val="11"/>
            <w:tcBorders>
              <w:bottom w:val="single" w:sz="4" w:space="0" w:color="A6A6A6"/>
            </w:tcBorders>
            <w:vAlign w:val="center"/>
          </w:tcPr>
          <w:p w14:paraId="6744325E" w14:textId="77777777" w:rsidR="00580028" w:rsidRPr="00BA1F9A" w:rsidRDefault="00580028" w:rsidP="00C73E28">
            <w:pPr>
              <w:pStyle w:val="TableText"/>
              <w:jc w:val="right"/>
            </w:pPr>
            <w:r w:rsidRPr="00BA1F9A">
              <w:t>16.9</w:t>
            </w:r>
          </w:p>
        </w:tc>
        <w:tc>
          <w:tcPr>
            <w:tcW w:w="924" w:type="dxa"/>
            <w:gridSpan w:val="10"/>
            <w:tcBorders>
              <w:bottom w:val="single" w:sz="4" w:space="0" w:color="A6A6A6"/>
            </w:tcBorders>
            <w:vAlign w:val="center"/>
          </w:tcPr>
          <w:p w14:paraId="3E4D1FAF" w14:textId="77777777" w:rsidR="00580028" w:rsidRPr="00BA1F9A" w:rsidRDefault="00580028" w:rsidP="00C73E28">
            <w:pPr>
              <w:pStyle w:val="TableText"/>
              <w:jc w:val="right"/>
            </w:pPr>
            <w:r w:rsidRPr="00BA1F9A">
              <w:t>14.1</w:t>
            </w:r>
          </w:p>
        </w:tc>
        <w:tc>
          <w:tcPr>
            <w:tcW w:w="924" w:type="dxa"/>
            <w:gridSpan w:val="12"/>
            <w:tcBorders>
              <w:bottom w:val="single" w:sz="4" w:space="0" w:color="A6A6A6"/>
            </w:tcBorders>
            <w:vAlign w:val="center"/>
          </w:tcPr>
          <w:p w14:paraId="2FC546C1" w14:textId="77777777" w:rsidR="00580028" w:rsidRPr="00BA1F9A" w:rsidRDefault="00580028" w:rsidP="00C73E28">
            <w:pPr>
              <w:pStyle w:val="TableText"/>
              <w:jc w:val="right"/>
            </w:pPr>
            <w:r w:rsidRPr="00BA1F9A">
              <w:t>17.8</w:t>
            </w:r>
          </w:p>
        </w:tc>
        <w:tc>
          <w:tcPr>
            <w:tcW w:w="924" w:type="dxa"/>
            <w:gridSpan w:val="4"/>
            <w:tcBorders>
              <w:bottom w:val="single" w:sz="4" w:space="0" w:color="A6A6A6"/>
            </w:tcBorders>
            <w:vAlign w:val="center"/>
          </w:tcPr>
          <w:p w14:paraId="3E382D36" w14:textId="77777777" w:rsidR="00580028" w:rsidRPr="00BA1F9A" w:rsidRDefault="00580028" w:rsidP="00C73E28">
            <w:pPr>
              <w:pStyle w:val="TableText"/>
              <w:jc w:val="right"/>
            </w:pPr>
            <w:r w:rsidRPr="00BA1F9A">
              <w:t>23.0</w:t>
            </w:r>
          </w:p>
        </w:tc>
      </w:tr>
      <w:tr w:rsidR="00580028" w:rsidRPr="00BA1F9A" w14:paraId="6A6B35EA" w14:textId="77777777" w:rsidTr="00C73E28">
        <w:trPr>
          <w:cantSplit/>
        </w:trPr>
        <w:tc>
          <w:tcPr>
            <w:tcW w:w="2078" w:type="dxa"/>
            <w:vMerge/>
          </w:tcPr>
          <w:p w14:paraId="709B414A" w14:textId="77777777" w:rsidR="00580028" w:rsidRPr="00BA1F9A" w:rsidRDefault="00580028" w:rsidP="002B5401">
            <w:pPr>
              <w:pStyle w:val="TableText"/>
            </w:pPr>
          </w:p>
        </w:tc>
        <w:tc>
          <w:tcPr>
            <w:tcW w:w="1302" w:type="dxa"/>
            <w:vMerge/>
          </w:tcPr>
          <w:p w14:paraId="0F24AD1F" w14:textId="77777777" w:rsidR="00580028" w:rsidRPr="00BA1F9A" w:rsidRDefault="00580028" w:rsidP="002B5401">
            <w:pPr>
              <w:pStyle w:val="TableText"/>
            </w:pPr>
          </w:p>
        </w:tc>
        <w:tc>
          <w:tcPr>
            <w:tcW w:w="1769" w:type="dxa"/>
            <w:gridSpan w:val="6"/>
            <w:tcBorders>
              <w:bottom w:val="single" w:sz="4" w:space="0" w:color="A6A6A6"/>
            </w:tcBorders>
          </w:tcPr>
          <w:p w14:paraId="0D122DD8" w14:textId="77777777" w:rsidR="00580028" w:rsidRPr="00BA1F9A" w:rsidRDefault="00580028" w:rsidP="002B5401">
            <w:pPr>
              <w:pStyle w:val="TableText"/>
              <w:rPr>
                <w:iCs/>
              </w:rPr>
            </w:pPr>
            <w:r w:rsidRPr="00BA1F9A">
              <w:t>25–44 years</w:t>
            </w:r>
          </w:p>
        </w:tc>
        <w:tc>
          <w:tcPr>
            <w:tcW w:w="924" w:type="dxa"/>
            <w:gridSpan w:val="11"/>
            <w:tcBorders>
              <w:bottom w:val="single" w:sz="4" w:space="0" w:color="A6A6A6"/>
            </w:tcBorders>
            <w:vAlign w:val="center"/>
          </w:tcPr>
          <w:p w14:paraId="0D75780F" w14:textId="77777777" w:rsidR="00580028" w:rsidRPr="00BA1F9A" w:rsidRDefault="00580028" w:rsidP="00C73E28">
            <w:pPr>
              <w:pStyle w:val="TableText"/>
              <w:jc w:val="right"/>
            </w:pPr>
            <w:r w:rsidRPr="00BA1F9A">
              <w:t>14.4</w:t>
            </w:r>
          </w:p>
        </w:tc>
        <w:tc>
          <w:tcPr>
            <w:tcW w:w="924" w:type="dxa"/>
            <w:gridSpan w:val="10"/>
            <w:tcBorders>
              <w:bottom w:val="single" w:sz="4" w:space="0" w:color="A6A6A6"/>
            </w:tcBorders>
            <w:vAlign w:val="center"/>
          </w:tcPr>
          <w:p w14:paraId="6E8BA0F4" w14:textId="77777777" w:rsidR="00580028" w:rsidRPr="00BA1F9A" w:rsidRDefault="00580028" w:rsidP="00C73E28">
            <w:pPr>
              <w:pStyle w:val="TableText"/>
              <w:jc w:val="right"/>
            </w:pPr>
            <w:r w:rsidRPr="00BA1F9A">
              <w:t>16.3</w:t>
            </w:r>
          </w:p>
        </w:tc>
        <w:tc>
          <w:tcPr>
            <w:tcW w:w="924" w:type="dxa"/>
            <w:gridSpan w:val="12"/>
            <w:tcBorders>
              <w:bottom w:val="single" w:sz="4" w:space="0" w:color="A6A6A6"/>
            </w:tcBorders>
            <w:vAlign w:val="center"/>
          </w:tcPr>
          <w:p w14:paraId="7DAA91BF" w14:textId="77777777" w:rsidR="00580028" w:rsidRPr="00BA1F9A" w:rsidRDefault="00580028" w:rsidP="00C73E28">
            <w:pPr>
              <w:pStyle w:val="TableText"/>
              <w:jc w:val="right"/>
            </w:pPr>
            <w:r w:rsidRPr="00BA1F9A">
              <w:t>14.2</w:t>
            </w:r>
          </w:p>
        </w:tc>
        <w:tc>
          <w:tcPr>
            <w:tcW w:w="924" w:type="dxa"/>
            <w:gridSpan w:val="4"/>
            <w:tcBorders>
              <w:bottom w:val="single" w:sz="4" w:space="0" w:color="A6A6A6"/>
            </w:tcBorders>
            <w:vAlign w:val="center"/>
          </w:tcPr>
          <w:p w14:paraId="13A635D0" w14:textId="77777777" w:rsidR="00580028" w:rsidRPr="00BA1F9A" w:rsidRDefault="00580028" w:rsidP="00C73E28">
            <w:pPr>
              <w:pStyle w:val="TableText"/>
              <w:jc w:val="right"/>
            </w:pPr>
            <w:r w:rsidRPr="00BA1F9A">
              <w:t>15.8</w:t>
            </w:r>
          </w:p>
        </w:tc>
      </w:tr>
      <w:tr w:rsidR="00580028" w:rsidRPr="00BA1F9A" w14:paraId="61E5578C" w14:textId="77777777" w:rsidTr="00C73E28">
        <w:trPr>
          <w:cantSplit/>
        </w:trPr>
        <w:tc>
          <w:tcPr>
            <w:tcW w:w="2078" w:type="dxa"/>
            <w:vMerge/>
          </w:tcPr>
          <w:p w14:paraId="2E004B8B" w14:textId="77777777" w:rsidR="00580028" w:rsidRPr="00BA1F9A" w:rsidRDefault="00580028" w:rsidP="002B5401">
            <w:pPr>
              <w:pStyle w:val="TableText"/>
            </w:pPr>
          </w:p>
        </w:tc>
        <w:tc>
          <w:tcPr>
            <w:tcW w:w="1302" w:type="dxa"/>
            <w:vMerge/>
          </w:tcPr>
          <w:p w14:paraId="5C5EDECC" w14:textId="77777777" w:rsidR="00580028" w:rsidRPr="00BA1F9A" w:rsidRDefault="00580028" w:rsidP="002B5401">
            <w:pPr>
              <w:pStyle w:val="TableText"/>
            </w:pPr>
          </w:p>
        </w:tc>
        <w:tc>
          <w:tcPr>
            <w:tcW w:w="1769" w:type="dxa"/>
            <w:gridSpan w:val="6"/>
            <w:tcBorders>
              <w:bottom w:val="single" w:sz="4" w:space="0" w:color="A6A6A6"/>
            </w:tcBorders>
          </w:tcPr>
          <w:p w14:paraId="3E962701" w14:textId="77777777" w:rsidR="00580028" w:rsidRPr="00BA1F9A" w:rsidRDefault="00580028" w:rsidP="002B5401">
            <w:pPr>
              <w:pStyle w:val="TableText"/>
              <w:rPr>
                <w:iCs/>
              </w:rPr>
            </w:pPr>
            <w:r w:rsidRPr="00BA1F9A">
              <w:t>45–64 years</w:t>
            </w:r>
          </w:p>
        </w:tc>
        <w:tc>
          <w:tcPr>
            <w:tcW w:w="924" w:type="dxa"/>
            <w:gridSpan w:val="11"/>
            <w:tcBorders>
              <w:bottom w:val="single" w:sz="4" w:space="0" w:color="A6A6A6"/>
            </w:tcBorders>
            <w:vAlign w:val="center"/>
          </w:tcPr>
          <w:p w14:paraId="2163249C" w14:textId="77777777" w:rsidR="00580028" w:rsidRPr="00BA1F9A" w:rsidRDefault="00580028" w:rsidP="00C73E28">
            <w:pPr>
              <w:pStyle w:val="TableText"/>
              <w:jc w:val="right"/>
            </w:pPr>
            <w:r w:rsidRPr="00BA1F9A">
              <w:t>14.4</w:t>
            </w:r>
          </w:p>
        </w:tc>
        <w:tc>
          <w:tcPr>
            <w:tcW w:w="924" w:type="dxa"/>
            <w:gridSpan w:val="10"/>
            <w:tcBorders>
              <w:bottom w:val="single" w:sz="4" w:space="0" w:color="A6A6A6"/>
            </w:tcBorders>
            <w:vAlign w:val="center"/>
          </w:tcPr>
          <w:p w14:paraId="738046F1" w14:textId="77777777" w:rsidR="00580028" w:rsidRPr="00BA1F9A" w:rsidRDefault="00580028" w:rsidP="00C73E28">
            <w:pPr>
              <w:pStyle w:val="TableText"/>
              <w:jc w:val="right"/>
            </w:pPr>
            <w:r w:rsidRPr="00BA1F9A">
              <w:t>14.2</w:t>
            </w:r>
          </w:p>
        </w:tc>
        <w:tc>
          <w:tcPr>
            <w:tcW w:w="924" w:type="dxa"/>
            <w:gridSpan w:val="12"/>
            <w:tcBorders>
              <w:bottom w:val="single" w:sz="4" w:space="0" w:color="A6A6A6"/>
            </w:tcBorders>
            <w:vAlign w:val="center"/>
          </w:tcPr>
          <w:p w14:paraId="1B2E7654" w14:textId="77777777" w:rsidR="00580028" w:rsidRPr="00BA1F9A" w:rsidRDefault="00580028" w:rsidP="00C73E28">
            <w:pPr>
              <w:pStyle w:val="TableText"/>
              <w:jc w:val="right"/>
            </w:pPr>
            <w:r w:rsidRPr="00BA1F9A">
              <w:t>16.0</w:t>
            </w:r>
          </w:p>
        </w:tc>
        <w:tc>
          <w:tcPr>
            <w:tcW w:w="924" w:type="dxa"/>
            <w:gridSpan w:val="4"/>
            <w:tcBorders>
              <w:bottom w:val="single" w:sz="4" w:space="0" w:color="A6A6A6"/>
            </w:tcBorders>
            <w:vAlign w:val="center"/>
          </w:tcPr>
          <w:p w14:paraId="607E21D8" w14:textId="77777777" w:rsidR="00580028" w:rsidRPr="00BA1F9A" w:rsidRDefault="00580028" w:rsidP="00C73E28">
            <w:pPr>
              <w:pStyle w:val="TableText"/>
              <w:jc w:val="right"/>
            </w:pPr>
            <w:r w:rsidRPr="00BA1F9A">
              <w:t>13.1</w:t>
            </w:r>
          </w:p>
        </w:tc>
      </w:tr>
      <w:tr w:rsidR="00580028" w:rsidRPr="00BA1F9A" w14:paraId="7B792CB6" w14:textId="77777777" w:rsidTr="00C73E28">
        <w:trPr>
          <w:cantSplit/>
        </w:trPr>
        <w:tc>
          <w:tcPr>
            <w:tcW w:w="2078" w:type="dxa"/>
            <w:vMerge/>
          </w:tcPr>
          <w:p w14:paraId="365C8E45" w14:textId="77777777" w:rsidR="00580028" w:rsidRPr="00BA1F9A" w:rsidRDefault="00580028" w:rsidP="002B5401">
            <w:pPr>
              <w:pStyle w:val="TableText"/>
            </w:pPr>
          </w:p>
        </w:tc>
        <w:tc>
          <w:tcPr>
            <w:tcW w:w="1302" w:type="dxa"/>
            <w:vMerge/>
          </w:tcPr>
          <w:p w14:paraId="17CAC2F0" w14:textId="77777777" w:rsidR="00580028" w:rsidRPr="00BA1F9A" w:rsidRDefault="00580028" w:rsidP="002B5401">
            <w:pPr>
              <w:pStyle w:val="TableText"/>
            </w:pPr>
          </w:p>
        </w:tc>
        <w:tc>
          <w:tcPr>
            <w:tcW w:w="1769" w:type="dxa"/>
            <w:gridSpan w:val="6"/>
            <w:tcBorders>
              <w:bottom w:val="single" w:sz="4" w:space="0" w:color="A6A6A6"/>
            </w:tcBorders>
          </w:tcPr>
          <w:p w14:paraId="58A52ACE" w14:textId="77777777" w:rsidR="00580028" w:rsidRPr="00BA1F9A" w:rsidRDefault="00580028" w:rsidP="002B5401">
            <w:pPr>
              <w:pStyle w:val="TableText"/>
            </w:pPr>
            <w:r w:rsidRPr="00BA1F9A">
              <w:t>65+ years</w:t>
            </w:r>
          </w:p>
        </w:tc>
        <w:tc>
          <w:tcPr>
            <w:tcW w:w="924" w:type="dxa"/>
            <w:gridSpan w:val="11"/>
            <w:tcBorders>
              <w:bottom w:val="single" w:sz="4" w:space="0" w:color="A6A6A6"/>
            </w:tcBorders>
            <w:vAlign w:val="center"/>
          </w:tcPr>
          <w:p w14:paraId="536814D3" w14:textId="77777777" w:rsidR="00580028" w:rsidRPr="00BA1F9A" w:rsidRDefault="00580028" w:rsidP="00C73E28">
            <w:pPr>
              <w:pStyle w:val="TableText"/>
              <w:jc w:val="right"/>
            </w:pPr>
            <w:r w:rsidRPr="00BA1F9A">
              <w:t>9.5</w:t>
            </w:r>
          </w:p>
        </w:tc>
        <w:tc>
          <w:tcPr>
            <w:tcW w:w="924" w:type="dxa"/>
            <w:gridSpan w:val="10"/>
            <w:tcBorders>
              <w:bottom w:val="single" w:sz="4" w:space="0" w:color="A6A6A6"/>
            </w:tcBorders>
            <w:vAlign w:val="center"/>
          </w:tcPr>
          <w:p w14:paraId="5AF3C362" w14:textId="77777777" w:rsidR="00580028" w:rsidRPr="00BA1F9A" w:rsidRDefault="00580028" w:rsidP="00C73E28">
            <w:pPr>
              <w:pStyle w:val="TableText"/>
              <w:jc w:val="right"/>
            </w:pPr>
            <w:r w:rsidRPr="00BA1F9A">
              <w:t>9.5</w:t>
            </w:r>
          </w:p>
        </w:tc>
        <w:tc>
          <w:tcPr>
            <w:tcW w:w="924" w:type="dxa"/>
            <w:gridSpan w:val="12"/>
            <w:tcBorders>
              <w:bottom w:val="single" w:sz="4" w:space="0" w:color="A6A6A6"/>
            </w:tcBorders>
            <w:vAlign w:val="center"/>
          </w:tcPr>
          <w:p w14:paraId="549B738C" w14:textId="77777777" w:rsidR="00580028" w:rsidRPr="00BA1F9A" w:rsidRDefault="00580028" w:rsidP="00C73E28">
            <w:pPr>
              <w:pStyle w:val="TableText"/>
              <w:jc w:val="right"/>
            </w:pPr>
            <w:r w:rsidRPr="00BA1F9A">
              <w:t>8.9</w:t>
            </w:r>
          </w:p>
        </w:tc>
        <w:tc>
          <w:tcPr>
            <w:tcW w:w="924" w:type="dxa"/>
            <w:gridSpan w:val="4"/>
            <w:tcBorders>
              <w:bottom w:val="single" w:sz="4" w:space="0" w:color="A6A6A6"/>
            </w:tcBorders>
            <w:vAlign w:val="center"/>
          </w:tcPr>
          <w:p w14:paraId="6AAC9FBE" w14:textId="77777777" w:rsidR="00580028" w:rsidRPr="00BA1F9A" w:rsidRDefault="00580028" w:rsidP="00C73E28">
            <w:pPr>
              <w:pStyle w:val="TableText"/>
              <w:jc w:val="right"/>
            </w:pPr>
            <w:r w:rsidRPr="00BA1F9A">
              <w:t>9.5</w:t>
            </w:r>
          </w:p>
        </w:tc>
      </w:tr>
      <w:tr w:rsidR="00580028" w:rsidRPr="00BA1F9A" w14:paraId="66A1C7CF" w14:textId="77777777" w:rsidTr="0026563B">
        <w:trPr>
          <w:cantSplit/>
        </w:trPr>
        <w:tc>
          <w:tcPr>
            <w:tcW w:w="2078" w:type="dxa"/>
            <w:vMerge/>
            <w:tcBorders>
              <w:bottom w:val="single" w:sz="4" w:space="0" w:color="A6A6A6"/>
            </w:tcBorders>
          </w:tcPr>
          <w:p w14:paraId="72B54983" w14:textId="77777777" w:rsidR="00580028" w:rsidRPr="00BA1F9A" w:rsidRDefault="00580028" w:rsidP="002B5401">
            <w:pPr>
              <w:pStyle w:val="TableText"/>
            </w:pPr>
          </w:p>
        </w:tc>
        <w:tc>
          <w:tcPr>
            <w:tcW w:w="1302" w:type="dxa"/>
            <w:vMerge/>
            <w:tcBorders>
              <w:bottom w:val="single" w:sz="4" w:space="0" w:color="A6A6A6"/>
            </w:tcBorders>
          </w:tcPr>
          <w:p w14:paraId="2FD2091F" w14:textId="77777777" w:rsidR="00580028" w:rsidRPr="00BA1F9A" w:rsidRDefault="00580028" w:rsidP="002B5401">
            <w:pPr>
              <w:pStyle w:val="TableText"/>
            </w:pPr>
          </w:p>
        </w:tc>
        <w:tc>
          <w:tcPr>
            <w:tcW w:w="1769" w:type="dxa"/>
            <w:gridSpan w:val="6"/>
            <w:tcBorders>
              <w:bottom w:val="single" w:sz="4" w:space="0" w:color="A6A6A6"/>
            </w:tcBorders>
          </w:tcPr>
          <w:p w14:paraId="27B4BEB5" w14:textId="77777777" w:rsidR="00580028" w:rsidRPr="00BA1F9A" w:rsidRDefault="00580028" w:rsidP="002B5401">
            <w:pPr>
              <w:pStyle w:val="TableText"/>
            </w:pPr>
          </w:p>
        </w:tc>
        <w:tc>
          <w:tcPr>
            <w:tcW w:w="760" w:type="dxa"/>
            <w:gridSpan w:val="9"/>
            <w:tcBorders>
              <w:bottom w:val="single" w:sz="4" w:space="0" w:color="A6A6A6"/>
            </w:tcBorders>
          </w:tcPr>
          <w:p w14:paraId="5C04F46D" w14:textId="77777777" w:rsidR="00580028" w:rsidRPr="00BA1F9A" w:rsidRDefault="00580028" w:rsidP="002B5401">
            <w:pPr>
              <w:pStyle w:val="TableText"/>
            </w:pPr>
          </w:p>
        </w:tc>
        <w:tc>
          <w:tcPr>
            <w:tcW w:w="876" w:type="dxa"/>
            <w:gridSpan w:val="7"/>
            <w:tcBorders>
              <w:bottom w:val="single" w:sz="4" w:space="0" w:color="A6A6A6"/>
            </w:tcBorders>
          </w:tcPr>
          <w:p w14:paraId="4521EF29" w14:textId="77777777" w:rsidR="00580028" w:rsidRPr="00BA1F9A" w:rsidRDefault="00580028" w:rsidP="002B5401">
            <w:pPr>
              <w:pStyle w:val="TableText"/>
            </w:pPr>
          </w:p>
        </w:tc>
        <w:tc>
          <w:tcPr>
            <w:tcW w:w="818" w:type="dxa"/>
            <w:gridSpan w:val="11"/>
            <w:tcBorders>
              <w:bottom w:val="single" w:sz="4" w:space="0" w:color="A6A6A6"/>
            </w:tcBorders>
          </w:tcPr>
          <w:p w14:paraId="41E0D182" w14:textId="77777777" w:rsidR="00580028" w:rsidRPr="00BA1F9A" w:rsidRDefault="00580028" w:rsidP="002B5401">
            <w:pPr>
              <w:pStyle w:val="TableText"/>
            </w:pPr>
          </w:p>
        </w:tc>
        <w:tc>
          <w:tcPr>
            <w:tcW w:w="1242" w:type="dxa"/>
            <w:gridSpan w:val="10"/>
            <w:tcBorders>
              <w:bottom w:val="single" w:sz="4" w:space="0" w:color="A6A6A6"/>
            </w:tcBorders>
          </w:tcPr>
          <w:p w14:paraId="68D24B5B" w14:textId="77777777" w:rsidR="00580028" w:rsidRPr="00BA1F9A" w:rsidRDefault="00580028" w:rsidP="002B5401">
            <w:pPr>
              <w:pStyle w:val="TableText"/>
            </w:pPr>
          </w:p>
        </w:tc>
      </w:tr>
      <w:tr w:rsidR="00580028" w:rsidRPr="00BA1F9A" w14:paraId="1A9E0338" w14:textId="77777777" w:rsidTr="0026563B">
        <w:trPr>
          <w:cantSplit/>
        </w:trPr>
        <w:tc>
          <w:tcPr>
            <w:tcW w:w="2078" w:type="dxa"/>
            <w:vMerge w:val="restart"/>
          </w:tcPr>
          <w:p w14:paraId="677B43A9" w14:textId="77777777" w:rsidR="00580028" w:rsidRPr="00BA1F9A" w:rsidRDefault="00580028" w:rsidP="002B5401">
            <w:pPr>
              <w:pStyle w:val="TableText"/>
            </w:pPr>
            <w:r w:rsidRPr="00BA1F9A">
              <w:lastRenderedPageBreak/>
              <w:t>The annual influenza programme of 1.2 million influenza vaccines is delivered</w:t>
            </w:r>
          </w:p>
        </w:tc>
        <w:tc>
          <w:tcPr>
            <w:tcW w:w="1302" w:type="dxa"/>
            <w:vMerge w:val="restart"/>
          </w:tcPr>
          <w:p w14:paraId="7EDFA712" w14:textId="77777777" w:rsidR="00580028" w:rsidRPr="00BA1F9A" w:rsidRDefault="00580028" w:rsidP="002B5401">
            <w:pPr>
              <w:pStyle w:val="TableText"/>
            </w:pPr>
            <w:r w:rsidRPr="00BA1F9A">
              <w:t>1.2 million</w:t>
            </w:r>
          </w:p>
        </w:tc>
        <w:tc>
          <w:tcPr>
            <w:tcW w:w="5465" w:type="dxa"/>
            <w:gridSpan w:val="43"/>
            <w:tcBorders>
              <w:bottom w:val="nil"/>
            </w:tcBorders>
          </w:tcPr>
          <w:p w14:paraId="65196755" w14:textId="77777777" w:rsidR="00580028" w:rsidRPr="00BA1F9A" w:rsidRDefault="00580028" w:rsidP="002B5401">
            <w:pPr>
              <w:pStyle w:val="TableText"/>
            </w:pPr>
            <w:r w:rsidRPr="00BA1F9A">
              <w:t>Influenza is a significant public health issue in New Zealand. Each year it has a large impact on our community, with</w:t>
            </w:r>
            <w:r w:rsidRPr="00BA1F9A">
              <w:br/>
              <w:t>10–20% of New Zealanders infected. The number of vaccines delivered as of 30 June 2019 has reached a record for any influenza season in New Zealand. This year’s programme was impacted by a vaccine shortage in June 2019</w:t>
            </w:r>
            <w:r>
              <w:t>.</w:t>
            </w:r>
            <w:r w:rsidRPr="00BA1F9A">
              <w:t xml:space="preserve"> </w:t>
            </w:r>
            <w:r>
              <w:t>I</w:t>
            </w:r>
            <w:r w:rsidRPr="00BA1F9A">
              <w:t xml:space="preserve">n response to </w:t>
            </w:r>
            <w:r>
              <w:t>this</w:t>
            </w:r>
            <w:r w:rsidRPr="00BA1F9A">
              <w:t xml:space="preserve">, the Ministry purchased an additional 55,000 vaccines to ensure that vaccination is able to continue until the end of the </w:t>
            </w:r>
            <w:r>
              <w:t xml:space="preserve">flu </w:t>
            </w:r>
            <w:r w:rsidRPr="00BA1F9A">
              <w:t>year.</w:t>
            </w:r>
          </w:p>
        </w:tc>
      </w:tr>
      <w:tr w:rsidR="00580028" w:rsidRPr="00BA1F9A" w14:paraId="4595914C" w14:textId="77777777" w:rsidTr="0026563B">
        <w:trPr>
          <w:cantSplit/>
        </w:trPr>
        <w:tc>
          <w:tcPr>
            <w:tcW w:w="2078" w:type="dxa"/>
            <w:vMerge/>
          </w:tcPr>
          <w:p w14:paraId="3AEE3EEE" w14:textId="77777777" w:rsidR="00580028" w:rsidRPr="00BA1F9A" w:rsidRDefault="00580028" w:rsidP="002B5401">
            <w:pPr>
              <w:pStyle w:val="TableText"/>
            </w:pPr>
          </w:p>
        </w:tc>
        <w:tc>
          <w:tcPr>
            <w:tcW w:w="1302" w:type="dxa"/>
            <w:vMerge/>
          </w:tcPr>
          <w:p w14:paraId="60F10427" w14:textId="77777777" w:rsidR="00580028" w:rsidRPr="00BA1F9A" w:rsidRDefault="00580028" w:rsidP="002B5401">
            <w:pPr>
              <w:pStyle w:val="TableText"/>
            </w:pPr>
          </w:p>
        </w:tc>
        <w:tc>
          <w:tcPr>
            <w:tcW w:w="5465" w:type="dxa"/>
            <w:gridSpan w:val="43"/>
            <w:tcBorders>
              <w:top w:val="nil"/>
              <w:bottom w:val="nil"/>
            </w:tcBorders>
          </w:tcPr>
          <w:p w14:paraId="19394840" w14:textId="77777777" w:rsidR="00580028" w:rsidRPr="00BA1F9A" w:rsidRDefault="00580028" w:rsidP="002B5401">
            <w:pPr>
              <w:pStyle w:val="TableText"/>
              <w:rPr>
                <w:iCs/>
              </w:rPr>
            </w:pPr>
            <w:r w:rsidRPr="00BA1F9A">
              <w:t>Number of vaccines delivered (million)</w:t>
            </w:r>
          </w:p>
        </w:tc>
      </w:tr>
      <w:tr w:rsidR="00580028" w:rsidRPr="00BA1F9A" w14:paraId="09D9691F" w14:textId="77777777" w:rsidTr="00C73E28">
        <w:trPr>
          <w:cantSplit/>
        </w:trPr>
        <w:tc>
          <w:tcPr>
            <w:tcW w:w="2078" w:type="dxa"/>
            <w:vMerge/>
          </w:tcPr>
          <w:p w14:paraId="15F3E67B" w14:textId="77777777" w:rsidR="00580028" w:rsidRPr="00BA1F9A" w:rsidRDefault="00580028" w:rsidP="002B5401">
            <w:pPr>
              <w:pStyle w:val="TableText"/>
            </w:pPr>
          </w:p>
        </w:tc>
        <w:tc>
          <w:tcPr>
            <w:tcW w:w="1302" w:type="dxa"/>
            <w:vMerge/>
          </w:tcPr>
          <w:p w14:paraId="48DDB64E" w14:textId="77777777" w:rsidR="00580028" w:rsidRPr="00BA1F9A" w:rsidRDefault="00580028" w:rsidP="002B5401">
            <w:pPr>
              <w:pStyle w:val="TableText"/>
            </w:pPr>
          </w:p>
        </w:tc>
        <w:tc>
          <w:tcPr>
            <w:tcW w:w="1471" w:type="dxa"/>
            <w:gridSpan w:val="5"/>
            <w:tcBorders>
              <w:bottom w:val="single" w:sz="4" w:space="0" w:color="A6A6A6"/>
            </w:tcBorders>
          </w:tcPr>
          <w:p w14:paraId="7CA79BF5" w14:textId="77777777" w:rsidR="00580028" w:rsidRPr="00BA1F9A" w:rsidRDefault="00580028" w:rsidP="002B5401">
            <w:pPr>
              <w:pStyle w:val="TableText"/>
            </w:pPr>
          </w:p>
        </w:tc>
        <w:tc>
          <w:tcPr>
            <w:tcW w:w="987" w:type="dxa"/>
            <w:gridSpan w:val="7"/>
            <w:tcBorders>
              <w:bottom w:val="single" w:sz="4" w:space="0" w:color="A6A6A6"/>
            </w:tcBorders>
            <w:vAlign w:val="center"/>
          </w:tcPr>
          <w:p w14:paraId="45170D1A" w14:textId="77777777" w:rsidR="00580028" w:rsidRPr="00BA1F9A" w:rsidRDefault="00580028" w:rsidP="00C73E28">
            <w:pPr>
              <w:pStyle w:val="TableText"/>
              <w:jc w:val="right"/>
            </w:pPr>
            <w:r w:rsidRPr="00BA1F9A">
              <w:t>2018/19</w:t>
            </w:r>
          </w:p>
        </w:tc>
        <w:tc>
          <w:tcPr>
            <w:tcW w:w="987" w:type="dxa"/>
            <w:gridSpan w:val="12"/>
            <w:tcBorders>
              <w:bottom w:val="single" w:sz="4" w:space="0" w:color="A6A6A6"/>
            </w:tcBorders>
            <w:vAlign w:val="center"/>
          </w:tcPr>
          <w:p w14:paraId="205E651B" w14:textId="77777777" w:rsidR="00580028" w:rsidRPr="00BA1F9A" w:rsidRDefault="00580028" w:rsidP="00C73E28">
            <w:pPr>
              <w:pStyle w:val="TableText"/>
              <w:jc w:val="right"/>
            </w:pPr>
            <w:r w:rsidRPr="00BA1F9A">
              <w:t>2017/18</w:t>
            </w:r>
          </w:p>
        </w:tc>
        <w:tc>
          <w:tcPr>
            <w:tcW w:w="990" w:type="dxa"/>
            <w:gridSpan w:val="12"/>
            <w:tcBorders>
              <w:bottom w:val="single" w:sz="4" w:space="0" w:color="A6A6A6"/>
            </w:tcBorders>
            <w:vAlign w:val="center"/>
          </w:tcPr>
          <w:p w14:paraId="60597B4C" w14:textId="77777777" w:rsidR="00580028" w:rsidRPr="00BA1F9A" w:rsidRDefault="00580028" w:rsidP="00C73E28">
            <w:pPr>
              <w:pStyle w:val="TableText"/>
              <w:jc w:val="right"/>
            </w:pPr>
            <w:r w:rsidRPr="00BA1F9A">
              <w:t>2016/17</w:t>
            </w:r>
          </w:p>
        </w:tc>
        <w:tc>
          <w:tcPr>
            <w:tcW w:w="1030" w:type="dxa"/>
            <w:gridSpan w:val="7"/>
            <w:tcBorders>
              <w:bottom w:val="single" w:sz="4" w:space="0" w:color="A6A6A6"/>
            </w:tcBorders>
            <w:vAlign w:val="center"/>
          </w:tcPr>
          <w:p w14:paraId="63DBFF2E" w14:textId="77777777" w:rsidR="00580028" w:rsidRPr="00BA1F9A" w:rsidRDefault="00580028" w:rsidP="00C73E28">
            <w:pPr>
              <w:pStyle w:val="TableText"/>
              <w:jc w:val="right"/>
            </w:pPr>
            <w:r w:rsidRPr="00BA1F9A">
              <w:t>2015/16</w:t>
            </w:r>
          </w:p>
        </w:tc>
      </w:tr>
      <w:tr w:rsidR="00580028" w:rsidRPr="00BA1F9A" w14:paraId="22CEAF63" w14:textId="77777777" w:rsidTr="00C73E28">
        <w:trPr>
          <w:cantSplit/>
        </w:trPr>
        <w:tc>
          <w:tcPr>
            <w:tcW w:w="2078" w:type="dxa"/>
            <w:vMerge/>
          </w:tcPr>
          <w:p w14:paraId="74A282D4" w14:textId="77777777" w:rsidR="00580028" w:rsidRPr="00BA1F9A" w:rsidRDefault="00580028" w:rsidP="002B5401">
            <w:pPr>
              <w:pStyle w:val="TableText"/>
            </w:pPr>
          </w:p>
        </w:tc>
        <w:tc>
          <w:tcPr>
            <w:tcW w:w="1302" w:type="dxa"/>
            <w:vMerge/>
          </w:tcPr>
          <w:p w14:paraId="1982048A" w14:textId="77777777" w:rsidR="00580028" w:rsidRPr="00BA1F9A" w:rsidRDefault="00580028" w:rsidP="002B5401">
            <w:pPr>
              <w:pStyle w:val="TableText"/>
            </w:pPr>
          </w:p>
        </w:tc>
        <w:tc>
          <w:tcPr>
            <w:tcW w:w="1471" w:type="dxa"/>
            <w:gridSpan w:val="5"/>
            <w:tcBorders>
              <w:bottom w:val="single" w:sz="4" w:space="0" w:color="A6A6A6"/>
            </w:tcBorders>
          </w:tcPr>
          <w:p w14:paraId="2BF4EFFC" w14:textId="77777777" w:rsidR="00580028" w:rsidRPr="00BA1F9A" w:rsidRDefault="00580028" w:rsidP="00F65886">
            <w:pPr>
              <w:pStyle w:val="TableText"/>
            </w:pPr>
            <w:r w:rsidRPr="00BA1F9A">
              <w:t>Number of vaccines delivered</w:t>
            </w:r>
          </w:p>
        </w:tc>
        <w:tc>
          <w:tcPr>
            <w:tcW w:w="987" w:type="dxa"/>
            <w:gridSpan w:val="7"/>
            <w:tcBorders>
              <w:bottom w:val="single" w:sz="4" w:space="0" w:color="A6A6A6"/>
            </w:tcBorders>
            <w:vAlign w:val="center"/>
          </w:tcPr>
          <w:p w14:paraId="6EA765D2" w14:textId="77777777" w:rsidR="00580028" w:rsidRPr="00BA1F9A" w:rsidRDefault="00580028" w:rsidP="00C73E28">
            <w:pPr>
              <w:pStyle w:val="TableText"/>
              <w:jc w:val="right"/>
            </w:pPr>
            <w:r w:rsidRPr="00BA1F9A">
              <w:t>1.32</w:t>
            </w:r>
          </w:p>
        </w:tc>
        <w:tc>
          <w:tcPr>
            <w:tcW w:w="987" w:type="dxa"/>
            <w:gridSpan w:val="12"/>
            <w:tcBorders>
              <w:bottom w:val="single" w:sz="4" w:space="0" w:color="A6A6A6"/>
            </w:tcBorders>
            <w:vAlign w:val="center"/>
          </w:tcPr>
          <w:p w14:paraId="26FA09E0" w14:textId="77777777" w:rsidR="00580028" w:rsidRPr="00BA1F9A" w:rsidRDefault="00580028" w:rsidP="00C73E28">
            <w:pPr>
              <w:pStyle w:val="TableText"/>
              <w:jc w:val="right"/>
            </w:pPr>
            <w:r w:rsidRPr="00BA1F9A">
              <w:t>1.29</w:t>
            </w:r>
          </w:p>
        </w:tc>
        <w:tc>
          <w:tcPr>
            <w:tcW w:w="990" w:type="dxa"/>
            <w:gridSpan w:val="12"/>
            <w:tcBorders>
              <w:bottom w:val="single" w:sz="4" w:space="0" w:color="A6A6A6"/>
            </w:tcBorders>
            <w:vAlign w:val="center"/>
          </w:tcPr>
          <w:p w14:paraId="61598F18" w14:textId="77777777" w:rsidR="00580028" w:rsidRPr="00BA1F9A" w:rsidRDefault="00580028" w:rsidP="00C73E28">
            <w:pPr>
              <w:pStyle w:val="TableText"/>
              <w:jc w:val="right"/>
            </w:pPr>
            <w:r w:rsidRPr="00BA1F9A">
              <w:t>1.20</w:t>
            </w:r>
          </w:p>
        </w:tc>
        <w:tc>
          <w:tcPr>
            <w:tcW w:w="1030" w:type="dxa"/>
            <w:gridSpan w:val="7"/>
            <w:tcBorders>
              <w:bottom w:val="single" w:sz="4" w:space="0" w:color="A6A6A6"/>
            </w:tcBorders>
            <w:vAlign w:val="center"/>
          </w:tcPr>
          <w:p w14:paraId="43D378D0" w14:textId="77777777" w:rsidR="00580028" w:rsidRPr="00BA1F9A" w:rsidRDefault="00580028" w:rsidP="00C73E28">
            <w:pPr>
              <w:pStyle w:val="TableText"/>
              <w:jc w:val="right"/>
            </w:pPr>
            <w:r w:rsidRPr="00BA1F9A">
              <w:t>1.20</w:t>
            </w:r>
          </w:p>
        </w:tc>
      </w:tr>
      <w:tr w:rsidR="00580028" w:rsidRPr="00BA1F9A" w14:paraId="665DC67A" w14:textId="77777777" w:rsidTr="0026563B">
        <w:trPr>
          <w:cantSplit/>
        </w:trPr>
        <w:tc>
          <w:tcPr>
            <w:tcW w:w="2078" w:type="dxa"/>
            <w:vMerge/>
            <w:tcBorders>
              <w:bottom w:val="single" w:sz="4" w:space="0" w:color="A6A6A6"/>
            </w:tcBorders>
          </w:tcPr>
          <w:p w14:paraId="6E2B2B0D" w14:textId="77777777" w:rsidR="00580028" w:rsidRPr="00BA1F9A" w:rsidRDefault="00580028" w:rsidP="002B5401">
            <w:pPr>
              <w:pStyle w:val="TableText"/>
            </w:pPr>
          </w:p>
        </w:tc>
        <w:tc>
          <w:tcPr>
            <w:tcW w:w="1302" w:type="dxa"/>
            <w:vMerge/>
            <w:tcBorders>
              <w:bottom w:val="single" w:sz="4" w:space="0" w:color="A6A6A6"/>
            </w:tcBorders>
          </w:tcPr>
          <w:p w14:paraId="091F7382" w14:textId="77777777" w:rsidR="00580028" w:rsidRPr="00BA1F9A" w:rsidRDefault="00580028" w:rsidP="002B5401">
            <w:pPr>
              <w:pStyle w:val="TableText"/>
            </w:pPr>
          </w:p>
        </w:tc>
        <w:tc>
          <w:tcPr>
            <w:tcW w:w="1471" w:type="dxa"/>
            <w:gridSpan w:val="5"/>
            <w:tcBorders>
              <w:bottom w:val="single" w:sz="4" w:space="0" w:color="A6A6A6"/>
            </w:tcBorders>
          </w:tcPr>
          <w:p w14:paraId="169EF75B" w14:textId="77777777" w:rsidR="00580028" w:rsidRPr="00BA1F9A" w:rsidRDefault="00580028" w:rsidP="002B5401">
            <w:pPr>
              <w:pStyle w:val="TableText"/>
            </w:pPr>
          </w:p>
        </w:tc>
        <w:tc>
          <w:tcPr>
            <w:tcW w:w="1006" w:type="dxa"/>
            <w:gridSpan w:val="8"/>
            <w:tcBorders>
              <w:bottom w:val="single" w:sz="4" w:space="0" w:color="A6A6A6"/>
            </w:tcBorders>
          </w:tcPr>
          <w:p w14:paraId="6B840937" w14:textId="77777777" w:rsidR="00580028" w:rsidRPr="00BA1F9A" w:rsidRDefault="00580028" w:rsidP="002B5401">
            <w:pPr>
              <w:pStyle w:val="TableText"/>
            </w:pPr>
          </w:p>
        </w:tc>
        <w:tc>
          <w:tcPr>
            <w:tcW w:w="853" w:type="dxa"/>
            <w:gridSpan w:val="8"/>
            <w:tcBorders>
              <w:bottom w:val="single" w:sz="4" w:space="0" w:color="A6A6A6"/>
            </w:tcBorders>
          </w:tcPr>
          <w:p w14:paraId="436274CC" w14:textId="77777777" w:rsidR="00580028" w:rsidRPr="00BA1F9A" w:rsidRDefault="00580028" w:rsidP="002B5401">
            <w:pPr>
              <w:pStyle w:val="TableText"/>
            </w:pPr>
          </w:p>
        </w:tc>
        <w:tc>
          <w:tcPr>
            <w:tcW w:w="852" w:type="dxa"/>
            <w:gridSpan w:val="11"/>
            <w:tcBorders>
              <w:bottom w:val="single" w:sz="4" w:space="0" w:color="A6A6A6"/>
            </w:tcBorders>
          </w:tcPr>
          <w:p w14:paraId="33278CA7" w14:textId="77777777" w:rsidR="00580028" w:rsidRPr="00BA1F9A" w:rsidRDefault="00580028" w:rsidP="002B5401">
            <w:pPr>
              <w:pStyle w:val="TableText"/>
            </w:pPr>
          </w:p>
        </w:tc>
        <w:tc>
          <w:tcPr>
            <w:tcW w:w="1283" w:type="dxa"/>
            <w:gridSpan w:val="11"/>
            <w:tcBorders>
              <w:bottom w:val="single" w:sz="4" w:space="0" w:color="A6A6A6"/>
            </w:tcBorders>
          </w:tcPr>
          <w:p w14:paraId="0F4BB4A5" w14:textId="77777777" w:rsidR="00580028" w:rsidRPr="00BA1F9A" w:rsidRDefault="00580028" w:rsidP="002B5401">
            <w:pPr>
              <w:pStyle w:val="TableText"/>
            </w:pPr>
          </w:p>
        </w:tc>
      </w:tr>
      <w:tr w:rsidR="00580028" w:rsidRPr="00BA1F9A" w14:paraId="15538055" w14:textId="77777777" w:rsidTr="0026563B">
        <w:trPr>
          <w:cantSplit/>
        </w:trPr>
        <w:tc>
          <w:tcPr>
            <w:tcW w:w="2078" w:type="dxa"/>
            <w:vMerge w:val="restart"/>
          </w:tcPr>
          <w:p w14:paraId="36941A6D" w14:textId="77777777" w:rsidR="00580028" w:rsidRPr="00BA1F9A" w:rsidRDefault="00580028" w:rsidP="002B5401">
            <w:pPr>
              <w:pStyle w:val="TableText"/>
              <w:rPr>
                <w:iCs/>
              </w:rPr>
            </w:pPr>
            <w:r w:rsidRPr="00BA1F9A">
              <w:t>Infant mortality rates continue to decrease from a baseline of 4.8 deaths per 1,000 live births in 2009</w:t>
            </w:r>
          </w:p>
        </w:tc>
        <w:tc>
          <w:tcPr>
            <w:tcW w:w="1302" w:type="dxa"/>
            <w:vMerge w:val="restart"/>
          </w:tcPr>
          <w:p w14:paraId="6AC694D9" w14:textId="77777777" w:rsidR="00580028" w:rsidRPr="00BA1F9A" w:rsidRDefault="00580028" w:rsidP="002B5401">
            <w:pPr>
              <w:pStyle w:val="TableText"/>
            </w:pPr>
            <w:r w:rsidRPr="00BA1F9A">
              <w:t>Decrease</w:t>
            </w:r>
          </w:p>
        </w:tc>
        <w:tc>
          <w:tcPr>
            <w:tcW w:w="5465" w:type="dxa"/>
            <w:gridSpan w:val="43"/>
            <w:tcBorders>
              <w:bottom w:val="nil"/>
            </w:tcBorders>
          </w:tcPr>
          <w:p w14:paraId="5F492D16" w14:textId="77777777" w:rsidR="00580028" w:rsidRPr="00BA1F9A" w:rsidRDefault="00580028" w:rsidP="002B5401">
            <w:pPr>
              <w:pStyle w:val="TableText"/>
            </w:pPr>
            <w:r w:rsidRPr="00BA1F9A">
              <w:t>Infant mortality is an ongoing focus for the health sector. In particular, there is a sustained focus on reducing early neonatal deaths through improv</w:t>
            </w:r>
            <w:r>
              <w:t>ing</w:t>
            </w:r>
            <w:r w:rsidRPr="00BA1F9A">
              <w:t xml:space="preserve"> maternity care, and reducing sudden unexpected death in </w:t>
            </w:r>
            <w:r>
              <w:t>i</w:t>
            </w:r>
            <w:r w:rsidRPr="00BA1F9A">
              <w:t>nfancy (SUDI) and sudden infant death syndrome (SIDS).</w:t>
            </w:r>
            <w:r w:rsidRPr="00BA1F9A">
              <w:rPr>
                <w:rStyle w:val="FootnoteReference"/>
              </w:rPr>
              <w:footnoteReference w:id="40"/>
            </w:r>
          </w:p>
        </w:tc>
      </w:tr>
      <w:tr w:rsidR="00580028" w:rsidRPr="00BA1F9A" w14:paraId="633760F8" w14:textId="77777777" w:rsidTr="0026563B">
        <w:trPr>
          <w:cantSplit/>
        </w:trPr>
        <w:tc>
          <w:tcPr>
            <w:tcW w:w="2078" w:type="dxa"/>
            <w:vMerge/>
          </w:tcPr>
          <w:p w14:paraId="3F6F0077" w14:textId="77777777" w:rsidR="00580028" w:rsidRPr="00BA1F9A" w:rsidRDefault="00580028" w:rsidP="002B5401">
            <w:pPr>
              <w:pStyle w:val="TableText"/>
            </w:pPr>
          </w:p>
        </w:tc>
        <w:tc>
          <w:tcPr>
            <w:tcW w:w="1302" w:type="dxa"/>
            <w:vMerge/>
          </w:tcPr>
          <w:p w14:paraId="2071A8ED" w14:textId="77777777" w:rsidR="00580028" w:rsidRPr="00BA1F9A" w:rsidRDefault="00580028" w:rsidP="002B5401">
            <w:pPr>
              <w:pStyle w:val="TableText"/>
            </w:pPr>
          </w:p>
        </w:tc>
        <w:tc>
          <w:tcPr>
            <w:tcW w:w="5465" w:type="dxa"/>
            <w:gridSpan w:val="43"/>
            <w:tcBorders>
              <w:top w:val="nil"/>
              <w:bottom w:val="nil"/>
            </w:tcBorders>
          </w:tcPr>
          <w:p w14:paraId="436A61D1" w14:textId="77777777" w:rsidR="00580028" w:rsidRPr="00BA1F9A" w:rsidRDefault="00580028" w:rsidP="002B5401">
            <w:pPr>
              <w:pStyle w:val="TableText"/>
              <w:rPr>
                <w:iCs/>
              </w:rPr>
            </w:pPr>
            <w:r w:rsidRPr="00BA1F9A">
              <w:t>Infant mortality rates per 1,000 live births</w:t>
            </w:r>
          </w:p>
        </w:tc>
      </w:tr>
      <w:tr w:rsidR="00580028" w:rsidRPr="00BA1F9A" w14:paraId="56B28CA9" w14:textId="77777777" w:rsidTr="00C73E28">
        <w:trPr>
          <w:cantSplit/>
        </w:trPr>
        <w:tc>
          <w:tcPr>
            <w:tcW w:w="2078" w:type="dxa"/>
            <w:vMerge/>
          </w:tcPr>
          <w:p w14:paraId="5E900653" w14:textId="77777777" w:rsidR="00580028" w:rsidRPr="00BA1F9A" w:rsidRDefault="00580028" w:rsidP="002B5401">
            <w:pPr>
              <w:pStyle w:val="TableText"/>
            </w:pPr>
          </w:p>
        </w:tc>
        <w:tc>
          <w:tcPr>
            <w:tcW w:w="1302" w:type="dxa"/>
            <w:vMerge/>
          </w:tcPr>
          <w:p w14:paraId="564F7E22" w14:textId="77777777" w:rsidR="00580028" w:rsidRPr="00BA1F9A" w:rsidRDefault="00580028" w:rsidP="002B5401">
            <w:pPr>
              <w:pStyle w:val="TableText"/>
            </w:pPr>
          </w:p>
        </w:tc>
        <w:tc>
          <w:tcPr>
            <w:tcW w:w="1769" w:type="dxa"/>
            <w:gridSpan w:val="6"/>
            <w:tcBorders>
              <w:bottom w:val="single" w:sz="4" w:space="0" w:color="A6A6A6"/>
            </w:tcBorders>
          </w:tcPr>
          <w:p w14:paraId="42A6D257" w14:textId="77777777" w:rsidR="00580028" w:rsidRPr="00BA1F9A" w:rsidRDefault="00580028" w:rsidP="002B5401">
            <w:pPr>
              <w:pStyle w:val="TableText"/>
            </w:pPr>
          </w:p>
        </w:tc>
        <w:tc>
          <w:tcPr>
            <w:tcW w:w="924" w:type="dxa"/>
            <w:gridSpan w:val="11"/>
            <w:tcBorders>
              <w:bottom w:val="single" w:sz="4" w:space="0" w:color="A6A6A6"/>
            </w:tcBorders>
            <w:vAlign w:val="center"/>
          </w:tcPr>
          <w:p w14:paraId="14E03457" w14:textId="77777777" w:rsidR="00580028" w:rsidRPr="00BA1F9A" w:rsidRDefault="00580028" w:rsidP="00C73E28">
            <w:pPr>
              <w:pStyle w:val="TableText"/>
              <w:jc w:val="right"/>
              <w:rPr>
                <w:iCs/>
              </w:rPr>
            </w:pPr>
            <w:r w:rsidRPr="00BA1F9A">
              <w:t>2015</w:t>
            </w:r>
          </w:p>
        </w:tc>
        <w:tc>
          <w:tcPr>
            <w:tcW w:w="924" w:type="dxa"/>
            <w:gridSpan w:val="10"/>
            <w:tcBorders>
              <w:bottom w:val="single" w:sz="4" w:space="0" w:color="A6A6A6"/>
            </w:tcBorders>
            <w:vAlign w:val="center"/>
          </w:tcPr>
          <w:p w14:paraId="7844B42F" w14:textId="77777777" w:rsidR="00580028" w:rsidRPr="00BA1F9A" w:rsidRDefault="00580028" w:rsidP="00C73E28">
            <w:pPr>
              <w:pStyle w:val="TableText"/>
              <w:jc w:val="right"/>
              <w:rPr>
                <w:iCs/>
              </w:rPr>
            </w:pPr>
            <w:r w:rsidRPr="00BA1F9A">
              <w:t>2014</w:t>
            </w:r>
          </w:p>
        </w:tc>
        <w:tc>
          <w:tcPr>
            <w:tcW w:w="924" w:type="dxa"/>
            <w:gridSpan w:val="12"/>
            <w:tcBorders>
              <w:bottom w:val="single" w:sz="4" w:space="0" w:color="A6A6A6"/>
            </w:tcBorders>
            <w:vAlign w:val="center"/>
          </w:tcPr>
          <w:p w14:paraId="7EC17352" w14:textId="77777777" w:rsidR="00580028" w:rsidRPr="00BA1F9A" w:rsidRDefault="00580028" w:rsidP="00C73E28">
            <w:pPr>
              <w:pStyle w:val="TableText"/>
              <w:jc w:val="right"/>
            </w:pPr>
            <w:r w:rsidRPr="00BA1F9A">
              <w:t>2013</w:t>
            </w:r>
          </w:p>
        </w:tc>
        <w:tc>
          <w:tcPr>
            <w:tcW w:w="924" w:type="dxa"/>
            <w:gridSpan w:val="4"/>
            <w:tcBorders>
              <w:bottom w:val="single" w:sz="4" w:space="0" w:color="A6A6A6"/>
            </w:tcBorders>
            <w:vAlign w:val="center"/>
          </w:tcPr>
          <w:p w14:paraId="5E72018E" w14:textId="77777777" w:rsidR="00580028" w:rsidRPr="00BA1F9A" w:rsidRDefault="00580028" w:rsidP="00C73E28">
            <w:pPr>
              <w:pStyle w:val="TableText"/>
              <w:jc w:val="right"/>
            </w:pPr>
            <w:r w:rsidRPr="00BA1F9A">
              <w:t>2009</w:t>
            </w:r>
          </w:p>
        </w:tc>
      </w:tr>
      <w:tr w:rsidR="00580028" w:rsidRPr="00BA1F9A" w14:paraId="58117B4D" w14:textId="77777777" w:rsidTr="00C73E28">
        <w:trPr>
          <w:cantSplit/>
        </w:trPr>
        <w:tc>
          <w:tcPr>
            <w:tcW w:w="2078" w:type="dxa"/>
            <w:vMerge/>
          </w:tcPr>
          <w:p w14:paraId="1ACB14B3" w14:textId="77777777" w:rsidR="00580028" w:rsidRPr="00BA1F9A" w:rsidRDefault="00580028" w:rsidP="002B5401">
            <w:pPr>
              <w:pStyle w:val="TableText"/>
            </w:pPr>
          </w:p>
        </w:tc>
        <w:tc>
          <w:tcPr>
            <w:tcW w:w="1302" w:type="dxa"/>
            <w:vMerge/>
          </w:tcPr>
          <w:p w14:paraId="7BE5E0AE" w14:textId="77777777" w:rsidR="00580028" w:rsidRPr="00BA1F9A" w:rsidRDefault="00580028" w:rsidP="002B5401">
            <w:pPr>
              <w:pStyle w:val="TableText"/>
            </w:pPr>
          </w:p>
        </w:tc>
        <w:tc>
          <w:tcPr>
            <w:tcW w:w="1769" w:type="dxa"/>
            <w:gridSpan w:val="6"/>
            <w:tcBorders>
              <w:bottom w:val="single" w:sz="4" w:space="0" w:color="A6A6A6"/>
            </w:tcBorders>
          </w:tcPr>
          <w:p w14:paraId="3CE96241" w14:textId="77777777" w:rsidR="00580028" w:rsidRPr="00BA1F9A" w:rsidRDefault="00580028" w:rsidP="002B5401">
            <w:pPr>
              <w:pStyle w:val="TableText"/>
            </w:pPr>
            <w:r w:rsidRPr="00BA1F9A">
              <w:t>Māori</w:t>
            </w:r>
          </w:p>
        </w:tc>
        <w:tc>
          <w:tcPr>
            <w:tcW w:w="924" w:type="dxa"/>
            <w:gridSpan w:val="11"/>
            <w:tcBorders>
              <w:bottom w:val="single" w:sz="4" w:space="0" w:color="A6A6A6"/>
            </w:tcBorders>
            <w:vAlign w:val="center"/>
          </w:tcPr>
          <w:p w14:paraId="606B38F2" w14:textId="77777777" w:rsidR="00580028" w:rsidRPr="00BA1F9A" w:rsidRDefault="00580028" w:rsidP="00C73E28">
            <w:pPr>
              <w:pStyle w:val="TableText"/>
              <w:jc w:val="right"/>
            </w:pPr>
            <w:r w:rsidRPr="00BA1F9A">
              <w:t>4.9</w:t>
            </w:r>
          </w:p>
        </w:tc>
        <w:tc>
          <w:tcPr>
            <w:tcW w:w="924" w:type="dxa"/>
            <w:gridSpan w:val="10"/>
            <w:tcBorders>
              <w:bottom w:val="single" w:sz="4" w:space="0" w:color="A6A6A6"/>
            </w:tcBorders>
            <w:vAlign w:val="center"/>
          </w:tcPr>
          <w:p w14:paraId="0C7473E2" w14:textId="77777777" w:rsidR="00580028" w:rsidRPr="00BA1F9A" w:rsidRDefault="00580028" w:rsidP="00C73E28">
            <w:pPr>
              <w:pStyle w:val="TableText"/>
              <w:jc w:val="right"/>
            </w:pPr>
            <w:r w:rsidRPr="00BA1F9A">
              <w:t>7.2</w:t>
            </w:r>
          </w:p>
        </w:tc>
        <w:tc>
          <w:tcPr>
            <w:tcW w:w="924" w:type="dxa"/>
            <w:gridSpan w:val="12"/>
            <w:tcBorders>
              <w:bottom w:val="single" w:sz="4" w:space="0" w:color="A6A6A6"/>
            </w:tcBorders>
            <w:vAlign w:val="center"/>
          </w:tcPr>
          <w:p w14:paraId="6A8E6204" w14:textId="77777777" w:rsidR="00580028" w:rsidRPr="00BA1F9A" w:rsidRDefault="00580028" w:rsidP="00C73E28">
            <w:pPr>
              <w:pStyle w:val="TableText"/>
              <w:jc w:val="right"/>
            </w:pPr>
            <w:r w:rsidRPr="00BA1F9A">
              <w:t>5.3</w:t>
            </w:r>
          </w:p>
        </w:tc>
        <w:tc>
          <w:tcPr>
            <w:tcW w:w="924" w:type="dxa"/>
            <w:gridSpan w:val="4"/>
            <w:tcBorders>
              <w:bottom w:val="single" w:sz="4" w:space="0" w:color="A6A6A6"/>
            </w:tcBorders>
            <w:vAlign w:val="center"/>
          </w:tcPr>
          <w:p w14:paraId="73532724" w14:textId="77777777" w:rsidR="00580028" w:rsidRPr="00BA1F9A" w:rsidRDefault="00580028" w:rsidP="00C73E28">
            <w:pPr>
              <w:pStyle w:val="TableText"/>
              <w:jc w:val="right"/>
            </w:pPr>
            <w:r w:rsidRPr="00BA1F9A">
              <w:t>7.4</w:t>
            </w:r>
          </w:p>
        </w:tc>
      </w:tr>
      <w:tr w:rsidR="00580028" w:rsidRPr="00BA1F9A" w14:paraId="295556FB" w14:textId="77777777" w:rsidTr="00C73E28">
        <w:trPr>
          <w:cantSplit/>
        </w:trPr>
        <w:tc>
          <w:tcPr>
            <w:tcW w:w="2078" w:type="dxa"/>
            <w:vMerge/>
          </w:tcPr>
          <w:p w14:paraId="31B4101E" w14:textId="77777777" w:rsidR="00580028" w:rsidRPr="00BA1F9A" w:rsidRDefault="00580028" w:rsidP="002B5401">
            <w:pPr>
              <w:pStyle w:val="TableText"/>
            </w:pPr>
          </w:p>
        </w:tc>
        <w:tc>
          <w:tcPr>
            <w:tcW w:w="1302" w:type="dxa"/>
            <w:vMerge/>
          </w:tcPr>
          <w:p w14:paraId="63DB0BE3" w14:textId="77777777" w:rsidR="00580028" w:rsidRPr="00BA1F9A" w:rsidRDefault="00580028" w:rsidP="002B5401">
            <w:pPr>
              <w:pStyle w:val="TableText"/>
            </w:pPr>
          </w:p>
        </w:tc>
        <w:tc>
          <w:tcPr>
            <w:tcW w:w="1769" w:type="dxa"/>
            <w:gridSpan w:val="6"/>
            <w:tcBorders>
              <w:bottom w:val="single" w:sz="4" w:space="0" w:color="A6A6A6"/>
            </w:tcBorders>
          </w:tcPr>
          <w:p w14:paraId="6563FE1F" w14:textId="77777777" w:rsidR="00580028" w:rsidRPr="00BA1F9A" w:rsidRDefault="00580028" w:rsidP="002B5401">
            <w:pPr>
              <w:pStyle w:val="TableText"/>
            </w:pPr>
            <w:r w:rsidRPr="00BA1F9A">
              <w:t>Pacific peoples</w:t>
            </w:r>
          </w:p>
        </w:tc>
        <w:tc>
          <w:tcPr>
            <w:tcW w:w="924" w:type="dxa"/>
            <w:gridSpan w:val="11"/>
            <w:tcBorders>
              <w:bottom w:val="single" w:sz="4" w:space="0" w:color="A6A6A6"/>
            </w:tcBorders>
            <w:vAlign w:val="center"/>
          </w:tcPr>
          <w:p w14:paraId="4818D25D" w14:textId="77777777" w:rsidR="00580028" w:rsidRPr="00BA1F9A" w:rsidRDefault="00580028" w:rsidP="00C73E28">
            <w:pPr>
              <w:pStyle w:val="TableText"/>
              <w:jc w:val="right"/>
            </w:pPr>
            <w:r w:rsidRPr="00BA1F9A">
              <w:t>7.1</w:t>
            </w:r>
          </w:p>
        </w:tc>
        <w:tc>
          <w:tcPr>
            <w:tcW w:w="924" w:type="dxa"/>
            <w:gridSpan w:val="10"/>
            <w:tcBorders>
              <w:bottom w:val="single" w:sz="4" w:space="0" w:color="A6A6A6"/>
            </w:tcBorders>
            <w:vAlign w:val="center"/>
          </w:tcPr>
          <w:p w14:paraId="7B4B1139" w14:textId="77777777" w:rsidR="00580028" w:rsidRPr="00BA1F9A" w:rsidRDefault="00580028" w:rsidP="00C73E28">
            <w:pPr>
              <w:pStyle w:val="TableText"/>
              <w:jc w:val="right"/>
            </w:pPr>
            <w:r w:rsidRPr="00BA1F9A">
              <w:t>7.1</w:t>
            </w:r>
          </w:p>
        </w:tc>
        <w:tc>
          <w:tcPr>
            <w:tcW w:w="924" w:type="dxa"/>
            <w:gridSpan w:val="12"/>
            <w:tcBorders>
              <w:bottom w:val="single" w:sz="4" w:space="0" w:color="A6A6A6"/>
            </w:tcBorders>
            <w:vAlign w:val="center"/>
          </w:tcPr>
          <w:p w14:paraId="09E0B6F0" w14:textId="77777777" w:rsidR="00580028" w:rsidRPr="00BA1F9A" w:rsidRDefault="00580028" w:rsidP="00C73E28">
            <w:pPr>
              <w:pStyle w:val="TableText"/>
              <w:jc w:val="right"/>
            </w:pPr>
            <w:r w:rsidRPr="00BA1F9A">
              <w:t>7.6</w:t>
            </w:r>
          </w:p>
        </w:tc>
        <w:tc>
          <w:tcPr>
            <w:tcW w:w="924" w:type="dxa"/>
            <w:gridSpan w:val="4"/>
            <w:tcBorders>
              <w:bottom w:val="single" w:sz="4" w:space="0" w:color="A6A6A6"/>
            </w:tcBorders>
            <w:vAlign w:val="center"/>
          </w:tcPr>
          <w:p w14:paraId="0CD6D927" w14:textId="77777777" w:rsidR="00580028" w:rsidRPr="00BA1F9A" w:rsidRDefault="00580028" w:rsidP="00C73E28">
            <w:pPr>
              <w:pStyle w:val="TableText"/>
              <w:jc w:val="right"/>
            </w:pPr>
            <w:r w:rsidRPr="00BA1F9A">
              <w:t>6.0</w:t>
            </w:r>
          </w:p>
        </w:tc>
      </w:tr>
      <w:tr w:rsidR="00580028" w:rsidRPr="00BA1F9A" w14:paraId="43D4F846" w14:textId="77777777" w:rsidTr="00C73E28">
        <w:trPr>
          <w:cantSplit/>
        </w:trPr>
        <w:tc>
          <w:tcPr>
            <w:tcW w:w="2078" w:type="dxa"/>
            <w:vMerge/>
          </w:tcPr>
          <w:p w14:paraId="49F69C4C" w14:textId="77777777" w:rsidR="00580028" w:rsidRPr="00BA1F9A" w:rsidRDefault="00580028" w:rsidP="002B5401">
            <w:pPr>
              <w:pStyle w:val="TableText"/>
            </w:pPr>
          </w:p>
        </w:tc>
        <w:tc>
          <w:tcPr>
            <w:tcW w:w="1302" w:type="dxa"/>
            <w:vMerge/>
          </w:tcPr>
          <w:p w14:paraId="14D6E388" w14:textId="77777777" w:rsidR="00580028" w:rsidRPr="00BA1F9A" w:rsidRDefault="00580028" w:rsidP="002B5401">
            <w:pPr>
              <w:pStyle w:val="TableText"/>
            </w:pPr>
          </w:p>
        </w:tc>
        <w:tc>
          <w:tcPr>
            <w:tcW w:w="1769" w:type="dxa"/>
            <w:gridSpan w:val="6"/>
            <w:tcBorders>
              <w:bottom w:val="single" w:sz="4" w:space="0" w:color="A6A6A6"/>
            </w:tcBorders>
          </w:tcPr>
          <w:p w14:paraId="12E39CAB" w14:textId="77777777" w:rsidR="00580028" w:rsidRPr="00BA1F9A" w:rsidRDefault="00580028" w:rsidP="002B5401">
            <w:pPr>
              <w:pStyle w:val="TableText"/>
            </w:pPr>
            <w:r w:rsidRPr="00BA1F9A">
              <w:t>Asian</w:t>
            </w:r>
          </w:p>
        </w:tc>
        <w:tc>
          <w:tcPr>
            <w:tcW w:w="924" w:type="dxa"/>
            <w:gridSpan w:val="11"/>
            <w:tcBorders>
              <w:bottom w:val="single" w:sz="4" w:space="0" w:color="A6A6A6"/>
            </w:tcBorders>
            <w:vAlign w:val="center"/>
          </w:tcPr>
          <w:p w14:paraId="40FE11CE" w14:textId="77777777" w:rsidR="00580028" w:rsidRPr="00BA1F9A" w:rsidRDefault="00580028" w:rsidP="00C73E28">
            <w:pPr>
              <w:pStyle w:val="TableText"/>
              <w:jc w:val="right"/>
            </w:pPr>
            <w:r w:rsidRPr="00BA1F9A">
              <w:t>4.3</w:t>
            </w:r>
          </w:p>
        </w:tc>
        <w:tc>
          <w:tcPr>
            <w:tcW w:w="924" w:type="dxa"/>
            <w:gridSpan w:val="10"/>
            <w:tcBorders>
              <w:bottom w:val="single" w:sz="4" w:space="0" w:color="A6A6A6"/>
            </w:tcBorders>
            <w:vAlign w:val="center"/>
          </w:tcPr>
          <w:p w14:paraId="6DFDE2D3" w14:textId="77777777" w:rsidR="00580028" w:rsidRPr="00BA1F9A" w:rsidRDefault="00580028" w:rsidP="00C73E28">
            <w:pPr>
              <w:pStyle w:val="TableText"/>
              <w:jc w:val="right"/>
            </w:pPr>
            <w:r w:rsidRPr="00BA1F9A">
              <w:t>5.0</w:t>
            </w:r>
          </w:p>
        </w:tc>
        <w:tc>
          <w:tcPr>
            <w:tcW w:w="924" w:type="dxa"/>
            <w:gridSpan w:val="12"/>
            <w:tcBorders>
              <w:bottom w:val="single" w:sz="4" w:space="0" w:color="A6A6A6"/>
            </w:tcBorders>
            <w:vAlign w:val="center"/>
          </w:tcPr>
          <w:p w14:paraId="3FF3B46F" w14:textId="77777777" w:rsidR="00580028" w:rsidRPr="00BA1F9A" w:rsidRDefault="00580028" w:rsidP="00C73E28">
            <w:pPr>
              <w:pStyle w:val="TableText"/>
              <w:jc w:val="right"/>
            </w:pPr>
            <w:r w:rsidRPr="00BA1F9A">
              <w:t>4.1</w:t>
            </w:r>
          </w:p>
        </w:tc>
        <w:tc>
          <w:tcPr>
            <w:tcW w:w="924" w:type="dxa"/>
            <w:gridSpan w:val="4"/>
            <w:tcBorders>
              <w:bottom w:val="single" w:sz="4" w:space="0" w:color="A6A6A6"/>
            </w:tcBorders>
            <w:vAlign w:val="center"/>
          </w:tcPr>
          <w:p w14:paraId="035DE2DD" w14:textId="77777777" w:rsidR="00580028" w:rsidRPr="00BA1F9A" w:rsidRDefault="00580028" w:rsidP="00C73E28">
            <w:pPr>
              <w:pStyle w:val="TableText"/>
              <w:jc w:val="right"/>
            </w:pPr>
            <w:r w:rsidRPr="00BA1F9A">
              <w:t>3.4</w:t>
            </w:r>
          </w:p>
        </w:tc>
      </w:tr>
      <w:tr w:rsidR="00580028" w:rsidRPr="00BA1F9A" w14:paraId="3CE568AC" w14:textId="77777777" w:rsidTr="00C73E28">
        <w:trPr>
          <w:cantSplit/>
        </w:trPr>
        <w:tc>
          <w:tcPr>
            <w:tcW w:w="2078" w:type="dxa"/>
            <w:vMerge/>
          </w:tcPr>
          <w:p w14:paraId="5C4573EA" w14:textId="77777777" w:rsidR="00580028" w:rsidRPr="00BA1F9A" w:rsidRDefault="00580028" w:rsidP="002B5401">
            <w:pPr>
              <w:pStyle w:val="TableText"/>
            </w:pPr>
          </w:p>
        </w:tc>
        <w:tc>
          <w:tcPr>
            <w:tcW w:w="1302" w:type="dxa"/>
            <w:vMerge/>
          </w:tcPr>
          <w:p w14:paraId="6F7CB3B8" w14:textId="77777777" w:rsidR="00580028" w:rsidRPr="00BA1F9A" w:rsidRDefault="00580028" w:rsidP="002B5401">
            <w:pPr>
              <w:pStyle w:val="TableText"/>
            </w:pPr>
          </w:p>
        </w:tc>
        <w:tc>
          <w:tcPr>
            <w:tcW w:w="1769" w:type="dxa"/>
            <w:gridSpan w:val="6"/>
            <w:tcBorders>
              <w:bottom w:val="single" w:sz="4" w:space="0" w:color="A6A6A6"/>
            </w:tcBorders>
          </w:tcPr>
          <w:p w14:paraId="1E078046" w14:textId="77777777" w:rsidR="00580028" w:rsidRPr="00BA1F9A" w:rsidRDefault="00580028" w:rsidP="002B5401">
            <w:pPr>
              <w:pStyle w:val="TableText"/>
            </w:pPr>
            <w:r w:rsidRPr="00BA1F9A">
              <w:t>Other</w:t>
            </w:r>
          </w:p>
        </w:tc>
        <w:tc>
          <w:tcPr>
            <w:tcW w:w="924" w:type="dxa"/>
            <w:gridSpan w:val="11"/>
            <w:tcBorders>
              <w:bottom w:val="single" w:sz="4" w:space="0" w:color="A6A6A6"/>
            </w:tcBorders>
            <w:vAlign w:val="center"/>
          </w:tcPr>
          <w:p w14:paraId="20D0BC99" w14:textId="77777777" w:rsidR="00580028" w:rsidRPr="00BA1F9A" w:rsidRDefault="00580028" w:rsidP="00C73E28">
            <w:pPr>
              <w:pStyle w:val="TableText"/>
              <w:jc w:val="right"/>
            </w:pPr>
            <w:r w:rsidRPr="00BA1F9A">
              <w:t>3.2</w:t>
            </w:r>
          </w:p>
        </w:tc>
        <w:tc>
          <w:tcPr>
            <w:tcW w:w="924" w:type="dxa"/>
            <w:gridSpan w:val="10"/>
            <w:tcBorders>
              <w:bottom w:val="single" w:sz="4" w:space="0" w:color="A6A6A6"/>
            </w:tcBorders>
            <w:vAlign w:val="center"/>
          </w:tcPr>
          <w:p w14:paraId="02DFF1C8" w14:textId="77777777" w:rsidR="00580028" w:rsidRPr="00BA1F9A" w:rsidRDefault="00580028" w:rsidP="00C73E28">
            <w:pPr>
              <w:pStyle w:val="TableText"/>
              <w:jc w:val="right"/>
            </w:pPr>
            <w:r w:rsidRPr="00BA1F9A">
              <w:t>4.6</w:t>
            </w:r>
          </w:p>
        </w:tc>
        <w:tc>
          <w:tcPr>
            <w:tcW w:w="924" w:type="dxa"/>
            <w:gridSpan w:val="12"/>
            <w:tcBorders>
              <w:bottom w:val="single" w:sz="4" w:space="0" w:color="A6A6A6"/>
            </w:tcBorders>
            <w:vAlign w:val="center"/>
          </w:tcPr>
          <w:p w14:paraId="644B41F9" w14:textId="77777777" w:rsidR="00580028" w:rsidRPr="00BA1F9A" w:rsidRDefault="00580028" w:rsidP="00C73E28">
            <w:pPr>
              <w:pStyle w:val="TableText"/>
              <w:jc w:val="right"/>
            </w:pPr>
            <w:r w:rsidRPr="00BA1F9A">
              <w:t>4.4</w:t>
            </w:r>
          </w:p>
        </w:tc>
        <w:tc>
          <w:tcPr>
            <w:tcW w:w="924" w:type="dxa"/>
            <w:gridSpan w:val="4"/>
            <w:tcBorders>
              <w:bottom w:val="single" w:sz="4" w:space="0" w:color="A6A6A6"/>
            </w:tcBorders>
            <w:vAlign w:val="center"/>
          </w:tcPr>
          <w:p w14:paraId="362ECFC4" w14:textId="77777777" w:rsidR="00580028" w:rsidRPr="00BA1F9A" w:rsidRDefault="00580028" w:rsidP="00C73E28">
            <w:pPr>
              <w:pStyle w:val="TableText"/>
              <w:jc w:val="right"/>
            </w:pPr>
            <w:r w:rsidRPr="00BA1F9A">
              <w:t>4.2</w:t>
            </w:r>
          </w:p>
        </w:tc>
      </w:tr>
      <w:tr w:rsidR="00580028" w:rsidRPr="00BA1F9A" w14:paraId="709C71CE" w14:textId="77777777" w:rsidTr="00C73E28">
        <w:trPr>
          <w:cantSplit/>
        </w:trPr>
        <w:tc>
          <w:tcPr>
            <w:tcW w:w="2078" w:type="dxa"/>
            <w:vMerge/>
          </w:tcPr>
          <w:p w14:paraId="47ED597D" w14:textId="77777777" w:rsidR="00580028" w:rsidRPr="00BA1F9A" w:rsidRDefault="00580028" w:rsidP="002B5401">
            <w:pPr>
              <w:pStyle w:val="TableText"/>
            </w:pPr>
          </w:p>
        </w:tc>
        <w:tc>
          <w:tcPr>
            <w:tcW w:w="1302" w:type="dxa"/>
            <w:vMerge/>
          </w:tcPr>
          <w:p w14:paraId="778EE36D" w14:textId="77777777" w:rsidR="00580028" w:rsidRPr="00BA1F9A" w:rsidRDefault="00580028" w:rsidP="002B5401">
            <w:pPr>
              <w:pStyle w:val="TableText"/>
            </w:pPr>
          </w:p>
        </w:tc>
        <w:tc>
          <w:tcPr>
            <w:tcW w:w="1769" w:type="dxa"/>
            <w:gridSpan w:val="6"/>
            <w:tcBorders>
              <w:bottom w:val="single" w:sz="4" w:space="0" w:color="A6A6A6"/>
            </w:tcBorders>
          </w:tcPr>
          <w:p w14:paraId="3FB7D6B1" w14:textId="77777777" w:rsidR="00580028" w:rsidRPr="00BA1F9A" w:rsidRDefault="00580028" w:rsidP="002B5401">
            <w:pPr>
              <w:pStyle w:val="TableText"/>
            </w:pPr>
            <w:r w:rsidRPr="00BA1F9A">
              <w:t>Total</w:t>
            </w:r>
          </w:p>
        </w:tc>
        <w:tc>
          <w:tcPr>
            <w:tcW w:w="924" w:type="dxa"/>
            <w:gridSpan w:val="11"/>
            <w:tcBorders>
              <w:bottom w:val="single" w:sz="4" w:space="0" w:color="A6A6A6"/>
            </w:tcBorders>
            <w:vAlign w:val="center"/>
          </w:tcPr>
          <w:p w14:paraId="0AB41527" w14:textId="77777777" w:rsidR="00580028" w:rsidRPr="00BA1F9A" w:rsidRDefault="00580028" w:rsidP="00C73E28">
            <w:pPr>
              <w:pStyle w:val="TableText"/>
              <w:jc w:val="right"/>
            </w:pPr>
            <w:r w:rsidRPr="00BA1F9A">
              <w:t>4.3</w:t>
            </w:r>
          </w:p>
        </w:tc>
        <w:tc>
          <w:tcPr>
            <w:tcW w:w="924" w:type="dxa"/>
            <w:gridSpan w:val="10"/>
            <w:tcBorders>
              <w:bottom w:val="single" w:sz="4" w:space="0" w:color="A6A6A6"/>
            </w:tcBorders>
            <w:vAlign w:val="center"/>
          </w:tcPr>
          <w:p w14:paraId="399C2C45" w14:textId="77777777" w:rsidR="00580028" w:rsidRPr="00BA1F9A" w:rsidRDefault="00580028" w:rsidP="00C73E28">
            <w:pPr>
              <w:pStyle w:val="TableText"/>
              <w:jc w:val="right"/>
            </w:pPr>
            <w:r w:rsidRPr="00BA1F9A">
              <w:t>5.7</w:t>
            </w:r>
          </w:p>
        </w:tc>
        <w:tc>
          <w:tcPr>
            <w:tcW w:w="924" w:type="dxa"/>
            <w:gridSpan w:val="12"/>
            <w:tcBorders>
              <w:bottom w:val="single" w:sz="4" w:space="0" w:color="A6A6A6"/>
            </w:tcBorders>
            <w:vAlign w:val="center"/>
          </w:tcPr>
          <w:p w14:paraId="375B2843" w14:textId="77777777" w:rsidR="00580028" w:rsidRPr="00BA1F9A" w:rsidRDefault="00580028" w:rsidP="00C73E28">
            <w:pPr>
              <w:pStyle w:val="TableText"/>
              <w:jc w:val="right"/>
            </w:pPr>
            <w:r w:rsidRPr="00BA1F9A">
              <w:t>5.0</w:t>
            </w:r>
          </w:p>
        </w:tc>
        <w:tc>
          <w:tcPr>
            <w:tcW w:w="924" w:type="dxa"/>
            <w:gridSpan w:val="4"/>
            <w:tcBorders>
              <w:bottom w:val="single" w:sz="4" w:space="0" w:color="A6A6A6"/>
            </w:tcBorders>
            <w:vAlign w:val="center"/>
          </w:tcPr>
          <w:p w14:paraId="3F2459F9" w14:textId="77777777" w:rsidR="00580028" w:rsidRPr="00BA1F9A" w:rsidRDefault="00580028" w:rsidP="00C73E28">
            <w:pPr>
              <w:pStyle w:val="TableText"/>
              <w:jc w:val="right"/>
            </w:pPr>
            <w:r w:rsidRPr="00BA1F9A">
              <w:t>5.2</w:t>
            </w:r>
          </w:p>
        </w:tc>
      </w:tr>
      <w:tr w:rsidR="00580028" w:rsidRPr="00BA1F9A" w14:paraId="196F3020" w14:textId="77777777" w:rsidTr="0026563B">
        <w:trPr>
          <w:cantSplit/>
          <w:trHeight w:val="385"/>
        </w:trPr>
        <w:tc>
          <w:tcPr>
            <w:tcW w:w="2078" w:type="dxa"/>
            <w:vMerge/>
            <w:tcBorders>
              <w:bottom w:val="single" w:sz="4" w:space="0" w:color="A6A6A6"/>
            </w:tcBorders>
          </w:tcPr>
          <w:p w14:paraId="3CC6EF8F" w14:textId="77777777" w:rsidR="00580028" w:rsidRPr="00BA1F9A" w:rsidRDefault="00580028" w:rsidP="002B5401">
            <w:pPr>
              <w:pStyle w:val="TableText"/>
            </w:pPr>
          </w:p>
        </w:tc>
        <w:tc>
          <w:tcPr>
            <w:tcW w:w="1302" w:type="dxa"/>
            <w:vMerge/>
            <w:tcBorders>
              <w:bottom w:val="single" w:sz="4" w:space="0" w:color="A6A6A6"/>
            </w:tcBorders>
          </w:tcPr>
          <w:p w14:paraId="36E12761" w14:textId="77777777" w:rsidR="00580028" w:rsidRPr="00BA1F9A" w:rsidRDefault="00580028" w:rsidP="002B5401">
            <w:pPr>
              <w:pStyle w:val="TableText"/>
            </w:pPr>
          </w:p>
        </w:tc>
        <w:tc>
          <w:tcPr>
            <w:tcW w:w="1769" w:type="dxa"/>
            <w:gridSpan w:val="6"/>
            <w:tcBorders>
              <w:bottom w:val="single" w:sz="4" w:space="0" w:color="A6A6A6"/>
            </w:tcBorders>
          </w:tcPr>
          <w:p w14:paraId="76B07353" w14:textId="77777777" w:rsidR="00F65886" w:rsidRPr="00BA1F9A" w:rsidRDefault="00F65886" w:rsidP="002B5401">
            <w:pPr>
              <w:pStyle w:val="TableText"/>
            </w:pPr>
          </w:p>
        </w:tc>
        <w:tc>
          <w:tcPr>
            <w:tcW w:w="760" w:type="dxa"/>
            <w:gridSpan w:val="9"/>
            <w:tcBorders>
              <w:bottom w:val="single" w:sz="4" w:space="0" w:color="A6A6A6"/>
            </w:tcBorders>
          </w:tcPr>
          <w:p w14:paraId="6A45351B" w14:textId="77777777" w:rsidR="00F65886" w:rsidRPr="00BA1F9A" w:rsidRDefault="00F65886" w:rsidP="00C21DF0">
            <w:pPr>
              <w:pStyle w:val="TableText"/>
            </w:pPr>
          </w:p>
        </w:tc>
        <w:tc>
          <w:tcPr>
            <w:tcW w:w="876" w:type="dxa"/>
            <w:gridSpan w:val="7"/>
            <w:tcBorders>
              <w:bottom w:val="single" w:sz="4" w:space="0" w:color="A6A6A6"/>
            </w:tcBorders>
          </w:tcPr>
          <w:p w14:paraId="7C1333AF" w14:textId="77777777" w:rsidR="00580028" w:rsidRPr="00BA1F9A" w:rsidRDefault="00580028" w:rsidP="002B5401">
            <w:pPr>
              <w:pStyle w:val="TableText"/>
            </w:pPr>
          </w:p>
        </w:tc>
        <w:tc>
          <w:tcPr>
            <w:tcW w:w="818" w:type="dxa"/>
            <w:gridSpan w:val="11"/>
            <w:tcBorders>
              <w:bottom w:val="single" w:sz="4" w:space="0" w:color="A6A6A6"/>
            </w:tcBorders>
          </w:tcPr>
          <w:p w14:paraId="07B2A97A" w14:textId="77777777" w:rsidR="00580028" w:rsidRPr="00BA1F9A" w:rsidRDefault="00580028" w:rsidP="002B5401">
            <w:pPr>
              <w:pStyle w:val="TableText"/>
            </w:pPr>
          </w:p>
        </w:tc>
        <w:tc>
          <w:tcPr>
            <w:tcW w:w="1242" w:type="dxa"/>
            <w:gridSpan w:val="10"/>
            <w:tcBorders>
              <w:bottom w:val="single" w:sz="4" w:space="0" w:color="A6A6A6"/>
            </w:tcBorders>
          </w:tcPr>
          <w:p w14:paraId="6C1C6C2F" w14:textId="77777777" w:rsidR="00580028" w:rsidRPr="00BA1F9A" w:rsidRDefault="00580028" w:rsidP="002B5401">
            <w:pPr>
              <w:pStyle w:val="TableText"/>
            </w:pPr>
          </w:p>
        </w:tc>
      </w:tr>
      <w:tr w:rsidR="00580028" w:rsidRPr="00BA1F9A" w14:paraId="70E9D62A" w14:textId="77777777" w:rsidTr="0026563B">
        <w:trPr>
          <w:cantSplit/>
        </w:trPr>
        <w:tc>
          <w:tcPr>
            <w:tcW w:w="2078" w:type="dxa"/>
            <w:vMerge w:val="restart"/>
          </w:tcPr>
          <w:p w14:paraId="59960893" w14:textId="77777777" w:rsidR="00580028" w:rsidRPr="00BA1F9A" w:rsidRDefault="00580028" w:rsidP="002B5401">
            <w:pPr>
              <w:pStyle w:val="TableText"/>
            </w:pPr>
            <w:r>
              <w:t>A</w:t>
            </w:r>
            <w:r w:rsidRPr="00BA1F9A">
              <w:t>menable mortality</w:t>
            </w:r>
            <w:r>
              <w:t xml:space="preserve"> decreases</w:t>
            </w:r>
            <w:r w:rsidRPr="00BA1F9A">
              <w:t>.</w:t>
            </w:r>
          </w:p>
          <w:p w14:paraId="6BD3DE25" w14:textId="77777777" w:rsidR="00580028" w:rsidRDefault="00580028" w:rsidP="002B5401">
            <w:pPr>
              <w:pStyle w:val="TableText"/>
            </w:pPr>
            <w:r w:rsidRPr="00BA1F9A">
              <w:t>The amenable mortality rate measures premature deaths (deaths of people aged under 75</w:t>
            </w:r>
            <w:r>
              <w:t xml:space="preserve"> years</w:t>
            </w:r>
            <w:r w:rsidRPr="00BA1F9A">
              <w:t>) from causes that the health system could potentially have prevented.</w:t>
            </w:r>
          </w:p>
          <w:p w14:paraId="39FE1D1D" w14:textId="77777777" w:rsidR="006C3703" w:rsidRDefault="006C3703" w:rsidP="002B5401">
            <w:pPr>
              <w:pStyle w:val="TableText"/>
            </w:pPr>
          </w:p>
          <w:p w14:paraId="64AFBC1F" w14:textId="77777777" w:rsidR="006C3703" w:rsidRDefault="006C3703" w:rsidP="002B5401">
            <w:pPr>
              <w:pStyle w:val="TableText"/>
            </w:pPr>
          </w:p>
          <w:p w14:paraId="44D0E241" w14:textId="77777777" w:rsidR="006C3703" w:rsidRDefault="006C3703" w:rsidP="002B5401">
            <w:pPr>
              <w:pStyle w:val="TableText"/>
            </w:pPr>
          </w:p>
          <w:p w14:paraId="1C84AE28" w14:textId="77777777" w:rsidR="006C3703" w:rsidRDefault="006C3703" w:rsidP="002B5401">
            <w:pPr>
              <w:pStyle w:val="TableText"/>
            </w:pPr>
          </w:p>
          <w:p w14:paraId="291A0681" w14:textId="77777777" w:rsidR="006C3703" w:rsidRPr="00BA1F9A" w:rsidRDefault="006C3703" w:rsidP="002B5401">
            <w:pPr>
              <w:pStyle w:val="TableText"/>
              <w:rPr>
                <w:iCs/>
                <w:highlight w:val="yellow"/>
              </w:rPr>
            </w:pPr>
          </w:p>
        </w:tc>
        <w:tc>
          <w:tcPr>
            <w:tcW w:w="1302" w:type="dxa"/>
            <w:vMerge w:val="restart"/>
          </w:tcPr>
          <w:p w14:paraId="667851C3" w14:textId="77777777" w:rsidR="00580028" w:rsidRPr="00BA1F9A" w:rsidRDefault="00580028" w:rsidP="002B5401">
            <w:pPr>
              <w:pStyle w:val="TableText"/>
            </w:pPr>
            <w:r w:rsidRPr="00BA1F9A">
              <w:t>Reduce</w:t>
            </w:r>
          </w:p>
        </w:tc>
        <w:tc>
          <w:tcPr>
            <w:tcW w:w="5465" w:type="dxa"/>
            <w:gridSpan w:val="43"/>
            <w:tcBorders>
              <w:bottom w:val="nil"/>
            </w:tcBorders>
          </w:tcPr>
          <w:p w14:paraId="30E589F2" w14:textId="77777777" w:rsidR="00580028" w:rsidRPr="00BA1F9A" w:rsidRDefault="00580028" w:rsidP="002B5401">
            <w:pPr>
              <w:pStyle w:val="TableText"/>
            </w:pPr>
            <w:r w:rsidRPr="00BA1F9A">
              <w:t xml:space="preserve">Amenable mortality rates have reduced from 144.9 deaths per 100,000 in 2000 to </w:t>
            </w:r>
            <w:r w:rsidR="0043308C">
              <w:t>90.8</w:t>
            </w:r>
            <w:r w:rsidRPr="00BA1F9A">
              <w:t xml:space="preserve"> deaths per 100,000 in 20</w:t>
            </w:r>
            <w:r w:rsidR="0043308C">
              <w:t>15</w:t>
            </w:r>
            <w:r w:rsidRPr="00BA1F9A">
              <w:t>. This shows that the health system has been successful in reducing amenable mortality. Although the overall rate of amenable mortality is declining, disparities between ethnicities remain.</w:t>
            </w:r>
          </w:p>
        </w:tc>
      </w:tr>
      <w:tr w:rsidR="00580028" w:rsidRPr="00BA1F9A" w14:paraId="3D21930E" w14:textId="77777777" w:rsidTr="0026563B">
        <w:trPr>
          <w:cantSplit/>
        </w:trPr>
        <w:tc>
          <w:tcPr>
            <w:tcW w:w="2078" w:type="dxa"/>
            <w:vMerge/>
          </w:tcPr>
          <w:p w14:paraId="55C9ED83" w14:textId="77777777" w:rsidR="00580028" w:rsidRPr="00BA1F9A" w:rsidRDefault="00580028" w:rsidP="002B5401">
            <w:pPr>
              <w:pStyle w:val="TableText"/>
            </w:pPr>
          </w:p>
        </w:tc>
        <w:tc>
          <w:tcPr>
            <w:tcW w:w="1302" w:type="dxa"/>
            <w:vMerge/>
          </w:tcPr>
          <w:p w14:paraId="3EA995EE" w14:textId="77777777" w:rsidR="00580028" w:rsidRPr="00BA1F9A" w:rsidRDefault="00580028" w:rsidP="002B5401">
            <w:pPr>
              <w:pStyle w:val="TableText"/>
            </w:pPr>
          </w:p>
        </w:tc>
        <w:tc>
          <w:tcPr>
            <w:tcW w:w="5465" w:type="dxa"/>
            <w:gridSpan w:val="43"/>
            <w:tcBorders>
              <w:top w:val="nil"/>
              <w:bottom w:val="nil"/>
            </w:tcBorders>
          </w:tcPr>
          <w:p w14:paraId="0AE98F0D" w14:textId="77777777" w:rsidR="00580028" w:rsidRPr="00BA1F9A" w:rsidRDefault="00580028" w:rsidP="002B5401">
            <w:pPr>
              <w:pStyle w:val="TableText"/>
              <w:rPr>
                <w:iCs/>
              </w:rPr>
            </w:pPr>
            <w:r w:rsidRPr="00BA1F9A">
              <w:t>Amenable mortality rates: deaths per 100,000 population</w:t>
            </w:r>
          </w:p>
        </w:tc>
      </w:tr>
      <w:tr w:rsidR="00F65886" w:rsidRPr="00BA1F9A" w14:paraId="30AEE71F" w14:textId="77777777" w:rsidTr="00C73E28">
        <w:trPr>
          <w:cantSplit/>
        </w:trPr>
        <w:tc>
          <w:tcPr>
            <w:tcW w:w="2078" w:type="dxa"/>
            <w:vMerge/>
          </w:tcPr>
          <w:p w14:paraId="4C1355CE" w14:textId="77777777" w:rsidR="00F65886" w:rsidRPr="00BA1F9A" w:rsidRDefault="00F65886" w:rsidP="002B5401">
            <w:pPr>
              <w:pStyle w:val="TableText"/>
            </w:pPr>
          </w:p>
        </w:tc>
        <w:tc>
          <w:tcPr>
            <w:tcW w:w="1302" w:type="dxa"/>
            <w:vMerge/>
          </w:tcPr>
          <w:p w14:paraId="1CCF91E3" w14:textId="77777777" w:rsidR="00F65886" w:rsidRPr="00BA1F9A" w:rsidRDefault="00F65886" w:rsidP="002B5401">
            <w:pPr>
              <w:pStyle w:val="TableText"/>
            </w:pPr>
          </w:p>
        </w:tc>
        <w:tc>
          <w:tcPr>
            <w:tcW w:w="1060" w:type="dxa"/>
            <w:gridSpan w:val="2"/>
            <w:tcBorders>
              <w:bottom w:val="single" w:sz="4" w:space="0" w:color="A6A6A6"/>
            </w:tcBorders>
          </w:tcPr>
          <w:p w14:paraId="621C60F8" w14:textId="77777777" w:rsidR="00F65886" w:rsidRPr="00BA1F9A" w:rsidRDefault="00F65886" w:rsidP="002B5401">
            <w:pPr>
              <w:pStyle w:val="TableText"/>
            </w:pPr>
          </w:p>
        </w:tc>
        <w:tc>
          <w:tcPr>
            <w:tcW w:w="728" w:type="dxa"/>
            <w:gridSpan w:val="5"/>
            <w:tcBorders>
              <w:bottom w:val="single" w:sz="4" w:space="0" w:color="A6A6A6"/>
            </w:tcBorders>
            <w:vAlign w:val="center"/>
          </w:tcPr>
          <w:p w14:paraId="75C0EA13" w14:textId="77777777" w:rsidR="00F65886" w:rsidRPr="00BA1F9A" w:rsidRDefault="00F65886" w:rsidP="00C73E28">
            <w:pPr>
              <w:pStyle w:val="TableText"/>
              <w:jc w:val="right"/>
            </w:pPr>
            <w:r w:rsidRPr="00BA1F9A">
              <w:t>2015</w:t>
            </w:r>
          </w:p>
        </w:tc>
        <w:tc>
          <w:tcPr>
            <w:tcW w:w="728" w:type="dxa"/>
            <w:gridSpan w:val="7"/>
            <w:tcBorders>
              <w:bottom w:val="single" w:sz="4" w:space="0" w:color="A6A6A6"/>
            </w:tcBorders>
            <w:vAlign w:val="center"/>
          </w:tcPr>
          <w:p w14:paraId="04E0CEE5" w14:textId="77777777" w:rsidR="00F65886" w:rsidRPr="00BA1F9A" w:rsidRDefault="00F65886" w:rsidP="00C73E28">
            <w:pPr>
              <w:pStyle w:val="TableText"/>
              <w:jc w:val="right"/>
            </w:pPr>
            <w:r w:rsidRPr="00BA1F9A">
              <w:t>2014</w:t>
            </w:r>
          </w:p>
        </w:tc>
        <w:tc>
          <w:tcPr>
            <w:tcW w:w="728" w:type="dxa"/>
            <w:gridSpan w:val="6"/>
            <w:tcBorders>
              <w:bottom w:val="single" w:sz="4" w:space="0" w:color="A6A6A6"/>
            </w:tcBorders>
            <w:vAlign w:val="center"/>
          </w:tcPr>
          <w:p w14:paraId="3F6DE190" w14:textId="77777777" w:rsidR="00F65886" w:rsidRPr="00BA1F9A" w:rsidRDefault="00F65886" w:rsidP="00C73E28">
            <w:pPr>
              <w:pStyle w:val="TableText"/>
              <w:jc w:val="right"/>
            </w:pPr>
            <w:r w:rsidRPr="00BA1F9A">
              <w:t>2013</w:t>
            </w:r>
          </w:p>
        </w:tc>
        <w:tc>
          <w:tcPr>
            <w:tcW w:w="728" w:type="dxa"/>
            <w:gridSpan w:val="11"/>
            <w:tcBorders>
              <w:bottom w:val="single" w:sz="4" w:space="0" w:color="A6A6A6"/>
            </w:tcBorders>
            <w:vAlign w:val="center"/>
          </w:tcPr>
          <w:p w14:paraId="757317E4" w14:textId="77777777" w:rsidR="00F65886" w:rsidRPr="00BA1F9A" w:rsidRDefault="00F65886" w:rsidP="00C73E28">
            <w:pPr>
              <w:pStyle w:val="TableText"/>
              <w:jc w:val="right"/>
            </w:pPr>
            <w:r w:rsidRPr="00BA1F9A">
              <w:t>2010</w:t>
            </w:r>
          </w:p>
        </w:tc>
        <w:tc>
          <w:tcPr>
            <w:tcW w:w="728" w:type="dxa"/>
            <w:gridSpan w:val="10"/>
            <w:tcBorders>
              <w:bottom w:val="single" w:sz="4" w:space="0" w:color="A6A6A6"/>
            </w:tcBorders>
            <w:vAlign w:val="center"/>
          </w:tcPr>
          <w:p w14:paraId="5B688A13" w14:textId="77777777" w:rsidR="00F65886" w:rsidRPr="00BA1F9A" w:rsidRDefault="00F65886" w:rsidP="00C73E28">
            <w:pPr>
              <w:pStyle w:val="TableText"/>
              <w:jc w:val="right"/>
            </w:pPr>
            <w:r w:rsidRPr="00BA1F9A">
              <w:t>2005</w:t>
            </w:r>
          </w:p>
        </w:tc>
        <w:tc>
          <w:tcPr>
            <w:tcW w:w="765" w:type="dxa"/>
            <w:gridSpan w:val="2"/>
            <w:tcBorders>
              <w:bottom w:val="single" w:sz="4" w:space="0" w:color="A6A6A6"/>
            </w:tcBorders>
            <w:vAlign w:val="center"/>
          </w:tcPr>
          <w:p w14:paraId="5485EBAB" w14:textId="77777777" w:rsidR="00F65886" w:rsidRPr="00BA1F9A" w:rsidRDefault="00F65886" w:rsidP="00C73E28">
            <w:pPr>
              <w:pStyle w:val="TableText"/>
              <w:jc w:val="right"/>
            </w:pPr>
            <w:r>
              <w:t>2000</w:t>
            </w:r>
          </w:p>
        </w:tc>
      </w:tr>
      <w:tr w:rsidR="00F65886" w:rsidRPr="00BA1F9A" w14:paraId="69447FE5" w14:textId="77777777" w:rsidTr="00C73E28">
        <w:trPr>
          <w:cantSplit/>
        </w:trPr>
        <w:tc>
          <w:tcPr>
            <w:tcW w:w="2078" w:type="dxa"/>
            <w:vMerge/>
          </w:tcPr>
          <w:p w14:paraId="40E56E99" w14:textId="77777777" w:rsidR="00F65886" w:rsidRPr="00BA1F9A" w:rsidRDefault="00F65886" w:rsidP="002B5401">
            <w:pPr>
              <w:pStyle w:val="TableText"/>
            </w:pPr>
          </w:p>
        </w:tc>
        <w:tc>
          <w:tcPr>
            <w:tcW w:w="1302" w:type="dxa"/>
            <w:vMerge/>
          </w:tcPr>
          <w:p w14:paraId="3CD0B15C" w14:textId="77777777" w:rsidR="00F65886" w:rsidRPr="00BA1F9A" w:rsidRDefault="00F65886" w:rsidP="002B5401">
            <w:pPr>
              <w:pStyle w:val="TableText"/>
            </w:pPr>
          </w:p>
        </w:tc>
        <w:tc>
          <w:tcPr>
            <w:tcW w:w="1060" w:type="dxa"/>
            <w:gridSpan w:val="2"/>
            <w:tcBorders>
              <w:bottom w:val="single" w:sz="4" w:space="0" w:color="A6A6A6"/>
            </w:tcBorders>
          </w:tcPr>
          <w:p w14:paraId="2D30DEBB" w14:textId="77777777" w:rsidR="00F65886" w:rsidRPr="00BA1F9A" w:rsidRDefault="00F65886" w:rsidP="002B5401">
            <w:pPr>
              <w:pStyle w:val="TableText"/>
            </w:pPr>
            <w:r w:rsidRPr="00BA1F9A">
              <w:t>Deaths per 100,000 population</w:t>
            </w:r>
          </w:p>
        </w:tc>
        <w:tc>
          <w:tcPr>
            <w:tcW w:w="728" w:type="dxa"/>
            <w:gridSpan w:val="5"/>
            <w:tcBorders>
              <w:bottom w:val="single" w:sz="4" w:space="0" w:color="A6A6A6"/>
            </w:tcBorders>
            <w:vAlign w:val="center"/>
          </w:tcPr>
          <w:p w14:paraId="46DD6A46" w14:textId="77777777" w:rsidR="00F65886" w:rsidRPr="00BA1F9A" w:rsidRDefault="00F65886" w:rsidP="00C73E28">
            <w:pPr>
              <w:pStyle w:val="TableText"/>
              <w:jc w:val="right"/>
            </w:pPr>
            <w:r w:rsidRPr="00BA1F9A">
              <w:t>90.</w:t>
            </w:r>
            <w:r>
              <w:t>8</w:t>
            </w:r>
          </w:p>
        </w:tc>
        <w:tc>
          <w:tcPr>
            <w:tcW w:w="728" w:type="dxa"/>
            <w:gridSpan w:val="7"/>
            <w:tcBorders>
              <w:bottom w:val="single" w:sz="4" w:space="0" w:color="A6A6A6"/>
            </w:tcBorders>
            <w:vAlign w:val="center"/>
          </w:tcPr>
          <w:p w14:paraId="3742DE11" w14:textId="77777777" w:rsidR="00F65886" w:rsidRPr="00BA1F9A" w:rsidRDefault="00F65886" w:rsidP="00C73E28">
            <w:pPr>
              <w:pStyle w:val="TableText"/>
              <w:jc w:val="right"/>
            </w:pPr>
            <w:r w:rsidRPr="00BA1F9A">
              <w:t>92.6</w:t>
            </w:r>
          </w:p>
        </w:tc>
        <w:tc>
          <w:tcPr>
            <w:tcW w:w="728" w:type="dxa"/>
            <w:gridSpan w:val="6"/>
            <w:tcBorders>
              <w:bottom w:val="single" w:sz="4" w:space="0" w:color="A6A6A6"/>
            </w:tcBorders>
            <w:vAlign w:val="center"/>
          </w:tcPr>
          <w:p w14:paraId="1B4DF577" w14:textId="77777777" w:rsidR="00F65886" w:rsidRPr="00BA1F9A" w:rsidRDefault="00F65886" w:rsidP="00C73E28">
            <w:pPr>
              <w:pStyle w:val="TableText"/>
              <w:jc w:val="right"/>
            </w:pPr>
            <w:r w:rsidRPr="00BA1F9A">
              <w:t>92.8</w:t>
            </w:r>
          </w:p>
        </w:tc>
        <w:tc>
          <w:tcPr>
            <w:tcW w:w="728" w:type="dxa"/>
            <w:gridSpan w:val="11"/>
            <w:tcBorders>
              <w:bottom w:val="single" w:sz="4" w:space="0" w:color="A6A6A6"/>
            </w:tcBorders>
            <w:vAlign w:val="center"/>
          </w:tcPr>
          <w:p w14:paraId="18CE8E0E" w14:textId="77777777" w:rsidR="00F65886" w:rsidRPr="00BA1F9A" w:rsidRDefault="00F65886" w:rsidP="00C73E28">
            <w:pPr>
              <w:pStyle w:val="TableText"/>
              <w:jc w:val="right"/>
            </w:pPr>
            <w:r w:rsidRPr="00BA1F9A">
              <w:t>103.7</w:t>
            </w:r>
          </w:p>
        </w:tc>
        <w:tc>
          <w:tcPr>
            <w:tcW w:w="728" w:type="dxa"/>
            <w:gridSpan w:val="10"/>
            <w:tcBorders>
              <w:bottom w:val="single" w:sz="4" w:space="0" w:color="A6A6A6"/>
            </w:tcBorders>
            <w:vAlign w:val="center"/>
          </w:tcPr>
          <w:p w14:paraId="472C6EED" w14:textId="77777777" w:rsidR="00F65886" w:rsidRPr="00BA1F9A" w:rsidRDefault="00F65886" w:rsidP="00C73E28">
            <w:pPr>
              <w:pStyle w:val="TableText"/>
              <w:jc w:val="right"/>
            </w:pPr>
            <w:r w:rsidRPr="00BA1F9A">
              <w:t>119.2</w:t>
            </w:r>
          </w:p>
        </w:tc>
        <w:tc>
          <w:tcPr>
            <w:tcW w:w="765" w:type="dxa"/>
            <w:gridSpan w:val="2"/>
            <w:tcBorders>
              <w:bottom w:val="single" w:sz="4" w:space="0" w:color="A6A6A6"/>
            </w:tcBorders>
            <w:vAlign w:val="center"/>
          </w:tcPr>
          <w:p w14:paraId="0EA84AA6" w14:textId="77777777" w:rsidR="00F65886" w:rsidRPr="00BA1F9A" w:rsidRDefault="00F65886" w:rsidP="00C73E28">
            <w:pPr>
              <w:pStyle w:val="TableText"/>
              <w:jc w:val="right"/>
            </w:pPr>
            <w:r>
              <w:t>144.9</w:t>
            </w:r>
          </w:p>
        </w:tc>
      </w:tr>
      <w:tr w:rsidR="00580028" w:rsidRPr="00BA1F9A" w14:paraId="7D3BA45E" w14:textId="77777777" w:rsidTr="0026563B">
        <w:trPr>
          <w:cantSplit/>
        </w:trPr>
        <w:tc>
          <w:tcPr>
            <w:tcW w:w="2078" w:type="dxa"/>
            <w:vMerge/>
            <w:tcBorders>
              <w:bottom w:val="single" w:sz="4" w:space="0" w:color="A6A6A6"/>
            </w:tcBorders>
          </w:tcPr>
          <w:p w14:paraId="03EB59E0" w14:textId="77777777" w:rsidR="00580028" w:rsidRPr="00BA1F9A" w:rsidRDefault="00580028" w:rsidP="002B5401">
            <w:pPr>
              <w:pStyle w:val="TableText"/>
            </w:pPr>
          </w:p>
        </w:tc>
        <w:tc>
          <w:tcPr>
            <w:tcW w:w="1302" w:type="dxa"/>
            <w:vMerge/>
            <w:tcBorders>
              <w:bottom w:val="single" w:sz="4" w:space="0" w:color="A6A6A6"/>
            </w:tcBorders>
          </w:tcPr>
          <w:p w14:paraId="76E38624" w14:textId="77777777" w:rsidR="00580028" w:rsidRPr="00BA1F9A" w:rsidRDefault="00580028" w:rsidP="002B5401">
            <w:pPr>
              <w:pStyle w:val="TableText"/>
            </w:pPr>
          </w:p>
        </w:tc>
        <w:tc>
          <w:tcPr>
            <w:tcW w:w="1060" w:type="dxa"/>
            <w:gridSpan w:val="2"/>
            <w:tcBorders>
              <w:bottom w:val="single" w:sz="4" w:space="0" w:color="A6A6A6"/>
            </w:tcBorders>
          </w:tcPr>
          <w:p w14:paraId="119E13E2" w14:textId="77777777" w:rsidR="00580028" w:rsidRPr="00BA1F9A" w:rsidRDefault="00580028" w:rsidP="002B5401">
            <w:pPr>
              <w:pStyle w:val="TableText"/>
            </w:pPr>
          </w:p>
        </w:tc>
        <w:tc>
          <w:tcPr>
            <w:tcW w:w="728" w:type="dxa"/>
            <w:gridSpan w:val="5"/>
            <w:tcBorders>
              <w:bottom w:val="single" w:sz="4" w:space="0" w:color="A6A6A6"/>
            </w:tcBorders>
          </w:tcPr>
          <w:p w14:paraId="786D81DE" w14:textId="77777777" w:rsidR="00580028" w:rsidRPr="00BA1F9A" w:rsidRDefault="00580028" w:rsidP="002B5401">
            <w:pPr>
              <w:pStyle w:val="TableText"/>
            </w:pPr>
          </w:p>
        </w:tc>
        <w:tc>
          <w:tcPr>
            <w:tcW w:w="728" w:type="dxa"/>
            <w:gridSpan w:val="7"/>
            <w:tcBorders>
              <w:bottom w:val="single" w:sz="4" w:space="0" w:color="A6A6A6"/>
            </w:tcBorders>
          </w:tcPr>
          <w:p w14:paraId="1C1C0767" w14:textId="77777777" w:rsidR="00580028" w:rsidRPr="00BA1F9A" w:rsidRDefault="00580028" w:rsidP="002B5401">
            <w:pPr>
              <w:pStyle w:val="TableText"/>
            </w:pPr>
          </w:p>
        </w:tc>
        <w:tc>
          <w:tcPr>
            <w:tcW w:w="728" w:type="dxa"/>
            <w:gridSpan w:val="6"/>
            <w:tcBorders>
              <w:bottom w:val="single" w:sz="4" w:space="0" w:color="A6A6A6"/>
            </w:tcBorders>
          </w:tcPr>
          <w:p w14:paraId="7A54C7AA" w14:textId="77777777" w:rsidR="00580028" w:rsidRPr="00BA1F9A" w:rsidRDefault="00580028" w:rsidP="002B5401">
            <w:pPr>
              <w:pStyle w:val="TableText"/>
            </w:pPr>
          </w:p>
        </w:tc>
        <w:tc>
          <w:tcPr>
            <w:tcW w:w="728" w:type="dxa"/>
            <w:gridSpan w:val="11"/>
            <w:tcBorders>
              <w:bottom w:val="single" w:sz="4" w:space="0" w:color="A6A6A6"/>
            </w:tcBorders>
          </w:tcPr>
          <w:p w14:paraId="217CCF61" w14:textId="77777777" w:rsidR="00580028" w:rsidRPr="00BA1F9A" w:rsidRDefault="00580028" w:rsidP="002B5401">
            <w:pPr>
              <w:pStyle w:val="TableText"/>
            </w:pPr>
          </w:p>
        </w:tc>
        <w:tc>
          <w:tcPr>
            <w:tcW w:w="728" w:type="dxa"/>
            <w:gridSpan w:val="10"/>
            <w:tcBorders>
              <w:bottom w:val="single" w:sz="4" w:space="0" w:color="A6A6A6"/>
            </w:tcBorders>
          </w:tcPr>
          <w:p w14:paraId="4C2C7136" w14:textId="77777777" w:rsidR="00580028" w:rsidRPr="00BA1F9A" w:rsidRDefault="00580028" w:rsidP="002B5401">
            <w:pPr>
              <w:pStyle w:val="TableText"/>
            </w:pPr>
          </w:p>
        </w:tc>
        <w:tc>
          <w:tcPr>
            <w:tcW w:w="765" w:type="dxa"/>
            <w:gridSpan w:val="2"/>
            <w:tcBorders>
              <w:bottom w:val="single" w:sz="4" w:space="0" w:color="A6A6A6"/>
            </w:tcBorders>
          </w:tcPr>
          <w:p w14:paraId="60000E90" w14:textId="77777777" w:rsidR="00580028" w:rsidRPr="00BA1F9A" w:rsidRDefault="00580028" w:rsidP="002B5401">
            <w:pPr>
              <w:pStyle w:val="TableText"/>
            </w:pPr>
          </w:p>
        </w:tc>
      </w:tr>
      <w:tr w:rsidR="00580028" w:rsidRPr="00BA1F9A" w14:paraId="3E6CB2AD" w14:textId="77777777" w:rsidTr="0026563B">
        <w:trPr>
          <w:cantSplit/>
        </w:trPr>
        <w:tc>
          <w:tcPr>
            <w:tcW w:w="2078" w:type="dxa"/>
            <w:vMerge w:val="restart"/>
          </w:tcPr>
          <w:p w14:paraId="741DA63A" w14:textId="77777777" w:rsidR="00580028" w:rsidRPr="00BA1F9A" w:rsidRDefault="00580028" w:rsidP="002B5401">
            <w:pPr>
              <w:pStyle w:val="TableText"/>
            </w:pPr>
            <w:r w:rsidRPr="00BA1F9A">
              <w:lastRenderedPageBreak/>
              <w:t>The service quality score for public services (including health services) continues to improve.</w:t>
            </w:r>
          </w:p>
          <w:p w14:paraId="307EF77B" w14:textId="77777777" w:rsidR="00580028" w:rsidRPr="00BA1F9A" w:rsidRDefault="00580028" w:rsidP="002B5401">
            <w:pPr>
              <w:pStyle w:val="TableText"/>
            </w:pPr>
            <w:r w:rsidRPr="00BA1F9A">
              <w:t>The annual service quality scores (SQS) collected in the Kiwis Count survey measure New Zealanders’ satisfaction with a range of commonly used services. This includes a public health sector score and three specific health services measures: stayed in a public hospital; used the 0800 health service phone line; and received outpatient services (including accident and emergency).</w:t>
            </w:r>
          </w:p>
        </w:tc>
        <w:tc>
          <w:tcPr>
            <w:tcW w:w="1302" w:type="dxa"/>
            <w:vMerge w:val="restart"/>
          </w:tcPr>
          <w:p w14:paraId="11E8FFA1" w14:textId="77777777" w:rsidR="00580028" w:rsidRPr="00BA1F9A" w:rsidRDefault="00580028" w:rsidP="002B5401">
            <w:pPr>
              <w:pStyle w:val="TableText"/>
            </w:pPr>
            <w:r w:rsidRPr="00BA1F9A">
              <w:t>Overall SQS for public service</w:t>
            </w:r>
            <w:r w:rsidR="000204B9">
              <w:t>health tareg</w:t>
            </w:r>
            <w:r w:rsidRPr="00BA1F9A">
              <w:t>s continues to improve</w:t>
            </w:r>
          </w:p>
          <w:p w14:paraId="32A38414" w14:textId="77777777" w:rsidR="00580028" w:rsidRPr="00BA1F9A" w:rsidRDefault="00580028" w:rsidP="002B5401">
            <w:pPr>
              <w:pStyle w:val="TableText"/>
            </w:pPr>
            <w:r w:rsidRPr="00BA1F9A">
              <w:t>SQS for health services (0800 health services phone line and outpatient services) continues to improve</w:t>
            </w:r>
          </w:p>
        </w:tc>
        <w:tc>
          <w:tcPr>
            <w:tcW w:w="5465" w:type="dxa"/>
            <w:gridSpan w:val="43"/>
            <w:tcBorders>
              <w:bottom w:val="nil"/>
            </w:tcBorders>
          </w:tcPr>
          <w:p w14:paraId="460EBCC5" w14:textId="77777777" w:rsidR="00580028" w:rsidRPr="00BA1F9A" w:rsidRDefault="00580028" w:rsidP="002B5401">
            <w:pPr>
              <w:pStyle w:val="TableText"/>
            </w:pPr>
            <w:r w:rsidRPr="00BA1F9A">
              <w:t>The Ministry and the health sector are engaged in a range of local and national initiatives to make gains in the areas identified in the Kiwis Count survey as being less satisfactory.</w:t>
            </w:r>
          </w:p>
        </w:tc>
      </w:tr>
      <w:tr w:rsidR="00580028" w:rsidRPr="00BA1F9A" w14:paraId="33FA7124" w14:textId="77777777" w:rsidTr="0026563B">
        <w:trPr>
          <w:cantSplit/>
        </w:trPr>
        <w:tc>
          <w:tcPr>
            <w:tcW w:w="2078" w:type="dxa"/>
            <w:vMerge/>
          </w:tcPr>
          <w:p w14:paraId="6B0F59E8" w14:textId="77777777" w:rsidR="00580028" w:rsidRPr="00BA1F9A" w:rsidRDefault="00580028" w:rsidP="002B5401">
            <w:pPr>
              <w:pStyle w:val="TableText"/>
            </w:pPr>
          </w:p>
        </w:tc>
        <w:tc>
          <w:tcPr>
            <w:tcW w:w="1302" w:type="dxa"/>
            <w:vMerge/>
          </w:tcPr>
          <w:p w14:paraId="46F908ED" w14:textId="77777777" w:rsidR="00580028" w:rsidRPr="00BA1F9A" w:rsidRDefault="00580028" w:rsidP="002B5401">
            <w:pPr>
              <w:pStyle w:val="TableText"/>
            </w:pPr>
          </w:p>
        </w:tc>
        <w:tc>
          <w:tcPr>
            <w:tcW w:w="5465" w:type="dxa"/>
            <w:gridSpan w:val="43"/>
            <w:tcBorders>
              <w:top w:val="nil"/>
              <w:bottom w:val="nil"/>
            </w:tcBorders>
          </w:tcPr>
          <w:p w14:paraId="5AD83873" w14:textId="77777777" w:rsidR="00580028" w:rsidRPr="00BA1F9A" w:rsidRDefault="00580028" w:rsidP="002B5401">
            <w:pPr>
              <w:pStyle w:val="TableText"/>
            </w:pPr>
            <w:r w:rsidRPr="00BA1F9A">
              <w:t>Public health sector level SQS score</w:t>
            </w:r>
            <w:r w:rsidRPr="00BA1F9A">
              <w:rPr>
                <w:rStyle w:val="FootnoteReference"/>
              </w:rPr>
              <w:footnoteReference w:id="41"/>
            </w:r>
          </w:p>
        </w:tc>
      </w:tr>
      <w:tr w:rsidR="00580028" w:rsidRPr="00BA1F9A" w14:paraId="7020352A" w14:textId="77777777" w:rsidTr="00C73E28">
        <w:trPr>
          <w:cantSplit/>
        </w:trPr>
        <w:tc>
          <w:tcPr>
            <w:tcW w:w="2078" w:type="dxa"/>
            <w:vMerge/>
          </w:tcPr>
          <w:p w14:paraId="29D331FE" w14:textId="77777777" w:rsidR="00580028" w:rsidRPr="00BA1F9A" w:rsidRDefault="00580028" w:rsidP="002B5401">
            <w:pPr>
              <w:pStyle w:val="TableText"/>
            </w:pPr>
          </w:p>
        </w:tc>
        <w:tc>
          <w:tcPr>
            <w:tcW w:w="1302" w:type="dxa"/>
            <w:vMerge/>
          </w:tcPr>
          <w:p w14:paraId="2631B4CB" w14:textId="77777777" w:rsidR="00580028" w:rsidRPr="00BA1F9A" w:rsidRDefault="00580028" w:rsidP="002B5401">
            <w:pPr>
              <w:pStyle w:val="TableText"/>
            </w:pPr>
          </w:p>
        </w:tc>
        <w:tc>
          <w:tcPr>
            <w:tcW w:w="1060" w:type="dxa"/>
            <w:gridSpan w:val="2"/>
            <w:tcBorders>
              <w:bottom w:val="single" w:sz="4" w:space="0" w:color="A6A6A6"/>
            </w:tcBorders>
          </w:tcPr>
          <w:p w14:paraId="5BF18937" w14:textId="77777777" w:rsidR="00580028" w:rsidRPr="00BA1F9A" w:rsidRDefault="00580028" w:rsidP="002B5401">
            <w:pPr>
              <w:pStyle w:val="TableText"/>
            </w:pPr>
          </w:p>
        </w:tc>
        <w:tc>
          <w:tcPr>
            <w:tcW w:w="878" w:type="dxa"/>
            <w:gridSpan w:val="8"/>
            <w:tcBorders>
              <w:bottom w:val="single" w:sz="4" w:space="0" w:color="A6A6A6"/>
            </w:tcBorders>
            <w:vAlign w:val="center"/>
          </w:tcPr>
          <w:p w14:paraId="5C29E908" w14:textId="77777777" w:rsidR="00580028" w:rsidRPr="00BA1F9A" w:rsidRDefault="00580028" w:rsidP="00C73E28">
            <w:pPr>
              <w:pStyle w:val="TableText"/>
              <w:jc w:val="right"/>
            </w:pPr>
            <w:r w:rsidRPr="00BA1F9A">
              <w:t>2018</w:t>
            </w:r>
          </w:p>
        </w:tc>
        <w:tc>
          <w:tcPr>
            <w:tcW w:w="879" w:type="dxa"/>
            <w:gridSpan w:val="9"/>
            <w:tcBorders>
              <w:bottom w:val="single" w:sz="4" w:space="0" w:color="A6A6A6"/>
            </w:tcBorders>
            <w:vAlign w:val="center"/>
          </w:tcPr>
          <w:p w14:paraId="4EDDC0E1" w14:textId="77777777" w:rsidR="00580028" w:rsidRPr="00BA1F9A" w:rsidRDefault="00580028" w:rsidP="00C73E28">
            <w:pPr>
              <w:pStyle w:val="TableText"/>
              <w:jc w:val="right"/>
            </w:pPr>
            <w:r w:rsidRPr="00BA1F9A">
              <w:t>2017</w:t>
            </w:r>
          </w:p>
        </w:tc>
        <w:tc>
          <w:tcPr>
            <w:tcW w:w="883" w:type="dxa"/>
            <w:gridSpan w:val="11"/>
            <w:tcBorders>
              <w:bottom w:val="single" w:sz="4" w:space="0" w:color="A6A6A6"/>
            </w:tcBorders>
            <w:vAlign w:val="center"/>
          </w:tcPr>
          <w:p w14:paraId="2C3D63F0" w14:textId="77777777" w:rsidR="00580028" w:rsidRPr="00BA1F9A" w:rsidRDefault="00580028" w:rsidP="00C73E28">
            <w:pPr>
              <w:pStyle w:val="TableText"/>
              <w:jc w:val="right"/>
            </w:pPr>
            <w:r w:rsidRPr="00BA1F9A">
              <w:t>2016</w:t>
            </w:r>
          </w:p>
        </w:tc>
        <w:tc>
          <w:tcPr>
            <w:tcW w:w="883" w:type="dxa"/>
            <w:gridSpan w:val="10"/>
            <w:tcBorders>
              <w:bottom w:val="single" w:sz="4" w:space="0" w:color="A6A6A6"/>
            </w:tcBorders>
            <w:vAlign w:val="center"/>
          </w:tcPr>
          <w:p w14:paraId="4A2FACC1" w14:textId="77777777" w:rsidR="00580028" w:rsidRPr="00BA1F9A" w:rsidRDefault="00580028" w:rsidP="00C73E28">
            <w:pPr>
              <w:pStyle w:val="TableText"/>
              <w:jc w:val="right"/>
            </w:pPr>
            <w:r w:rsidRPr="00BA1F9A">
              <w:t>2015</w:t>
            </w:r>
          </w:p>
        </w:tc>
        <w:tc>
          <w:tcPr>
            <w:tcW w:w="882" w:type="dxa"/>
            <w:gridSpan w:val="3"/>
            <w:tcBorders>
              <w:bottom w:val="single" w:sz="4" w:space="0" w:color="A6A6A6"/>
            </w:tcBorders>
            <w:vAlign w:val="center"/>
          </w:tcPr>
          <w:p w14:paraId="2203354B" w14:textId="77777777" w:rsidR="00580028" w:rsidRPr="00BA1F9A" w:rsidRDefault="00580028" w:rsidP="00C73E28">
            <w:pPr>
              <w:pStyle w:val="TableText"/>
              <w:jc w:val="right"/>
            </w:pPr>
            <w:r w:rsidRPr="00BA1F9A">
              <w:t>2012</w:t>
            </w:r>
          </w:p>
        </w:tc>
      </w:tr>
      <w:tr w:rsidR="00580028" w:rsidRPr="00BA1F9A" w14:paraId="222F093F" w14:textId="77777777" w:rsidTr="00C73E28">
        <w:trPr>
          <w:cantSplit/>
        </w:trPr>
        <w:tc>
          <w:tcPr>
            <w:tcW w:w="2078" w:type="dxa"/>
            <w:vMerge/>
          </w:tcPr>
          <w:p w14:paraId="1EA491EF" w14:textId="77777777" w:rsidR="00580028" w:rsidRPr="00BA1F9A" w:rsidRDefault="00580028" w:rsidP="002B5401">
            <w:pPr>
              <w:pStyle w:val="TableText"/>
            </w:pPr>
          </w:p>
        </w:tc>
        <w:tc>
          <w:tcPr>
            <w:tcW w:w="1302" w:type="dxa"/>
            <w:vMerge/>
          </w:tcPr>
          <w:p w14:paraId="2A7F331A" w14:textId="77777777" w:rsidR="00580028" w:rsidRPr="00BA1F9A" w:rsidRDefault="00580028" w:rsidP="002B5401">
            <w:pPr>
              <w:pStyle w:val="TableText"/>
            </w:pPr>
          </w:p>
        </w:tc>
        <w:tc>
          <w:tcPr>
            <w:tcW w:w="1060" w:type="dxa"/>
            <w:gridSpan w:val="2"/>
            <w:tcBorders>
              <w:bottom w:val="single" w:sz="4" w:space="0" w:color="A6A6A6"/>
            </w:tcBorders>
          </w:tcPr>
          <w:p w14:paraId="6CD8258A" w14:textId="77777777" w:rsidR="00580028" w:rsidRPr="00BA1F9A" w:rsidRDefault="00580028" w:rsidP="002B5401">
            <w:pPr>
              <w:pStyle w:val="TableText"/>
            </w:pPr>
            <w:r w:rsidRPr="00BA1F9A">
              <w:t>Score</w:t>
            </w:r>
          </w:p>
        </w:tc>
        <w:tc>
          <w:tcPr>
            <w:tcW w:w="878" w:type="dxa"/>
            <w:gridSpan w:val="8"/>
            <w:tcBorders>
              <w:bottom w:val="single" w:sz="4" w:space="0" w:color="A6A6A6"/>
            </w:tcBorders>
            <w:vAlign w:val="center"/>
          </w:tcPr>
          <w:p w14:paraId="3B2508B5" w14:textId="77777777" w:rsidR="00580028" w:rsidRPr="00BA1F9A" w:rsidRDefault="00580028" w:rsidP="00C73E28">
            <w:pPr>
              <w:pStyle w:val="TableText"/>
              <w:jc w:val="right"/>
            </w:pPr>
            <w:r w:rsidRPr="00BA1F9A">
              <w:t>73%</w:t>
            </w:r>
          </w:p>
        </w:tc>
        <w:tc>
          <w:tcPr>
            <w:tcW w:w="879" w:type="dxa"/>
            <w:gridSpan w:val="9"/>
            <w:tcBorders>
              <w:bottom w:val="single" w:sz="4" w:space="0" w:color="A6A6A6"/>
            </w:tcBorders>
            <w:vAlign w:val="center"/>
          </w:tcPr>
          <w:p w14:paraId="16CBDF0C" w14:textId="77777777" w:rsidR="00580028" w:rsidRPr="00BA1F9A" w:rsidRDefault="00580028" w:rsidP="00C73E28">
            <w:pPr>
              <w:pStyle w:val="TableText"/>
              <w:jc w:val="right"/>
            </w:pPr>
            <w:r w:rsidRPr="00BA1F9A">
              <w:t>73%</w:t>
            </w:r>
          </w:p>
        </w:tc>
        <w:tc>
          <w:tcPr>
            <w:tcW w:w="883" w:type="dxa"/>
            <w:gridSpan w:val="11"/>
            <w:tcBorders>
              <w:bottom w:val="single" w:sz="4" w:space="0" w:color="A6A6A6"/>
            </w:tcBorders>
            <w:vAlign w:val="center"/>
          </w:tcPr>
          <w:p w14:paraId="26389A4A" w14:textId="77777777" w:rsidR="00580028" w:rsidRPr="00BA1F9A" w:rsidRDefault="00580028" w:rsidP="00C73E28">
            <w:pPr>
              <w:pStyle w:val="TableText"/>
              <w:jc w:val="right"/>
            </w:pPr>
            <w:r w:rsidRPr="00BA1F9A">
              <w:t>73%</w:t>
            </w:r>
          </w:p>
        </w:tc>
        <w:tc>
          <w:tcPr>
            <w:tcW w:w="883" w:type="dxa"/>
            <w:gridSpan w:val="10"/>
            <w:tcBorders>
              <w:bottom w:val="single" w:sz="4" w:space="0" w:color="A6A6A6"/>
            </w:tcBorders>
            <w:vAlign w:val="center"/>
          </w:tcPr>
          <w:p w14:paraId="6483D4EF" w14:textId="77777777" w:rsidR="00580028" w:rsidRPr="00BA1F9A" w:rsidRDefault="00580028" w:rsidP="00C73E28">
            <w:pPr>
              <w:pStyle w:val="TableText"/>
              <w:jc w:val="right"/>
            </w:pPr>
            <w:r w:rsidRPr="00BA1F9A">
              <w:t>76%</w:t>
            </w:r>
          </w:p>
        </w:tc>
        <w:tc>
          <w:tcPr>
            <w:tcW w:w="882" w:type="dxa"/>
            <w:gridSpan w:val="3"/>
            <w:tcBorders>
              <w:bottom w:val="single" w:sz="4" w:space="0" w:color="A6A6A6"/>
            </w:tcBorders>
            <w:vAlign w:val="center"/>
          </w:tcPr>
          <w:p w14:paraId="308CBCAD" w14:textId="77777777" w:rsidR="00580028" w:rsidRPr="00BA1F9A" w:rsidRDefault="00580028" w:rsidP="00C73E28">
            <w:pPr>
              <w:pStyle w:val="TableText"/>
              <w:jc w:val="right"/>
            </w:pPr>
            <w:r w:rsidRPr="00BA1F9A">
              <w:t>72%</w:t>
            </w:r>
          </w:p>
        </w:tc>
      </w:tr>
      <w:tr w:rsidR="00580028" w:rsidRPr="00BA1F9A" w14:paraId="641D6B64" w14:textId="77777777" w:rsidTr="0026563B">
        <w:trPr>
          <w:cantSplit/>
        </w:trPr>
        <w:tc>
          <w:tcPr>
            <w:tcW w:w="2078" w:type="dxa"/>
            <w:vMerge/>
          </w:tcPr>
          <w:p w14:paraId="01828BE9" w14:textId="77777777" w:rsidR="00580028" w:rsidRPr="00BA1F9A" w:rsidRDefault="00580028" w:rsidP="002B5401">
            <w:pPr>
              <w:pStyle w:val="TableText"/>
            </w:pPr>
          </w:p>
        </w:tc>
        <w:tc>
          <w:tcPr>
            <w:tcW w:w="1302" w:type="dxa"/>
            <w:vMerge/>
          </w:tcPr>
          <w:p w14:paraId="083E0AD7" w14:textId="77777777" w:rsidR="00580028" w:rsidRPr="00BA1F9A" w:rsidRDefault="00580028" w:rsidP="002B5401">
            <w:pPr>
              <w:pStyle w:val="TableText"/>
            </w:pPr>
          </w:p>
        </w:tc>
        <w:tc>
          <w:tcPr>
            <w:tcW w:w="5465" w:type="dxa"/>
            <w:gridSpan w:val="43"/>
            <w:tcBorders>
              <w:top w:val="nil"/>
              <w:bottom w:val="nil"/>
            </w:tcBorders>
          </w:tcPr>
          <w:p w14:paraId="4F329F7D" w14:textId="77777777" w:rsidR="00580028" w:rsidRPr="00BA1F9A" w:rsidRDefault="00580028" w:rsidP="002B5401">
            <w:pPr>
              <w:pStyle w:val="TableText"/>
            </w:pPr>
            <w:r w:rsidRPr="00BA1F9A">
              <w:t>Stayed in a public hospital</w:t>
            </w:r>
          </w:p>
        </w:tc>
      </w:tr>
      <w:tr w:rsidR="00580028" w:rsidRPr="00BA1F9A" w14:paraId="4DA5724B" w14:textId="77777777" w:rsidTr="00C73E28">
        <w:trPr>
          <w:cantSplit/>
        </w:trPr>
        <w:tc>
          <w:tcPr>
            <w:tcW w:w="2078" w:type="dxa"/>
            <w:vMerge/>
          </w:tcPr>
          <w:p w14:paraId="57ADCFEA" w14:textId="77777777" w:rsidR="00580028" w:rsidRPr="00BA1F9A" w:rsidRDefault="00580028" w:rsidP="002B5401">
            <w:pPr>
              <w:pStyle w:val="TableText"/>
            </w:pPr>
          </w:p>
        </w:tc>
        <w:tc>
          <w:tcPr>
            <w:tcW w:w="1302" w:type="dxa"/>
            <w:vMerge/>
          </w:tcPr>
          <w:p w14:paraId="420E3620" w14:textId="77777777" w:rsidR="00580028" w:rsidRPr="00BA1F9A" w:rsidRDefault="00580028" w:rsidP="002B5401">
            <w:pPr>
              <w:pStyle w:val="TableText"/>
            </w:pPr>
          </w:p>
        </w:tc>
        <w:tc>
          <w:tcPr>
            <w:tcW w:w="1060" w:type="dxa"/>
            <w:gridSpan w:val="2"/>
            <w:tcBorders>
              <w:bottom w:val="single" w:sz="4" w:space="0" w:color="A6A6A6"/>
            </w:tcBorders>
          </w:tcPr>
          <w:p w14:paraId="363F359A" w14:textId="77777777" w:rsidR="00580028" w:rsidRPr="00BA1F9A" w:rsidRDefault="00580028" w:rsidP="002B5401">
            <w:pPr>
              <w:pStyle w:val="TableText"/>
            </w:pPr>
          </w:p>
        </w:tc>
        <w:tc>
          <w:tcPr>
            <w:tcW w:w="878" w:type="dxa"/>
            <w:gridSpan w:val="8"/>
            <w:tcBorders>
              <w:bottom w:val="single" w:sz="4" w:space="0" w:color="A6A6A6"/>
            </w:tcBorders>
            <w:vAlign w:val="center"/>
          </w:tcPr>
          <w:p w14:paraId="31F835D4" w14:textId="77777777" w:rsidR="00580028" w:rsidRPr="00BA1F9A" w:rsidRDefault="00580028" w:rsidP="00C73E28">
            <w:pPr>
              <w:pStyle w:val="TableText"/>
              <w:jc w:val="right"/>
            </w:pPr>
            <w:r w:rsidRPr="00BA1F9A">
              <w:t>2018</w:t>
            </w:r>
          </w:p>
        </w:tc>
        <w:tc>
          <w:tcPr>
            <w:tcW w:w="879" w:type="dxa"/>
            <w:gridSpan w:val="9"/>
            <w:tcBorders>
              <w:bottom w:val="single" w:sz="4" w:space="0" w:color="A6A6A6"/>
            </w:tcBorders>
            <w:vAlign w:val="center"/>
          </w:tcPr>
          <w:p w14:paraId="1A35DA8A" w14:textId="77777777" w:rsidR="00580028" w:rsidRPr="00BA1F9A" w:rsidRDefault="00580028" w:rsidP="00C73E28">
            <w:pPr>
              <w:pStyle w:val="TableText"/>
              <w:jc w:val="right"/>
            </w:pPr>
            <w:r w:rsidRPr="00BA1F9A">
              <w:t>2017</w:t>
            </w:r>
          </w:p>
        </w:tc>
        <w:tc>
          <w:tcPr>
            <w:tcW w:w="883" w:type="dxa"/>
            <w:gridSpan w:val="11"/>
            <w:tcBorders>
              <w:bottom w:val="single" w:sz="4" w:space="0" w:color="A6A6A6"/>
            </w:tcBorders>
            <w:vAlign w:val="center"/>
          </w:tcPr>
          <w:p w14:paraId="1F0D8F6A" w14:textId="77777777" w:rsidR="00580028" w:rsidRPr="00BA1F9A" w:rsidRDefault="00580028" w:rsidP="00C73E28">
            <w:pPr>
              <w:pStyle w:val="TableText"/>
              <w:jc w:val="right"/>
            </w:pPr>
            <w:r w:rsidRPr="00BA1F9A">
              <w:t>2016</w:t>
            </w:r>
          </w:p>
        </w:tc>
        <w:tc>
          <w:tcPr>
            <w:tcW w:w="883" w:type="dxa"/>
            <w:gridSpan w:val="10"/>
            <w:tcBorders>
              <w:bottom w:val="single" w:sz="4" w:space="0" w:color="A6A6A6"/>
            </w:tcBorders>
            <w:vAlign w:val="center"/>
          </w:tcPr>
          <w:p w14:paraId="6643A095" w14:textId="77777777" w:rsidR="00580028" w:rsidRPr="00BA1F9A" w:rsidRDefault="00580028" w:rsidP="00C73E28">
            <w:pPr>
              <w:pStyle w:val="TableText"/>
              <w:jc w:val="right"/>
            </w:pPr>
            <w:r w:rsidRPr="00BA1F9A">
              <w:t>2015</w:t>
            </w:r>
          </w:p>
        </w:tc>
        <w:tc>
          <w:tcPr>
            <w:tcW w:w="882" w:type="dxa"/>
            <w:gridSpan w:val="3"/>
            <w:tcBorders>
              <w:bottom w:val="single" w:sz="4" w:space="0" w:color="A6A6A6"/>
            </w:tcBorders>
            <w:vAlign w:val="center"/>
          </w:tcPr>
          <w:p w14:paraId="4B74747B" w14:textId="77777777" w:rsidR="00580028" w:rsidRPr="00BA1F9A" w:rsidRDefault="00580028" w:rsidP="00C73E28">
            <w:pPr>
              <w:pStyle w:val="TableText"/>
              <w:jc w:val="right"/>
            </w:pPr>
            <w:r w:rsidRPr="00BA1F9A">
              <w:t>2012</w:t>
            </w:r>
          </w:p>
        </w:tc>
      </w:tr>
      <w:tr w:rsidR="00580028" w:rsidRPr="00BA1F9A" w14:paraId="00FEB2EB" w14:textId="77777777" w:rsidTr="00C73E28">
        <w:trPr>
          <w:cantSplit/>
        </w:trPr>
        <w:tc>
          <w:tcPr>
            <w:tcW w:w="2078" w:type="dxa"/>
            <w:vMerge/>
          </w:tcPr>
          <w:p w14:paraId="5F1E7864" w14:textId="77777777" w:rsidR="00580028" w:rsidRPr="00BA1F9A" w:rsidRDefault="00580028" w:rsidP="002B5401">
            <w:pPr>
              <w:pStyle w:val="TableText"/>
            </w:pPr>
          </w:p>
        </w:tc>
        <w:tc>
          <w:tcPr>
            <w:tcW w:w="1302" w:type="dxa"/>
            <w:vMerge/>
          </w:tcPr>
          <w:p w14:paraId="2EFD89AB" w14:textId="77777777" w:rsidR="00580028" w:rsidRPr="00BA1F9A" w:rsidRDefault="00580028" w:rsidP="002B5401">
            <w:pPr>
              <w:pStyle w:val="TableText"/>
            </w:pPr>
          </w:p>
        </w:tc>
        <w:tc>
          <w:tcPr>
            <w:tcW w:w="1060" w:type="dxa"/>
            <w:gridSpan w:val="2"/>
            <w:tcBorders>
              <w:bottom w:val="single" w:sz="4" w:space="0" w:color="A6A6A6"/>
            </w:tcBorders>
          </w:tcPr>
          <w:p w14:paraId="4F9729D4" w14:textId="77777777" w:rsidR="00580028" w:rsidRPr="00BA1F9A" w:rsidRDefault="00580028" w:rsidP="002B5401">
            <w:pPr>
              <w:pStyle w:val="TableText"/>
            </w:pPr>
            <w:r w:rsidRPr="00BA1F9A">
              <w:t>Score</w:t>
            </w:r>
          </w:p>
        </w:tc>
        <w:tc>
          <w:tcPr>
            <w:tcW w:w="878" w:type="dxa"/>
            <w:gridSpan w:val="8"/>
            <w:tcBorders>
              <w:bottom w:val="single" w:sz="4" w:space="0" w:color="A6A6A6"/>
            </w:tcBorders>
            <w:vAlign w:val="center"/>
          </w:tcPr>
          <w:p w14:paraId="752C9982" w14:textId="77777777" w:rsidR="00580028" w:rsidRPr="00BA1F9A" w:rsidRDefault="00580028" w:rsidP="00C73E28">
            <w:pPr>
              <w:pStyle w:val="TableText"/>
              <w:jc w:val="right"/>
            </w:pPr>
            <w:r w:rsidRPr="00BA1F9A">
              <w:t>72%</w:t>
            </w:r>
          </w:p>
        </w:tc>
        <w:tc>
          <w:tcPr>
            <w:tcW w:w="879" w:type="dxa"/>
            <w:gridSpan w:val="9"/>
            <w:tcBorders>
              <w:bottom w:val="single" w:sz="4" w:space="0" w:color="A6A6A6"/>
            </w:tcBorders>
            <w:vAlign w:val="center"/>
          </w:tcPr>
          <w:p w14:paraId="4B09F4DB" w14:textId="77777777" w:rsidR="00580028" w:rsidRPr="00BA1F9A" w:rsidRDefault="00580028" w:rsidP="00C73E28">
            <w:pPr>
              <w:pStyle w:val="TableText"/>
              <w:jc w:val="right"/>
            </w:pPr>
            <w:r w:rsidRPr="00BA1F9A">
              <w:t>74%</w:t>
            </w:r>
          </w:p>
        </w:tc>
        <w:tc>
          <w:tcPr>
            <w:tcW w:w="883" w:type="dxa"/>
            <w:gridSpan w:val="11"/>
            <w:tcBorders>
              <w:bottom w:val="single" w:sz="4" w:space="0" w:color="A6A6A6"/>
            </w:tcBorders>
            <w:vAlign w:val="center"/>
          </w:tcPr>
          <w:p w14:paraId="58034D4C" w14:textId="77777777" w:rsidR="00580028" w:rsidRPr="00BA1F9A" w:rsidRDefault="00580028" w:rsidP="00C73E28">
            <w:pPr>
              <w:pStyle w:val="TableText"/>
              <w:jc w:val="right"/>
            </w:pPr>
            <w:r w:rsidRPr="00BA1F9A">
              <w:t>73%</w:t>
            </w:r>
          </w:p>
        </w:tc>
        <w:tc>
          <w:tcPr>
            <w:tcW w:w="883" w:type="dxa"/>
            <w:gridSpan w:val="10"/>
            <w:tcBorders>
              <w:bottom w:val="single" w:sz="4" w:space="0" w:color="A6A6A6"/>
            </w:tcBorders>
            <w:vAlign w:val="center"/>
          </w:tcPr>
          <w:p w14:paraId="11B9515A" w14:textId="77777777" w:rsidR="00580028" w:rsidRPr="00BA1F9A" w:rsidRDefault="00580028" w:rsidP="00C73E28">
            <w:pPr>
              <w:pStyle w:val="TableText"/>
              <w:jc w:val="right"/>
            </w:pPr>
            <w:r w:rsidRPr="00BA1F9A">
              <w:t>76%</w:t>
            </w:r>
          </w:p>
        </w:tc>
        <w:tc>
          <w:tcPr>
            <w:tcW w:w="882" w:type="dxa"/>
            <w:gridSpan w:val="3"/>
            <w:tcBorders>
              <w:bottom w:val="single" w:sz="4" w:space="0" w:color="A6A6A6"/>
            </w:tcBorders>
            <w:vAlign w:val="center"/>
          </w:tcPr>
          <w:p w14:paraId="0D729D06" w14:textId="77777777" w:rsidR="00580028" w:rsidRPr="00BA1F9A" w:rsidRDefault="00580028" w:rsidP="00C73E28">
            <w:pPr>
              <w:pStyle w:val="TableText"/>
              <w:jc w:val="right"/>
            </w:pPr>
            <w:r w:rsidRPr="00BA1F9A">
              <w:t>73%</w:t>
            </w:r>
          </w:p>
        </w:tc>
      </w:tr>
      <w:tr w:rsidR="00580028" w:rsidRPr="00BA1F9A" w14:paraId="6CB70D23" w14:textId="77777777" w:rsidTr="0026563B">
        <w:trPr>
          <w:cantSplit/>
        </w:trPr>
        <w:tc>
          <w:tcPr>
            <w:tcW w:w="2078" w:type="dxa"/>
            <w:vMerge/>
          </w:tcPr>
          <w:p w14:paraId="46229CA4" w14:textId="77777777" w:rsidR="00580028" w:rsidRPr="00BA1F9A" w:rsidRDefault="00580028" w:rsidP="002B5401">
            <w:pPr>
              <w:pStyle w:val="TableText"/>
            </w:pPr>
          </w:p>
        </w:tc>
        <w:tc>
          <w:tcPr>
            <w:tcW w:w="1302" w:type="dxa"/>
            <w:vMerge/>
          </w:tcPr>
          <w:p w14:paraId="38E00D0E" w14:textId="77777777" w:rsidR="00580028" w:rsidRPr="00BA1F9A" w:rsidRDefault="00580028" w:rsidP="002B5401">
            <w:pPr>
              <w:pStyle w:val="TableText"/>
            </w:pPr>
          </w:p>
        </w:tc>
        <w:tc>
          <w:tcPr>
            <w:tcW w:w="5465" w:type="dxa"/>
            <w:gridSpan w:val="43"/>
            <w:tcBorders>
              <w:top w:val="nil"/>
              <w:bottom w:val="nil"/>
            </w:tcBorders>
          </w:tcPr>
          <w:p w14:paraId="0661B059" w14:textId="77777777" w:rsidR="00580028" w:rsidRPr="00BA1F9A" w:rsidRDefault="00580028" w:rsidP="002B5401">
            <w:pPr>
              <w:pStyle w:val="TableText"/>
            </w:pPr>
            <w:r w:rsidRPr="00BA1F9A">
              <w:t>Used 0800 health phone line</w:t>
            </w:r>
          </w:p>
        </w:tc>
      </w:tr>
      <w:tr w:rsidR="00580028" w:rsidRPr="00BA1F9A" w14:paraId="7079D131" w14:textId="77777777" w:rsidTr="00C73E28">
        <w:trPr>
          <w:cantSplit/>
        </w:trPr>
        <w:tc>
          <w:tcPr>
            <w:tcW w:w="2078" w:type="dxa"/>
            <w:vMerge/>
          </w:tcPr>
          <w:p w14:paraId="457FEA81" w14:textId="77777777" w:rsidR="00580028" w:rsidRPr="00BA1F9A" w:rsidRDefault="00580028" w:rsidP="002B5401">
            <w:pPr>
              <w:pStyle w:val="TableText"/>
            </w:pPr>
          </w:p>
        </w:tc>
        <w:tc>
          <w:tcPr>
            <w:tcW w:w="1302" w:type="dxa"/>
            <w:vMerge/>
          </w:tcPr>
          <w:p w14:paraId="57543B31" w14:textId="77777777" w:rsidR="00580028" w:rsidRPr="00BA1F9A" w:rsidRDefault="00580028" w:rsidP="002B5401">
            <w:pPr>
              <w:pStyle w:val="TableText"/>
            </w:pPr>
          </w:p>
        </w:tc>
        <w:tc>
          <w:tcPr>
            <w:tcW w:w="1060" w:type="dxa"/>
            <w:gridSpan w:val="2"/>
            <w:tcBorders>
              <w:bottom w:val="single" w:sz="4" w:space="0" w:color="A6A6A6"/>
            </w:tcBorders>
          </w:tcPr>
          <w:p w14:paraId="556FA8F5" w14:textId="77777777" w:rsidR="00580028" w:rsidRPr="00BA1F9A" w:rsidRDefault="00580028" w:rsidP="002B5401">
            <w:pPr>
              <w:pStyle w:val="TableText"/>
            </w:pPr>
          </w:p>
        </w:tc>
        <w:tc>
          <w:tcPr>
            <w:tcW w:w="728" w:type="dxa"/>
            <w:gridSpan w:val="5"/>
            <w:tcBorders>
              <w:bottom w:val="single" w:sz="4" w:space="0" w:color="A6A6A6"/>
            </w:tcBorders>
            <w:vAlign w:val="center"/>
          </w:tcPr>
          <w:p w14:paraId="37B196E5" w14:textId="77777777" w:rsidR="00580028" w:rsidRPr="00BA1F9A" w:rsidRDefault="00580028" w:rsidP="00C73E28">
            <w:pPr>
              <w:pStyle w:val="TableText"/>
              <w:jc w:val="right"/>
            </w:pPr>
            <w:r w:rsidRPr="00BA1F9A">
              <w:t>2018</w:t>
            </w:r>
          </w:p>
        </w:tc>
        <w:tc>
          <w:tcPr>
            <w:tcW w:w="728" w:type="dxa"/>
            <w:gridSpan w:val="7"/>
            <w:tcBorders>
              <w:bottom w:val="single" w:sz="4" w:space="0" w:color="A6A6A6"/>
            </w:tcBorders>
            <w:vAlign w:val="center"/>
          </w:tcPr>
          <w:p w14:paraId="32F6AB81" w14:textId="77777777" w:rsidR="00580028" w:rsidRPr="00BA1F9A" w:rsidRDefault="00580028" w:rsidP="00C73E28">
            <w:pPr>
              <w:pStyle w:val="TableText"/>
              <w:jc w:val="right"/>
            </w:pPr>
            <w:r w:rsidRPr="00BA1F9A">
              <w:t>2017</w:t>
            </w:r>
          </w:p>
        </w:tc>
        <w:tc>
          <w:tcPr>
            <w:tcW w:w="728" w:type="dxa"/>
            <w:gridSpan w:val="6"/>
            <w:tcBorders>
              <w:bottom w:val="single" w:sz="4" w:space="0" w:color="A6A6A6"/>
            </w:tcBorders>
            <w:vAlign w:val="center"/>
          </w:tcPr>
          <w:p w14:paraId="3C1E4550" w14:textId="77777777" w:rsidR="00580028" w:rsidRPr="00BA1F9A" w:rsidRDefault="00580028" w:rsidP="00C73E28">
            <w:pPr>
              <w:pStyle w:val="TableText"/>
              <w:jc w:val="right"/>
            </w:pPr>
            <w:r w:rsidRPr="00BA1F9A">
              <w:t>2016</w:t>
            </w:r>
          </w:p>
        </w:tc>
        <w:tc>
          <w:tcPr>
            <w:tcW w:w="728" w:type="dxa"/>
            <w:gridSpan w:val="11"/>
            <w:tcBorders>
              <w:bottom w:val="single" w:sz="4" w:space="0" w:color="A6A6A6"/>
            </w:tcBorders>
            <w:vAlign w:val="center"/>
          </w:tcPr>
          <w:p w14:paraId="7055D28B" w14:textId="77777777" w:rsidR="00580028" w:rsidRPr="00BA1F9A" w:rsidRDefault="00580028" w:rsidP="00C73E28">
            <w:pPr>
              <w:pStyle w:val="TableText"/>
              <w:jc w:val="right"/>
            </w:pPr>
            <w:r w:rsidRPr="00BA1F9A">
              <w:t>2015</w:t>
            </w:r>
          </w:p>
        </w:tc>
        <w:tc>
          <w:tcPr>
            <w:tcW w:w="728" w:type="dxa"/>
            <w:gridSpan w:val="10"/>
            <w:tcBorders>
              <w:bottom w:val="single" w:sz="4" w:space="0" w:color="A6A6A6"/>
            </w:tcBorders>
            <w:vAlign w:val="center"/>
          </w:tcPr>
          <w:p w14:paraId="277B1F73" w14:textId="77777777" w:rsidR="00580028" w:rsidRPr="00BA1F9A" w:rsidRDefault="00580028" w:rsidP="00C73E28">
            <w:pPr>
              <w:pStyle w:val="TableText"/>
              <w:jc w:val="right"/>
            </w:pPr>
            <w:r w:rsidRPr="00BA1F9A">
              <w:t>2012</w:t>
            </w:r>
          </w:p>
        </w:tc>
        <w:tc>
          <w:tcPr>
            <w:tcW w:w="765" w:type="dxa"/>
            <w:gridSpan w:val="2"/>
            <w:tcBorders>
              <w:bottom w:val="single" w:sz="4" w:space="0" w:color="A6A6A6"/>
            </w:tcBorders>
            <w:vAlign w:val="center"/>
          </w:tcPr>
          <w:p w14:paraId="3972497B" w14:textId="77777777" w:rsidR="00580028" w:rsidRPr="00BA1F9A" w:rsidRDefault="00580028" w:rsidP="00C73E28">
            <w:pPr>
              <w:pStyle w:val="TableText"/>
              <w:jc w:val="right"/>
            </w:pPr>
            <w:r w:rsidRPr="00BA1F9A">
              <w:t>2007</w:t>
            </w:r>
          </w:p>
        </w:tc>
      </w:tr>
      <w:tr w:rsidR="00580028" w:rsidRPr="00BA1F9A" w14:paraId="00113EBF" w14:textId="77777777" w:rsidTr="00C73E28">
        <w:trPr>
          <w:cantSplit/>
        </w:trPr>
        <w:tc>
          <w:tcPr>
            <w:tcW w:w="2078" w:type="dxa"/>
            <w:vMerge/>
          </w:tcPr>
          <w:p w14:paraId="0C5B3905" w14:textId="77777777" w:rsidR="00580028" w:rsidRPr="00BA1F9A" w:rsidRDefault="00580028" w:rsidP="002B5401">
            <w:pPr>
              <w:pStyle w:val="TableText"/>
            </w:pPr>
          </w:p>
        </w:tc>
        <w:tc>
          <w:tcPr>
            <w:tcW w:w="1302" w:type="dxa"/>
            <w:vMerge/>
          </w:tcPr>
          <w:p w14:paraId="22A71DCE" w14:textId="77777777" w:rsidR="00580028" w:rsidRPr="00BA1F9A" w:rsidRDefault="00580028" w:rsidP="002B5401">
            <w:pPr>
              <w:pStyle w:val="TableText"/>
            </w:pPr>
          </w:p>
        </w:tc>
        <w:tc>
          <w:tcPr>
            <w:tcW w:w="1060" w:type="dxa"/>
            <w:gridSpan w:val="2"/>
            <w:tcBorders>
              <w:bottom w:val="single" w:sz="4" w:space="0" w:color="A6A6A6"/>
            </w:tcBorders>
          </w:tcPr>
          <w:p w14:paraId="002F2907" w14:textId="77777777" w:rsidR="00580028" w:rsidRPr="00BA1F9A" w:rsidRDefault="00580028" w:rsidP="002B5401">
            <w:pPr>
              <w:pStyle w:val="TableText"/>
            </w:pPr>
            <w:r w:rsidRPr="00BA1F9A">
              <w:t>Score</w:t>
            </w:r>
          </w:p>
        </w:tc>
        <w:tc>
          <w:tcPr>
            <w:tcW w:w="728" w:type="dxa"/>
            <w:gridSpan w:val="5"/>
            <w:tcBorders>
              <w:bottom w:val="single" w:sz="4" w:space="0" w:color="A6A6A6"/>
            </w:tcBorders>
            <w:vAlign w:val="center"/>
          </w:tcPr>
          <w:p w14:paraId="2C45A612" w14:textId="77777777" w:rsidR="00580028" w:rsidRPr="00BA1F9A" w:rsidRDefault="00580028" w:rsidP="00C73E28">
            <w:pPr>
              <w:pStyle w:val="TableText"/>
              <w:jc w:val="right"/>
            </w:pPr>
            <w:r w:rsidRPr="00BA1F9A">
              <w:t>73%</w:t>
            </w:r>
          </w:p>
        </w:tc>
        <w:tc>
          <w:tcPr>
            <w:tcW w:w="728" w:type="dxa"/>
            <w:gridSpan w:val="7"/>
            <w:tcBorders>
              <w:bottom w:val="single" w:sz="4" w:space="0" w:color="A6A6A6"/>
            </w:tcBorders>
            <w:vAlign w:val="center"/>
          </w:tcPr>
          <w:p w14:paraId="0700C0AF" w14:textId="77777777" w:rsidR="00580028" w:rsidRPr="00BA1F9A" w:rsidRDefault="00580028" w:rsidP="00C73E28">
            <w:pPr>
              <w:pStyle w:val="TableText"/>
              <w:jc w:val="right"/>
            </w:pPr>
            <w:r w:rsidRPr="00BA1F9A">
              <w:t>73%</w:t>
            </w:r>
          </w:p>
        </w:tc>
        <w:tc>
          <w:tcPr>
            <w:tcW w:w="728" w:type="dxa"/>
            <w:gridSpan w:val="6"/>
            <w:tcBorders>
              <w:bottom w:val="single" w:sz="4" w:space="0" w:color="A6A6A6"/>
            </w:tcBorders>
            <w:vAlign w:val="center"/>
          </w:tcPr>
          <w:p w14:paraId="42ECA7A8" w14:textId="77777777" w:rsidR="00580028" w:rsidRPr="00BA1F9A" w:rsidRDefault="00580028" w:rsidP="00C73E28">
            <w:pPr>
              <w:pStyle w:val="TableText"/>
              <w:jc w:val="right"/>
            </w:pPr>
            <w:r w:rsidRPr="00BA1F9A">
              <w:t>74%</w:t>
            </w:r>
          </w:p>
        </w:tc>
        <w:tc>
          <w:tcPr>
            <w:tcW w:w="728" w:type="dxa"/>
            <w:gridSpan w:val="11"/>
            <w:tcBorders>
              <w:bottom w:val="single" w:sz="4" w:space="0" w:color="A6A6A6"/>
            </w:tcBorders>
            <w:vAlign w:val="center"/>
          </w:tcPr>
          <w:p w14:paraId="0BE8A6B6" w14:textId="77777777" w:rsidR="00580028" w:rsidRPr="00BA1F9A" w:rsidRDefault="00580028" w:rsidP="00C73E28">
            <w:pPr>
              <w:pStyle w:val="TableText"/>
              <w:jc w:val="right"/>
            </w:pPr>
            <w:r w:rsidRPr="00BA1F9A">
              <w:t>79%</w:t>
            </w:r>
          </w:p>
        </w:tc>
        <w:tc>
          <w:tcPr>
            <w:tcW w:w="728" w:type="dxa"/>
            <w:gridSpan w:val="10"/>
            <w:tcBorders>
              <w:bottom w:val="single" w:sz="4" w:space="0" w:color="A6A6A6"/>
            </w:tcBorders>
            <w:vAlign w:val="center"/>
          </w:tcPr>
          <w:p w14:paraId="77503CF3" w14:textId="77777777" w:rsidR="00580028" w:rsidRPr="00BA1F9A" w:rsidRDefault="00580028" w:rsidP="00C73E28">
            <w:pPr>
              <w:pStyle w:val="TableText"/>
              <w:jc w:val="right"/>
            </w:pPr>
            <w:r w:rsidRPr="00BA1F9A">
              <w:t>70%</w:t>
            </w:r>
          </w:p>
        </w:tc>
        <w:tc>
          <w:tcPr>
            <w:tcW w:w="765" w:type="dxa"/>
            <w:gridSpan w:val="2"/>
            <w:tcBorders>
              <w:bottom w:val="single" w:sz="4" w:space="0" w:color="A6A6A6"/>
            </w:tcBorders>
            <w:vAlign w:val="center"/>
          </w:tcPr>
          <w:p w14:paraId="5C3F3641" w14:textId="77777777" w:rsidR="00580028" w:rsidRPr="00BA1F9A" w:rsidRDefault="00580028" w:rsidP="00C73E28">
            <w:pPr>
              <w:pStyle w:val="TableText"/>
              <w:jc w:val="right"/>
            </w:pPr>
            <w:r w:rsidRPr="00BA1F9A">
              <w:t>67%</w:t>
            </w:r>
          </w:p>
        </w:tc>
      </w:tr>
      <w:tr w:rsidR="00580028" w:rsidRPr="00BA1F9A" w14:paraId="1B56189F" w14:textId="77777777" w:rsidTr="0026563B">
        <w:trPr>
          <w:cantSplit/>
        </w:trPr>
        <w:tc>
          <w:tcPr>
            <w:tcW w:w="2078" w:type="dxa"/>
            <w:vMerge/>
          </w:tcPr>
          <w:p w14:paraId="30A0E4C7" w14:textId="77777777" w:rsidR="00580028" w:rsidRPr="00BA1F9A" w:rsidRDefault="00580028" w:rsidP="002B5401">
            <w:pPr>
              <w:pStyle w:val="TableText"/>
            </w:pPr>
          </w:p>
        </w:tc>
        <w:tc>
          <w:tcPr>
            <w:tcW w:w="1302" w:type="dxa"/>
            <w:vMerge/>
          </w:tcPr>
          <w:p w14:paraId="27757366" w14:textId="77777777" w:rsidR="00580028" w:rsidRPr="00BA1F9A" w:rsidRDefault="00580028" w:rsidP="002B5401">
            <w:pPr>
              <w:pStyle w:val="TableText"/>
            </w:pPr>
          </w:p>
        </w:tc>
        <w:tc>
          <w:tcPr>
            <w:tcW w:w="5465" w:type="dxa"/>
            <w:gridSpan w:val="43"/>
            <w:tcBorders>
              <w:top w:val="nil"/>
              <w:bottom w:val="nil"/>
            </w:tcBorders>
          </w:tcPr>
          <w:p w14:paraId="5FD8CDA5" w14:textId="77777777" w:rsidR="00580028" w:rsidRPr="00BA1F9A" w:rsidRDefault="00580028" w:rsidP="002B5401">
            <w:pPr>
              <w:pStyle w:val="TableText"/>
            </w:pPr>
            <w:r w:rsidRPr="00BA1F9A">
              <w:t>Received outpatient services (including accident and emergency)</w:t>
            </w:r>
          </w:p>
        </w:tc>
      </w:tr>
      <w:tr w:rsidR="00580028" w:rsidRPr="00BA1F9A" w14:paraId="01814FD8" w14:textId="77777777" w:rsidTr="00C73E28">
        <w:trPr>
          <w:cantSplit/>
        </w:trPr>
        <w:tc>
          <w:tcPr>
            <w:tcW w:w="2078" w:type="dxa"/>
            <w:vMerge/>
          </w:tcPr>
          <w:p w14:paraId="50FB51E5" w14:textId="77777777" w:rsidR="00580028" w:rsidRPr="00BA1F9A" w:rsidRDefault="00580028" w:rsidP="002B5401">
            <w:pPr>
              <w:pStyle w:val="TableText"/>
            </w:pPr>
          </w:p>
        </w:tc>
        <w:tc>
          <w:tcPr>
            <w:tcW w:w="1302" w:type="dxa"/>
            <w:vMerge/>
          </w:tcPr>
          <w:p w14:paraId="548198A1" w14:textId="77777777" w:rsidR="00580028" w:rsidRPr="00BA1F9A" w:rsidRDefault="00580028" w:rsidP="002B5401">
            <w:pPr>
              <w:pStyle w:val="TableText"/>
            </w:pPr>
          </w:p>
        </w:tc>
        <w:tc>
          <w:tcPr>
            <w:tcW w:w="1060" w:type="dxa"/>
            <w:gridSpan w:val="2"/>
            <w:tcBorders>
              <w:bottom w:val="single" w:sz="4" w:space="0" w:color="A6A6A6"/>
            </w:tcBorders>
          </w:tcPr>
          <w:p w14:paraId="0AC93B8C" w14:textId="77777777" w:rsidR="00580028" w:rsidRPr="00BA1F9A" w:rsidRDefault="00580028" w:rsidP="002B5401">
            <w:pPr>
              <w:pStyle w:val="TableText"/>
            </w:pPr>
          </w:p>
        </w:tc>
        <w:tc>
          <w:tcPr>
            <w:tcW w:w="728" w:type="dxa"/>
            <w:gridSpan w:val="5"/>
            <w:tcBorders>
              <w:bottom w:val="single" w:sz="4" w:space="0" w:color="A6A6A6"/>
            </w:tcBorders>
            <w:vAlign w:val="center"/>
          </w:tcPr>
          <w:p w14:paraId="64FE2247" w14:textId="77777777" w:rsidR="00580028" w:rsidRPr="00BA1F9A" w:rsidRDefault="00580028" w:rsidP="00C73E28">
            <w:pPr>
              <w:pStyle w:val="TableText"/>
              <w:jc w:val="right"/>
            </w:pPr>
            <w:r w:rsidRPr="00BA1F9A">
              <w:t>2018</w:t>
            </w:r>
          </w:p>
        </w:tc>
        <w:tc>
          <w:tcPr>
            <w:tcW w:w="728" w:type="dxa"/>
            <w:gridSpan w:val="7"/>
            <w:tcBorders>
              <w:bottom w:val="single" w:sz="4" w:space="0" w:color="A6A6A6"/>
            </w:tcBorders>
            <w:vAlign w:val="center"/>
          </w:tcPr>
          <w:p w14:paraId="0475F562" w14:textId="77777777" w:rsidR="00580028" w:rsidRPr="00BA1F9A" w:rsidRDefault="00580028" w:rsidP="00C73E28">
            <w:pPr>
              <w:pStyle w:val="TableText"/>
              <w:jc w:val="right"/>
            </w:pPr>
            <w:r w:rsidRPr="00BA1F9A">
              <w:t>2017</w:t>
            </w:r>
          </w:p>
        </w:tc>
        <w:tc>
          <w:tcPr>
            <w:tcW w:w="728" w:type="dxa"/>
            <w:gridSpan w:val="6"/>
            <w:tcBorders>
              <w:bottom w:val="single" w:sz="4" w:space="0" w:color="A6A6A6"/>
            </w:tcBorders>
            <w:vAlign w:val="center"/>
          </w:tcPr>
          <w:p w14:paraId="3C53602E" w14:textId="77777777" w:rsidR="00580028" w:rsidRPr="00BA1F9A" w:rsidRDefault="00580028" w:rsidP="00C73E28">
            <w:pPr>
              <w:pStyle w:val="TableText"/>
              <w:jc w:val="right"/>
            </w:pPr>
            <w:r w:rsidRPr="00BA1F9A">
              <w:t>2016</w:t>
            </w:r>
          </w:p>
        </w:tc>
        <w:tc>
          <w:tcPr>
            <w:tcW w:w="728" w:type="dxa"/>
            <w:gridSpan w:val="11"/>
            <w:tcBorders>
              <w:bottom w:val="single" w:sz="4" w:space="0" w:color="A6A6A6"/>
            </w:tcBorders>
            <w:vAlign w:val="center"/>
          </w:tcPr>
          <w:p w14:paraId="659DABA9" w14:textId="77777777" w:rsidR="00580028" w:rsidRPr="00BA1F9A" w:rsidRDefault="00580028" w:rsidP="00C73E28">
            <w:pPr>
              <w:pStyle w:val="TableText"/>
              <w:jc w:val="right"/>
            </w:pPr>
            <w:r w:rsidRPr="00BA1F9A">
              <w:t>2015</w:t>
            </w:r>
          </w:p>
        </w:tc>
        <w:tc>
          <w:tcPr>
            <w:tcW w:w="728" w:type="dxa"/>
            <w:gridSpan w:val="10"/>
            <w:tcBorders>
              <w:bottom w:val="single" w:sz="4" w:space="0" w:color="A6A6A6"/>
            </w:tcBorders>
            <w:vAlign w:val="center"/>
          </w:tcPr>
          <w:p w14:paraId="6CCF6243" w14:textId="77777777" w:rsidR="00580028" w:rsidRPr="00BA1F9A" w:rsidRDefault="00580028" w:rsidP="00C73E28">
            <w:pPr>
              <w:pStyle w:val="TableText"/>
              <w:jc w:val="right"/>
            </w:pPr>
            <w:r w:rsidRPr="00BA1F9A">
              <w:t>2012</w:t>
            </w:r>
          </w:p>
        </w:tc>
        <w:tc>
          <w:tcPr>
            <w:tcW w:w="765" w:type="dxa"/>
            <w:gridSpan w:val="2"/>
            <w:tcBorders>
              <w:bottom w:val="single" w:sz="4" w:space="0" w:color="A6A6A6"/>
            </w:tcBorders>
            <w:vAlign w:val="center"/>
          </w:tcPr>
          <w:p w14:paraId="6AF98572" w14:textId="77777777" w:rsidR="00580028" w:rsidRPr="00BA1F9A" w:rsidRDefault="00580028" w:rsidP="00C73E28">
            <w:pPr>
              <w:pStyle w:val="TableText"/>
              <w:jc w:val="right"/>
            </w:pPr>
            <w:r w:rsidRPr="00BA1F9A">
              <w:t>2007</w:t>
            </w:r>
          </w:p>
        </w:tc>
      </w:tr>
      <w:tr w:rsidR="00580028" w:rsidRPr="00BA1F9A" w14:paraId="6A951264" w14:textId="77777777" w:rsidTr="00C73E28">
        <w:trPr>
          <w:cantSplit/>
        </w:trPr>
        <w:tc>
          <w:tcPr>
            <w:tcW w:w="2078" w:type="dxa"/>
            <w:vMerge/>
          </w:tcPr>
          <w:p w14:paraId="58E0B476" w14:textId="77777777" w:rsidR="00580028" w:rsidRPr="00BA1F9A" w:rsidRDefault="00580028" w:rsidP="002B5401">
            <w:pPr>
              <w:pStyle w:val="TableText"/>
            </w:pPr>
          </w:p>
        </w:tc>
        <w:tc>
          <w:tcPr>
            <w:tcW w:w="1302" w:type="dxa"/>
            <w:vMerge/>
          </w:tcPr>
          <w:p w14:paraId="3F77E60A" w14:textId="77777777" w:rsidR="00580028" w:rsidRPr="00BA1F9A" w:rsidRDefault="00580028" w:rsidP="002B5401">
            <w:pPr>
              <w:pStyle w:val="TableText"/>
            </w:pPr>
          </w:p>
        </w:tc>
        <w:tc>
          <w:tcPr>
            <w:tcW w:w="1060" w:type="dxa"/>
            <w:gridSpan w:val="2"/>
            <w:tcBorders>
              <w:bottom w:val="single" w:sz="4" w:space="0" w:color="A6A6A6"/>
            </w:tcBorders>
          </w:tcPr>
          <w:p w14:paraId="75C0E466" w14:textId="77777777" w:rsidR="00580028" w:rsidRPr="00BA1F9A" w:rsidRDefault="00580028" w:rsidP="002B5401">
            <w:pPr>
              <w:pStyle w:val="TableText"/>
            </w:pPr>
            <w:r w:rsidRPr="00BA1F9A">
              <w:t>Score</w:t>
            </w:r>
          </w:p>
        </w:tc>
        <w:tc>
          <w:tcPr>
            <w:tcW w:w="728" w:type="dxa"/>
            <w:gridSpan w:val="5"/>
            <w:tcBorders>
              <w:bottom w:val="single" w:sz="4" w:space="0" w:color="A6A6A6"/>
            </w:tcBorders>
            <w:vAlign w:val="center"/>
          </w:tcPr>
          <w:p w14:paraId="040703EF" w14:textId="77777777" w:rsidR="00580028" w:rsidRPr="00BA1F9A" w:rsidRDefault="00580028" w:rsidP="00C73E28">
            <w:pPr>
              <w:pStyle w:val="TableText"/>
              <w:jc w:val="right"/>
            </w:pPr>
            <w:r w:rsidRPr="00BA1F9A">
              <w:t>72%</w:t>
            </w:r>
          </w:p>
        </w:tc>
        <w:tc>
          <w:tcPr>
            <w:tcW w:w="728" w:type="dxa"/>
            <w:gridSpan w:val="7"/>
            <w:tcBorders>
              <w:bottom w:val="single" w:sz="4" w:space="0" w:color="A6A6A6"/>
            </w:tcBorders>
            <w:vAlign w:val="center"/>
          </w:tcPr>
          <w:p w14:paraId="1C2EAA70" w14:textId="77777777" w:rsidR="00580028" w:rsidRPr="00BA1F9A" w:rsidRDefault="00580028" w:rsidP="00C73E28">
            <w:pPr>
              <w:pStyle w:val="TableText"/>
              <w:jc w:val="right"/>
            </w:pPr>
            <w:r w:rsidRPr="00BA1F9A">
              <w:t>72%</w:t>
            </w:r>
          </w:p>
        </w:tc>
        <w:tc>
          <w:tcPr>
            <w:tcW w:w="728" w:type="dxa"/>
            <w:gridSpan w:val="6"/>
            <w:tcBorders>
              <w:bottom w:val="single" w:sz="4" w:space="0" w:color="A6A6A6"/>
            </w:tcBorders>
            <w:vAlign w:val="center"/>
          </w:tcPr>
          <w:p w14:paraId="454D5085" w14:textId="77777777" w:rsidR="00580028" w:rsidRPr="00BA1F9A" w:rsidRDefault="00580028" w:rsidP="00C73E28">
            <w:pPr>
              <w:pStyle w:val="TableText"/>
              <w:jc w:val="right"/>
            </w:pPr>
            <w:r w:rsidRPr="00BA1F9A">
              <w:t>72%</w:t>
            </w:r>
          </w:p>
        </w:tc>
        <w:tc>
          <w:tcPr>
            <w:tcW w:w="728" w:type="dxa"/>
            <w:gridSpan w:val="11"/>
            <w:tcBorders>
              <w:bottom w:val="single" w:sz="4" w:space="0" w:color="A6A6A6"/>
            </w:tcBorders>
            <w:vAlign w:val="center"/>
          </w:tcPr>
          <w:p w14:paraId="4216E33F" w14:textId="77777777" w:rsidR="00580028" w:rsidRPr="00BA1F9A" w:rsidRDefault="00580028" w:rsidP="00C73E28">
            <w:pPr>
              <w:pStyle w:val="TableText"/>
              <w:jc w:val="right"/>
            </w:pPr>
            <w:r w:rsidRPr="00BA1F9A">
              <w:t>76%</w:t>
            </w:r>
          </w:p>
        </w:tc>
        <w:tc>
          <w:tcPr>
            <w:tcW w:w="728" w:type="dxa"/>
            <w:gridSpan w:val="10"/>
            <w:tcBorders>
              <w:bottom w:val="single" w:sz="4" w:space="0" w:color="A6A6A6"/>
            </w:tcBorders>
            <w:vAlign w:val="center"/>
          </w:tcPr>
          <w:p w14:paraId="0318B511" w14:textId="77777777" w:rsidR="00580028" w:rsidRPr="00BA1F9A" w:rsidRDefault="00580028" w:rsidP="00C73E28">
            <w:pPr>
              <w:pStyle w:val="TableText"/>
              <w:jc w:val="right"/>
            </w:pPr>
            <w:r w:rsidRPr="00BA1F9A">
              <w:t>73%</w:t>
            </w:r>
          </w:p>
        </w:tc>
        <w:tc>
          <w:tcPr>
            <w:tcW w:w="765" w:type="dxa"/>
            <w:gridSpan w:val="2"/>
            <w:tcBorders>
              <w:bottom w:val="single" w:sz="4" w:space="0" w:color="A6A6A6"/>
            </w:tcBorders>
            <w:vAlign w:val="center"/>
          </w:tcPr>
          <w:p w14:paraId="65E70419" w14:textId="77777777" w:rsidR="00580028" w:rsidRPr="00BA1F9A" w:rsidRDefault="00580028" w:rsidP="00C73E28">
            <w:pPr>
              <w:pStyle w:val="TableText"/>
              <w:jc w:val="right"/>
            </w:pPr>
            <w:r w:rsidRPr="00BA1F9A">
              <w:t>69%</w:t>
            </w:r>
          </w:p>
        </w:tc>
      </w:tr>
      <w:tr w:rsidR="00580028" w:rsidRPr="00BA1F9A" w14:paraId="6FDF66B3" w14:textId="77777777" w:rsidTr="0026563B">
        <w:trPr>
          <w:cantSplit/>
        </w:trPr>
        <w:tc>
          <w:tcPr>
            <w:tcW w:w="2078" w:type="dxa"/>
            <w:vMerge/>
            <w:tcBorders>
              <w:bottom w:val="single" w:sz="4" w:space="0" w:color="A6A6A6"/>
            </w:tcBorders>
          </w:tcPr>
          <w:p w14:paraId="73EF78F7" w14:textId="77777777" w:rsidR="00580028" w:rsidRPr="00BA1F9A" w:rsidRDefault="00580028" w:rsidP="002B5401">
            <w:pPr>
              <w:pStyle w:val="TableText"/>
            </w:pPr>
          </w:p>
        </w:tc>
        <w:tc>
          <w:tcPr>
            <w:tcW w:w="1302" w:type="dxa"/>
            <w:vMerge/>
            <w:tcBorders>
              <w:bottom w:val="single" w:sz="4" w:space="0" w:color="A6A6A6"/>
            </w:tcBorders>
          </w:tcPr>
          <w:p w14:paraId="4500987C" w14:textId="77777777" w:rsidR="00580028" w:rsidRPr="00BA1F9A" w:rsidRDefault="00580028" w:rsidP="002B5401">
            <w:pPr>
              <w:pStyle w:val="TableText"/>
            </w:pPr>
          </w:p>
        </w:tc>
        <w:tc>
          <w:tcPr>
            <w:tcW w:w="1060" w:type="dxa"/>
            <w:gridSpan w:val="2"/>
            <w:tcBorders>
              <w:bottom w:val="single" w:sz="4" w:space="0" w:color="A6A6A6"/>
            </w:tcBorders>
          </w:tcPr>
          <w:p w14:paraId="42E6B785" w14:textId="77777777" w:rsidR="00580028" w:rsidRPr="00BA1F9A" w:rsidRDefault="00580028" w:rsidP="002B5401">
            <w:pPr>
              <w:pStyle w:val="TableText"/>
            </w:pPr>
          </w:p>
        </w:tc>
        <w:tc>
          <w:tcPr>
            <w:tcW w:w="134" w:type="dxa"/>
            <w:tcBorders>
              <w:bottom w:val="single" w:sz="4" w:space="0" w:color="A6A6A6"/>
            </w:tcBorders>
          </w:tcPr>
          <w:p w14:paraId="281B476E" w14:textId="77777777" w:rsidR="00580028" w:rsidRPr="00BA1F9A" w:rsidRDefault="00580028" w:rsidP="002B5401">
            <w:pPr>
              <w:pStyle w:val="TableText"/>
            </w:pPr>
          </w:p>
        </w:tc>
        <w:tc>
          <w:tcPr>
            <w:tcW w:w="1335" w:type="dxa"/>
            <w:gridSpan w:val="12"/>
            <w:tcBorders>
              <w:bottom w:val="single" w:sz="4" w:space="0" w:color="A6A6A6"/>
            </w:tcBorders>
          </w:tcPr>
          <w:p w14:paraId="398FFFD5" w14:textId="77777777" w:rsidR="00580028" w:rsidRPr="00BA1F9A" w:rsidRDefault="00580028" w:rsidP="002B5401">
            <w:pPr>
              <w:pStyle w:val="TableText"/>
            </w:pPr>
          </w:p>
        </w:tc>
        <w:tc>
          <w:tcPr>
            <w:tcW w:w="936" w:type="dxa"/>
            <w:gridSpan w:val="10"/>
            <w:tcBorders>
              <w:bottom w:val="single" w:sz="4" w:space="0" w:color="A6A6A6"/>
            </w:tcBorders>
          </w:tcPr>
          <w:p w14:paraId="6456630C" w14:textId="77777777" w:rsidR="00580028" w:rsidRPr="00BA1F9A" w:rsidRDefault="00580028" w:rsidP="002B5401">
            <w:pPr>
              <w:pStyle w:val="TableText"/>
            </w:pPr>
          </w:p>
        </w:tc>
        <w:tc>
          <w:tcPr>
            <w:tcW w:w="826" w:type="dxa"/>
            <w:gridSpan w:val="10"/>
            <w:tcBorders>
              <w:bottom w:val="single" w:sz="4" w:space="0" w:color="A6A6A6"/>
            </w:tcBorders>
          </w:tcPr>
          <w:p w14:paraId="6122A6F0" w14:textId="77777777" w:rsidR="00580028" w:rsidRPr="00BA1F9A" w:rsidRDefault="00580028" w:rsidP="002B5401">
            <w:pPr>
              <w:pStyle w:val="TableText"/>
            </w:pPr>
          </w:p>
        </w:tc>
        <w:tc>
          <w:tcPr>
            <w:tcW w:w="1174" w:type="dxa"/>
            <w:gridSpan w:val="8"/>
            <w:tcBorders>
              <w:bottom w:val="single" w:sz="4" w:space="0" w:color="A6A6A6"/>
            </w:tcBorders>
          </w:tcPr>
          <w:p w14:paraId="096B2E64" w14:textId="77777777" w:rsidR="00580028" w:rsidRPr="00BA1F9A" w:rsidRDefault="00580028" w:rsidP="002B5401">
            <w:pPr>
              <w:pStyle w:val="TableText"/>
            </w:pPr>
          </w:p>
        </w:tc>
      </w:tr>
      <w:tr w:rsidR="00580028" w:rsidRPr="00BA1F9A" w14:paraId="74833A15" w14:textId="77777777" w:rsidTr="0026563B">
        <w:trPr>
          <w:cantSplit/>
        </w:trPr>
        <w:tc>
          <w:tcPr>
            <w:tcW w:w="2078" w:type="dxa"/>
            <w:vMerge w:val="restart"/>
          </w:tcPr>
          <w:p w14:paraId="6873DFF4" w14:textId="77777777" w:rsidR="00580028" w:rsidRPr="00BA1F9A" w:rsidRDefault="00580028" w:rsidP="002B5401">
            <w:pPr>
              <w:pStyle w:val="TableText"/>
              <w:rPr>
                <w:highlight w:val="yellow"/>
              </w:rPr>
            </w:pPr>
            <w:r w:rsidRPr="00BA1F9A">
              <w:t>Reduction in the proportion of older people requiring residential care; and rate of acute hospital use</w:t>
            </w:r>
          </w:p>
        </w:tc>
        <w:tc>
          <w:tcPr>
            <w:tcW w:w="1302" w:type="dxa"/>
            <w:vMerge w:val="restart"/>
          </w:tcPr>
          <w:p w14:paraId="40638874" w14:textId="77777777" w:rsidR="00580028" w:rsidRPr="00BA1F9A" w:rsidRDefault="00580028" w:rsidP="002B5401">
            <w:pPr>
              <w:pStyle w:val="TableText"/>
            </w:pPr>
            <w:r w:rsidRPr="00BA1F9A">
              <w:t>Reduced prevalence</w:t>
            </w:r>
          </w:p>
        </w:tc>
        <w:tc>
          <w:tcPr>
            <w:tcW w:w="5465" w:type="dxa"/>
            <w:gridSpan w:val="43"/>
            <w:tcBorders>
              <w:bottom w:val="nil"/>
            </w:tcBorders>
          </w:tcPr>
          <w:p w14:paraId="4576AACC" w14:textId="77777777" w:rsidR="00580028" w:rsidRPr="00BA1F9A" w:rsidRDefault="00580028" w:rsidP="002B5401">
            <w:pPr>
              <w:pStyle w:val="TableText"/>
            </w:pPr>
            <w:r w:rsidRPr="00BA1F9A">
              <w:t>The health sector is focusing on improving the independence of older people. The aim is to maintain, or slow the decline of, the health of older people so they do not deteriorate to the point where they are better off in residential care. The majority of older adults also prefer to stay in their own home.</w:t>
            </w:r>
          </w:p>
        </w:tc>
      </w:tr>
      <w:tr w:rsidR="00580028" w:rsidRPr="00BA1F9A" w14:paraId="3891E103" w14:textId="77777777" w:rsidTr="0026563B">
        <w:trPr>
          <w:cantSplit/>
        </w:trPr>
        <w:tc>
          <w:tcPr>
            <w:tcW w:w="2078" w:type="dxa"/>
            <w:vMerge/>
          </w:tcPr>
          <w:p w14:paraId="69583FFF" w14:textId="77777777" w:rsidR="00580028" w:rsidRPr="00BA1F9A" w:rsidRDefault="00580028" w:rsidP="002B5401">
            <w:pPr>
              <w:pStyle w:val="TableText"/>
            </w:pPr>
          </w:p>
        </w:tc>
        <w:tc>
          <w:tcPr>
            <w:tcW w:w="1302" w:type="dxa"/>
            <w:vMerge/>
          </w:tcPr>
          <w:p w14:paraId="799C09F3" w14:textId="77777777" w:rsidR="00580028" w:rsidRPr="00BA1F9A" w:rsidRDefault="00580028" w:rsidP="002B5401">
            <w:pPr>
              <w:pStyle w:val="TableText"/>
            </w:pPr>
          </w:p>
        </w:tc>
        <w:tc>
          <w:tcPr>
            <w:tcW w:w="5465" w:type="dxa"/>
            <w:gridSpan w:val="43"/>
            <w:tcBorders>
              <w:top w:val="nil"/>
              <w:bottom w:val="single" w:sz="4" w:space="0" w:color="AEAAAA" w:themeColor="background2" w:themeShade="BF"/>
            </w:tcBorders>
          </w:tcPr>
          <w:p w14:paraId="7236BA31" w14:textId="77777777" w:rsidR="00580028" w:rsidRPr="00BA1F9A" w:rsidRDefault="00580028" w:rsidP="002B5401">
            <w:pPr>
              <w:pStyle w:val="TableText"/>
            </w:pPr>
            <w:r w:rsidRPr="00BA1F9A">
              <w:t>Reduced prevalence shown through residential care</w:t>
            </w:r>
            <w:r w:rsidRPr="00BA1F9A">
              <w:rPr>
                <w:rStyle w:val="FootnoteReference"/>
              </w:rPr>
              <w:footnoteReference w:id="42"/>
            </w:r>
          </w:p>
        </w:tc>
      </w:tr>
      <w:tr w:rsidR="00844223" w:rsidRPr="00BA1F9A" w14:paraId="781CBC3C" w14:textId="77777777" w:rsidTr="0026563B">
        <w:trPr>
          <w:cantSplit/>
        </w:trPr>
        <w:tc>
          <w:tcPr>
            <w:tcW w:w="2078" w:type="dxa"/>
            <w:vMerge/>
          </w:tcPr>
          <w:p w14:paraId="4F7209A1" w14:textId="77777777" w:rsidR="00844223" w:rsidRPr="00BA1F9A" w:rsidRDefault="00844223" w:rsidP="002B5401">
            <w:pPr>
              <w:pStyle w:val="TableText"/>
            </w:pPr>
          </w:p>
        </w:tc>
        <w:tc>
          <w:tcPr>
            <w:tcW w:w="1302" w:type="dxa"/>
            <w:vMerge/>
            <w:tcBorders>
              <w:right w:val="nil"/>
            </w:tcBorders>
          </w:tcPr>
          <w:p w14:paraId="64E841A6" w14:textId="77777777" w:rsidR="00844223" w:rsidRPr="00BA1F9A" w:rsidRDefault="00844223" w:rsidP="002B5401">
            <w:pPr>
              <w:pStyle w:val="TableText"/>
            </w:pPr>
          </w:p>
        </w:tc>
        <w:tc>
          <w:tcPr>
            <w:tcW w:w="1769" w:type="dxa"/>
            <w:gridSpan w:val="6"/>
            <w:tcBorders>
              <w:top w:val="single" w:sz="4" w:space="0" w:color="AEAAAA" w:themeColor="background2" w:themeShade="BF"/>
              <w:left w:val="nil"/>
              <w:bottom w:val="single" w:sz="4" w:space="0" w:color="AEAAAA" w:themeColor="background2" w:themeShade="BF"/>
              <w:right w:val="nil"/>
            </w:tcBorders>
          </w:tcPr>
          <w:p w14:paraId="3D2B672E" w14:textId="77777777" w:rsidR="00844223" w:rsidRPr="00BA1F9A" w:rsidRDefault="00844223" w:rsidP="002B5401">
            <w:pPr>
              <w:pStyle w:val="TableText"/>
            </w:pPr>
          </w:p>
        </w:tc>
        <w:tc>
          <w:tcPr>
            <w:tcW w:w="924" w:type="dxa"/>
            <w:gridSpan w:val="11"/>
            <w:tcBorders>
              <w:top w:val="single" w:sz="4" w:space="0" w:color="AEAAAA" w:themeColor="background2" w:themeShade="BF"/>
              <w:left w:val="nil"/>
              <w:bottom w:val="single" w:sz="4" w:space="0" w:color="AEAAAA" w:themeColor="background2" w:themeShade="BF"/>
              <w:right w:val="nil"/>
            </w:tcBorders>
            <w:vAlign w:val="center"/>
          </w:tcPr>
          <w:p w14:paraId="45221C70" w14:textId="77777777" w:rsidR="00844223" w:rsidRPr="00BA1F9A" w:rsidRDefault="00844223" w:rsidP="00C21DF0">
            <w:pPr>
              <w:pStyle w:val="TableText"/>
              <w:jc w:val="center"/>
            </w:pPr>
            <w:r w:rsidRPr="00BA1F9A">
              <w:t>2017/18</w:t>
            </w:r>
          </w:p>
        </w:tc>
        <w:tc>
          <w:tcPr>
            <w:tcW w:w="924" w:type="dxa"/>
            <w:gridSpan w:val="10"/>
            <w:tcBorders>
              <w:top w:val="single" w:sz="4" w:space="0" w:color="AEAAAA" w:themeColor="background2" w:themeShade="BF"/>
              <w:left w:val="nil"/>
              <w:bottom w:val="single" w:sz="4" w:space="0" w:color="AEAAAA" w:themeColor="background2" w:themeShade="BF"/>
              <w:right w:val="nil"/>
            </w:tcBorders>
            <w:vAlign w:val="center"/>
          </w:tcPr>
          <w:p w14:paraId="48A9CE87" w14:textId="77777777" w:rsidR="00844223" w:rsidRPr="00BA1F9A" w:rsidRDefault="00844223" w:rsidP="00C21DF0">
            <w:pPr>
              <w:pStyle w:val="TableText"/>
              <w:jc w:val="center"/>
            </w:pPr>
            <w:r w:rsidRPr="00BA1F9A">
              <w:t>2016/17</w:t>
            </w:r>
          </w:p>
        </w:tc>
        <w:tc>
          <w:tcPr>
            <w:tcW w:w="924" w:type="dxa"/>
            <w:gridSpan w:val="12"/>
            <w:tcBorders>
              <w:top w:val="single" w:sz="4" w:space="0" w:color="AEAAAA" w:themeColor="background2" w:themeShade="BF"/>
              <w:left w:val="nil"/>
              <w:bottom w:val="single" w:sz="4" w:space="0" w:color="AEAAAA" w:themeColor="background2" w:themeShade="BF"/>
              <w:right w:val="nil"/>
            </w:tcBorders>
            <w:vAlign w:val="center"/>
          </w:tcPr>
          <w:p w14:paraId="3564E2B7" w14:textId="77777777" w:rsidR="00844223" w:rsidRPr="00BA1F9A" w:rsidRDefault="00844223" w:rsidP="00C21DF0">
            <w:pPr>
              <w:pStyle w:val="TableText"/>
              <w:jc w:val="center"/>
            </w:pPr>
            <w:r w:rsidRPr="00BA1F9A">
              <w:t>2015/16</w:t>
            </w:r>
          </w:p>
        </w:tc>
        <w:tc>
          <w:tcPr>
            <w:tcW w:w="924" w:type="dxa"/>
            <w:gridSpan w:val="4"/>
            <w:tcBorders>
              <w:top w:val="single" w:sz="4" w:space="0" w:color="AEAAAA" w:themeColor="background2" w:themeShade="BF"/>
              <w:left w:val="nil"/>
              <w:bottom w:val="single" w:sz="4" w:space="0" w:color="AEAAAA" w:themeColor="background2" w:themeShade="BF"/>
              <w:right w:val="nil"/>
            </w:tcBorders>
            <w:vAlign w:val="center"/>
          </w:tcPr>
          <w:p w14:paraId="7A5A5FDE" w14:textId="77777777" w:rsidR="00844223" w:rsidRPr="00BA1F9A" w:rsidRDefault="00844223" w:rsidP="00C21DF0">
            <w:pPr>
              <w:pStyle w:val="TableText"/>
              <w:jc w:val="center"/>
            </w:pPr>
            <w:r w:rsidRPr="00BA1F9A">
              <w:t>2014/15</w:t>
            </w:r>
          </w:p>
        </w:tc>
      </w:tr>
      <w:tr w:rsidR="00844223" w:rsidRPr="00BA1F9A" w14:paraId="592590D7" w14:textId="77777777" w:rsidTr="0026563B">
        <w:trPr>
          <w:cantSplit/>
        </w:trPr>
        <w:tc>
          <w:tcPr>
            <w:tcW w:w="2078" w:type="dxa"/>
            <w:vMerge/>
          </w:tcPr>
          <w:p w14:paraId="016E3BEB" w14:textId="77777777" w:rsidR="00844223" w:rsidRPr="00BA1F9A" w:rsidRDefault="00844223" w:rsidP="002B5401">
            <w:pPr>
              <w:pStyle w:val="TableText"/>
            </w:pPr>
          </w:p>
        </w:tc>
        <w:tc>
          <w:tcPr>
            <w:tcW w:w="1302" w:type="dxa"/>
            <w:vMerge/>
            <w:tcBorders>
              <w:right w:val="nil"/>
            </w:tcBorders>
          </w:tcPr>
          <w:p w14:paraId="7CFD4C0E" w14:textId="77777777" w:rsidR="00844223" w:rsidRPr="00BA1F9A" w:rsidRDefault="00844223" w:rsidP="002B5401">
            <w:pPr>
              <w:pStyle w:val="TableText"/>
            </w:pPr>
          </w:p>
        </w:tc>
        <w:tc>
          <w:tcPr>
            <w:tcW w:w="1769" w:type="dxa"/>
            <w:gridSpan w:val="6"/>
            <w:tcBorders>
              <w:top w:val="single" w:sz="4" w:space="0" w:color="AEAAAA" w:themeColor="background2" w:themeShade="BF"/>
              <w:left w:val="nil"/>
              <w:bottom w:val="single" w:sz="4" w:space="0" w:color="AEAAAA" w:themeColor="background2" w:themeShade="BF"/>
              <w:right w:val="nil"/>
            </w:tcBorders>
          </w:tcPr>
          <w:p w14:paraId="1C5BC34E" w14:textId="77777777" w:rsidR="00844223" w:rsidRPr="00BA1F9A" w:rsidRDefault="00844223" w:rsidP="002B5401">
            <w:pPr>
              <w:pStyle w:val="TableText"/>
              <w:rPr>
                <w:iCs/>
              </w:rPr>
            </w:pPr>
            <w:r w:rsidRPr="00BA1F9A">
              <w:t>Number of older people aged 65+ requiring residential care</w:t>
            </w:r>
          </w:p>
        </w:tc>
        <w:tc>
          <w:tcPr>
            <w:tcW w:w="924" w:type="dxa"/>
            <w:gridSpan w:val="11"/>
            <w:tcBorders>
              <w:top w:val="single" w:sz="4" w:space="0" w:color="AEAAAA" w:themeColor="background2" w:themeShade="BF"/>
              <w:left w:val="nil"/>
              <w:bottom w:val="single" w:sz="4" w:space="0" w:color="AEAAAA" w:themeColor="background2" w:themeShade="BF"/>
              <w:right w:val="nil"/>
            </w:tcBorders>
          </w:tcPr>
          <w:p w14:paraId="07603CEA" w14:textId="77777777" w:rsidR="00844223" w:rsidRPr="00BA1F9A" w:rsidRDefault="00844223" w:rsidP="0026563B">
            <w:pPr>
              <w:pStyle w:val="TableText"/>
              <w:jc w:val="right"/>
            </w:pPr>
            <w:r w:rsidRPr="00BA1F9A">
              <w:t>31,701</w:t>
            </w:r>
          </w:p>
        </w:tc>
        <w:tc>
          <w:tcPr>
            <w:tcW w:w="924" w:type="dxa"/>
            <w:gridSpan w:val="10"/>
            <w:tcBorders>
              <w:top w:val="single" w:sz="4" w:space="0" w:color="AEAAAA" w:themeColor="background2" w:themeShade="BF"/>
              <w:left w:val="nil"/>
              <w:bottom w:val="single" w:sz="4" w:space="0" w:color="AEAAAA" w:themeColor="background2" w:themeShade="BF"/>
              <w:right w:val="nil"/>
            </w:tcBorders>
          </w:tcPr>
          <w:p w14:paraId="120D8B9E" w14:textId="77777777" w:rsidR="00844223" w:rsidRPr="00BA1F9A" w:rsidRDefault="00844223" w:rsidP="0026563B">
            <w:pPr>
              <w:pStyle w:val="TableText"/>
              <w:jc w:val="right"/>
            </w:pPr>
            <w:r w:rsidRPr="00BA1F9A">
              <w:t>31,454</w:t>
            </w:r>
          </w:p>
        </w:tc>
        <w:tc>
          <w:tcPr>
            <w:tcW w:w="924" w:type="dxa"/>
            <w:gridSpan w:val="12"/>
            <w:tcBorders>
              <w:top w:val="single" w:sz="4" w:space="0" w:color="AEAAAA" w:themeColor="background2" w:themeShade="BF"/>
              <w:left w:val="nil"/>
              <w:bottom w:val="single" w:sz="4" w:space="0" w:color="AEAAAA" w:themeColor="background2" w:themeShade="BF"/>
              <w:right w:val="nil"/>
            </w:tcBorders>
          </w:tcPr>
          <w:p w14:paraId="2CB1DF20" w14:textId="77777777" w:rsidR="00844223" w:rsidRPr="00BA1F9A" w:rsidRDefault="00844223" w:rsidP="0026563B">
            <w:pPr>
              <w:pStyle w:val="TableText"/>
              <w:jc w:val="right"/>
            </w:pPr>
            <w:r w:rsidRPr="00BA1F9A">
              <w:t>31,288</w:t>
            </w:r>
          </w:p>
        </w:tc>
        <w:tc>
          <w:tcPr>
            <w:tcW w:w="924" w:type="dxa"/>
            <w:gridSpan w:val="4"/>
            <w:tcBorders>
              <w:top w:val="single" w:sz="4" w:space="0" w:color="AEAAAA" w:themeColor="background2" w:themeShade="BF"/>
              <w:left w:val="nil"/>
              <w:bottom w:val="single" w:sz="4" w:space="0" w:color="AEAAAA" w:themeColor="background2" w:themeShade="BF"/>
              <w:right w:val="nil"/>
            </w:tcBorders>
          </w:tcPr>
          <w:p w14:paraId="3EC9A757" w14:textId="77777777" w:rsidR="00844223" w:rsidRPr="00BA1F9A" w:rsidRDefault="00844223" w:rsidP="0026563B">
            <w:pPr>
              <w:pStyle w:val="TableText"/>
              <w:jc w:val="right"/>
            </w:pPr>
            <w:r w:rsidRPr="00BA1F9A">
              <w:t>30,828</w:t>
            </w:r>
          </w:p>
        </w:tc>
      </w:tr>
      <w:tr w:rsidR="00F65886" w:rsidRPr="00BA1F9A" w14:paraId="0E1843A7" w14:textId="77777777" w:rsidTr="0026563B">
        <w:trPr>
          <w:gridAfter w:val="1"/>
          <w:wAfter w:w="104" w:type="dxa"/>
          <w:cantSplit/>
        </w:trPr>
        <w:tc>
          <w:tcPr>
            <w:tcW w:w="2078" w:type="dxa"/>
            <w:vMerge/>
          </w:tcPr>
          <w:p w14:paraId="113278F3" w14:textId="77777777" w:rsidR="00F65886" w:rsidRPr="00BA1F9A" w:rsidRDefault="00F65886" w:rsidP="002B5401">
            <w:pPr>
              <w:pStyle w:val="TableText"/>
            </w:pPr>
          </w:p>
        </w:tc>
        <w:tc>
          <w:tcPr>
            <w:tcW w:w="1302" w:type="dxa"/>
            <w:vMerge/>
            <w:tcBorders>
              <w:right w:val="nil"/>
            </w:tcBorders>
          </w:tcPr>
          <w:p w14:paraId="5856CAE2" w14:textId="77777777" w:rsidR="00F65886" w:rsidRPr="00BA1F9A" w:rsidRDefault="00F65886" w:rsidP="002B5401">
            <w:pPr>
              <w:pStyle w:val="TableText"/>
            </w:pPr>
          </w:p>
        </w:tc>
        <w:tc>
          <w:tcPr>
            <w:tcW w:w="1769" w:type="dxa"/>
            <w:gridSpan w:val="6"/>
            <w:tcBorders>
              <w:top w:val="nil"/>
              <w:left w:val="nil"/>
              <w:bottom w:val="single" w:sz="4" w:space="0" w:color="AEAAAA" w:themeColor="background2" w:themeShade="BF"/>
              <w:right w:val="nil"/>
            </w:tcBorders>
          </w:tcPr>
          <w:p w14:paraId="14B21A51" w14:textId="77777777" w:rsidR="00F65886" w:rsidRPr="00BA1F9A" w:rsidRDefault="00F65886" w:rsidP="002B5401">
            <w:pPr>
              <w:pStyle w:val="TableText"/>
              <w:rPr>
                <w:iCs/>
              </w:rPr>
            </w:pPr>
            <w:r w:rsidRPr="00BA1F9A">
              <w:t>Proportion of older people aged 65+ requiring residential care</w:t>
            </w:r>
          </w:p>
        </w:tc>
        <w:tc>
          <w:tcPr>
            <w:tcW w:w="898" w:type="dxa"/>
            <w:gridSpan w:val="10"/>
            <w:tcBorders>
              <w:top w:val="nil"/>
              <w:left w:val="nil"/>
              <w:bottom w:val="single" w:sz="4" w:space="0" w:color="AEAAAA" w:themeColor="background2" w:themeShade="BF"/>
              <w:right w:val="nil"/>
            </w:tcBorders>
          </w:tcPr>
          <w:p w14:paraId="0FA86394" w14:textId="77777777" w:rsidR="00F65886" w:rsidRPr="00BA1F9A" w:rsidRDefault="00F65886" w:rsidP="0026563B">
            <w:pPr>
              <w:pStyle w:val="TableText"/>
              <w:jc w:val="right"/>
            </w:pPr>
            <w:r w:rsidRPr="00BA1F9A">
              <w:t>4.3%</w:t>
            </w:r>
          </w:p>
        </w:tc>
        <w:tc>
          <w:tcPr>
            <w:tcW w:w="898" w:type="dxa"/>
            <w:gridSpan w:val="10"/>
            <w:tcBorders>
              <w:top w:val="nil"/>
              <w:left w:val="nil"/>
              <w:bottom w:val="single" w:sz="4" w:space="0" w:color="AEAAAA" w:themeColor="background2" w:themeShade="BF"/>
              <w:right w:val="nil"/>
            </w:tcBorders>
          </w:tcPr>
          <w:p w14:paraId="4A00E98D" w14:textId="77777777" w:rsidR="00F65886" w:rsidRPr="00BA1F9A" w:rsidRDefault="00F65886" w:rsidP="0026563B">
            <w:pPr>
              <w:pStyle w:val="TableText"/>
              <w:jc w:val="right"/>
            </w:pPr>
            <w:r w:rsidRPr="00BA1F9A">
              <w:t>4.4%</w:t>
            </w:r>
          </w:p>
        </w:tc>
        <w:tc>
          <w:tcPr>
            <w:tcW w:w="898" w:type="dxa"/>
            <w:gridSpan w:val="11"/>
            <w:tcBorders>
              <w:top w:val="nil"/>
              <w:left w:val="nil"/>
              <w:bottom w:val="single" w:sz="4" w:space="0" w:color="AEAAAA" w:themeColor="background2" w:themeShade="BF"/>
              <w:right w:val="nil"/>
            </w:tcBorders>
          </w:tcPr>
          <w:p w14:paraId="200C9653" w14:textId="77777777" w:rsidR="00F65886" w:rsidRPr="00BA1F9A" w:rsidRDefault="00F65886" w:rsidP="0026563B">
            <w:pPr>
              <w:pStyle w:val="TableText"/>
              <w:jc w:val="right"/>
            </w:pPr>
            <w:r w:rsidRPr="00BA1F9A">
              <w:t>4.6%</w:t>
            </w:r>
          </w:p>
        </w:tc>
        <w:tc>
          <w:tcPr>
            <w:tcW w:w="898" w:type="dxa"/>
            <w:gridSpan w:val="5"/>
            <w:tcBorders>
              <w:top w:val="nil"/>
              <w:left w:val="nil"/>
              <w:bottom w:val="single" w:sz="4" w:space="0" w:color="AEAAAA" w:themeColor="background2" w:themeShade="BF"/>
              <w:right w:val="nil"/>
            </w:tcBorders>
          </w:tcPr>
          <w:p w14:paraId="1DEFA84D" w14:textId="77777777" w:rsidR="00F65886" w:rsidRPr="00BA1F9A" w:rsidRDefault="00F65886" w:rsidP="0026563B">
            <w:pPr>
              <w:pStyle w:val="TableText"/>
              <w:jc w:val="right"/>
            </w:pPr>
            <w:r w:rsidRPr="00BA1F9A">
              <w:t>4.6%</w:t>
            </w:r>
          </w:p>
        </w:tc>
      </w:tr>
      <w:tr w:rsidR="00580028" w:rsidRPr="00BA1F9A" w14:paraId="76E215BA" w14:textId="77777777" w:rsidTr="0026563B">
        <w:trPr>
          <w:cantSplit/>
        </w:trPr>
        <w:tc>
          <w:tcPr>
            <w:tcW w:w="2078" w:type="dxa"/>
            <w:vMerge/>
          </w:tcPr>
          <w:p w14:paraId="53E8218D" w14:textId="77777777" w:rsidR="00580028" w:rsidRPr="00BA1F9A" w:rsidRDefault="00580028" w:rsidP="002B5401">
            <w:pPr>
              <w:pStyle w:val="TableText"/>
            </w:pPr>
          </w:p>
        </w:tc>
        <w:tc>
          <w:tcPr>
            <w:tcW w:w="1302" w:type="dxa"/>
            <w:vMerge/>
          </w:tcPr>
          <w:p w14:paraId="0B5C0DCB" w14:textId="77777777" w:rsidR="00580028" w:rsidRPr="00BA1F9A" w:rsidRDefault="00580028" w:rsidP="002B5401">
            <w:pPr>
              <w:pStyle w:val="TableText"/>
            </w:pPr>
          </w:p>
        </w:tc>
        <w:tc>
          <w:tcPr>
            <w:tcW w:w="5465" w:type="dxa"/>
            <w:gridSpan w:val="43"/>
            <w:tcBorders>
              <w:top w:val="single" w:sz="4" w:space="0" w:color="AEAAAA" w:themeColor="background2" w:themeShade="BF"/>
              <w:bottom w:val="nil"/>
            </w:tcBorders>
          </w:tcPr>
          <w:p w14:paraId="6589E9FA" w14:textId="77777777" w:rsidR="00580028" w:rsidRPr="00BA1F9A" w:rsidRDefault="00580028" w:rsidP="002B5401">
            <w:pPr>
              <w:pStyle w:val="TableText"/>
              <w:rPr>
                <w:iCs/>
              </w:rPr>
            </w:pPr>
            <w:r w:rsidRPr="00BA1F9A">
              <w:t>The rate of acute hospital use through bed</w:t>
            </w:r>
            <w:r>
              <w:t xml:space="preserve"> </w:t>
            </w:r>
            <w:r w:rsidRPr="00BA1F9A">
              <w:t>days is a measure of how effectively health system resources are being used. It may be affected by the quality of primary health care, discharge planning, and ongoing communication about a person’s care between hospital and community care. The corresponding aim is to reduce the rate of acute hospital use.</w:t>
            </w:r>
          </w:p>
        </w:tc>
      </w:tr>
      <w:tr w:rsidR="00580028" w:rsidRPr="00BA1F9A" w14:paraId="53761002" w14:textId="77777777" w:rsidTr="0026563B">
        <w:trPr>
          <w:cantSplit/>
        </w:trPr>
        <w:tc>
          <w:tcPr>
            <w:tcW w:w="2078" w:type="dxa"/>
            <w:vMerge/>
          </w:tcPr>
          <w:p w14:paraId="5A686EB7" w14:textId="77777777" w:rsidR="00580028" w:rsidRPr="00BA1F9A" w:rsidRDefault="00580028" w:rsidP="002B5401">
            <w:pPr>
              <w:pStyle w:val="TableText"/>
            </w:pPr>
          </w:p>
        </w:tc>
        <w:tc>
          <w:tcPr>
            <w:tcW w:w="1302" w:type="dxa"/>
            <w:vMerge/>
          </w:tcPr>
          <w:p w14:paraId="736C3CEB" w14:textId="77777777" w:rsidR="00580028" w:rsidRPr="00BA1F9A" w:rsidRDefault="00580028" w:rsidP="002B5401">
            <w:pPr>
              <w:pStyle w:val="TableText"/>
            </w:pPr>
          </w:p>
        </w:tc>
        <w:tc>
          <w:tcPr>
            <w:tcW w:w="5465" w:type="dxa"/>
            <w:gridSpan w:val="43"/>
            <w:tcBorders>
              <w:top w:val="nil"/>
              <w:bottom w:val="nil"/>
            </w:tcBorders>
          </w:tcPr>
          <w:p w14:paraId="1A69E66E" w14:textId="77777777" w:rsidR="0011348B" w:rsidRDefault="0011348B" w:rsidP="002B5401">
            <w:pPr>
              <w:pStyle w:val="TableText"/>
            </w:pPr>
          </w:p>
          <w:p w14:paraId="6BB9C288" w14:textId="77777777" w:rsidR="00204DB1" w:rsidRDefault="00204DB1" w:rsidP="002B5401">
            <w:pPr>
              <w:pStyle w:val="TableText"/>
            </w:pPr>
          </w:p>
          <w:p w14:paraId="5068BA91" w14:textId="77777777" w:rsidR="00204DB1" w:rsidRDefault="00204DB1" w:rsidP="002B5401">
            <w:pPr>
              <w:pStyle w:val="TableText"/>
            </w:pPr>
          </w:p>
          <w:p w14:paraId="5CCA1A86" w14:textId="77777777" w:rsidR="00204DB1" w:rsidRDefault="00204DB1" w:rsidP="002B5401">
            <w:pPr>
              <w:pStyle w:val="TableText"/>
            </w:pPr>
          </w:p>
          <w:p w14:paraId="50687C51" w14:textId="77777777" w:rsidR="00580028" w:rsidRPr="00BA1F9A" w:rsidRDefault="00580028" w:rsidP="002B5401">
            <w:pPr>
              <w:pStyle w:val="TableText"/>
            </w:pPr>
            <w:r w:rsidRPr="00BA1F9A">
              <w:t>Reduced prevalence shown through acute hospital use</w:t>
            </w:r>
            <w:r w:rsidRPr="00BA1F9A">
              <w:rPr>
                <w:rStyle w:val="FootnoteReference"/>
              </w:rPr>
              <w:footnoteReference w:id="43"/>
            </w:r>
          </w:p>
        </w:tc>
      </w:tr>
      <w:tr w:rsidR="00580028" w:rsidRPr="00BA1F9A" w14:paraId="50CB04E7" w14:textId="77777777" w:rsidTr="0026563B">
        <w:trPr>
          <w:cantSplit/>
        </w:trPr>
        <w:tc>
          <w:tcPr>
            <w:tcW w:w="2078" w:type="dxa"/>
            <w:vMerge/>
          </w:tcPr>
          <w:p w14:paraId="7350FBBC" w14:textId="77777777" w:rsidR="00580028" w:rsidRPr="00BA1F9A" w:rsidRDefault="00580028" w:rsidP="002B5401">
            <w:pPr>
              <w:pStyle w:val="TableText"/>
            </w:pPr>
          </w:p>
        </w:tc>
        <w:tc>
          <w:tcPr>
            <w:tcW w:w="1302" w:type="dxa"/>
            <w:vMerge/>
          </w:tcPr>
          <w:p w14:paraId="04D6416E" w14:textId="77777777" w:rsidR="00580028" w:rsidRPr="00BA1F9A" w:rsidRDefault="00580028" w:rsidP="002B5401">
            <w:pPr>
              <w:pStyle w:val="TableText"/>
            </w:pPr>
          </w:p>
        </w:tc>
        <w:tc>
          <w:tcPr>
            <w:tcW w:w="1424" w:type="dxa"/>
            <w:gridSpan w:val="4"/>
            <w:tcBorders>
              <w:bottom w:val="single" w:sz="4" w:space="0" w:color="A6A6A6"/>
            </w:tcBorders>
          </w:tcPr>
          <w:p w14:paraId="2A98BC41" w14:textId="77777777" w:rsidR="00580028" w:rsidRPr="00BA1F9A" w:rsidRDefault="00580028" w:rsidP="002B5401">
            <w:pPr>
              <w:pStyle w:val="TableText"/>
            </w:pPr>
          </w:p>
        </w:tc>
        <w:tc>
          <w:tcPr>
            <w:tcW w:w="1003" w:type="dxa"/>
            <w:gridSpan w:val="7"/>
            <w:tcBorders>
              <w:bottom w:val="single" w:sz="4" w:space="0" w:color="A6A6A6"/>
            </w:tcBorders>
          </w:tcPr>
          <w:p w14:paraId="407AD24B" w14:textId="77777777" w:rsidR="00580028" w:rsidRPr="00BA1F9A" w:rsidRDefault="00580028" w:rsidP="0026563B">
            <w:pPr>
              <w:pStyle w:val="TableText"/>
              <w:jc w:val="right"/>
            </w:pPr>
            <w:r w:rsidRPr="00BA1F9A">
              <w:t>2017/18</w:t>
            </w:r>
          </w:p>
        </w:tc>
        <w:tc>
          <w:tcPr>
            <w:tcW w:w="1004" w:type="dxa"/>
            <w:gridSpan w:val="12"/>
            <w:tcBorders>
              <w:bottom w:val="single" w:sz="4" w:space="0" w:color="A6A6A6"/>
            </w:tcBorders>
          </w:tcPr>
          <w:p w14:paraId="42E2686E" w14:textId="77777777" w:rsidR="00580028" w:rsidRPr="00BA1F9A" w:rsidRDefault="00580028" w:rsidP="0026563B">
            <w:pPr>
              <w:pStyle w:val="TableText"/>
              <w:jc w:val="right"/>
            </w:pPr>
            <w:r w:rsidRPr="00BA1F9A">
              <w:t>2016/17</w:t>
            </w:r>
          </w:p>
        </w:tc>
        <w:tc>
          <w:tcPr>
            <w:tcW w:w="1004" w:type="dxa"/>
            <w:gridSpan w:val="13"/>
            <w:tcBorders>
              <w:bottom w:val="single" w:sz="4" w:space="0" w:color="A6A6A6"/>
            </w:tcBorders>
          </w:tcPr>
          <w:p w14:paraId="02CD0DFF" w14:textId="77777777" w:rsidR="00580028" w:rsidRPr="00BA1F9A" w:rsidRDefault="00580028" w:rsidP="0026563B">
            <w:pPr>
              <w:pStyle w:val="TableText"/>
              <w:jc w:val="right"/>
            </w:pPr>
            <w:r w:rsidRPr="00BA1F9A">
              <w:t>2015/16</w:t>
            </w:r>
          </w:p>
        </w:tc>
        <w:tc>
          <w:tcPr>
            <w:tcW w:w="1030" w:type="dxa"/>
            <w:gridSpan w:val="7"/>
            <w:tcBorders>
              <w:bottom w:val="single" w:sz="4" w:space="0" w:color="A6A6A6"/>
            </w:tcBorders>
          </w:tcPr>
          <w:p w14:paraId="0F9E8E6F" w14:textId="77777777" w:rsidR="00580028" w:rsidRPr="00BA1F9A" w:rsidRDefault="00580028" w:rsidP="0026563B">
            <w:pPr>
              <w:pStyle w:val="TableText"/>
              <w:jc w:val="right"/>
            </w:pPr>
            <w:r w:rsidRPr="00BA1F9A">
              <w:t>2014/15</w:t>
            </w:r>
          </w:p>
        </w:tc>
      </w:tr>
      <w:tr w:rsidR="00580028" w:rsidRPr="00BA1F9A" w14:paraId="18D2D81D" w14:textId="77777777" w:rsidTr="0026563B">
        <w:trPr>
          <w:cantSplit/>
        </w:trPr>
        <w:tc>
          <w:tcPr>
            <w:tcW w:w="2078" w:type="dxa"/>
            <w:vMerge/>
          </w:tcPr>
          <w:p w14:paraId="1787F4D3" w14:textId="77777777" w:rsidR="00580028" w:rsidRPr="00BA1F9A" w:rsidRDefault="00580028" w:rsidP="002B5401">
            <w:pPr>
              <w:pStyle w:val="TableText"/>
            </w:pPr>
          </w:p>
        </w:tc>
        <w:tc>
          <w:tcPr>
            <w:tcW w:w="1302" w:type="dxa"/>
            <w:vMerge/>
          </w:tcPr>
          <w:p w14:paraId="55C81380" w14:textId="77777777" w:rsidR="00580028" w:rsidRPr="00BA1F9A" w:rsidRDefault="00580028" w:rsidP="002B5401">
            <w:pPr>
              <w:pStyle w:val="TableText"/>
            </w:pPr>
          </w:p>
        </w:tc>
        <w:tc>
          <w:tcPr>
            <w:tcW w:w="1424" w:type="dxa"/>
            <w:gridSpan w:val="4"/>
            <w:tcBorders>
              <w:bottom w:val="single" w:sz="4" w:space="0" w:color="A6A6A6"/>
            </w:tcBorders>
          </w:tcPr>
          <w:p w14:paraId="77A0EEF6" w14:textId="77777777" w:rsidR="00580028" w:rsidRPr="00BA1F9A" w:rsidRDefault="00580028" w:rsidP="002B5401">
            <w:pPr>
              <w:pStyle w:val="TableText"/>
              <w:rPr>
                <w:iCs/>
              </w:rPr>
            </w:pPr>
            <w:r w:rsidRPr="00BA1F9A">
              <w:t>Acute hospital use number of bed days for older people aged 65+</w:t>
            </w:r>
          </w:p>
        </w:tc>
        <w:tc>
          <w:tcPr>
            <w:tcW w:w="1003" w:type="dxa"/>
            <w:gridSpan w:val="7"/>
            <w:tcBorders>
              <w:bottom w:val="single" w:sz="4" w:space="0" w:color="A6A6A6"/>
            </w:tcBorders>
          </w:tcPr>
          <w:p w14:paraId="73FC4EEC" w14:textId="77777777" w:rsidR="00580028" w:rsidRPr="00BA1F9A" w:rsidRDefault="00580028" w:rsidP="0026563B">
            <w:pPr>
              <w:pStyle w:val="TableText"/>
              <w:jc w:val="right"/>
            </w:pPr>
            <w:r w:rsidRPr="00BA1F9A">
              <w:t>1.06m</w:t>
            </w:r>
          </w:p>
        </w:tc>
        <w:tc>
          <w:tcPr>
            <w:tcW w:w="1004" w:type="dxa"/>
            <w:gridSpan w:val="12"/>
            <w:tcBorders>
              <w:bottom w:val="single" w:sz="4" w:space="0" w:color="A6A6A6"/>
            </w:tcBorders>
          </w:tcPr>
          <w:p w14:paraId="316CA1CE" w14:textId="77777777" w:rsidR="00580028" w:rsidRPr="00BA1F9A" w:rsidRDefault="00580028" w:rsidP="0026563B">
            <w:pPr>
              <w:pStyle w:val="TableText"/>
              <w:jc w:val="right"/>
            </w:pPr>
            <w:r w:rsidRPr="00BA1F9A">
              <w:t>1.04m</w:t>
            </w:r>
          </w:p>
        </w:tc>
        <w:tc>
          <w:tcPr>
            <w:tcW w:w="1004" w:type="dxa"/>
            <w:gridSpan w:val="13"/>
            <w:tcBorders>
              <w:bottom w:val="single" w:sz="4" w:space="0" w:color="A6A6A6"/>
            </w:tcBorders>
          </w:tcPr>
          <w:p w14:paraId="2F882F3C" w14:textId="77777777" w:rsidR="00580028" w:rsidRPr="00BA1F9A" w:rsidRDefault="00580028" w:rsidP="0026563B">
            <w:pPr>
              <w:pStyle w:val="TableText"/>
              <w:jc w:val="right"/>
            </w:pPr>
            <w:r w:rsidRPr="00BA1F9A">
              <w:t>1.04m</w:t>
            </w:r>
          </w:p>
        </w:tc>
        <w:tc>
          <w:tcPr>
            <w:tcW w:w="1030" w:type="dxa"/>
            <w:gridSpan w:val="7"/>
            <w:tcBorders>
              <w:bottom w:val="single" w:sz="4" w:space="0" w:color="A6A6A6"/>
            </w:tcBorders>
          </w:tcPr>
          <w:p w14:paraId="1688CAA5" w14:textId="77777777" w:rsidR="00580028" w:rsidRPr="00BA1F9A" w:rsidRDefault="00580028" w:rsidP="0026563B">
            <w:pPr>
              <w:pStyle w:val="TableText"/>
              <w:jc w:val="right"/>
            </w:pPr>
            <w:r w:rsidRPr="00BA1F9A">
              <w:t>1.06m</w:t>
            </w:r>
          </w:p>
        </w:tc>
      </w:tr>
      <w:tr w:rsidR="00580028" w:rsidRPr="00BA1F9A" w14:paraId="4D52E22C" w14:textId="77777777" w:rsidTr="0026563B">
        <w:trPr>
          <w:cantSplit/>
        </w:trPr>
        <w:tc>
          <w:tcPr>
            <w:tcW w:w="2078" w:type="dxa"/>
            <w:vMerge/>
          </w:tcPr>
          <w:p w14:paraId="6BB97E8A" w14:textId="77777777" w:rsidR="00580028" w:rsidRPr="00BA1F9A" w:rsidRDefault="00580028" w:rsidP="002B5401">
            <w:pPr>
              <w:pStyle w:val="TableText"/>
            </w:pPr>
          </w:p>
        </w:tc>
        <w:tc>
          <w:tcPr>
            <w:tcW w:w="1302" w:type="dxa"/>
            <w:vMerge/>
          </w:tcPr>
          <w:p w14:paraId="46386234" w14:textId="77777777" w:rsidR="00580028" w:rsidRPr="00BA1F9A" w:rsidRDefault="00580028" w:rsidP="002B5401">
            <w:pPr>
              <w:pStyle w:val="TableText"/>
            </w:pPr>
          </w:p>
        </w:tc>
        <w:tc>
          <w:tcPr>
            <w:tcW w:w="1424" w:type="dxa"/>
            <w:gridSpan w:val="4"/>
            <w:tcBorders>
              <w:bottom w:val="single" w:sz="4" w:space="0" w:color="A6A6A6"/>
            </w:tcBorders>
          </w:tcPr>
          <w:p w14:paraId="7C1C3848" w14:textId="77777777" w:rsidR="00580028" w:rsidRPr="00BA1F9A" w:rsidRDefault="00580028" w:rsidP="002B5401">
            <w:pPr>
              <w:pStyle w:val="TableText"/>
              <w:rPr>
                <w:iCs/>
              </w:rPr>
            </w:pPr>
            <w:r w:rsidRPr="00BA1F9A">
              <w:t>Acute hospital use number of bed days per older person aged 65+</w:t>
            </w:r>
          </w:p>
        </w:tc>
        <w:tc>
          <w:tcPr>
            <w:tcW w:w="1003" w:type="dxa"/>
            <w:gridSpan w:val="7"/>
            <w:tcBorders>
              <w:bottom w:val="single" w:sz="4" w:space="0" w:color="A6A6A6"/>
            </w:tcBorders>
          </w:tcPr>
          <w:p w14:paraId="61A828BA" w14:textId="77777777" w:rsidR="00580028" w:rsidRPr="00BA1F9A" w:rsidRDefault="00580028" w:rsidP="0026563B">
            <w:pPr>
              <w:pStyle w:val="TableText"/>
              <w:jc w:val="right"/>
            </w:pPr>
            <w:r w:rsidRPr="00BA1F9A">
              <w:t>1.42</w:t>
            </w:r>
          </w:p>
        </w:tc>
        <w:tc>
          <w:tcPr>
            <w:tcW w:w="1004" w:type="dxa"/>
            <w:gridSpan w:val="12"/>
            <w:tcBorders>
              <w:bottom w:val="single" w:sz="4" w:space="0" w:color="A6A6A6"/>
            </w:tcBorders>
          </w:tcPr>
          <w:p w14:paraId="0B2F4A1B" w14:textId="77777777" w:rsidR="00580028" w:rsidRPr="00BA1F9A" w:rsidRDefault="00580028" w:rsidP="0026563B">
            <w:pPr>
              <w:pStyle w:val="TableText"/>
              <w:jc w:val="right"/>
            </w:pPr>
            <w:r w:rsidRPr="00BA1F9A">
              <w:t>1.45</w:t>
            </w:r>
          </w:p>
        </w:tc>
        <w:tc>
          <w:tcPr>
            <w:tcW w:w="1004" w:type="dxa"/>
            <w:gridSpan w:val="13"/>
            <w:tcBorders>
              <w:bottom w:val="single" w:sz="4" w:space="0" w:color="A6A6A6"/>
            </w:tcBorders>
          </w:tcPr>
          <w:p w14:paraId="303A9BD1" w14:textId="77777777" w:rsidR="00580028" w:rsidRPr="00BA1F9A" w:rsidRDefault="00580028" w:rsidP="0026563B">
            <w:pPr>
              <w:pStyle w:val="TableText"/>
              <w:jc w:val="right"/>
            </w:pPr>
            <w:r w:rsidRPr="00BA1F9A">
              <w:t>1.51</w:t>
            </w:r>
          </w:p>
        </w:tc>
        <w:tc>
          <w:tcPr>
            <w:tcW w:w="1030" w:type="dxa"/>
            <w:gridSpan w:val="7"/>
            <w:tcBorders>
              <w:bottom w:val="single" w:sz="4" w:space="0" w:color="A6A6A6"/>
            </w:tcBorders>
          </w:tcPr>
          <w:p w14:paraId="537868A2" w14:textId="77777777" w:rsidR="00580028" w:rsidRPr="00BA1F9A" w:rsidRDefault="00580028" w:rsidP="0026563B">
            <w:pPr>
              <w:pStyle w:val="TableText"/>
              <w:jc w:val="right"/>
            </w:pPr>
            <w:r w:rsidRPr="00BA1F9A">
              <w:t>1.61</w:t>
            </w:r>
          </w:p>
        </w:tc>
      </w:tr>
      <w:tr w:rsidR="00580028" w:rsidRPr="00BA1F9A" w14:paraId="5D950E0C" w14:textId="77777777" w:rsidTr="0026563B">
        <w:trPr>
          <w:cantSplit/>
        </w:trPr>
        <w:tc>
          <w:tcPr>
            <w:tcW w:w="2078" w:type="dxa"/>
            <w:vMerge/>
            <w:tcBorders>
              <w:bottom w:val="single" w:sz="4" w:space="0" w:color="A6A6A6"/>
            </w:tcBorders>
          </w:tcPr>
          <w:p w14:paraId="7FBB8B38" w14:textId="77777777" w:rsidR="00580028" w:rsidRPr="00BA1F9A" w:rsidRDefault="00580028" w:rsidP="002B5401">
            <w:pPr>
              <w:pStyle w:val="TableText"/>
            </w:pPr>
          </w:p>
        </w:tc>
        <w:tc>
          <w:tcPr>
            <w:tcW w:w="1302" w:type="dxa"/>
            <w:vMerge/>
            <w:tcBorders>
              <w:bottom w:val="single" w:sz="4" w:space="0" w:color="A6A6A6"/>
            </w:tcBorders>
          </w:tcPr>
          <w:p w14:paraId="58D8F05C" w14:textId="77777777" w:rsidR="00580028" w:rsidRPr="00BA1F9A" w:rsidRDefault="00580028" w:rsidP="002B5401">
            <w:pPr>
              <w:pStyle w:val="TableText"/>
            </w:pPr>
          </w:p>
        </w:tc>
        <w:tc>
          <w:tcPr>
            <w:tcW w:w="1060" w:type="dxa"/>
            <w:gridSpan w:val="2"/>
            <w:tcBorders>
              <w:bottom w:val="single" w:sz="4" w:space="0" w:color="A6A6A6"/>
            </w:tcBorders>
          </w:tcPr>
          <w:p w14:paraId="1589CD92" w14:textId="77777777" w:rsidR="002D53FE" w:rsidRPr="00BA1F9A" w:rsidRDefault="002D53FE" w:rsidP="002B5401">
            <w:pPr>
              <w:pStyle w:val="TableText"/>
            </w:pPr>
          </w:p>
        </w:tc>
        <w:tc>
          <w:tcPr>
            <w:tcW w:w="134" w:type="dxa"/>
            <w:tcBorders>
              <w:bottom w:val="single" w:sz="4" w:space="0" w:color="A6A6A6"/>
            </w:tcBorders>
          </w:tcPr>
          <w:p w14:paraId="62A00CD7" w14:textId="77777777" w:rsidR="00580028" w:rsidRPr="00BA1F9A" w:rsidRDefault="00580028" w:rsidP="002B5401">
            <w:pPr>
              <w:pStyle w:val="TableText"/>
            </w:pPr>
          </w:p>
        </w:tc>
        <w:tc>
          <w:tcPr>
            <w:tcW w:w="1335" w:type="dxa"/>
            <w:gridSpan w:val="12"/>
            <w:tcBorders>
              <w:bottom w:val="single" w:sz="4" w:space="0" w:color="A6A6A6"/>
            </w:tcBorders>
          </w:tcPr>
          <w:p w14:paraId="311973CA" w14:textId="77777777" w:rsidR="00580028" w:rsidRPr="00BA1F9A" w:rsidRDefault="00580028" w:rsidP="002B5401">
            <w:pPr>
              <w:pStyle w:val="TableText"/>
            </w:pPr>
          </w:p>
        </w:tc>
        <w:tc>
          <w:tcPr>
            <w:tcW w:w="936" w:type="dxa"/>
            <w:gridSpan w:val="10"/>
            <w:tcBorders>
              <w:bottom w:val="single" w:sz="4" w:space="0" w:color="A6A6A6"/>
            </w:tcBorders>
          </w:tcPr>
          <w:p w14:paraId="387BE480" w14:textId="77777777" w:rsidR="00580028" w:rsidRPr="00BA1F9A" w:rsidRDefault="00580028" w:rsidP="002B5401">
            <w:pPr>
              <w:pStyle w:val="TableText"/>
            </w:pPr>
          </w:p>
        </w:tc>
        <w:tc>
          <w:tcPr>
            <w:tcW w:w="826" w:type="dxa"/>
            <w:gridSpan w:val="10"/>
            <w:tcBorders>
              <w:bottom w:val="single" w:sz="4" w:space="0" w:color="A6A6A6"/>
            </w:tcBorders>
          </w:tcPr>
          <w:p w14:paraId="03F9CD5B" w14:textId="77777777" w:rsidR="00580028" w:rsidRPr="00BA1F9A" w:rsidRDefault="00580028" w:rsidP="002B5401">
            <w:pPr>
              <w:pStyle w:val="TableText"/>
            </w:pPr>
          </w:p>
        </w:tc>
        <w:tc>
          <w:tcPr>
            <w:tcW w:w="1174" w:type="dxa"/>
            <w:gridSpan w:val="8"/>
            <w:tcBorders>
              <w:bottom w:val="single" w:sz="4" w:space="0" w:color="A6A6A6"/>
            </w:tcBorders>
          </w:tcPr>
          <w:p w14:paraId="2147E125" w14:textId="77777777" w:rsidR="00580028" w:rsidRPr="00BA1F9A" w:rsidRDefault="00580028" w:rsidP="002B5401">
            <w:pPr>
              <w:pStyle w:val="TableText"/>
            </w:pPr>
          </w:p>
        </w:tc>
      </w:tr>
      <w:tr w:rsidR="00580028" w:rsidRPr="00BA1F9A" w14:paraId="373D1DDA" w14:textId="77777777" w:rsidTr="0026563B">
        <w:trPr>
          <w:cantSplit/>
        </w:trPr>
        <w:tc>
          <w:tcPr>
            <w:tcW w:w="2078" w:type="dxa"/>
            <w:vMerge w:val="restart"/>
          </w:tcPr>
          <w:p w14:paraId="3A48D8BF" w14:textId="77777777" w:rsidR="00580028" w:rsidRPr="00BA1F9A" w:rsidRDefault="00580028" w:rsidP="002B5401">
            <w:pPr>
              <w:pStyle w:val="TableText"/>
            </w:pPr>
            <w:r w:rsidRPr="00BA1F9A">
              <w:t>Ethnic health disparities are reduced</w:t>
            </w:r>
          </w:p>
        </w:tc>
        <w:tc>
          <w:tcPr>
            <w:tcW w:w="1302" w:type="dxa"/>
            <w:vMerge w:val="restart"/>
          </w:tcPr>
          <w:p w14:paraId="17AFF0EE" w14:textId="77777777" w:rsidR="00580028" w:rsidRPr="00BA1F9A" w:rsidRDefault="00580028" w:rsidP="002B5401">
            <w:pPr>
              <w:pStyle w:val="TableText"/>
            </w:pPr>
            <w:r w:rsidRPr="00BA1F9A">
              <w:t>Reduc</w:t>
            </w:r>
            <w:r>
              <w:t>e</w:t>
            </w:r>
          </w:p>
        </w:tc>
        <w:tc>
          <w:tcPr>
            <w:tcW w:w="5465" w:type="dxa"/>
            <w:gridSpan w:val="43"/>
            <w:tcBorders>
              <w:bottom w:val="nil"/>
            </w:tcBorders>
          </w:tcPr>
          <w:p w14:paraId="53BA9042" w14:textId="77777777" w:rsidR="00580028" w:rsidRPr="00BA1F9A" w:rsidRDefault="00580028" w:rsidP="002B5401">
            <w:pPr>
              <w:pStyle w:val="TableText"/>
            </w:pPr>
            <w:r w:rsidRPr="00BA1F9A">
              <w:t xml:space="preserve">Reducing ethnic health disparities continues </w:t>
            </w:r>
            <w:r>
              <w:t>to be</w:t>
            </w:r>
            <w:r w:rsidRPr="00BA1F9A">
              <w:t xml:space="preserve"> a key focus </w:t>
            </w:r>
            <w:r>
              <w:t>for the</w:t>
            </w:r>
            <w:r w:rsidRPr="00BA1F9A">
              <w:t xml:space="preserve"> health sector. The following metrics </w:t>
            </w:r>
            <w:r>
              <w:t>indicate</w:t>
            </w:r>
            <w:r w:rsidRPr="00BA1F9A">
              <w:t xml:space="preserve"> health disparities that have reduced as health outcomes have improved. However, challenges for future improvement</w:t>
            </w:r>
            <w:r>
              <w:t xml:space="preserve"> remain</w:t>
            </w:r>
            <w:r w:rsidRPr="00BA1F9A">
              <w:t>.</w:t>
            </w:r>
          </w:p>
        </w:tc>
      </w:tr>
      <w:tr w:rsidR="00580028" w:rsidRPr="00BA1F9A" w14:paraId="0ECFB64C" w14:textId="77777777" w:rsidTr="0026563B">
        <w:trPr>
          <w:cantSplit/>
        </w:trPr>
        <w:tc>
          <w:tcPr>
            <w:tcW w:w="2078" w:type="dxa"/>
            <w:vMerge/>
          </w:tcPr>
          <w:p w14:paraId="3EAF00EC" w14:textId="77777777" w:rsidR="00580028" w:rsidRPr="00BA1F9A" w:rsidRDefault="00580028" w:rsidP="002B5401">
            <w:pPr>
              <w:pStyle w:val="TableText"/>
            </w:pPr>
          </w:p>
        </w:tc>
        <w:tc>
          <w:tcPr>
            <w:tcW w:w="1302" w:type="dxa"/>
            <w:vMerge/>
          </w:tcPr>
          <w:p w14:paraId="5AC33792" w14:textId="77777777" w:rsidR="00580028" w:rsidRPr="00BA1F9A" w:rsidRDefault="00580028" w:rsidP="002B5401">
            <w:pPr>
              <w:pStyle w:val="TableText"/>
            </w:pPr>
          </w:p>
        </w:tc>
        <w:tc>
          <w:tcPr>
            <w:tcW w:w="5465" w:type="dxa"/>
            <w:gridSpan w:val="43"/>
            <w:tcBorders>
              <w:top w:val="nil"/>
              <w:bottom w:val="nil"/>
            </w:tcBorders>
          </w:tcPr>
          <w:p w14:paraId="0E37D414" w14:textId="77777777" w:rsidR="00580028" w:rsidRPr="00BA1F9A" w:rsidRDefault="00580028" w:rsidP="002B5401">
            <w:pPr>
              <w:pStyle w:val="TableText"/>
              <w:rPr>
                <w:iCs/>
              </w:rPr>
            </w:pPr>
            <w:r w:rsidRPr="00BA1F9A">
              <w:t>Current smokers unadjusted prevalence (percentage of population) of adults aged 15 years or older</w:t>
            </w:r>
            <w:r w:rsidRPr="00BA1F9A">
              <w:rPr>
                <w:rStyle w:val="FootnoteReference"/>
              </w:rPr>
              <w:footnoteReference w:id="44"/>
            </w:r>
          </w:p>
        </w:tc>
      </w:tr>
      <w:tr w:rsidR="00580028" w:rsidRPr="00BA1F9A" w14:paraId="1D8E9499" w14:textId="77777777" w:rsidTr="0026563B">
        <w:trPr>
          <w:cantSplit/>
        </w:trPr>
        <w:tc>
          <w:tcPr>
            <w:tcW w:w="2078" w:type="dxa"/>
            <w:vMerge/>
          </w:tcPr>
          <w:p w14:paraId="51912978" w14:textId="77777777" w:rsidR="00580028" w:rsidRPr="00BA1F9A" w:rsidRDefault="00580028" w:rsidP="002B5401">
            <w:pPr>
              <w:pStyle w:val="TableText"/>
            </w:pPr>
          </w:p>
        </w:tc>
        <w:tc>
          <w:tcPr>
            <w:tcW w:w="1302" w:type="dxa"/>
            <w:vMerge/>
          </w:tcPr>
          <w:p w14:paraId="48F0D2B6" w14:textId="77777777" w:rsidR="00580028" w:rsidRPr="00BA1F9A" w:rsidRDefault="00580028" w:rsidP="002B5401">
            <w:pPr>
              <w:pStyle w:val="TableText"/>
            </w:pPr>
          </w:p>
        </w:tc>
        <w:tc>
          <w:tcPr>
            <w:tcW w:w="1045" w:type="dxa"/>
            <w:tcBorders>
              <w:bottom w:val="single" w:sz="4" w:space="0" w:color="A6A6A6"/>
            </w:tcBorders>
          </w:tcPr>
          <w:p w14:paraId="59D05C18" w14:textId="77777777" w:rsidR="00580028" w:rsidRPr="00BA1F9A" w:rsidRDefault="00580028" w:rsidP="002B5401">
            <w:pPr>
              <w:pStyle w:val="TableText"/>
            </w:pPr>
            <w:r w:rsidRPr="00BA1F9A">
              <w:t>Ethnicity</w:t>
            </w:r>
          </w:p>
        </w:tc>
        <w:tc>
          <w:tcPr>
            <w:tcW w:w="882" w:type="dxa"/>
            <w:gridSpan w:val="8"/>
            <w:tcBorders>
              <w:bottom w:val="single" w:sz="4" w:space="0" w:color="A6A6A6"/>
            </w:tcBorders>
          </w:tcPr>
          <w:p w14:paraId="2969E59A" w14:textId="77777777" w:rsidR="00580028" w:rsidRPr="00BA1F9A" w:rsidRDefault="00580028" w:rsidP="0026563B">
            <w:pPr>
              <w:pStyle w:val="TableText"/>
              <w:jc w:val="right"/>
            </w:pPr>
            <w:r w:rsidRPr="00BA1F9A">
              <w:t>2017/18</w:t>
            </w:r>
          </w:p>
        </w:tc>
        <w:tc>
          <w:tcPr>
            <w:tcW w:w="883" w:type="dxa"/>
            <w:gridSpan w:val="9"/>
            <w:tcBorders>
              <w:bottom w:val="single" w:sz="4" w:space="0" w:color="A6A6A6"/>
            </w:tcBorders>
          </w:tcPr>
          <w:p w14:paraId="5E9A1976" w14:textId="77777777" w:rsidR="00580028" w:rsidRPr="00BA1F9A" w:rsidRDefault="00580028" w:rsidP="0026563B">
            <w:pPr>
              <w:pStyle w:val="TableText"/>
              <w:jc w:val="right"/>
            </w:pPr>
            <w:r w:rsidRPr="00BA1F9A">
              <w:t>2016/17</w:t>
            </w:r>
          </w:p>
        </w:tc>
        <w:tc>
          <w:tcPr>
            <w:tcW w:w="890" w:type="dxa"/>
            <w:gridSpan w:val="12"/>
            <w:tcBorders>
              <w:bottom w:val="single" w:sz="4" w:space="0" w:color="A6A6A6"/>
            </w:tcBorders>
          </w:tcPr>
          <w:p w14:paraId="58CFBFDF" w14:textId="77777777" w:rsidR="00580028" w:rsidRPr="00BA1F9A" w:rsidRDefault="00580028" w:rsidP="0026563B">
            <w:pPr>
              <w:pStyle w:val="TableText"/>
              <w:jc w:val="right"/>
            </w:pPr>
            <w:r w:rsidRPr="00BA1F9A">
              <w:t>2015/16</w:t>
            </w:r>
          </w:p>
        </w:tc>
        <w:tc>
          <w:tcPr>
            <w:tcW w:w="883" w:type="dxa"/>
            <w:gridSpan w:val="10"/>
            <w:tcBorders>
              <w:bottom w:val="single" w:sz="4" w:space="0" w:color="A6A6A6"/>
            </w:tcBorders>
          </w:tcPr>
          <w:p w14:paraId="3500BF74" w14:textId="77777777" w:rsidR="00580028" w:rsidRPr="00BA1F9A" w:rsidRDefault="00580028" w:rsidP="0026563B">
            <w:pPr>
              <w:pStyle w:val="TableText"/>
              <w:jc w:val="right"/>
            </w:pPr>
            <w:r w:rsidRPr="00BA1F9A">
              <w:t>2013/14</w:t>
            </w:r>
          </w:p>
        </w:tc>
        <w:tc>
          <w:tcPr>
            <w:tcW w:w="882" w:type="dxa"/>
            <w:gridSpan w:val="3"/>
            <w:tcBorders>
              <w:bottom w:val="single" w:sz="4" w:space="0" w:color="A6A6A6"/>
            </w:tcBorders>
          </w:tcPr>
          <w:p w14:paraId="78BD9F20" w14:textId="77777777" w:rsidR="00580028" w:rsidRPr="00BA1F9A" w:rsidRDefault="00580028" w:rsidP="0026563B">
            <w:pPr>
              <w:pStyle w:val="TableText"/>
              <w:jc w:val="right"/>
            </w:pPr>
            <w:r w:rsidRPr="00BA1F9A">
              <w:t>2011/12</w:t>
            </w:r>
          </w:p>
        </w:tc>
      </w:tr>
      <w:tr w:rsidR="00580028" w:rsidRPr="00BA1F9A" w14:paraId="5A038671" w14:textId="77777777" w:rsidTr="0026563B">
        <w:trPr>
          <w:cantSplit/>
        </w:trPr>
        <w:tc>
          <w:tcPr>
            <w:tcW w:w="2078" w:type="dxa"/>
            <w:vMerge/>
          </w:tcPr>
          <w:p w14:paraId="01E782BC" w14:textId="77777777" w:rsidR="00580028" w:rsidRPr="00BA1F9A" w:rsidRDefault="00580028" w:rsidP="002B5401">
            <w:pPr>
              <w:pStyle w:val="TableText"/>
            </w:pPr>
          </w:p>
        </w:tc>
        <w:tc>
          <w:tcPr>
            <w:tcW w:w="1302" w:type="dxa"/>
            <w:vMerge/>
          </w:tcPr>
          <w:p w14:paraId="298F0EE9" w14:textId="77777777" w:rsidR="00580028" w:rsidRPr="00BA1F9A" w:rsidRDefault="00580028" w:rsidP="002B5401">
            <w:pPr>
              <w:pStyle w:val="TableText"/>
            </w:pPr>
          </w:p>
        </w:tc>
        <w:tc>
          <w:tcPr>
            <w:tcW w:w="1045" w:type="dxa"/>
            <w:tcBorders>
              <w:bottom w:val="single" w:sz="4" w:space="0" w:color="A6A6A6"/>
            </w:tcBorders>
          </w:tcPr>
          <w:p w14:paraId="703BC55A" w14:textId="77777777" w:rsidR="00580028" w:rsidRPr="00BA1F9A" w:rsidRDefault="00580028" w:rsidP="002B5401">
            <w:pPr>
              <w:pStyle w:val="TableText"/>
            </w:pPr>
            <w:r w:rsidRPr="00BA1F9A">
              <w:t>Māori</w:t>
            </w:r>
          </w:p>
        </w:tc>
        <w:tc>
          <w:tcPr>
            <w:tcW w:w="882" w:type="dxa"/>
            <w:gridSpan w:val="8"/>
            <w:tcBorders>
              <w:bottom w:val="single" w:sz="4" w:space="0" w:color="A6A6A6"/>
            </w:tcBorders>
          </w:tcPr>
          <w:p w14:paraId="400F1431" w14:textId="77777777" w:rsidR="00580028" w:rsidRPr="00BA1F9A" w:rsidRDefault="00580028" w:rsidP="0026563B">
            <w:pPr>
              <w:pStyle w:val="TableText"/>
              <w:jc w:val="right"/>
            </w:pPr>
            <w:r w:rsidRPr="00BA1F9A">
              <w:t>33.5%</w:t>
            </w:r>
          </w:p>
        </w:tc>
        <w:tc>
          <w:tcPr>
            <w:tcW w:w="883" w:type="dxa"/>
            <w:gridSpan w:val="9"/>
            <w:tcBorders>
              <w:bottom w:val="single" w:sz="4" w:space="0" w:color="A6A6A6"/>
            </w:tcBorders>
          </w:tcPr>
          <w:p w14:paraId="1D867771" w14:textId="77777777" w:rsidR="00580028" w:rsidRPr="00BA1F9A" w:rsidRDefault="00580028" w:rsidP="0026563B">
            <w:pPr>
              <w:pStyle w:val="TableText"/>
              <w:jc w:val="right"/>
            </w:pPr>
            <w:r w:rsidRPr="00BA1F9A">
              <w:t>35.3%</w:t>
            </w:r>
          </w:p>
        </w:tc>
        <w:tc>
          <w:tcPr>
            <w:tcW w:w="890" w:type="dxa"/>
            <w:gridSpan w:val="12"/>
            <w:tcBorders>
              <w:bottom w:val="single" w:sz="4" w:space="0" w:color="A6A6A6"/>
            </w:tcBorders>
          </w:tcPr>
          <w:p w14:paraId="4AA0E325" w14:textId="77777777" w:rsidR="00580028" w:rsidRPr="00BA1F9A" w:rsidRDefault="00580028" w:rsidP="0026563B">
            <w:pPr>
              <w:pStyle w:val="TableText"/>
              <w:jc w:val="right"/>
            </w:pPr>
            <w:r w:rsidRPr="00BA1F9A">
              <w:t>38.6%</w:t>
            </w:r>
          </w:p>
        </w:tc>
        <w:tc>
          <w:tcPr>
            <w:tcW w:w="883" w:type="dxa"/>
            <w:gridSpan w:val="10"/>
            <w:tcBorders>
              <w:bottom w:val="single" w:sz="4" w:space="0" w:color="A6A6A6"/>
            </w:tcBorders>
          </w:tcPr>
          <w:p w14:paraId="1936EC05" w14:textId="77777777" w:rsidR="00580028" w:rsidRPr="00BA1F9A" w:rsidRDefault="00580028" w:rsidP="0026563B">
            <w:pPr>
              <w:pStyle w:val="TableText"/>
              <w:jc w:val="right"/>
            </w:pPr>
            <w:r w:rsidRPr="00BA1F9A">
              <w:t>40.9%</w:t>
            </w:r>
          </w:p>
        </w:tc>
        <w:tc>
          <w:tcPr>
            <w:tcW w:w="882" w:type="dxa"/>
            <w:gridSpan w:val="3"/>
            <w:tcBorders>
              <w:bottom w:val="single" w:sz="4" w:space="0" w:color="A6A6A6"/>
            </w:tcBorders>
          </w:tcPr>
          <w:p w14:paraId="6B092CAB" w14:textId="77777777" w:rsidR="00580028" w:rsidRPr="00BA1F9A" w:rsidRDefault="00580028" w:rsidP="0026563B">
            <w:pPr>
              <w:pStyle w:val="TableText"/>
              <w:jc w:val="right"/>
            </w:pPr>
            <w:r w:rsidRPr="00BA1F9A">
              <w:t>40.2%</w:t>
            </w:r>
          </w:p>
        </w:tc>
      </w:tr>
      <w:tr w:rsidR="00580028" w:rsidRPr="00BA1F9A" w14:paraId="08641A67" w14:textId="77777777" w:rsidTr="0026563B">
        <w:trPr>
          <w:cantSplit/>
        </w:trPr>
        <w:tc>
          <w:tcPr>
            <w:tcW w:w="2078" w:type="dxa"/>
            <w:vMerge/>
          </w:tcPr>
          <w:p w14:paraId="544993A9" w14:textId="77777777" w:rsidR="00580028" w:rsidRPr="00BA1F9A" w:rsidRDefault="00580028" w:rsidP="002B5401">
            <w:pPr>
              <w:pStyle w:val="TableText"/>
            </w:pPr>
          </w:p>
        </w:tc>
        <w:tc>
          <w:tcPr>
            <w:tcW w:w="1302" w:type="dxa"/>
            <w:vMerge/>
          </w:tcPr>
          <w:p w14:paraId="25B2A8D7" w14:textId="77777777" w:rsidR="00580028" w:rsidRPr="00BA1F9A" w:rsidRDefault="00580028" w:rsidP="002B5401">
            <w:pPr>
              <w:pStyle w:val="TableText"/>
            </w:pPr>
          </w:p>
        </w:tc>
        <w:tc>
          <w:tcPr>
            <w:tcW w:w="1045" w:type="dxa"/>
            <w:tcBorders>
              <w:bottom w:val="single" w:sz="4" w:space="0" w:color="A6A6A6"/>
            </w:tcBorders>
          </w:tcPr>
          <w:p w14:paraId="52040FE7" w14:textId="77777777" w:rsidR="00580028" w:rsidRPr="00BA1F9A" w:rsidRDefault="00580028" w:rsidP="002B5401">
            <w:pPr>
              <w:pStyle w:val="TableText"/>
            </w:pPr>
            <w:r w:rsidRPr="00BA1F9A">
              <w:t>Pacific peoples</w:t>
            </w:r>
          </w:p>
        </w:tc>
        <w:tc>
          <w:tcPr>
            <w:tcW w:w="882" w:type="dxa"/>
            <w:gridSpan w:val="8"/>
            <w:tcBorders>
              <w:bottom w:val="single" w:sz="4" w:space="0" w:color="A6A6A6"/>
            </w:tcBorders>
          </w:tcPr>
          <w:p w14:paraId="00E2FBEB" w14:textId="77777777" w:rsidR="00580028" w:rsidRPr="00BA1F9A" w:rsidRDefault="00580028" w:rsidP="0026563B">
            <w:pPr>
              <w:pStyle w:val="TableText"/>
              <w:jc w:val="right"/>
            </w:pPr>
            <w:r w:rsidRPr="00BA1F9A">
              <w:t>22.9%</w:t>
            </w:r>
          </w:p>
        </w:tc>
        <w:tc>
          <w:tcPr>
            <w:tcW w:w="883" w:type="dxa"/>
            <w:gridSpan w:val="9"/>
            <w:tcBorders>
              <w:bottom w:val="single" w:sz="4" w:space="0" w:color="A6A6A6"/>
            </w:tcBorders>
          </w:tcPr>
          <w:p w14:paraId="1EE72889" w14:textId="77777777" w:rsidR="00580028" w:rsidRPr="00BA1F9A" w:rsidRDefault="00580028" w:rsidP="0026563B">
            <w:pPr>
              <w:pStyle w:val="TableText"/>
              <w:jc w:val="right"/>
            </w:pPr>
            <w:r w:rsidRPr="00BA1F9A">
              <w:t>24.5%</w:t>
            </w:r>
          </w:p>
        </w:tc>
        <w:tc>
          <w:tcPr>
            <w:tcW w:w="890" w:type="dxa"/>
            <w:gridSpan w:val="12"/>
            <w:tcBorders>
              <w:bottom w:val="single" w:sz="4" w:space="0" w:color="A6A6A6"/>
            </w:tcBorders>
          </w:tcPr>
          <w:p w14:paraId="250AD229" w14:textId="77777777" w:rsidR="00580028" w:rsidRPr="00BA1F9A" w:rsidRDefault="00580028" w:rsidP="0026563B">
            <w:pPr>
              <w:pStyle w:val="TableText"/>
              <w:jc w:val="right"/>
            </w:pPr>
            <w:r w:rsidRPr="00BA1F9A">
              <w:t>25.5%</w:t>
            </w:r>
          </w:p>
        </w:tc>
        <w:tc>
          <w:tcPr>
            <w:tcW w:w="883" w:type="dxa"/>
            <w:gridSpan w:val="10"/>
            <w:tcBorders>
              <w:bottom w:val="single" w:sz="4" w:space="0" w:color="A6A6A6"/>
            </w:tcBorders>
          </w:tcPr>
          <w:p w14:paraId="2B2D2B53" w14:textId="77777777" w:rsidR="00580028" w:rsidRPr="00BA1F9A" w:rsidRDefault="00580028" w:rsidP="0026563B">
            <w:pPr>
              <w:pStyle w:val="TableText"/>
              <w:jc w:val="right"/>
            </w:pPr>
            <w:r w:rsidRPr="00BA1F9A">
              <w:t>24.7%</w:t>
            </w:r>
          </w:p>
        </w:tc>
        <w:tc>
          <w:tcPr>
            <w:tcW w:w="882" w:type="dxa"/>
            <w:gridSpan w:val="3"/>
            <w:tcBorders>
              <w:bottom w:val="single" w:sz="4" w:space="0" w:color="A6A6A6"/>
            </w:tcBorders>
          </w:tcPr>
          <w:p w14:paraId="7EE3E8BA" w14:textId="77777777" w:rsidR="00580028" w:rsidRPr="00BA1F9A" w:rsidRDefault="00580028" w:rsidP="0026563B">
            <w:pPr>
              <w:pStyle w:val="TableText"/>
              <w:jc w:val="right"/>
            </w:pPr>
            <w:r w:rsidRPr="00BA1F9A">
              <w:t>25.9%</w:t>
            </w:r>
          </w:p>
        </w:tc>
      </w:tr>
      <w:tr w:rsidR="00580028" w:rsidRPr="00BA1F9A" w14:paraId="426E9631" w14:textId="77777777" w:rsidTr="0026563B">
        <w:trPr>
          <w:cantSplit/>
        </w:trPr>
        <w:tc>
          <w:tcPr>
            <w:tcW w:w="2078" w:type="dxa"/>
            <w:vMerge/>
          </w:tcPr>
          <w:p w14:paraId="03558FCD" w14:textId="77777777" w:rsidR="00580028" w:rsidRPr="00BA1F9A" w:rsidRDefault="00580028" w:rsidP="002B5401">
            <w:pPr>
              <w:pStyle w:val="TableText"/>
            </w:pPr>
          </w:p>
        </w:tc>
        <w:tc>
          <w:tcPr>
            <w:tcW w:w="1302" w:type="dxa"/>
            <w:vMerge/>
          </w:tcPr>
          <w:p w14:paraId="047A6FA9" w14:textId="77777777" w:rsidR="00580028" w:rsidRPr="00BA1F9A" w:rsidRDefault="00580028" w:rsidP="002B5401">
            <w:pPr>
              <w:pStyle w:val="TableText"/>
            </w:pPr>
          </w:p>
        </w:tc>
        <w:tc>
          <w:tcPr>
            <w:tcW w:w="1045" w:type="dxa"/>
            <w:tcBorders>
              <w:bottom w:val="single" w:sz="4" w:space="0" w:color="A6A6A6"/>
            </w:tcBorders>
          </w:tcPr>
          <w:p w14:paraId="681A651B" w14:textId="77777777" w:rsidR="00580028" w:rsidRPr="00BA1F9A" w:rsidRDefault="00580028" w:rsidP="002B5401">
            <w:pPr>
              <w:pStyle w:val="TableText"/>
            </w:pPr>
            <w:r w:rsidRPr="00BA1F9A">
              <w:t>Asian</w:t>
            </w:r>
          </w:p>
        </w:tc>
        <w:tc>
          <w:tcPr>
            <w:tcW w:w="882" w:type="dxa"/>
            <w:gridSpan w:val="8"/>
            <w:tcBorders>
              <w:bottom w:val="single" w:sz="4" w:space="0" w:color="A6A6A6"/>
            </w:tcBorders>
          </w:tcPr>
          <w:p w14:paraId="57A5BE49" w14:textId="77777777" w:rsidR="00580028" w:rsidRPr="00BA1F9A" w:rsidRDefault="00580028" w:rsidP="0026563B">
            <w:pPr>
              <w:pStyle w:val="TableText"/>
              <w:jc w:val="right"/>
            </w:pPr>
            <w:r w:rsidRPr="00BA1F9A">
              <w:t>7.8%</w:t>
            </w:r>
          </w:p>
        </w:tc>
        <w:tc>
          <w:tcPr>
            <w:tcW w:w="883" w:type="dxa"/>
            <w:gridSpan w:val="9"/>
            <w:tcBorders>
              <w:bottom w:val="single" w:sz="4" w:space="0" w:color="A6A6A6"/>
            </w:tcBorders>
          </w:tcPr>
          <w:p w14:paraId="0C81CB91" w14:textId="77777777" w:rsidR="00580028" w:rsidRPr="00BA1F9A" w:rsidRDefault="00580028" w:rsidP="0026563B">
            <w:pPr>
              <w:pStyle w:val="TableText"/>
              <w:jc w:val="right"/>
            </w:pPr>
            <w:r w:rsidRPr="00BA1F9A">
              <w:t>8.2%</w:t>
            </w:r>
          </w:p>
        </w:tc>
        <w:tc>
          <w:tcPr>
            <w:tcW w:w="890" w:type="dxa"/>
            <w:gridSpan w:val="12"/>
            <w:tcBorders>
              <w:bottom w:val="single" w:sz="4" w:space="0" w:color="A6A6A6"/>
            </w:tcBorders>
          </w:tcPr>
          <w:p w14:paraId="6A6B335E" w14:textId="77777777" w:rsidR="00580028" w:rsidRPr="00BA1F9A" w:rsidRDefault="00580028" w:rsidP="0026563B">
            <w:pPr>
              <w:pStyle w:val="TableText"/>
              <w:jc w:val="right"/>
            </w:pPr>
            <w:r w:rsidRPr="00BA1F9A">
              <w:t>9.1%</w:t>
            </w:r>
          </w:p>
        </w:tc>
        <w:tc>
          <w:tcPr>
            <w:tcW w:w="883" w:type="dxa"/>
            <w:gridSpan w:val="10"/>
            <w:tcBorders>
              <w:bottom w:val="single" w:sz="4" w:space="0" w:color="A6A6A6"/>
            </w:tcBorders>
          </w:tcPr>
          <w:p w14:paraId="2D9E981B" w14:textId="77777777" w:rsidR="00580028" w:rsidRPr="00BA1F9A" w:rsidRDefault="00580028" w:rsidP="0026563B">
            <w:pPr>
              <w:pStyle w:val="TableText"/>
              <w:jc w:val="right"/>
            </w:pPr>
            <w:r w:rsidRPr="00BA1F9A">
              <w:t>8.3%</w:t>
            </w:r>
          </w:p>
        </w:tc>
        <w:tc>
          <w:tcPr>
            <w:tcW w:w="882" w:type="dxa"/>
            <w:gridSpan w:val="3"/>
            <w:tcBorders>
              <w:bottom w:val="single" w:sz="4" w:space="0" w:color="A6A6A6"/>
            </w:tcBorders>
          </w:tcPr>
          <w:p w14:paraId="383E206C" w14:textId="77777777" w:rsidR="00580028" w:rsidRPr="00BA1F9A" w:rsidRDefault="00580028" w:rsidP="0026563B">
            <w:pPr>
              <w:pStyle w:val="TableText"/>
              <w:jc w:val="right"/>
            </w:pPr>
            <w:r w:rsidRPr="00BA1F9A">
              <w:t>9.4%</w:t>
            </w:r>
          </w:p>
        </w:tc>
      </w:tr>
      <w:tr w:rsidR="00580028" w:rsidRPr="00BA1F9A" w14:paraId="533DE326" w14:textId="77777777" w:rsidTr="0026563B">
        <w:trPr>
          <w:cantSplit/>
        </w:trPr>
        <w:tc>
          <w:tcPr>
            <w:tcW w:w="2078" w:type="dxa"/>
            <w:vMerge/>
          </w:tcPr>
          <w:p w14:paraId="2784B02B" w14:textId="77777777" w:rsidR="00580028" w:rsidRPr="00BA1F9A" w:rsidRDefault="00580028" w:rsidP="002B5401">
            <w:pPr>
              <w:pStyle w:val="TableText"/>
            </w:pPr>
          </w:p>
        </w:tc>
        <w:tc>
          <w:tcPr>
            <w:tcW w:w="1302" w:type="dxa"/>
            <w:vMerge/>
          </w:tcPr>
          <w:p w14:paraId="28671759" w14:textId="77777777" w:rsidR="00580028" w:rsidRPr="00BA1F9A" w:rsidRDefault="00580028" w:rsidP="002B5401">
            <w:pPr>
              <w:pStyle w:val="TableText"/>
            </w:pPr>
          </w:p>
        </w:tc>
        <w:tc>
          <w:tcPr>
            <w:tcW w:w="1045" w:type="dxa"/>
            <w:tcBorders>
              <w:bottom w:val="single" w:sz="4" w:space="0" w:color="A6A6A6"/>
            </w:tcBorders>
          </w:tcPr>
          <w:p w14:paraId="15F76DE1" w14:textId="77777777" w:rsidR="00580028" w:rsidRPr="00BA1F9A" w:rsidRDefault="00580028" w:rsidP="002B5401">
            <w:pPr>
              <w:pStyle w:val="TableText"/>
            </w:pPr>
            <w:r w:rsidRPr="00BA1F9A">
              <w:t>European and other</w:t>
            </w:r>
          </w:p>
        </w:tc>
        <w:tc>
          <w:tcPr>
            <w:tcW w:w="882" w:type="dxa"/>
            <w:gridSpan w:val="8"/>
            <w:tcBorders>
              <w:bottom w:val="single" w:sz="4" w:space="0" w:color="A6A6A6"/>
            </w:tcBorders>
          </w:tcPr>
          <w:p w14:paraId="503EFB39" w14:textId="77777777" w:rsidR="00580028" w:rsidRPr="00BA1F9A" w:rsidRDefault="00580028" w:rsidP="0026563B">
            <w:pPr>
              <w:pStyle w:val="TableText"/>
              <w:jc w:val="right"/>
            </w:pPr>
            <w:r w:rsidRPr="00BA1F9A">
              <w:t>13.5%</w:t>
            </w:r>
          </w:p>
        </w:tc>
        <w:tc>
          <w:tcPr>
            <w:tcW w:w="883" w:type="dxa"/>
            <w:gridSpan w:val="9"/>
            <w:tcBorders>
              <w:bottom w:val="single" w:sz="4" w:space="0" w:color="A6A6A6"/>
            </w:tcBorders>
          </w:tcPr>
          <w:p w14:paraId="1B38932D" w14:textId="77777777" w:rsidR="00580028" w:rsidRPr="00BA1F9A" w:rsidRDefault="00580028" w:rsidP="0026563B">
            <w:pPr>
              <w:pStyle w:val="TableText"/>
              <w:jc w:val="right"/>
            </w:pPr>
            <w:r w:rsidRPr="00BA1F9A">
              <w:t>14.2%</w:t>
            </w:r>
          </w:p>
        </w:tc>
        <w:tc>
          <w:tcPr>
            <w:tcW w:w="890" w:type="dxa"/>
            <w:gridSpan w:val="12"/>
            <w:tcBorders>
              <w:bottom w:val="single" w:sz="4" w:space="0" w:color="A6A6A6"/>
            </w:tcBorders>
          </w:tcPr>
          <w:p w14:paraId="6472D42D" w14:textId="77777777" w:rsidR="00580028" w:rsidRPr="00BA1F9A" w:rsidRDefault="00580028" w:rsidP="0026563B">
            <w:pPr>
              <w:pStyle w:val="TableText"/>
              <w:jc w:val="right"/>
            </w:pPr>
            <w:r w:rsidRPr="00BA1F9A">
              <w:t>14.5%</w:t>
            </w:r>
          </w:p>
        </w:tc>
        <w:tc>
          <w:tcPr>
            <w:tcW w:w="883" w:type="dxa"/>
            <w:gridSpan w:val="10"/>
            <w:tcBorders>
              <w:bottom w:val="single" w:sz="4" w:space="0" w:color="A6A6A6"/>
            </w:tcBorders>
          </w:tcPr>
          <w:p w14:paraId="2442B058" w14:textId="77777777" w:rsidR="00580028" w:rsidRPr="00BA1F9A" w:rsidRDefault="00580028" w:rsidP="0026563B">
            <w:pPr>
              <w:pStyle w:val="TableText"/>
              <w:jc w:val="right"/>
            </w:pPr>
            <w:r w:rsidRPr="00BA1F9A">
              <w:t>15.3%</w:t>
            </w:r>
          </w:p>
        </w:tc>
        <w:tc>
          <w:tcPr>
            <w:tcW w:w="882" w:type="dxa"/>
            <w:gridSpan w:val="3"/>
            <w:tcBorders>
              <w:bottom w:val="single" w:sz="4" w:space="0" w:color="A6A6A6"/>
            </w:tcBorders>
          </w:tcPr>
          <w:p w14:paraId="2D73EC52" w14:textId="77777777" w:rsidR="00580028" w:rsidRPr="00BA1F9A" w:rsidRDefault="00580028" w:rsidP="0026563B">
            <w:pPr>
              <w:pStyle w:val="TableText"/>
              <w:jc w:val="right"/>
            </w:pPr>
            <w:r w:rsidRPr="00BA1F9A">
              <w:t>16.5%</w:t>
            </w:r>
          </w:p>
        </w:tc>
      </w:tr>
      <w:tr w:rsidR="00580028" w:rsidRPr="00BA1F9A" w14:paraId="0EF9327C" w14:textId="77777777" w:rsidTr="0026563B">
        <w:trPr>
          <w:cantSplit/>
        </w:trPr>
        <w:tc>
          <w:tcPr>
            <w:tcW w:w="2078" w:type="dxa"/>
            <w:vMerge/>
          </w:tcPr>
          <w:p w14:paraId="08400F16" w14:textId="77777777" w:rsidR="00580028" w:rsidRPr="00BA1F9A" w:rsidRDefault="00580028" w:rsidP="002B5401">
            <w:pPr>
              <w:pStyle w:val="TableText"/>
            </w:pPr>
          </w:p>
        </w:tc>
        <w:tc>
          <w:tcPr>
            <w:tcW w:w="1302" w:type="dxa"/>
            <w:vMerge/>
          </w:tcPr>
          <w:p w14:paraId="1C8F7026" w14:textId="77777777" w:rsidR="00580028" w:rsidRPr="00BA1F9A" w:rsidRDefault="00580028" w:rsidP="002B5401">
            <w:pPr>
              <w:pStyle w:val="TableText"/>
            </w:pPr>
          </w:p>
        </w:tc>
        <w:tc>
          <w:tcPr>
            <w:tcW w:w="5465" w:type="dxa"/>
            <w:gridSpan w:val="43"/>
            <w:tcBorders>
              <w:top w:val="nil"/>
              <w:bottom w:val="nil"/>
            </w:tcBorders>
          </w:tcPr>
          <w:p w14:paraId="45CE1B46" w14:textId="77777777" w:rsidR="00580028" w:rsidRPr="00BA1F9A" w:rsidRDefault="00C73E28" w:rsidP="002B5401">
            <w:pPr>
              <w:pStyle w:val="TableText"/>
              <w:rPr>
                <w:highlight w:val="yellow"/>
              </w:rPr>
            </w:pPr>
            <w:r>
              <w:br/>
            </w:r>
            <w:r w:rsidR="00580028" w:rsidRPr="00BA1F9A">
              <w:t xml:space="preserve">Ambulatory </w:t>
            </w:r>
            <w:r w:rsidR="00580028">
              <w:t>s</w:t>
            </w:r>
            <w:r w:rsidR="00580028" w:rsidRPr="00BA1F9A">
              <w:t xml:space="preserve">ensitive </w:t>
            </w:r>
            <w:r w:rsidR="00580028">
              <w:t>h</w:t>
            </w:r>
            <w:r w:rsidR="00580028" w:rsidRPr="00BA1F9A">
              <w:t>ospitalisations (ASH) crude rate per 100,000 population for children aged 0–4 years</w:t>
            </w:r>
            <w:r w:rsidR="00580028" w:rsidRPr="00BA1F9A">
              <w:rPr>
                <w:rStyle w:val="FootnoteReference"/>
              </w:rPr>
              <w:footnoteReference w:id="45"/>
            </w:r>
          </w:p>
        </w:tc>
      </w:tr>
      <w:tr w:rsidR="00580028" w:rsidRPr="00BA1F9A" w14:paraId="77292E02" w14:textId="77777777" w:rsidTr="0026563B">
        <w:trPr>
          <w:cantSplit/>
        </w:trPr>
        <w:tc>
          <w:tcPr>
            <w:tcW w:w="2078" w:type="dxa"/>
            <w:vMerge/>
          </w:tcPr>
          <w:p w14:paraId="091281A9" w14:textId="77777777" w:rsidR="00580028" w:rsidRPr="00BA1F9A" w:rsidRDefault="00580028" w:rsidP="002B5401">
            <w:pPr>
              <w:pStyle w:val="TableText"/>
            </w:pPr>
          </w:p>
        </w:tc>
        <w:tc>
          <w:tcPr>
            <w:tcW w:w="1302" w:type="dxa"/>
            <w:vMerge/>
          </w:tcPr>
          <w:p w14:paraId="2604F63B" w14:textId="77777777" w:rsidR="00580028" w:rsidRPr="00BA1F9A" w:rsidRDefault="00580028" w:rsidP="002B5401">
            <w:pPr>
              <w:pStyle w:val="TableText"/>
            </w:pPr>
          </w:p>
        </w:tc>
        <w:tc>
          <w:tcPr>
            <w:tcW w:w="1045" w:type="dxa"/>
            <w:tcBorders>
              <w:bottom w:val="single" w:sz="4" w:space="0" w:color="A6A6A6"/>
            </w:tcBorders>
          </w:tcPr>
          <w:p w14:paraId="2766F400" w14:textId="77777777" w:rsidR="00580028" w:rsidRPr="00BA1F9A" w:rsidRDefault="00580028" w:rsidP="002B5401">
            <w:pPr>
              <w:pStyle w:val="TableText"/>
            </w:pPr>
            <w:r w:rsidRPr="00BA1F9A">
              <w:t>Ethnicity</w:t>
            </w:r>
          </w:p>
        </w:tc>
        <w:tc>
          <w:tcPr>
            <w:tcW w:w="882" w:type="dxa"/>
            <w:gridSpan w:val="8"/>
            <w:tcBorders>
              <w:bottom w:val="single" w:sz="4" w:space="0" w:color="A6A6A6"/>
            </w:tcBorders>
          </w:tcPr>
          <w:p w14:paraId="33AB712D" w14:textId="77777777" w:rsidR="00580028" w:rsidRPr="00BA1F9A" w:rsidRDefault="00580028" w:rsidP="0026563B">
            <w:pPr>
              <w:pStyle w:val="TableText"/>
              <w:jc w:val="right"/>
            </w:pPr>
            <w:r w:rsidRPr="00BA1F9A">
              <w:t>2018</w:t>
            </w:r>
          </w:p>
        </w:tc>
        <w:tc>
          <w:tcPr>
            <w:tcW w:w="883" w:type="dxa"/>
            <w:gridSpan w:val="9"/>
            <w:tcBorders>
              <w:bottom w:val="single" w:sz="4" w:space="0" w:color="A6A6A6"/>
            </w:tcBorders>
          </w:tcPr>
          <w:p w14:paraId="5321A8A2" w14:textId="77777777" w:rsidR="00580028" w:rsidRPr="00BA1F9A" w:rsidRDefault="00580028" w:rsidP="0026563B">
            <w:pPr>
              <w:pStyle w:val="TableText"/>
              <w:jc w:val="right"/>
            </w:pPr>
            <w:r w:rsidRPr="00BA1F9A">
              <w:t>2017</w:t>
            </w:r>
          </w:p>
        </w:tc>
        <w:tc>
          <w:tcPr>
            <w:tcW w:w="890" w:type="dxa"/>
            <w:gridSpan w:val="12"/>
            <w:tcBorders>
              <w:bottom w:val="single" w:sz="4" w:space="0" w:color="A6A6A6"/>
            </w:tcBorders>
          </w:tcPr>
          <w:p w14:paraId="4D4F2E29" w14:textId="77777777" w:rsidR="00580028" w:rsidRPr="00BA1F9A" w:rsidRDefault="00580028" w:rsidP="0026563B">
            <w:pPr>
              <w:pStyle w:val="TableText"/>
              <w:jc w:val="right"/>
            </w:pPr>
            <w:r w:rsidRPr="00BA1F9A">
              <w:t>2016</w:t>
            </w:r>
          </w:p>
        </w:tc>
        <w:tc>
          <w:tcPr>
            <w:tcW w:w="883" w:type="dxa"/>
            <w:gridSpan w:val="10"/>
            <w:tcBorders>
              <w:bottom w:val="single" w:sz="4" w:space="0" w:color="A6A6A6"/>
            </w:tcBorders>
          </w:tcPr>
          <w:p w14:paraId="71AAB687" w14:textId="77777777" w:rsidR="00580028" w:rsidRPr="00BA1F9A" w:rsidRDefault="00580028" w:rsidP="0026563B">
            <w:pPr>
              <w:pStyle w:val="TableText"/>
              <w:jc w:val="right"/>
            </w:pPr>
            <w:r w:rsidRPr="00BA1F9A">
              <w:t>2015</w:t>
            </w:r>
          </w:p>
        </w:tc>
        <w:tc>
          <w:tcPr>
            <w:tcW w:w="882" w:type="dxa"/>
            <w:gridSpan w:val="3"/>
            <w:tcBorders>
              <w:bottom w:val="single" w:sz="4" w:space="0" w:color="A6A6A6"/>
            </w:tcBorders>
          </w:tcPr>
          <w:p w14:paraId="3D295EDE" w14:textId="77777777" w:rsidR="00580028" w:rsidRPr="00BA1F9A" w:rsidRDefault="00580028" w:rsidP="0026563B">
            <w:pPr>
              <w:pStyle w:val="TableText"/>
              <w:jc w:val="right"/>
            </w:pPr>
            <w:r w:rsidRPr="00BA1F9A">
              <w:t>2014</w:t>
            </w:r>
          </w:p>
        </w:tc>
      </w:tr>
      <w:tr w:rsidR="00580028" w:rsidRPr="00BA1F9A" w14:paraId="41C8C8FE" w14:textId="77777777" w:rsidTr="0026563B">
        <w:trPr>
          <w:cantSplit/>
        </w:trPr>
        <w:tc>
          <w:tcPr>
            <w:tcW w:w="2078" w:type="dxa"/>
            <w:vMerge/>
          </w:tcPr>
          <w:p w14:paraId="01D6E7E2" w14:textId="77777777" w:rsidR="00580028" w:rsidRPr="00BA1F9A" w:rsidRDefault="00580028" w:rsidP="002B5401">
            <w:pPr>
              <w:pStyle w:val="TableText"/>
            </w:pPr>
          </w:p>
        </w:tc>
        <w:tc>
          <w:tcPr>
            <w:tcW w:w="1302" w:type="dxa"/>
            <w:vMerge/>
          </w:tcPr>
          <w:p w14:paraId="2C8A84F9" w14:textId="77777777" w:rsidR="00580028" w:rsidRPr="00BA1F9A" w:rsidRDefault="00580028" w:rsidP="002B5401">
            <w:pPr>
              <w:pStyle w:val="TableText"/>
            </w:pPr>
          </w:p>
        </w:tc>
        <w:tc>
          <w:tcPr>
            <w:tcW w:w="1045" w:type="dxa"/>
            <w:tcBorders>
              <w:bottom w:val="single" w:sz="4" w:space="0" w:color="A6A6A6"/>
            </w:tcBorders>
          </w:tcPr>
          <w:p w14:paraId="591BFCF4" w14:textId="77777777" w:rsidR="00580028" w:rsidRPr="00BA1F9A" w:rsidRDefault="00580028" w:rsidP="002B5401">
            <w:pPr>
              <w:pStyle w:val="TableText"/>
            </w:pPr>
            <w:r w:rsidRPr="00BA1F9A">
              <w:t>Māori</w:t>
            </w:r>
            <w:r w:rsidRPr="00BA1F9A">
              <w:rPr>
                <w:rStyle w:val="FootnoteReference"/>
              </w:rPr>
              <w:footnoteReference w:id="46"/>
            </w:r>
          </w:p>
        </w:tc>
        <w:tc>
          <w:tcPr>
            <w:tcW w:w="882" w:type="dxa"/>
            <w:gridSpan w:val="8"/>
            <w:tcBorders>
              <w:bottom w:val="single" w:sz="4" w:space="0" w:color="A6A6A6"/>
            </w:tcBorders>
          </w:tcPr>
          <w:p w14:paraId="21C40BD6" w14:textId="77777777" w:rsidR="00580028" w:rsidRPr="00BA1F9A" w:rsidRDefault="00580028" w:rsidP="0026563B">
            <w:pPr>
              <w:pStyle w:val="TableText"/>
              <w:jc w:val="right"/>
            </w:pPr>
            <w:r w:rsidRPr="00BA1F9A">
              <w:t>8,503</w:t>
            </w:r>
          </w:p>
        </w:tc>
        <w:tc>
          <w:tcPr>
            <w:tcW w:w="883" w:type="dxa"/>
            <w:gridSpan w:val="9"/>
            <w:tcBorders>
              <w:bottom w:val="single" w:sz="4" w:space="0" w:color="A6A6A6"/>
            </w:tcBorders>
          </w:tcPr>
          <w:p w14:paraId="7906D97F" w14:textId="77777777" w:rsidR="00580028" w:rsidRPr="00BA1F9A" w:rsidRDefault="00580028" w:rsidP="0026563B">
            <w:pPr>
              <w:pStyle w:val="TableText"/>
              <w:jc w:val="right"/>
            </w:pPr>
            <w:r w:rsidRPr="00BA1F9A">
              <w:t>7,350</w:t>
            </w:r>
          </w:p>
        </w:tc>
        <w:tc>
          <w:tcPr>
            <w:tcW w:w="890" w:type="dxa"/>
            <w:gridSpan w:val="12"/>
            <w:tcBorders>
              <w:bottom w:val="single" w:sz="4" w:space="0" w:color="A6A6A6"/>
            </w:tcBorders>
          </w:tcPr>
          <w:p w14:paraId="16D2C54A" w14:textId="77777777" w:rsidR="00580028" w:rsidRPr="00BA1F9A" w:rsidRDefault="00580028" w:rsidP="0026563B">
            <w:pPr>
              <w:pStyle w:val="TableText"/>
              <w:jc w:val="right"/>
            </w:pPr>
            <w:r w:rsidRPr="00BA1F9A">
              <w:t>7,323</w:t>
            </w:r>
          </w:p>
        </w:tc>
        <w:tc>
          <w:tcPr>
            <w:tcW w:w="883" w:type="dxa"/>
            <w:gridSpan w:val="10"/>
            <w:tcBorders>
              <w:bottom w:val="single" w:sz="4" w:space="0" w:color="A6A6A6"/>
            </w:tcBorders>
          </w:tcPr>
          <w:p w14:paraId="2EE76DF1" w14:textId="77777777" w:rsidR="00580028" w:rsidRPr="00BA1F9A" w:rsidRDefault="00580028" w:rsidP="0026563B">
            <w:pPr>
              <w:pStyle w:val="TableText"/>
              <w:jc w:val="right"/>
            </w:pPr>
            <w:r w:rsidRPr="00BA1F9A">
              <w:t>7,723</w:t>
            </w:r>
          </w:p>
        </w:tc>
        <w:tc>
          <w:tcPr>
            <w:tcW w:w="882" w:type="dxa"/>
            <w:gridSpan w:val="3"/>
            <w:tcBorders>
              <w:bottom w:val="single" w:sz="4" w:space="0" w:color="A6A6A6"/>
            </w:tcBorders>
          </w:tcPr>
          <w:p w14:paraId="7F718A04" w14:textId="77777777" w:rsidR="00580028" w:rsidRPr="00BA1F9A" w:rsidRDefault="00580028" w:rsidP="0026563B">
            <w:pPr>
              <w:pStyle w:val="TableText"/>
              <w:jc w:val="right"/>
            </w:pPr>
            <w:r w:rsidRPr="00BA1F9A">
              <w:t>7,799</w:t>
            </w:r>
          </w:p>
        </w:tc>
      </w:tr>
      <w:tr w:rsidR="00580028" w:rsidRPr="00BA1F9A" w14:paraId="39F9A800" w14:textId="77777777" w:rsidTr="0026563B">
        <w:trPr>
          <w:cantSplit/>
        </w:trPr>
        <w:tc>
          <w:tcPr>
            <w:tcW w:w="2078" w:type="dxa"/>
            <w:vMerge/>
          </w:tcPr>
          <w:p w14:paraId="4ED396C2" w14:textId="77777777" w:rsidR="00580028" w:rsidRPr="00BA1F9A" w:rsidRDefault="00580028" w:rsidP="002B5401">
            <w:pPr>
              <w:pStyle w:val="TableText"/>
            </w:pPr>
          </w:p>
        </w:tc>
        <w:tc>
          <w:tcPr>
            <w:tcW w:w="1302" w:type="dxa"/>
            <w:vMerge/>
          </w:tcPr>
          <w:p w14:paraId="264B6C31" w14:textId="77777777" w:rsidR="00580028" w:rsidRPr="00BA1F9A" w:rsidRDefault="00580028" w:rsidP="002B5401">
            <w:pPr>
              <w:pStyle w:val="TableText"/>
            </w:pPr>
          </w:p>
        </w:tc>
        <w:tc>
          <w:tcPr>
            <w:tcW w:w="1045" w:type="dxa"/>
            <w:tcBorders>
              <w:bottom w:val="single" w:sz="4" w:space="0" w:color="A6A6A6"/>
            </w:tcBorders>
          </w:tcPr>
          <w:p w14:paraId="368253DE" w14:textId="77777777" w:rsidR="00580028" w:rsidRPr="00BA1F9A" w:rsidRDefault="00580028" w:rsidP="002B5401">
            <w:pPr>
              <w:pStyle w:val="TableText"/>
            </w:pPr>
            <w:r w:rsidRPr="00BA1F9A">
              <w:t>Pacific peoples</w:t>
            </w:r>
          </w:p>
        </w:tc>
        <w:tc>
          <w:tcPr>
            <w:tcW w:w="882" w:type="dxa"/>
            <w:gridSpan w:val="8"/>
            <w:tcBorders>
              <w:bottom w:val="single" w:sz="4" w:space="0" w:color="A6A6A6"/>
            </w:tcBorders>
          </w:tcPr>
          <w:p w14:paraId="40D82ABD" w14:textId="77777777" w:rsidR="00580028" w:rsidRPr="00BA1F9A" w:rsidRDefault="00580028" w:rsidP="0026563B">
            <w:pPr>
              <w:pStyle w:val="TableText"/>
              <w:jc w:val="right"/>
            </w:pPr>
            <w:r w:rsidRPr="00BA1F9A">
              <w:t>12,658</w:t>
            </w:r>
          </w:p>
        </w:tc>
        <w:tc>
          <w:tcPr>
            <w:tcW w:w="883" w:type="dxa"/>
            <w:gridSpan w:val="9"/>
            <w:tcBorders>
              <w:bottom w:val="single" w:sz="4" w:space="0" w:color="A6A6A6"/>
            </w:tcBorders>
          </w:tcPr>
          <w:p w14:paraId="3FEC6C40" w14:textId="77777777" w:rsidR="00580028" w:rsidRPr="00BA1F9A" w:rsidRDefault="00580028" w:rsidP="0026563B">
            <w:pPr>
              <w:pStyle w:val="TableText"/>
              <w:jc w:val="right"/>
            </w:pPr>
            <w:r w:rsidRPr="00BA1F9A">
              <w:t>11,491</w:t>
            </w:r>
          </w:p>
        </w:tc>
        <w:tc>
          <w:tcPr>
            <w:tcW w:w="890" w:type="dxa"/>
            <w:gridSpan w:val="12"/>
            <w:tcBorders>
              <w:bottom w:val="single" w:sz="4" w:space="0" w:color="A6A6A6"/>
            </w:tcBorders>
          </w:tcPr>
          <w:p w14:paraId="6C01BA0D" w14:textId="77777777" w:rsidR="00580028" w:rsidRPr="00BA1F9A" w:rsidRDefault="00580028" w:rsidP="0026563B">
            <w:pPr>
              <w:pStyle w:val="TableText"/>
              <w:jc w:val="right"/>
            </w:pPr>
            <w:r w:rsidRPr="00BA1F9A">
              <w:t>12,393</w:t>
            </w:r>
          </w:p>
        </w:tc>
        <w:tc>
          <w:tcPr>
            <w:tcW w:w="883" w:type="dxa"/>
            <w:gridSpan w:val="10"/>
            <w:tcBorders>
              <w:bottom w:val="single" w:sz="4" w:space="0" w:color="A6A6A6"/>
            </w:tcBorders>
          </w:tcPr>
          <w:p w14:paraId="194B66A8" w14:textId="77777777" w:rsidR="00580028" w:rsidRPr="00BA1F9A" w:rsidRDefault="00580028" w:rsidP="0026563B">
            <w:pPr>
              <w:pStyle w:val="TableText"/>
              <w:jc w:val="right"/>
            </w:pPr>
            <w:r w:rsidRPr="00BA1F9A">
              <w:t>12,896</w:t>
            </w:r>
          </w:p>
        </w:tc>
        <w:tc>
          <w:tcPr>
            <w:tcW w:w="882" w:type="dxa"/>
            <w:gridSpan w:val="3"/>
            <w:tcBorders>
              <w:bottom w:val="single" w:sz="4" w:space="0" w:color="A6A6A6"/>
            </w:tcBorders>
          </w:tcPr>
          <w:p w14:paraId="7CADFE17" w14:textId="77777777" w:rsidR="00580028" w:rsidRPr="00BA1F9A" w:rsidRDefault="00580028" w:rsidP="0026563B">
            <w:pPr>
              <w:pStyle w:val="TableText"/>
              <w:jc w:val="right"/>
            </w:pPr>
            <w:r w:rsidRPr="00BA1F9A">
              <w:t>13,268</w:t>
            </w:r>
          </w:p>
        </w:tc>
      </w:tr>
      <w:tr w:rsidR="00580028" w:rsidRPr="00BA1F9A" w14:paraId="287C87B8" w14:textId="77777777" w:rsidTr="0026563B">
        <w:trPr>
          <w:cantSplit/>
        </w:trPr>
        <w:tc>
          <w:tcPr>
            <w:tcW w:w="2078" w:type="dxa"/>
            <w:vMerge/>
          </w:tcPr>
          <w:p w14:paraId="39AED45A" w14:textId="77777777" w:rsidR="00580028" w:rsidRPr="00BA1F9A" w:rsidRDefault="00580028" w:rsidP="002B5401">
            <w:pPr>
              <w:pStyle w:val="TableText"/>
            </w:pPr>
          </w:p>
        </w:tc>
        <w:tc>
          <w:tcPr>
            <w:tcW w:w="1302" w:type="dxa"/>
            <w:vMerge/>
          </w:tcPr>
          <w:p w14:paraId="03155E0F" w14:textId="77777777" w:rsidR="00580028" w:rsidRPr="00BA1F9A" w:rsidRDefault="00580028" w:rsidP="002B5401">
            <w:pPr>
              <w:pStyle w:val="TableText"/>
            </w:pPr>
          </w:p>
        </w:tc>
        <w:tc>
          <w:tcPr>
            <w:tcW w:w="1045" w:type="dxa"/>
            <w:tcBorders>
              <w:bottom w:val="single" w:sz="4" w:space="0" w:color="A6A6A6"/>
            </w:tcBorders>
          </w:tcPr>
          <w:p w14:paraId="65C6255C" w14:textId="77777777" w:rsidR="00580028" w:rsidRPr="00BA1F9A" w:rsidRDefault="00580028" w:rsidP="002B5401">
            <w:pPr>
              <w:pStyle w:val="TableText"/>
            </w:pPr>
            <w:r w:rsidRPr="00BA1F9A">
              <w:t>Other</w:t>
            </w:r>
          </w:p>
        </w:tc>
        <w:tc>
          <w:tcPr>
            <w:tcW w:w="882" w:type="dxa"/>
            <w:gridSpan w:val="8"/>
            <w:tcBorders>
              <w:bottom w:val="single" w:sz="4" w:space="0" w:color="A6A6A6"/>
            </w:tcBorders>
          </w:tcPr>
          <w:p w14:paraId="7D94384D" w14:textId="77777777" w:rsidR="00580028" w:rsidRPr="00BA1F9A" w:rsidRDefault="00580028" w:rsidP="0026563B">
            <w:pPr>
              <w:pStyle w:val="TableText"/>
              <w:jc w:val="right"/>
            </w:pPr>
            <w:r w:rsidRPr="00BA1F9A">
              <w:t>5,519</w:t>
            </w:r>
          </w:p>
        </w:tc>
        <w:tc>
          <w:tcPr>
            <w:tcW w:w="883" w:type="dxa"/>
            <w:gridSpan w:val="9"/>
            <w:tcBorders>
              <w:bottom w:val="single" w:sz="4" w:space="0" w:color="A6A6A6"/>
            </w:tcBorders>
          </w:tcPr>
          <w:p w14:paraId="3A40D8CF" w14:textId="77777777" w:rsidR="00580028" w:rsidRPr="00BA1F9A" w:rsidRDefault="00580028" w:rsidP="0026563B">
            <w:pPr>
              <w:pStyle w:val="TableText"/>
              <w:jc w:val="right"/>
            </w:pPr>
            <w:r w:rsidRPr="00BA1F9A">
              <w:t>5,567</w:t>
            </w:r>
          </w:p>
        </w:tc>
        <w:tc>
          <w:tcPr>
            <w:tcW w:w="890" w:type="dxa"/>
            <w:gridSpan w:val="12"/>
            <w:tcBorders>
              <w:bottom w:val="single" w:sz="4" w:space="0" w:color="A6A6A6"/>
            </w:tcBorders>
          </w:tcPr>
          <w:p w14:paraId="64CA5A55" w14:textId="77777777" w:rsidR="00580028" w:rsidRPr="00BA1F9A" w:rsidRDefault="00580028" w:rsidP="0026563B">
            <w:pPr>
              <w:pStyle w:val="TableText"/>
              <w:jc w:val="right"/>
            </w:pPr>
            <w:r w:rsidRPr="00BA1F9A">
              <w:t>5,686</w:t>
            </w:r>
          </w:p>
        </w:tc>
        <w:tc>
          <w:tcPr>
            <w:tcW w:w="883" w:type="dxa"/>
            <w:gridSpan w:val="10"/>
            <w:tcBorders>
              <w:bottom w:val="single" w:sz="4" w:space="0" w:color="A6A6A6"/>
            </w:tcBorders>
          </w:tcPr>
          <w:p w14:paraId="41F8669D" w14:textId="77777777" w:rsidR="00580028" w:rsidRPr="00BA1F9A" w:rsidRDefault="00580028" w:rsidP="0026563B">
            <w:pPr>
              <w:pStyle w:val="TableText"/>
              <w:jc w:val="right"/>
            </w:pPr>
            <w:r w:rsidRPr="00BA1F9A">
              <w:t>5,467</w:t>
            </w:r>
          </w:p>
        </w:tc>
        <w:tc>
          <w:tcPr>
            <w:tcW w:w="882" w:type="dxa"/>
            <w:gridSpan w:val="3"/>
            <w:tcBorders>
              <w:bottom w:val="single" w:sz="4" w:space="0" w:color="A6A6A6"/>
            </w:tcBorders>
          </w:tcPr>
          <w:p w14:paraId="718578E9" w14:textId="77777777" w:rsidR="00580028" w:rsidRPr="00BA1F9A" w:rsidRDefault="00580028" w:rsidP="0026563B">
            <w:pPr>
              <w:pStyle w:val="TableText"/>
              <w:jc w:val="right"/>
            </w:pPr>
            <w:r w:rsidRPr="00BA1F9A">
              <w:t>5,950</w:t>
            </w:r>
          </w:p>
        </w:tc>
      </w:tr>
      <w:tr w:rsidR="00580028" w:rsidRPr="00BA1F9A" w14:paraId="0E7FDB69" w14:textId="77777777" w:rsidTr="0026563B">
        <w:trPr>
          <w:cantSplit/>
        </w:trPr>
        <w:tc>
          <w:tcPr>
            <w:tcW w:w="2078" w:type="dxa"/>
            <w:vMerge/>
          </w:tcPr>
          <w:p w14:paraId="4C6F6819" w14:textId="77777777" w:rsidR="00580028" w:rsidRPr="00BA1F9A" w:rsidRDefault="00580028" w:rsidP="002B5401">
            <w:pPr>
              <w:pStyle w:val="TableText"/>
            </w:pPr>
          </w:p>
        </w:tc>
        <w:tc>
          <w:tcPr>
            <w:tcW w:w="1302" w:type="dxa"/>
            <w:vMerge/>
          </w:tcPr>
          <w:p w14:paraId="68F96125" w14:textId="77777777" w:rsidR="00580028" w:rsidRPr="00BA1F9A" w:rsidRDefault="00580028" w:rsidP="002B5401">
            <w:pPr>
              <w:pStyle w:val="TableText"/>
            </w:pPr>
          </w:p>
        </w:tc>
        <w:tc>
          <w:tcPr>
            <w:tcW w:w="1045" w:type="dxa"/>
            <w:tcBorders>
              <w:bottom w:val="single" w:sz="4" w:space="0" w:color="A6A6A6"/>
            </w:tcBorders>
          </w:tcPr>
          <w:p w14:paraId="4210AF05" w14:textId="77777777" w:rsidR="00580028" w:rsidRPr="00BA1F9A" w:rsidRDefault="00580028" w:rsidP="002B5401">
            <w:pPr>
              <w:pStyle w:val="TableText"/>
            </w:pPr>
            <w:r w:rsidRPr="00BA1F9A">
              <w:t>National total</w:t>
            </w:r>
            <w:r w:rsidRPr="00BA1F9A">
              <w:rPr>
                <w:rStyle w:val="FootnoteReference"/>
              </w:rPr>
              <w:footnoteReference w:id="47"/>
            </w:r>
          </w:p>
        </w:tc>
        <w:tc>
          <w:tcPr>
            <w:tcW w:w="882" w:type="dxa"/>
            <w:gridSpan w:val="8"/>
            <w:tcBorders>
              <w:bottom w:val="single" w:sz="4" w:space="0" w:color="A6A6A6"/>
            </w:tcBorders>
          </w:tcPr>
          <w:p w14:paraId="15171FD8" w14:textId="77777777" w:rsidR="00580028" w:rsidRPr="00BA1F9A" w:rsidRDefault="00580028" w:rsidP="0026563B">
            <w:pPr>
              <w:pStyle w:val="TableText"/>
              <w:jc w:val="right"/>
            </w:pPr>
            <w:r w:rsidRPr="00BA1F9A">
              <w:t>6,948</w:t>
            </w:r>
          </w:p>
        </w:tc>
        <w:tc>
          <w:tcPr>
            <w:tcW w:w="883" w:type="dxa"/>
            <w:gridSpan w:val="9"/>
            <w:tcBorders>
              <w:bottom w:val="single" w:sz="4" w:space="0" w:color="A6A6A6"/>
            </w:tcBorders>
          </w:tcPr>
          <w:p w14:paraId="332D70D2" w14:textId="77777777" w:rsidR="00580028" w:rsidRPr="00BA1F9A" w:rsidRDefault="00580028" w:rsidP="0026563B">
            <w:pPr>
              <w:pStyle w:val="TableText"/>
              <w:jc w:val="right"/>
            </w:pPr>
            <w:r w:rsidRPr="00BA1F9A">
              <w:t>6,562</w:t>
            </w:r>
          </w:p>
        </w:tc>
        <w:tc>
          <w:tcPr>
            <w:tcW w:w="890" w:type="dxa"/>
            <w:gridSpan w:val="12"/>
            <w:tcBorders>
              <w:bottom w:val="single" w:sz="4" w:space="0" w:color="A6A6A6"/>
            </w:tcBorders>
          </w:tcPr>
          <w:p w14:paraId="714DE979" w14:textId="77777777" w:rsidR="00580028" w:rsidRPr="00BA1F9A" w:rsidRDefault="00580028" w:rsidP="0026563B">
            <w:pPr>
              <w:pStyle w:val="TableText"/>
              <w:jc w:val="right"/>
            </w:pPr>
            <w:r w:rsidRPr="00BA1F9A">
              <w:t>6,712</w:t>
            </w:r>
          </w:p>
        </w:tc>
        <w:tc>
          <w:tcPr>
            <w:tcW w:w="883" w:type="dxa"/>
            <w:gridSpan w:val="10"/>
            <w:tcBorders>
              <w:bottom w:val="single" w:sz="4" w:space="0" w:color="A6A6A6"/>
            </w:tcBorders>
          </w:tcPr>
          <w:p w14:paraId="5502C835" w14:textId="77777777" w:rsidR="00580028" w:rsidRPr="00BA1F9A" w:rsidRDefault="00580028" w:rsidP="0026563B">
            <w:pPr>
              <w:pStyle w:val="TableText"/>
              <w:jc w:val="right"/>
            </w:pPr>
            <w:r w:rsidRPr="00BA1F9A">
              <w:t>6,729</w:t>
            </w:r>
          </w:p>
        </w:tc>
        <w:tc>
          <w:tcPr>
            <w:tcW w:w="882" w:type="dxa"/>
            <w:gridSpan w:val="3"/>
            <w:tcBorders>
              <w:bottom w:val="single" w:sz="4" w:space="0" w:color="A6A6A6"/>
            </w:tcBorders>
          </w:tcPr>
          <w:p w14:paraId="66C77FD4" w14:textId="77777777" w:rsidR="00580028" w:rsidRPr="00BA1F9A" w:rsidRDefault="00580028" w:rsidP="0026563B">
            <w:pPr>
              <w:pStyle w:val="TableText"/>
              <w:jc w:val="right"/>
            </w:pPr>
            <w:r w:rsidRPr="00BA1F9A">
              <w:t>7,096</w:t>
            </w:r>
          </w:p>
        </w:tc>
      </w:tr>
      <w:tr w:rsidR="00580028" w:rsidRPr="00BA1F9A" w14:paraId="62BF9051" w14:textId="77777777" w:rsidTr="0026563B">
        <w:trPr>
          <w:cantSplit/>
        </w:trPr>
        <w:tc>
          <w:tcPr>
            <w:tcW w:w="2078" w:type="dxa"/>
            <w:vMerge w:val="restart"/>
          </w:tcPr>
          <w:p w14:paraId="5A10F421" w14:textId="77777777" w:rsidR="00580028" w:rsidRPr="00BA1F9A" w:rsidRDefault="00580028" w:rsidP="002B5401">
            <w:pPr>
              <w:pStyle w:val="TableText"/>
            </w:pPr>
          </w:p>
        </w:tc>
        <w:tc>
          <w:tcPr>
            <w:tcW w:w="1302" w:type="dxa"/>
            <w:vMerge w:val="restart"/>
          </w:tcPr>
          <w:p w14:paraId="57727D8A" w14:textId="77777777" w:rsidR="00580028" w:rsidRPr="00BA1F9A" w:rsidRDefault="00580028" w:rsidP="002B5401">
            <w:pPr>
              <w:pStyle w:val="TableText"/>
            </w:pPr>
          </w:p>
        </w:tc>
        <w:tc>
          <w:tcPr>
            <w:tcW w:w="5465" w:type="dxa"/>
            <w:gridSpan w:val="43"/>
            <w:tcBorders>
              <w:top w:val="nil"/>
            </w:tcBorders>
          </w:tcPr>
          <w:p w14:paraId="5E46F205" w14:textId="77777777" w:rsidR="00580028" w:rsidRPr="00BA1F9A" w:rsidRDefault="00580028" w:rsidP="002B5401">
            <w:pPr>
              <w:pStyle w:val="TableText"/>
              <w:rPr>
                <w:highlight w:val="yellow"/>
              </w:rPr>
            </w:pPr>
            <w:r w:rsidRPr="00BA1F9A">
              <w:t>ASH age-standardised rate per 100,000 population by ethnicity for adults aged 45–64 years</w:t>
            </w:r>
            <w:r w:rsidRPr="00BA1F9A">
              <w:rPr>
                <w:rStyle w:val="FootnoteReference"/>
              </w:rPr>
              <w:footnoteReference w:id="48"/>
            </w:r>
          </w:p>
        </w:tc>
      </w:tr>
      <w:tr w:rsidR="00580028" w:rsidRPr="00BA1F9A" w14:paraId="162239ED" w14:textId="77777777" w:rsidTr="0026563B">
        <w:trPr>
          <w:cantSplit/>
        </w:trPr>
        <w:tc>
          <w:tcPr>
            <w:tcW w:w="2078" w:type="dxa"/>
            <w:vMerge/>
          </w:tcPr>
          <w:p w14:paraId="6A105FD8" w14:textId="77777777" w:rsidR="00580028" w:rsidRPr="00BA1F9A" w:rsidRDefault="00580028" w:rsidP="002B5401">
            <w:pPr>
              <w:pStyle w:val="TableText"/>
            </w:pPr>
          </w:p>
        </w:tc>
        <w:tc>
          <w:tcPr>
            <w:tcW w:w="1302" w:type="dxa"/>
            <w:vMerge/>
          </w:tcPr>
          <w:p w14:paraId="1139DB4E" w14:textId="77777777" w:rsidR="00580028" w:rsidRPr="00BA1F9A" w:rsidRDefault="00580028" w:rsidP="002B5401">
            <w:pPr>
              <w:pStyle w:val="TableText"/>
            </w:pPr>
          </w:p>
        </w:tc>
        <w:tc>
          <w:tcPr>
            <w:tcW w:w="1060" w:type="dxa"/>
            <w:gridSpan w:val="2"/>
          </w:tcPr>
          <w:p w14:paraId="739F0025" w14:textId="77777777" w:rsidR="00580028" w:rsidRPr="00BA1F9A" w:rsidRDefault="00580028" w:rsidP="002B5401">
            <w:pPr>
              <w:pStyle w:val="TableText"/>
            </w:pPr>
            <w:r w:rsidRPr="00BA1F9A">
              <w:t>Ethnicity</w:t>
            </w:r>
          </w:p>
        </w:tc>
        <w:tc>
          <w:tcPr>
            <w:tcW w:w="878" w:type="dxa"/>
            <w:gridSpan w:val="8"/>
          </w:tcPr>
          <w:p w14:paraId="35D59037" w14:textId="77777777" w:rsidR="00580028" w:rsidRPr="00BA1F9A" w:rsidRDefault="00580028" w:rsidP="0026563B">
            <w:pPr>
              <w:pStyle w:val="TableText"/>
              <w:jc w:val="right"/>
            </w:pPr>
            <w:r w:rsidRPr="00BA1F9A">
              <w:t>2018</w:t>
            </w:r>
          </w:p>
        </w:tc>
        <w:tc>
          <w:tcPr>
            <w:tcW w:w="879" w:type="dxa"/>
            <w:gridSpan w:val="9"/>
          </w:tcPr>
          <w:p w14:paraId="5D0A62B9" w14:textId="77777777" w:rsidR="00580028" w:rsidRPr="00BA1F9A" w:rsidRDefault="00580028" w:rsidP="0026563B">
            <w:pPr>
              <w:pStyle w:val="TableText"/>
              <w:jc w:val="right"/>
            </w:pPr>
            <w:r w:rsidRPr="00BA1F9A">
              <w:t>2017</w:t>
            </w:r>
          </w:p>
        </w:tc>
        <w:tc>
          <w:tcPr>
            <w:tcW w:w="883" w:type="dxa"/>
            <w:gridSpan w:val="11"/>
          </w:tcPr>
          <w:p w14:paraId="727A3DC1" w14:textId="77777777" w:rsidR="00580028" w:rsidRPr="00BA1F9A" w:rsidRDefault="00580028" w:rsidP="0026563B">
            <w:pPr>
              <w:pStyle w:val="TableText"/>
              <w:jc w:val="right"/>
            </w:pPr>
            <w:r w:rsidRPr="00BA1F9A">
              <w:t>2016</w:t>
            </w:r>
          </w:p>
        </w:tc>
        <w:tc>
          <w:tcPr>
            <w:tcW w:w="883" w:type="dxa"/>
            <w:gridSpan w:val="10"/>
          </w:tcPr>
          <w:p w14:paraId="569FFA31" w14:textId="77777777" w:rsidR="00580028" w:rsidRPr="00BA1F9A" w:rsidRDefault="00580028" w:rsidP="0026563B">
            <w:pPr>
              <w:pStyle w:val="TableText"/>
              <w:jc w:val="right"/>
            </w:pPr>
            <w:r w:rsidRPr="00BA1F9A">
              <w:t>2015</w:t>
            </w:r>
          </w:p>
        </w:tc>
        <w:tc>
          <w:tcPr>
            <w:tcW w:w="882" w:type="dxa"/>
            <w:gridSpan w:val="3"/>
          </w:tcPr>
          <w:p w14:paraId="524E04FD" w14:textId="77777777" w:rsidR="00580028" w:rsidRPr="00BA1F9A" w:rsidRDefault="00580028" w:rsidP="0026563B">
            <w:pPr>
              <w:pStyle w:val="TableText"/>
              <w:jc w:val="right"/>
            </w:pPr>
            <w:r w:rsidRPr="00BA1F9A">
              <w:t>2014</w:t>
            </w:r>
          </w:p>
        </w:tc>
      </w:tr>
      <w:tr w:rsidR="00580028" w:rsidRPr="00BA1F9A" w14:paraId="5313B736" w14:textId="77777777" w:rsidTr="0026563B">
        <w:trPr>
          <w:cantSplit/>
        </w:trPr>
        <w:tc>
          <w:tcPr>
            <w:tcW w:w="2078" w:type="dxa"/>
            <w:vMerge/>
          </w:tcPr>
          <w:p w14:paraId="3A14EEAC" w14:textId="77777777" w:rsidR="00580028" w:rsidRPr="00BA1F9A" w:rsidRDefault="00580028" w:rsidP="002B5401">
            <w:pPr>
              <w:pStyle w:val="TableText"/>
            </w:pPr>
          </w:p>
        </w:tc>
        <w:tc>
          <w:tcPr>
            <w:tcW w:w="1302" w:type="dxa"/>
            <w:vMerge/>
          </w:tcPr>
          <w:p w14:paraId="50151174" w14:textId="77777777" w:rsidR="00580028" w:rsidRPr="00BA1F9A" w:rsidRDefault="00580028" w:rsidP="002B5401">
            <w:pPr>
              <w:pStyle w:val="TableText"/>
            </w:pPr>
          </w:p>
        </w:tc>
        <w:tc>
          <w:tcPr>
            <w:tcW w:w="1060" w:type="dxa"/>
            <w:gridSpan w:val="2"/>
          </w:tcPr>
          <w:p w14:paraId="534B683B" w14:textId="77777777" w:rsidR="00580028" w:rsidRPr="00BA1F9A" w:rsidRDefault="00580028" w:rsidP="002B5401">
            <w:pPr>
              <w:pStyle w:val="TableText"/>
            </w:pPr>
            <w:r w:rsidRPr="00BA1F9A">
              <w:t>Māori</w:t>
            </w:r>
            <w:r w:rsidRPr="00BA1F9A">
              <w:rPr>
                <w:rStyle w:val="FootnoteReference"/>
              </w:rPr>
              <w:footnoteReference w:id="49"/>
            </w:r>
          </w:p>
        </w:tc>
        <w:tc>
          <w:tcPr>
            <w:tcW w:w="878" w:type="dxa"/>
            <w:gridSpan w:val="8"/>
          </w:tcPr>
          <w:p w14:paraId="0EEA7827" w14:textId="77777777" w:rsidR="00580028" w:rsidRPr="00BA1F9A" w:rsidRDefault="00580028" w:rsidP="0026563B">
            <w:pPr>
              <w:pStyle w:val="TableText"/>
              <w:jc w:val="right"/>
            </w:pPr>
            <w:r w:rsidRPr="00BA1F9A">
              <w:t>7,902</w:t>
            </w:r>
          </w:p>
        </w:tc>
        <w:tc>
          <w:tcPr>
            <w:tcW w:w="879" w:type="dxa"/>
            <w:gridSpan w:val="9"/>
          </w:tcPr>
          <w:p w14:paraId="5410260A" w14:textId="77777777" w:rsidR="00580028" w:rsidRPr="00BA1F9A" w:rsidRDefault="00580028" w:rsidP="0026563B">
            <w:pPr>
              <w:pStyle w:val="TableText"/>
              <w:jc w:val="right"/>
            </w:pPr>
            <w:r w:rsidRPr="00BA1F9A">
              <w:t>7,788</w:t>
            </w:r>
          </w:p>
        </w:tc>
        <w:tc>
          <w:tcPr>
            <w:tcW w:w="883" w:type="dxa"/>
            <w:gridSpan w:val="11"/>
          </w:tcPr>
          <w:p w14:paraId="0A903E7A" w14:textId="77777777" w:rsidR="00580028" w:rsidRPr="00BA1F9A" w:rsidRDefault="00580028" w:rsidP="0026563B">
            <w:pPr>
              <w:pStyle w:val="TableText"/>
              <w:jc w:val="right"/>
            </w:pPr>
            <w:r w:rsidRPr="00BA1F9A">
              <w:t>7,299</w:t>
            </w:r>
          </w:p>
        </w:tc>
        <w:tc>
          <w:tcPr>
            <w:tcW w:w="883" w:type="dxa"/>
            <w:gridSpan w:val="10"/>
          </w:tcPr>
          <w:p w14:paraId="5AB996ED" w14:textId="77777777" w:rsidR="00580028" w:rsidRPr="00BA1F9A" w:rsidRDefault="00580028" w:rsidP="0026563B">
            <w:pPr>
              <w:pStyle w:val="TableText"/>
              <w:jc w:val="right"/>
            </w:pPr>
            <w:r w:rsidRPr="00BA1F9A">
              <w:t>7,093</w:t>
            </w:r>
          </w:p>
        </w:tc>
        <w:tc>
          <w:tcPr>
            <w:tcW w:w="882" w:type="dxa"/>
            <w:gridSpan w:val="3"/>
          </w:tcPr>
          <w:p w14:paraId="1CDFDC50" w14:textId="77777777" w:rsidR="00580028" w:rsidRPr="00BA1F9A" w:rsidRDefault="00580028" w:rsidP="0026563B">
            <w:pPr>
              <w:pStyle w:val="TableText"/>
              <w:jc w:val="right"/>
            </w:pPr>
            <w:r w:rsidRPr="00BA1F9A">
              <w:t>7,123</w:t>
            </w:r>
          </w:p>
        </w:tc>
      </w:tr>
      <w:tr w:rsidR="00580028" w:rsidRPr="00BA1F9A" w14:paraId="1CBA0D62" w14:textId="77777777" w:rsidTr="0026563B">
        <w:trPr>
          <w:cantSplit/>
        </w:trPr>
        <w:tc>
          <w:tcPr>
            <w:tcW w:w="2078" w:type="dxa"/>
            <w:vMerge/>
          </w:tcPr>
          <w:p w14:paraId="36687DC4" w14:textId="77777777" w:rsidR="00580028" w:rsidRPr="00BA1F9A" w:rsidRDefault="00580028" w:rsidP="002B5401">
            <w:pPr>
              <w:pStyle w:val="TableText"/>
            </w:pPr>
          </w:p>
        </w:tc>
        <w:tc>
          <w:tcPr>
            <w:tcW w:w="1302" w:type="dxa"/>
            <w:vMerge/>
          </w:tcPr>
          <w:p w14:paraId="61AD984D" w14:textId="77777777" w:rsidR="00580028" w:rsidRPr="00BA1F9A" w:rsidRDefault="00580028" w:rsidP="002B5401">
            <w:pPr>
              <w:pStyle w:val="TableText"/>
            </w:pPr>
          </w:p>
        </w:tc>
        <w:tc>
          <w:tcPr>
            <w:tcW w:w="1060" w:type="dxa"/>
            <w:gridSpan w:val="2"/>
          </w:tcPr>
          <w:p w14:paraId="5BB8A27B" w14:textId="77777777" w:rsidR="00580028" w:rsidRPr="00BA1F9A" w:rsidRDefault="00580028" w:rsidP="002B5401">
            <w:pPr>
              <w:pStyle w:val="TableText"/>
            </w:pPr>
            <w:r w:rsidRPr="00BA1F9A">
              <w:t>Pacific peoples</w:t>
            </w:r>
          </w:p>
        </w:tc>
        <w:tc>
          <w:tcPr>
            <w:tcW w:w="878" w:type="dxa"/>
            <w:gridSpan w:val="8"/>
          </w:tcPr>
          <w:p w14:paraId="553E20B9" w14:textId="77777777" w:rsidR="00580028" w:rsidRPr="00BA1F9A" w:rsidRDefault="00580028" w:rsidP="0026563B">
            <w:pPr>
              <w:pStyle w:val="TableText"/>
              <w:jc w:val="right"/>
            </w:pPr>
            <w:r w:rsidRPr="00BA1F9A">
              <w:t>9,227</w:t>
            </w:r>
          </w:p>
        </w:tc>
        <w:tc>
          <w:tcPr>
            <w:tcW w:w="879" w:type="dxa"/>
            <w:gridSpan w:val="9"/>
          </w:tcPr>
          <w:p w14:paraId="4B7A4374" w14:textId="77777777" w:rsidR="00580028" w:rsidRPr="00BA1F9A" w:rsidRDefault="00580028" w:rsidP="0026563B">
            <w:pPr>
              <w:pStyle w:val="TableText"/>
              <w:jc w:val="right"/>
            </w:pPr>
            <w:r w:rsidRPr="00BA1F9A">
              <w:t>8,770</w:t>
            </w:r>
          </w:p>
        </w:tc>
        <w:tc>
          <w:tcPr>
            <w:tcW w:w="883" w:type="dxa"/>
            <w:gridSpan w:val="11"/>
          </w:tcPr>
          <w:p w14:paraId="2C7AA8B6" w14:textId="77777777" w:rsidR="00580028" w:rsidRPr="00BA1F9A" w:rsidRDefault="00580028" w:rsidP="0026563B">
            <w:pPr>
              <w:pStyle w:val="TableText"/>
              <w:jc w:val="right"/>
            </w:pPr>
            <w:r w:rsidRPr="00BA1F9A">
              <w:t>9,034</w:t>
            </w:r>
          </w:p>
        </w:tc>
        <w:tc>
          <w:tcPr>
            <w:tcW w:w="883" w:type="dxa"/>
            <w:gridSpan w:val="10"/>
          </w:tcPr>
          <w:p w14:paraId="78A71359" w14:textId="77777777" w:rsidR="00580028" w:rsidRPr="00BA1F9A" w:rsidRDefault="00580028" w:rsidP="0026563B">
            <w:pPr>
              <w:pStyle w:val="TableText"/>
              <w:jc w:val="right"/>
            </w:pPr>
            <w:r w:rsidRPr="00BA1F9A">
              <w:t>8,791</w:t>
            </w:r>
          </w:p>
        </w:tc>
        <w:tc>
          <w:tcPr>
            <w:tcW w:w="882" w:type="dxa"/>
            <w:gridSpan w:val="3"/>
          </w:tcPr>
          <w:p w14:paraId="3C9E373E" w14:textId="77777777" w:rsidR="00580028" w:rsidRPr="00BA1F9A" w:rsidRDefault="00580028" w:rsidP="0026563B">
            <w:pPr>
              <w:pStyle w:val="TableText"/>
              <w:jc w:val="right"/>
            </w:pPr>
            <w:r w:rsidRPr="00BA1F9A">
              <w:t>9,071</w:t>
            </w:r>
          </w:p>
        </w:tc>
      </w:tr>
      <w:tr w:rsidR="00580028" w:rsidRPr="00BA1F9A" w14:paraId="33EF025C" w14:textId="77777777" w:rsidTr="0026563B">
        <w:trPr>
          <w:cantSplit/>
        </w:trPr>
        <w:tc>
          <w:tcPr>
            <w:tcW w:w="2078" w:type="dxa"/>
            <w:vMerge/>
          </w:tcPr>
          <w:p w14:paraId="28A0237F" w14:textId="77777777" w:rsidR="00580028" w:rsidRPr="00BA1F9A" w:rsidRDefault="00580028" w:rsidP="002B5401">
            <w:pPr>
              <w:pStyle w:val="TableText"/>
            </w:pPr>
          </w:p>
        </w:tc>
        <w:tc>
          <w:tcPr>
            <w:tcW w:w="1302" w:type="dxa"/>
            <w:vMerge/>
          </w:tcPr>
          <w:p w14:paraId="227E9023" w14:textId="77777777" w:rsidR="00580028" w:rsidRPr="00BA1F9A" w:rsidRDefault="00580028" w:rsidP="002B5401">
            <w:pPr>
              <w:pStyle w:val="TableText"/>
            </w:pPr>
          </w:p>
        </w:tc>
        <w:tc>
          <w:tcPr>
            <w:tcW w:w="1060" w:type="dxa"/>
            <w:gridSpan w:val="2"/>
          </w:tcPr>
          <w:p w14:paraId="6C6C4FC0" w14:textId="77777777" w:rsidR="00580028" w:rsidRPr="00BA1F9A" w:rsidRDefault="00580028" w:rsidP="002B5401">
            <w:pPr>
              <w:pStyle w:val="TableText"/>
            </w:pPr>
            <w:r w:rsidRPr="00BA1F9A">
              <w:t>Other</w:t>
            </w:r>
          </w:p>
        </w:tc>
        <w:tc>
          <w:tcPr>
            <w:tcW w:w="878" w:type="dxa"/>
            <w:gridSpan w:val="8"/>
          </w:tcPr>
          <w:p w14:paraId="123C6C11" w14:textId="77777777" w:rsidR="00580028" w:rsidRPr="00BA1F9A" w:rsidRDefault="00580028" w:rsidP="0026563B">
            <w:pPr>
              <w:pStyle w:val="TableText"/>
              <w:jc w:val="right"/>
            </w:pPr>
            <w:r w:rsidRPr="00BA1F9A">
              <w:t>3,055</w:t>
            </w:r>
          </w:p>
        </w:tc>
        <w:tc>
          <w:tcPr>
            <w:tcW w:w="879" w:type="dxa"/>
            <w:gridSpan w:val="9"/>
          </w:tcPr>
          <w:p w14:paraId="330A90A2" w14:textId="77777777" w:rsidR="00580028" w:rsidRPr="00BA1F9A" w:rsidRDefault="00580028" w:rsidP="0026563B">
            <w:pPr>
              <w:pStyle w:val="TableText"/>
              <w:jc w:val="right"/>
            </w:pPr>
            <w:r w:rsidRPr="00BA1F9A">
              <w:t>3,134</w:t>
            </w:r>
          </w:p>
        </w:tc>
        <w:tc>
          <w:tcPr>
            <w:tcW w:w="883" w:type="dxa"/>
            <w:gridSpan w:val="11"/>
          </w:tcPr>
          <w:p w14:paraId="375B6321" w14:textId="77777777" w:rsidR="00580028" w:rsidRPr="00BA1F9A" w:rsidRDefault="00580028" w:rsidP="0026563B">
            <w:pPr>
              <w:pStyle w:val="TableText"/>
              <w:jc w:val="right"/>
            </w:pPr>
            <w:r w:rsidRPr="00BA1F9A">
              <w:t>3,082</w:t>
            </w:r>
          </w:p>
        </w:tc>
        <w:tc>
          <w:tcPr>
            <w:tcW w:w="883" w:type="dxa"/>
            <w:gridSpan w:val="10"/>
          </w:tcPr>
          <w:p w14:paraId="47F6BF61" w14:textId="77777777" w:rsidR="00580028" w:rsidRPr="00BA1F9A" w:rsidRDefault="00580028" w:rsidP="0026563B">
            <w:pPr>
              <w:pStyle w:val="TableText"/>
              <w:jc w:val="right"/>
            </w:pPr>
            <w:r w:rsidRPr="00BA1F9A">
              <w:t>3,074</w:t>
            </w:r>
          </w:p>
        </w:tc>
        <w:tc>
          <w:tcPr>
            <w:tcW w:w="882" w:type="dxa"/>
            <w:gridSpan w:val="3"/>
          </w:tcPr>
          <w:p w14:paraId="6018D6A3" w14:textId="77777777" w:rsidR="00580028" w:rsidRPr="00BA1F9A" w:rsidRDefault="00580028" w:rsidP="0026563B">
            <w:pPr>
              <w:pStyle w:val="TableText"/>
              <w:jc w:val="right"/>
            </w:pPr>
            <w:r w:rsidRPr="00BA1F9A">
              <w:t>3,078</w:t>
            </w:r>
          </w:p>
        </w:tc>
      </w:tr>
      <w:tr w:rsidR="00580028" w:rsidRPr="00BA1F9A" w14:paraId="051CFB6D" w14:textId="77777777" w:rsidTr="0026563B">
        <w:trPr>
          <w:cantSplit/>
        </w:trPr>
        <w:tc>
          <w:tcPr>
            <w:tcW w:w="2078" w:type="dxa"/>
            <w:vMerge/>
          </w:tcPr>
          <w:p w14:paraId="733A4069" w14:textId="77777777" w:rsidR="00580028" w:rsidRPr="00BA1F9A" w:rsidRDefault="00580028" w:rsidP="002B5401">
            <w:pPr>
              <w:pStyle w:val="TableText"/>
            </w:pPr>
          </w:p>
        </w:tc>
        <w:tc>
          <w:tcPr>
            <w:tcW w:w="1302" w:type="dxa"/>
            <w:vMerge/>
          </w:tcPr>
          <w:p w14:paraId="1CC5F6CE" w14:textId="77777777" w:rsidR="00580028" w:rsidRPr="00BA1F9A" w:rsidRDefault="00580028" w:rsidP="002B5401">
            <w:pPr>
              <w:pStyle w:val="TableText"/>
            </w:pPr>
          </w:p>
        </w:tc>
        <w:tc>
          <w:tcPr>
            <w:tcW w:w="1060" w:type="dxa"/>
            <w:gridSpan w:val="2"/>
          </w:tcPr>
          <w:p w14:paraId="7199FDA5" w14:textId="77777777" w:rsidR="00580028" w:rsidRPr="00BA1F9A" w:rsidRDefault="00580028" w:rsidP="002B5401">
            <w:pPr>
              <w:pStyle w:val="TableText"/>
            </w:pPr>
            <w:r w:rsidRPr="00BA1F9A">
              <w:t>National total</w:t>
            </w:r>
          </w:p>
        </w:tc>
        <w:tc>
          <w:tcPr>
            <w:tcW w:w="878" w:type="dxa"/>
            <w:gridSpan w:val="8"/>
          </w:tcPr>
          <w:p w14:paraId="3BA4A7B7" w14:textId="77777777" w:rsidR="00580028" w:rsidRPr="00BA1F9A" w:rsidRDefault="00580028" w:rsidP="0026563B">
            <w:pPr>
              <w:pStyle w:val="TableText"/>
              <w:jc w:val="right"/>
            </w:pPr>
            <w:r w:rsidRPr="00BA1F9A">
              <w:t>3,881</w:t>
            </w:r>
          </w:p>
        </w:tc>
        <w:tc>
          <w:tcPr>
            <w:tcW w:w="879" w:type="dxa"/>
            <w:gridSpan w:val="9"/>
          </w:tcPr>
          <w:p w14:paraId="36C2EC3A" w14:textId="77777777" w:rsidR="00580028" w:rsidRPr="00BA1F9A" w:rsidRDefault="00580028" w:rsidP="0026563B">
            <w:pPr>
              <w:pStyle w:val="TableText"/>
              <w:jc w:val="right"/>
            </w:pPr>
            <w:r w:rsidRPr="00BA1F9A">
              <w:t>3,904</w:t>
            </w:r>
          </w:p>
        </w:tc>
        <w:tc>
          <w:tcPr>
            <w:tcW w:w="883" w:type="dxa"/>
            <w:gridSpan w:val="11"/>
          </w:tcPr>
          <w:p w14:paraId="6EED3141" w14:textId="77777777" w:rsidR="00580028" w:rsidRPr="00BA1F9A" w:rsidRDefault="00580028" w:rsidP="0026563B">
            <w:pPr>
              <w:pStyle w:val="TableText"/>
              <w:jc w:val="right"/>
            </w:pPr>
            <w:r w:rsidRPr="00BA1F9A">
              <w:t>3,805</w:t>
            </w:r>
          </w:p>
        </w:tc>
        <w:tc>
          <w:tcPr>
            <w:tcW w:w="883" w:type="dxa"/>
            <w:gridSpan w:val="10"/>
          </w:tcPr>
          <w:p w14:paraId="1C876FB2" w14:textId="77777777" w:rsidR="00580028" w:rsidRPr="00BA1F9A" w:rsidRDefault="00580028" w:rsidP="0026563B">
            <w:pPr>
              <w:pStyle w:val="TableText"/>
              <w:jc w:val="right"/>
            </w:pPr>
            <w:r w:rsidRPr="00BA1F9A">
              <w:t>3,764</w:t>
            </w:r>
          </w:p>
        </w:tc>
        <w:tc>
          <w:tcPr>
            <w:tcW w:w="882" w:type="dxa"/>
            <w:gridSpan w:val="3"/>
          </w:tcPr>
          <w:p w14:paraId="12D4B47E" w14:textId="77777777" w:rsidR="00580028" w:rsidRPr="00BA1F9A" w:rsidRDefault="00580028" w:rsidP="0026563B">
            <w:pPr>
              <w:pStyle w:val="TableText"/>
              <w:jc w:val="right"/>
            </w:pPr>
            <w:r w:rsidRPr="00BA1F9A">
              <w:t>3,772</w:t>
            </w:r>
          </w:p>
        </w:tc>
      </w:tr>
      <w:tr w:rsidR="00580028" w:rsidRPr="00BA1F9A" w14:paraId="1F4E759F" w14:textId="77777777" w:rsidTr="0026563B">
        <w:trPr>
          <w:cantSplit/>
        </w:trPr>
        <w:tc>
          <w:tcPr>
            <w:tcW w:w="2078" w:type="dxa"/>
            <w:vMerge/>
            <w:tcBorders>
              <w:bottom w:val="single" w:sz="4" w:space="0" w:color="A6A6A6"/>
            </w:tcBorders>
          </w:tcPr>
          <w:p w14:paraId="43E63A2C" w14:textId="77777777" w:rsidR="00580028" w:rsidRPr="00BA1F9A" w:rsidRDefault="00580028" w:rsidP="002B5401">
            <w:pPr>
              <w:pStyle w:val="TableText"/>
            </w:pPr>
          </w:p>
        </w:tc>
        <w:tc>
          <w:tcPr>
            <w:tcW w:w="1302" w:type="dxa"/>
            <w:vMerge/>
            <w:tcBorders>
              <w:bottom w:val="single" w:sz="4" w:space="0" w:color="A6A6A6"/>
            </w:tcBorders>
          </w:tcPr>
          <w:p w14:paraId="72527EF3" w14:textId="77777777" w:rsidR="00580028" w:rsidRPr="00BA1F9A" w:rsidRDefault="00580028" w:rsidP="002B5401">
            <w:pPr>
              <w:pStyle w:val="TableText"/>
            </w:pPr>
          </w:p>
        </w:tc>
        <w:tc>
          <w:tcPr>
            <w:tcW w:w="1060" w:type="dxa"/>
            <w:gridSpan w:val="2"/>
            <w:tcBorders>
              <w:bottom w:val="single" w:sz="4" w:space="0" w:color="A6A6A6"/>
            </w:tcBorders>
          </w:tcPr>
          <w:p w14:paraId="61DD2FBB" w14:textId="77777777" w:rsidR="00580028" w:rsidRPr="00BA1F9A" w:rsidRDefault="00580028" w:rsidP="002B5401">
            <w:pPr>
              <w:pStyle w:val="TableText"/>
            </w:pPr>
          </w:p>
        </w:tc>
        <w:tc>
          <w:tcPr>
            <w:tcW w:w="134" w:type="dxa"/>
            <w:tcBorders>
              <w:bottom w:val="single" w:sz="4" w:space="0" w:color="A6A6A6"/>
            </w:tcBorders>
          </w:tcPr>
          <w:p w14:paraId="7D7CF1B8" w14:textId="77777777" w:rsidR="00580028" w:rsidRPr="00BA1F9A" w:rsidRDefault="00580028" w:rsidP="002B5401">
            <w:pPr>
              <w:pStyle w:val="TableText"/>
            </w:pPr>
          </w:p>
        </w:tc>
        <w:tc>
          <w:tcPr>
            <w:tcW w:w="1335" w:type="dxa"/>
            <w:gridSpan w:val="12"/>
            <w:tcBorders>
              <w:bottom w:val="single" w:sz="4" w:space="0" w:color="A6A6A6"/>
            </w:tcBorders>
          </w:tcPr>
          <w:p w14:paraId="3D52296A" w14:textId="77777777" w:rsidR="00580028" w:rsidRPr="00BA1F9A" w:rsidRDefault="00580028" w:rsidP="002B5401">
            <w:pPr>
              <w:pStyle w:val="TableText"/>
            </w:pPr>
          </w:p>
        </w:tc>
        <w:tc>
          <w:tcPr>
            <w:tcW w:w="936" w:type="dxa"/>
            <w:gridSpan w:val="10"/>
            <w:tcBorders>
              <w:bottom w:val="single" w:sz="4" w:space="0" w:color="A6A6A6"/>
            </w:tcBorders>
          </w:tcPr>
          <w:p w14:paraId="140B8DDE" w14:textId="77777777" w:rsidR="00580028" w:rsidRPr="00BA1F9A" w:rsidRDefault="00580028" w:rsidP="002B5401">
            <w:pPr>
              <w:pStyle w:val="TableText"/>
            </w:pPr>
          </w:p>
        </w:tc>
        <w:tc>
          <w:tcPr>
            <w:tcW w:w="826" w:type="dxa"/>
            <w:gridSpan w:val="10"/>
            <w:tcBorders>
              <w:bottom w:val="single" w:sz="4" w:space="0" w:color="A6A6A6"/>
            </w:tcBorders>
          </w:tcPr>
          <w:p w14:paraId="1A4E46A2" w14:textId="77777777" w:rsidR="00580028" w:rsidRPr="00BA1F9A" w:rsidRDefault="00580028" w:rsidP="002B5401">
            <w:pPr>
              <w:pStyle w:val="TableText"/>
            </w:pPr>
          </w:p>
        </w:tc>
        <w:tc>
          <w:tcPr>
            <w:tcW w:w="1174" w:type="dxa"/>
            <w:gridSpan w:val="8"/>
            <w:tcBorders>
              <w:bottom w:val="single" w:sz="4" w:space="0" w:color="A6A6A6"/>
            </w:tcBorders>
          </w:tcPr>
          <w:p w14:paraId="47F8652E" w14:textId="77777777" w:rsidR="00580028" w:rsidRPr="00BA1F9A" w:rsidRDefault="00580028" w:rsidP="002B5401">
            <w:pPr>
              <w:pStyle w:val="TableText"/>
            </w:pPr>
          </w:p>
        </w:tc>
      </w:tr>
      <w:tr w:rsidR="00580028" w:rsidRPr="00BA1F9A" w14:paraId="7A15F1F5" w14:textId="77777777" w:rsidTr="0026563B">
        <w:trPr>
          <w:cantSplit/>
        </w:trPr>
        <w:tc>
          <w:tcPr>
            <w:tcW w:w="2078" w:type="dxa"/>
            <w:vMerge w:val="restart"/>
          </w:tcPr>
          <w:p w14:paraId="20031B6C" w14:textId="77777777" w:rsidR="00580028" w:rsidRPr="00BA1F9A" w:rsidRDefault="00580028" w:rsidP="002B5401">
            <w:pPr>
              <w:pStyle w:val="TableText"/>
            </w:pPr>
            <w:r w:rsidRPr="00BA1F9A">
              <w:t>The proportion of people with a K10 score greater than 12 is reduced.</w:t>
            </w:r>
          </w:p>
          <w:p w14:paraId="323FBCBA" w14:textId="77777777" w:rsidR="00580028" w:rsidRPr="00BA1F9A" w:rsidRDefault="00580028" w:rsidP="002B5401">
            <w:pPr>
              <w:pStyle w:val="TableText"/>
              <w:rPr>
                <w:iCs/>
              </w:rPr>
            </w:pPr>
            <w:r>
              <w:t>K10</w:t>
            </w:r>
            <w:r w:rsidRPr="00BA1F9A">
              <w:t xml:space="preserve"> measures a person’s experience of symptoms such as anxiety, confused emotions, depression or rage in the past four weeks. People </w:t>
            </w:r>
            <w:r>
              <w:t>with</w:t>
            </w:r>
            <w:r w:rsidRPr="00BA1F9A">
              <w:t xml:space="preserve"> a score of 12 or more have a high probability of having an anxiety or depressive disorder.</w:t>
            </w:r>
          </w:p>
        </w:tc>
        <w:tc>
          <w:tcPr>
            <w:tcW w:w="1302" w:type="dxa"/>
            <w:vMerge w:val="restart"/>
          </w:tcPr>
          <w:p w14:paraId="5237F1C7" w14:textId="77777777" w:rsidR="00580028" w:rsidRPr="00BA1F9A" w:rsidRDefault="00580028" w:rsidP="002B5401">
            <w:pPr>
              <w:pStyle w:val="TableText"/>
            </w:pPr>
            <w:r w:rsidRPr="00BA1F9A">
              <w:t>Reduce</w:t>
            </w:r>
          </w:p>
        </w:tc>
        <w:tc>
          <w:tcPr>
            <w:tcW w:w="5465" w:type="dxa"/>
            <w:gridSpan w:val="43"/>
            <w:tcBorders>
              <w:bottom w:val="nil"/>
            </w:tcBorders>
          </w:tcPr>
          <w:p w14:paraId="474340B3" w14:textId="77777777" w:rsidR="00580028" w:rsidRPr="00BA1F9A" w:rsidRDefault="00580028" w:rsidP="002B5401">
            <w:pPr>
              <w:pStyle w:val="TableText"/>
            </w:pPr>
            <w:r w:rsidRPr="00BA1F9A">
              <w:t>The 2017/18 New Zealand Health Survey found that 8.6% of adults experienced psychological distress in the four weeks before taking part in the survey.</w:t>
            </w:r>
          </w:p>
        </w:tc>
      </w:tr>
      <w:tr w:rsidR="00580028" w:rsidRPr="00BA1F9A" w14:paraId="188E0AD1" w14:textId="77777777" w:rsidTr="0026563B">
        <w:trPr>
          <w:cantSplit/>
        </w:trPr>
        <w:tc>
          <w:tcPr>
            <w:tcW w:w="2078" w:type="dxa"/>
            <w:vMerge/>
          </w:tcPr>
          <w:p w14:paraId="36F04987" w14:textId="77777777" w:rsidR="00580028" w:rsidRPr="00BA1F9A" w:rsidRDefault="00580028" w:rsidP="002B5401">
            <w:pPr>
              <w:pStyle w:val="TableText"/>
            </w:pPr>
          </w:p>
        </w:tc>
        <w:tc>
          <w:tcPr>
            <w:tcW w:w="1302" w:type="dxa"/>
            <w:vMerge/>
          </w:tcPr>
          <w:p w14:paraId="3B418DE5" w14:textId="77777777" w:rsidR="00580028" w:rsidRPr="00BA1F9A" w:rsidRDefault="00580028" w:rsidP="002B5401">
            <w:pPr>
              <w:pStyle w:val="TableText"/>
            </w:pPr>
          </w:p>
        </w:tc>
        <w:tc>
          <w:tcPr>
            <w:tcW w:w="5465" w:type="dxa"/>
            <w:gridSpan w:val="43"/>
            <w:tcBorders>
              <w:top w:val="nil"/>
              <w:bottom w:val="nil"/>
            </w:tcBorders>
          </w:tcPr>
          <w:p w14:paraId="5CED5977" w14:textId="77777777" w:rsidR="00580028" w:rsidRPr="00BA1F9A" w:rsidRDefault="00580028" w:rsidP="002B5401">
            <w:pPr>
              <w:pStyle w:val="TableText"/>
              <w:rPr>
                <w:iCs/>
              </w:rPr>
            </w:pPr>
            <w:r w:rsidRPr="00BA1F9A">
              <w:t>Percentage of people with a K10 score ≥12</w:t>
            </w:r>
            <w:r w:rsidRPr="00BA1F9A">
              <w:rPr>
                <w:rStyle w:val="FootnoteReference"/>
              </w:rPr>
              <w:footnoteReference w:id="50"/>
            </w:r>
          </w:p>
        </w:tc>
      </w:tr>
      <w:tr w:rsidR="00580028" w:rsidRPr="00BA1F9A" w14:paraId="556CE453" w14:textId="77777777" w:rsidTr="0026563B">
        <w:trPr>
          <w:cantSplit/>
        </w:trPr>
        <w:tc>
          <w:tcPr>
            <w:tcW w:w="2078" w:type="dxa"/>
            <w:vMerge/>
          </w:tcPr>
          <w:p w14:paraId="1C41AC93" w14:textId="77777777" w:rsidR="00580028" w:rsidRPr="00BA1F9A" w:rsidRDefault="00580028" w:rsidP="002B5401">
            <w:pPr>
              <w:pStyle w:val="TableText"/>
            </w:pPr>
          </w:p>
        </w:tc>
        <w:tc>
          <w:tcPr>
            <w:tcW w:w="1302" w:type="dxa"/>
            <w:vMerge/>
          </w:tcPr>
          <w:p w14:paraId="1E86432B" w14:textId="77777777" w:rsidR="00580028" w:rsidRPr="00BA1F9A" w:rsidRDefault="00580028" w:rsidP="002B5401">
            <w:pPr>
              <w:pStyle w:val="TableText"/>
            </w:pPr>
          </w:p>
        </w:tc>
        <w:tc>
          <w:tcPr>
            <w:tcW w:w="1045" w:type="dxa"/>
            <w:tcBorders>
              <w:bottom w:val="single" w:sz="4" w:space="0" w:color="A6A6A6"/>
            </w:tcBorders>
          </w:tcPr>
          <w:p w14:paraId="1FCB9234" w14:textId="77777777" w:rsidR="00580028" w:rsidRPr="00BA1F9A" w:rsidRDefault="00580028" w:rsidP="002B5401">
            <w:pPr>
              <w:pStyle w:val="TableText"/>
            </w:pPr>
          </w:p>
        </w:tc>
        <w:tc>
          <w:tcPr>
            <w:tcW w:w="882" w:type="dxa"/>
            <w:gridSpan w:val="8"/>
            <w:tcBorders>
              <w:bottom w:val="single" w:sz="4" w:space="0" w:color="A6A6A6"/>
            </w:tcBorders>
          </w:tcPr>
          <w:p w14:paraId="5FB4969A" w14:textId="77777777" w:rsidR="00580028" w:rsidRPr="00BA1F9A" w:rsidRDefault="00580028" w:rsidP="00F72EB8">
            <w:pPr>
              <w:pStyle w:val="TableText"/>
              <w:jc w:val="right"/>
            </w:pPr>
            <w:r w:rsidRPr="00BA1F9A">
              <w:t>2017/18</w:t>
            </w:r>
          </w:p>
        </w:tc>
        <w:tc>
          <w:tcPr>
            <w:tcW w:w="883" w:type="dxa"/>
            <w:gridSpan w:val="9"/>
            <w:tcBorders>
              <w:bottom w:val="single" w:sz="4" w:space="0" w:color="A6A6A6"/>
            </w:tcBorders>
          </w:tcPr>
          <w:p w14:paraId="2E027740" w14:textId="77777777" w:rsidR="00580028" w:rsidRPr="00BA1F9A" w:rsidRDefault="00580028" w:rsidP="00F72EB8">
            <w:pPr>
              <w:pStyle w:val="TableText"/>
              <w:jc w:val="right"/>
            </w:pPr>
            <w:r w:rsidRPr="00BA1F9A">
              <w:t>2016/17</w:t>
            </w:r>
          </w:p>
        </w:tc>
        <w:tc>
          <w:tcPr>
            <w:tcW w:w="890" w:type="dxa"/>
            <w:gridSpan w:val="12"/>
            <w:tcBorders>
              <w:bottom w:val="single" w:sz="4" w:space="0" w:color="A6A6A6"/>
            </w:tcBorders>
          </w:tcPr>
          <w:p w14:paraId="2FA59BE8" w14:textId="77777777" w:rsidR="00580028" w:rsidRPr="00BA1F9A" w:rsidRDefault="00580028" w:rsidP="00F72EB8">
            <w:pPr>
              <w:pStyle w:val="TableText"/>
              <w:jc w:val="right"/>
            </w:pPr>
            <w:r w:rsidRPr="00BA1F9A">
              <w:t>2015/16</w:t>
            </w:r>
          </w:p>
        </w:tc>
        <w:tc>
          <w:tcPr>
            <w:tcW w:w="883" w:type="dxa"/>
            <w:gridSpan w:val="10"/>
            <w:tcBorders>
              <w:bottom w:val="single" w:sz="4" w:space="0" w:color="A6A6A6"/>
            </w:tcBorders>
          </w:tcPr>
          <w:p w14:paraId="7F5ADBF5" w14:textId="77777777" w:rsidR="00580028" w:rsidRPr="00BA1F9A" w:rsidRDefault="00580028" w:rsidP="00F72EB8">
            <w:pPr>
              <w:pStyle w:val="TableText"/>
              <w:jc w:val="right"/>
            </w:pPr>
            <w:r w:rsidRPr="00BA1F9A">
              <w:t>2014/15</w:t>
            </w:r>
          </w:p>
        </w:tc>
        <w:tc>
          <w:tcPr>
            <w:tcW w:w="882" w:type="dxa"/>
            <w:gridSpan w:val="3"/>
            <w:tcBorders>
              <w:bottom w:val="single" w:sz="4" w:space="0" w:color="A6A6A6"/>
            </w:tcBorders>
          </w:tcPr>
          <w:p w14:paraId="5BB54D8C" w14:textId="77777777" w:rsidR="00580028" w:rsidRPr="00BA1F9A" w:rsidRDefault="00580028" w:rsidP="00F72EB8">
            <w:pPr>
              <w:pStyle w:val="TableText"/>
              <w:jc w:val="right"/>
            </w:pPr>
            <w:r w:rsidRPr="00BA1F9A">
              <w:t>2013/14</w:t>
            </w:r>
          </w:p>
        </w:tc>
      </w:tr>
      <w:tr w:rsidR="00580028" w:rsidRPr="00BA1F9A" w14:paraId="439D44A7" w14:textId="77777777" w:rsidTr="0026563B">
        <w:trPr>
          <w:cantSplit/>
        </w:trPr>
        <w:tc>
          <w:tcPr>
            <w:tcW w:w="2078" w:type="dxa"/>
            <w:vMerge/>
          </w:tcPr>
          <w:p w14:paraId="4D8036A4" w14:textId="77777777" w:rsidR="00580028" w:rsidRPr="00BA1F9A" w:rsidRDefault="00580028" w:rsidP="002B5401">
            <w:pPr>
              <w:pStyle w:val="TableText"/>
            </w:pPr>
          </w:p>
        </w:tc>
        <w:tc>
          <w:tcPr>
            <w:tcW w:w="1302" w:type="dxa"/>
            <w:vMerge/>
          </w:tcPr>
          <w:p w14:paraId="4ABD2066" w14:textId="77777777" w:rsidR="00580028" w:rsidRPr="00BA1F9A" w:rsidRDefault="00580028" w:rsidP="002B5401">
            <w:pPr>
              <w:pStyle w:val="TableText"/>
            </w:pPr>
          </w:p>
        </w:tc>
        <w:tc>
          <w:tcPr>
            <w:tcW w:w="1045" w:type="dxa"/>
            <w:tcBorders>
              <w:bottom w:val="single" w:sz="4" w:space="0" w:color="A6A6A6"/>
            </w:tcBorders>
          </w:tcPr>
          <w:p w14:paraId="5490B555" w14:textId="77777777" w:rsidR="00580028" w:rsidRPr="00BA1F9A" w:rsidRDefault="00580028" w:rsidP="002B5401">
            <w:pPr>
              <w:pStyle w:val="TableText"/>
            </w:pPr>
            <w:r w:rsidRPr="00BA1F9A">
              <w:t>Males</w:t>
            </w:r>
          </w:p>
        </w:tc>
        <w:tc>
          <w:tcPr>
            <w:tcW w:w="882" w:type="dxa"/>
            <w:gridSpan w:val="8"/>
            <w:tcBorders>
              <w:bottom w:val="single" w:sz="4" w:space="0" w:color="A6A6A6"/>
            </w:tcBorders>
          </w:tcPr>
          <w:p w14:paraId="4E895445" w14:textId="77777777" w:rsidR="00580028" w:rsidRPr="00BA1F9A" w:rsidRDefault="00580028" w:rsidP="00F72EB8">
            <w:pPr>
              <w:pStyle w:val="TableText"/>
              <w:jc w:val="right"/>
            </w:pPr>
            <w:r w:rsidRPr="00BA1F9A">
              <w:t>7.1</w:t>
            </w:r>
          </w:p>
        </w:tc>
        <w:tc>
          <w:tcPr>
            <w:tcW w:w="883" w:type="dxa"/>
            <w:gridSpan w:val="9"/>
            <w:tcBorders>
              <w:bottom w:val="single" w:sz="4" w:space="0" w:color="A6A6A6"/>
            </w:tcBorders>
          </w:tcPr>
          <w:p w14:paraId="0572C578" w14:textId="77777777" w:rsidR="00580028" w:rsidRPr="00BA1F9A" w:rsidRDefault="00580028" w:rsidP="00F72EB8">
            <w:pPr>
              <w:pStyle w:val="TableText"/>
              <w:jc w:val="right"/>
            </w:pPr>
            <w:r w:rsidRPr="00BA1F9A">
              <w:t>6.4</w:t>
            </w:r>
          </w:p>
        </w:tc>
        <w:tc>
          <w:tcPr>
            <w:tcW w:w="890" w:type="dxa"/>
            <w:gridSpan w:val="12"/>
            <w:tcBorders>
              <w:bottom w:val="single" w:sz="4" w:space="0" w:color="A6A6A6"/>
            </w:tcBorders>
          </w:tcPr>
          <w:p w14:paraId="1F0E3D60" w14:textId="77777777" w:rsidR="00580028" w:rsidRPr="00BA1F9A" w:rsidRDefault="00580028" w:rsidP="00F72EB8">
            <w:pPr>
              <w:pStyle w:val="TableText"/>
              <w:jc w:val="right"/>
            </w:pPr>
            <w:r w:rsidRPr="00BA1F9A">
              <w:t>5.0</w:t>
            </w:r>
          </w:p>
        </w:tc>
        <w:tc>
          <w:tcPr>
            <w:tcW w:w="883" w:type="dxa"/>
            <w:gridSpan w:val="10"/>
            <w:tcBorders>
              <w:bottom w:val="single" w:sz="4" w:space="0" w:color="A6A6A6"/>
            </w:tcBorders>
          </w:tcPr>
          <w:p w14:paraId="005548DF" w14:textId="77777777" w:rsidR="00580028" w:rsidRPr="00BA1F9A" w:rsidRDefault="00580028" w:rsidP="00F72EB8">
            <w:pPr>
              <w:pStyle w:val="TableText"/>
              <w:jc w:val="right"/>
            </w:pPr>
            <w:r w:rsidRPr="00BA1F9A">
              <w:t>4.6</w:t>
            </w:r>
          </w:p>
        </w:tc>
        <w:tc>
          <w:tcPr>
            <w:tcW w:w="882" w:type="dxa"/>
            <w:gridSpan w:val="3"/>
            <w:tcBorders>
              <w:bottom w:val="single" w:sz="4" w:space="0" w:color="A6A6A6"/>
            </w:tcBorders>
          </w:tcPr>
          <w:p w14:paraId="62D940F1" w14:textId="77777777" w:rsidR="00580028" w:rsidRPr="00BA1F9A" w:rsidRDefault="00580028" w:rsidP="00F72EB8">
            <w:pPr>
              <w:pStyle w:val="TableText"/>
              <w:jc w:val="right"/>
            </w:pPr>
            <w:r w:rsidRPr="00BA1F9A">
              <w:t>5.1</w:t>
            </w:r>
          </w:p>
        </w:tc>
      </w:tr>
      <w:tr w:rsidR="00580028" w:rsidRPr="00BA1F9A" w14:paraId="28434D9E" w14:textId="77777777" w:rsidTr="0026563B">
        <w:trPr>
          <w:cantSplit/>
        </w:trPr>
        <w:tc>
          <w:tcPr>
            <w:tcW w:w="2078" w:type="dxa"/>
            <w:vMerge/>
          </w:tcPr>
          <w:p w14:paraId="035FA080" w14:textId="77777777" w:rsidR="00580028" w:rsidRPr="00BA1F9A" w:rsidRDefault="00580028" w:rsidP="002B5401">
            <w:pPr>
              <w:pStyle w:val="TableText"/>
            </w:pPr>
          </w:p>
        </w:tc>
        <w:tc>
          <w:tcPr>
            <w:tcW w:w="1302" w:type="dxa"/>
            <w:vMerge/>
          </w:tcPr>
          <w:p w14:paraId="069CFC36" w14:textId="77777777" w:rsidR="00580028" w:rsidRPr="00BA1F9A" w:rsidRDefault="00580028" w:rsidP="002B5401">
            <w:pPr>
              <w:pStyle w:val="TableText"/>
            </w:pPr>
          </w:p>
        </w:tc>
        <w:tc>
          <w:tcPr>
            <w:tcW w:w="1045" w:type="dxa"/>
            <w:tcBorders>
              <w:bottom w:val="single" w:sz="4" w:space="0" w:color="A6A6A6"/>
            </w:tcBorders>
          </w:tcPr>
          <w:p w14:paraId="4F844F73" w14:textId="77777777" w:rsidR="00580028" w:rsidRPr="00BA1F9A" w:rsidRDefault="00580028" w:rsidP="002B5401">
            <w:pPr>
              <w:pStyle w:val="TableText"/>
            </w:pPr>
            <w:r w:rsidRPr="00BA1F9A">
              <w:t>Females</w:t>
            </w:r>
          </w:p>
        </w:tc>
        <w:tc>
          <w:tcPr>
            <w:tcW w:w="882" w:type="dxa"/>
            <w:gridSpan w:val="8"/>
            <w:tcBorders>
              <w:bottom w:val="single" w:sz="4" w:space="0" w:color="A6A6A6"/>
            </w:tcBorders>
          </w:tcPr>
          <w:p w14:paraId="21E8D296" w14:textId="77777777" w:rsidR="00580028" w:rsidRPr="00BA1F9A" w:rsidRDefault="00580028" w:rsidP="00F72EB8">
            <w:pPr>
              <w:pStyle w:val="TableText"/>
              <w:jc w:val="right"/>
            </w:pPr>
            <w:r w:rsidRPr="00BA1F9A">
              <w:t>10.0</w:t>
            </w:r>
          </w:p>
        </w:tc>
        <w:tc>
          <w:tcPr>
            <w:tcW w:w="883" w:type="dxa"/>
            <w:gridSpan w:val="9"/>
            <w:tcBorders>
              <w:bottom w:val="single" w:sz="4" w:space="0" w:color="A6A6A6"/>
            </w:tcBorders>
          </w:tcPr>
          <w:p w14:paraId="7BE375DE" w14:textId="77777777" w:rsidR="00580028" w:rsidRPr="00BA1F9A" w:rsidRDefault="00580028" w:rsidP="00F72EB8">
            <w:pPr>
              <w:pStyle w:val="TableText"/>
              <w:jc w:val="right"/>
            </w:pPr>
            <w:r w:rsidRPr="00BA1F9A">
              <w:t>8.7</w:t>
            </w:r>
          </w:p>
        </w:tc>
        <w:tc>
          <w:tcPr>
            <w:tcW w:w="890" w:type="dxa"/>
            <w:gridSpan w:val="12"/>
            <w:tcBorders>
              <w:bottom w:val="single" w:sz="4" w:space="0" w:color="A6A6A6"/>
            </w:tcBorders>
          </w:tcPr>
          <w:p w14:paraId="602DBA63" w14:textId="77777777" w:rsidR="00580028" w:rsidRPr="00BA1F9A" w:rsidRDefault="00580028" w:rsidP="00F72EB8">
            <w:pPr>
              <w:pStyle w:val="TableText"/>
              <w:jc w:val="right"/>
            </w:pPr>
            <w:r w:rsidRPr="00BA1F9A">
              <w:t>8.6</w:t>
            </w:r>
          </w:p>
        </w:tc>
        <w:tc>
          <w:tcPr>
            <w:tcW w:w="883" w:type="dxa"/>
            <w:gridSpan w:val="10"/>
            <w:tcBorders>
              <w:bottom w:val="single" w:sz="4" w:space="0" w:color="A6A6A6"/>
            </w:tcBorders>
          </w:tcPr>
          <w:p w14:paraId="555441CE" w14:textId="77777777" w:rsidR="00580028" w:rsidRPr="00BA1F9A" w:rsidRDefault="00580028" w:rsidP="00F72EB8">
            <w:pPr>
              <w:pStyle w:val="TableText"/>
              <w:jc w:val="right"/>
            </w:pPr>
            <w:r w:rsidRPr="00BA1F9A">
              <w:t>7.6</w:t>
            </w:r>
          </w:p>
        </w:tc>
        <w:tc>
          <w:tcPr>
            <w:tcW w:w="882" w:type="dxa"/>
            <w:gridSpan w:val="3"/>
            <w:tcBorders>
              <w:bottom w:val="single" w:sz="4" w:space="0" w:color="A6A6A6"/>
            </w:tcBorders>
          </w:tcPr>
          <w:p w14:paraId="1C6D4D83" w14:textId="77777777" w:rsidR="00580028" w:rsidRPr="00BA1F9A" w:rsidRDefault="00580028" w:rsidP="00F72EB8">
            <w:pPr>
              <w:pStyle w:val="TableText"/>
              <w:jc w:val="right"/>
            </w:pPr>
            <w:r w:rsidRPr="00BA1F9A">
              <w:t>7.2</w:t>
            </w:r>
          </w:p>
        </w:tc>
      </w:tr>
      <w:tr w:rsidR="00580028" w:rsidRPr="00BA1F9A" w14:paraId="26A9D721" w14:textId="77777777" w:rsidTr="0026563B">
        <w:trPr>
          <w:cantSplit/>
        </w:trPr>
        <w:tc>
          <w:tcPr>
            <w:tcW w:w="2078" w:type="dxa"/>
            <w:vMerge/>
          </w:tcPr>
          <w:p w14:paraId="390574A0" w14:textId="77777777" w:rsidR="00580028" w:rsidRPr="00BA1F9A" w:rsidRDefault="00580028" w:rsidP="002B5401">
            <w:pPr>
              <w:pStyle w:val="TableText"/>
            </w:pPr>
          </w:p>
        </w:tc>
        <w:tc>
          <w:tcPr>
            <w:tcW w:w="1302" w:type="dxa"/>
            <w:vMerge/>
          </w:tcPr>
          <w:p w14:paraId="2157E9E1" w14:textId="77777777" w:rsidR="00580028" w:rsidRPr="00BA1F9A" w:rsidRDefault="00580028" w:rsidP="002B5401">
            <w:pPr>
              <w:pStyle w:val="TableText"/>
            </w:pPr>
          </w:p>
        </w:tc>
        <w:tc>
          <w:tcPr>
            <w:tcW w:w="1045" w:type="dxa"/>
            <w:tcBorders>
              <w:bottom w:val="single" w:sz="4" w:space="0" w:color="A6A6A6"/>
            </w:tcBorders>
          </w:tcPr>
          <w:p w14:paraId="44B428B7" w14:textId="77777777" w:rsidR="00580028" w:rsidRPr="00BA1F9A" w:rsidRDefault="00580028" w:rsidP="002B5401">
            <w:pPr>
              <w:pStyle w:val="TableText"/>
            </w:pPr>
            <w:r w:rsidRPr="00BA1F9A">
              <w:t>Total</w:t>
            </w:r>
          </w:p>
        </w:tc>
        <w:tc>
          <w:tcPr>
            <w:tcW w:w="882" w:type="dxa"/>
            <w:gridSpan w:val="8"/>
            <w:tcBorders>
              <w:bottom w:val="single" w:sz="4" w:space="0" w:color="A6A6A6"/>
            </w:tcBorders>
          </w:tcPr>
          <w:p w14:paraId="4E8AD55D" w14:textId="77777777" w:rsidR="00580028" w:rsidRPr="00BA1F9A" w:rsidRDefault="00580028" w:rsidP="00F72EB8">
            <w:pPr>
              <w:pStyle w:val="TableText"/>
              <w:jc w:val="right"/>
            </w:pPr>
            <w:r w:rsidRPr="00BA1F9A">
              <w:t>8.6</w:t>
            </w:r>
          </w:p>
        </w:tc>
        <w:tc>
          <w:tcPr>
            <w:tcW w:w="883" w:type="dxa"/>
            <w:gridSpan w:val="9"/>
            <w:tcBorders>
              <w:bottom w:val="single" w:sz="4" w:space="0" w:color="A6A6A6"/>
            </w:tcBorders>
          </w:tcPr>
          <w:p w14:paraId="3F28254E" w14:textId="77777777" w:rsidR="00580028" w:rsidRPr="00BA1F9A" w:rsidRDefault="00580028" w:rsidP="00F72EB8">
            <w:pPr>
              <w:pStyle w:val="TableText"/>
              <w:jc w:val="right"/>
            </w:pPr>
            <w:r w:rsidRPr="00BA1F9A">
              <w:t>7.6</w:t>
            </w:r>
          </w:p>
        </w:tc>
        <w:tc>
          <w:tcPr>
            <w:tcW w:w="890" w:type="dxa"/>
            <w:gridSpan w:val="12"/>
            <w:tcBorders>
              <w:bottom w:val="single" w:sz="4" w:space="0" w:color="A6A6A6"/>
            </w:tcBorders>
          </w:tcPr>
          <w:p w14:paraId="022BF6FC" w14:textId="77777777" w:rsidR="00580028" w:rsidRPr="00BA1F9A" w:rsidRDefault="00580028" w:rsidP="00F72EB8">
            <w:pPr>
              <w:pStyle w:val="TableText"/>
              <w:jc w:val="right"/>
            </w:pPr>
            <w:r w:rsidRPr="00BA1F9A">
              <w:t>6.8</w:t>
            </w:r>
          </w:p>
        </w:tc>
        <w:tc>
          <w:tcPr>
            <w:tcW w:w="883" w:type="dxa"/>
            <w:gridSpan w:val="10"/>
            <w:tcBorders>
              <w:bottom w:val="single" w:sz="4" w:space="0" w:color="A6A6A6"/>
            </w:tcBorders>
          </w:tcPr>
          <w:p w14:paraId="6BAEC642" w14:textId="77777777" w:rsidR="00580028" w:rsidRPr="00BA1F9A" w:rsidRDefault="00580028" w:rsidP="00F72EB8">
            <w:pPr>
              <w:pStyle w:val="TableText"/>
              <w:jc w:val="right"/>
            </w:pPr>
            <w:r w:rsidRPr="00BA1F9A">
              <w:t>6.2</w:t>
            </w:r>
          </w:p>
        </w:tc>
        <w:tc>
          <w:tcPr>
            <w:tcW w:w="882" w:type="dxa"/>
            <w:gridSpan w:val="3"/>
            <w:tcBorders>
              <w:bottom w:val="single" w:sz="4" w:space="0" w:color="A6A6A6"/>
            </w:tcBorders>
          </w:tcPr>
          <w:p w14:paraId="2AF8D255" w14:textId="77777777" w:rsidR="00580028" w:rsidRPr="00BA1F9A" w:rsidRDefault="00580028" w:rsidP="00F72EB8">
            <w:pPr>
              <w:pStyle w:val="TableText"/>
              <w:jc w:val="right"/>
            </w:pPr>
            <w:r w:rsidRPr="00BA1F9A">
              <w:t>6.2</w:t>
            </w:r>
          </w:p>
        </w:tc>
      </w:tr>
      <w:tr w:rsidR="00580028" w:rsidRPr="00BA1F9A" w14:paraId="246850E5" w14:textId="77777777" w:rsidTr="0026563B">
        <w:trPr>
          <w:cantSplit/>
        </w:trPr>
        <w:tc>
          <w:tcPr>
            <w:tcW w:w="2078" w:type="dxa"/>
            <w:vMerge/>
          </w:tcPr>
          <w:p w14:paraId="5CAED511" w14:textId="77777777" w:rsidR="00580028" w:rsidRPr="00BA1F9A" w:rsidRDefault="00580028" w:rsidP="002B5401">
            <w:pPr>
              <w:pStyle w:val="TableText"/>
            </w:pPr>
          </w:p>
        </w:tc>
        <w:tc>
          <w:tcPr>
            <w:tcW w:w="1302" w:type="dxa"/>
            <w:vMerge/>
          </w:tcPr>
          <w:p w14:paraId="3A30E357" w14:textId="77777777" w:rsidR="00580028" w:rsidRPr="00BA1F9A" w:rsidRDefault="00580028" w:rsidP="002B5401">
            <w:pPr>
              <w:pStyle w:val="TableText"/>
            </w:pPr>
          </w:p>
        </w:tc>
        <w:tc>
          <w:tcPr>
            <w:tcW w:w="1045" w:type="dxa"/>
            <w:tcBorders>
              <w:bottom w:val="single" w:sz="4" w:space="0" w:color="A6A6A6"/>
            </w:tcBorders>
          </w:tcPr>
          <w:p w14:paraId="008E453E" w14:textId="77777777" w:rsidR="00580028" w:rsidRPr="00BA1F9A" w:rsidRDefault="00580028" w:rsidP="002B5401">
            <w:pPr>
              <w:pStyle w:val="TableText"/>
            </w:pPr>
            <w:r w:rsidRPr="00BA1F9A">
              <w:t>Māori</w:t>
            </w:r>
          </w:p>
        </w:tc>
        <w:tc>
          <w:tcPr>
            <w:tcW w:w="882" w:type="dxa"/>
            <w:gridSpan w:val="8"/>
            <w:tcBorders>
              <w:bottom w:val="single" w:sz="4" w:space="0" w:color="A6A6A6"/>
            </w:tcBorders>
          </w:tcPr>
          <w:p w14:paraId="6D031DAF" w14:textId="77777777" w:rsidR="00580028" w:rsidRPr="00BA1F9A" w:rsidRDefault="00580028" w:rsidP="00F72EB8">
            <w:pPr>
              <w:pStyle w:val="TableText"/>
              <w:jc w:val="right"/>
            </w:pPr>
            <w:r w:rsidRPr="00BA1F9A">
              <w:t>13.9</w:t>
            </w:r>
          </w:p>
        </w:tc>
        <w:tc>
          <w:tcPr>
            <w:tcW w:w="883" w:type="dxa"/>
            <w:gridSpan w:val="9"/>
            <w:tcBorders>
              <w:bottom w:val="single" w:sz="4" w:space="0" w:color="A6A6A6"/>
            </w:tcBorders>
          </w:tcPr>
          <w:p w14:paraId="2B96AB54" w14:textId="77777777" w:rsidR="00580028" w:rsidRPr="00BA1F9A" w:rsidRDefault="00580028" w:rsidP="00F72EB8">
            <w:pPr>
              <w:pStyle w:val="TableText"/>
              <w:jc w:val="right"/>
            </w:pPr>
            <w:r w:rsidRPr="00BA1F9A">
              <w:t>11.5</w:t>
            </w:r>
          </w:p>
        </w:tc>
        <w:tc>
          <w:tcPr>
            <w:tcW w:w="890" w:type="dxa"/>
            <w:gridSpan w:val="12"/>
            <w:tcBorders>
              <w:bottom w:val="single" w:sz="4" w:space="0" w:color="A6A6A6"/>
            </w:tcBorders>
          </w:tcPr>
          <w:p w14:paraId="4E3771FB" w14:textId="77777777" w:rsidR="00580028" w:rsidRPr="00BA1F9A" w:rsidRDefault="00580028" w:rsidP="00F72EB8">
            <w:pPr>
              <w:pStyle w:val="TableText"/>
              <w:jc w:val="right"/>
            </w:pPr>
            <w:r w:rsidRPr="00BA1F9A">
              <w:t>10.5</w:t>
            </w:r>
          </w:p>
        </w:tc>
        <w:tc>
          <w:tcPr>
            <w:tcW w:w="883" w:type="dxa"/>
            <w:gridSpan w:val="10"/>
            <w:tcBorders>
              <w:bottom w:val="single" w:sz="4" w:space="0" w:color="A6A6A6"/>
            </w:tcBorders>
          </w:tcPr>
          <w:p w14:paraId="401C9A6D" w14:textId="77777777" w:rsidR="00580028" w:rsidRPr="00BA1F9A" w:rsidRDefault="00580028" w:rsidP="00F72EB8">
            <w:pPr>
              <w:pStyle w:val="TableText"/>
              <w:jc w:val="right"/>
            </w:pPr>
            <w:r w:rsidRPr="00BA1F9A">
              <w:t>9.6</w:t>
            </w:r>
          </w:p>
        </w:tc>
        <w:tc>
          <w:tcPr>
            <w:tcW w:w="882" w:type="dxa"/>
            <w:gridSpan w:val="3"/>
            <w:tcBorders>
              <w:bottom w:val="single" w:sz="4" w:space="0" w:color="A6A6A6"/>
            </w:tcBorders>
          </w:tcPr>
          <w:p w14:paraId="245D252F" w14:textId="77777777" w:rsidR="00580028" w:rsidRPr="00BA1F9A" w:rsidRDefault="00580028" w:rsidP="00F72EB8">
            <w:pPr>
              <w:pStyle w:val="TableText"/>
              <w:jc w:val="right"/>
            </w:pPr>
            <w:r w:rsidRPr="00BA1F9A">
              <w:t>9.5</w:t>
            </w:r>
          </w:p>
        </w:tc>
      </w:tr>
      <w:tr w:rsidR="00580028" w:rsidRPr="00BA1F9A" w14:paraId="401AB415" w14:textId="77777777" w:rsidTr="0026563B">
        <w:trPr>
          <w:cantSplit/>
        </w:trPr>
        <w:tc>
          <w:tcPr>
            <w:tcW w:w="2078" w:type="dxa"/>
            <w:vMerge/>
          </w:tcPr>
          <w:p w14:paraId="50F42C58" w14:textId="77777777" w:rsidR="00580028" w:rsidRPr="00BA1F9A" w:rsidRDefault="00580028" w:rsidP="002B5401">
            <w:pPr>
              <w:pStyle w:val="TableText"/>
            </w:pPr>
          </w:p>
        </w:tc>
        <w:tc>
          <w:tcPr>
            <w:tcW w:w="1302" w:type="dxa"/>
            <w:vMerge/>
          </w:tcPr>
          <w:p w14:paraId="42560CED" w14:textId="77777777" w:rsidR="00580028" w:rsidRPr="00BA1F9A" w:rsidRDefault="00580028" w:rsidP="002B5401">
            <w:pPr>
              <w:pStyle w:val="TableText"/>
            </w:pPr>
          </w:p>
        </w:tc>
        <w:tc>
          <w:tcPr>
            <w:tcW w:w="1045" w:type="dxa"/>
            <w:tcBorders>
              <w:bottom w:val="single" w:sz="4" w:space="0" w:color="A6A6A6"/>
            </w:tcBorders>
          </w:tcPr>
          <w:p w14:paraId="7A3ABB95" w14:textId="77777777" w:rsidR="00580028" w:rsidRPr="00BA1F9A" w:rsidRDefault="00580028" w:rsidP="002B5401">
            <w:pPr>
              <w:pStyle w:val="TableText"/>
            </w:pPr>
            <w:r w:rsidRPr="00BA1F9A">
              <w:t>Pacific peoples</w:t>
            </w:r>
          </w:p>
        </w:tc>
        <w:tc>
          <w:tcPr>
            <w:tcW w:w="882" w:type="dxa"/>
            <w:gridSpan w:val="8"/>
            <w:tcBorders>
              <w:bottom w:val="single" w:sz="4" w:space="0" w:color="A6A6A6"/>
            </w:tcBorders>
          </w:tcPr>
          <w:p w14:paraId="3A3B3B04" w14:textId="77777777" w:rsidR="00580028" w:rsidRPr="00BA1F9A" w:rsidRDefault="00580028" w:rsidP="00F72EB8">
            <w:pPr>
              <w:pStyle w:val="TableText"/>
              <w:jc w:val="right"/>
            </w:pPr>
            <w:r w:rsidRPr="00BA1F9A">
              <w:t>11.0</w:t>
            </w:r>
          </w:p>
        </w:tc>
        <w:tc>
          <w:tcPr>
            <w:tcW w:w="883" w:type="dxa"/>
            <w:gridSpan w:val="9"/>
            <w:tcBorders>
              <w:bottom w:val="single" w:sz="4" w:space="0" w:color="A6A6A6"/>
            </w:tcBorders>
          </w:tcPr>
          <w:p w14:paraId="0D53D3E9" w14:textId="77777777" w:rsidR="00580028" w:rsidRPr="00BA1F9A" w:rsidRDefault="00580028" w:rsidP="00F72EB8">
            <w:pPr>
              <w:pStyle w:val="TableText"/>
              <w:jc w:val="right"/>
            </w:pPr>
            <w:r w:rsidRPr="00BA1F9A">
              <w:t>11.8</w:t>
            </w:r>
          </w:p>
        </w:tc>
        <w:tc>
          <w:tcPr>
            <w:tcW w:w="890" w:type="dxa"/>
            <w:gridSpan w:val="12"/>
            <w:tcBorders>
              <w:bottom w:val="single" w:sz="4" w:space="0" w:color="A6A6A6"/>
            </w:tcBorders>
          </w:tcPr>
          <w:p w14:paraId="63F541BF" w14:textId="77777777" w:rsidR="00580028" w:rsidRPr="00BA1F9A" w:rsidRDefault="00580028" w:rsidP="00F72EB8">
            <w:pPr>
              <w:pStyle w:val="TableText"/>
              <w:jc w:val="right"/>
            </w:pPr>
            <w:r w:rsidRPr="00BA1F9A">
              <w:t>11.3</w:t>
            </w:r>
          </w:p>
        </w:tc>
        <w:tc>
          <w:tcPr>
            <w:tcW w:w="883" w:type="dxa"/>
            <w:gridSpan w:val="10"/>
            <w:tcBorders>
              <w:bottom w:val="single" w:sz="4" w:space="0" w:color="A6A6A6"/>
            </w:tcBorders>
          </w:tcPr>
          <w:p w14:paraId="52E82DC1" w14:textId="77777777" w:rsidR="00580028" w:rsidRPr="00BA1F9A" w:rsidRDefault="00580028" w:rsidP="00F72EB8">
            <w:pPr>
              <w:pStyle w:val="TableText"/>
              <w:jc w:val="right"/>
            </w:pPr>
            <w:r w:rsidRPr="00BA1F9A">
              <w:t>10.2</w:t>
            </w:r>
          </w:p>
        </w:tc>
        <w:tc>
          <w:tcPr>
            <w:tcW w:w="882" w:type="dxa"/>
            <w:gridSpan w:val="3"/>
            <w:tcBorders>
              <w:bottom w:val="single" w:sz="4" w:space="0" w:color="A6A6A6"/>
            </w:tcBorders>
          </w:tcPr>
          <w:p w14:paraId="30301823" w14:textId="77777777" w:rsidR="00580028" w:rsidRPr="00BA1F9A" w:rsidRDefault="00580028" w:rsidP="00F72EB8">
            <w:pPr>
              <w:pStyle w:val="TableText"/>
              <w:jc w:val="right"/>
            </w:pPr>
            <w:r w:rsidRPr="00BA1F9A">
              <w:t>13.0</w:t>
            </w:r>
          </w:p>
        </w:tc>
      </w:tr>
      <w:tr w:rsidR="00580028" w:rsidRPr="00BA1F9A" w14:paraId="2B60F56F" w14:textId="77777777" w:rsidTr="0026563B">
        <w:trPr>
          <w:cantSplit/>
        </w:trPr>
        <w:tc>
          <w:tcPr>
            <w:tcW w:w="2078" w:type="dxa"/>
            <w:vMerge/>
            <w:tcBorders>
              <w:bottom w:val="single" w:sz="4" w:space="0" w:color="A6A6A6"/>
            </w:tcBorders>
          </w:tcPr>
          <w:p w14:paraId="5B7B5A66" w14:textId="77777777" w:rsidR="00580028" w:rsidRPr="00BA1F9A" w:rsidRDefault="00580028" w:rsidP="002B5401">
            <w:pPr>
              <w:pStyle w:val="TableText"/>
            </w:pPr>
          </w:p>
        </w:tc>
        <w:tc>
          <w:tcPr>
            <w:tcW w:w="1302" w:type="dxa"/>
            <w:vMerge/>
            <w:tcBorders>
              <w:bottom w:val="single" w:sz="4" w:space="0" w:color="A6A6A6"/>
            </w:tcBorders>
          </w:tcPr>
          <w:p w14:paraId="2647F3EA" w14:textId="77777777" w:rsidR="00580028" w:rsidRPr="00BA1F9A" w:rsidRDefault="00580028" w:rsidP="002B5401">
            <w:pPr>
              <w:pStyle w:val="TableText"/>
            </w:pPr>
          </w:p>
        </w:tc>
        <w:tc>
          <w:tcPr>
            <w:tcW w:w="1045" w:type="dxa"/>
            <w:tcBorders>
              <w:bottom w:val="single" w:sz="4" w:space="0" w:color="A6A6A6"/>
            </w:tcBorders>
          </w:tcPr>
          <w:p w14:paraId="31653153" w14:textId="77777777" w:rsidR="00580028" w:rsidRPr="00BA1F9A" w:rsidRDefault="00580028" w:rsidP="002B5401">
            <w:pPr>
              <w:pStyle w:val="TableText"/>
            </w:pPr>
          </w:p>
        </w:tc>
        <w:tc>
          <w:tcPr>
            <w:tcW w:w="724" w:type="dxa"/>
            <w:gridSpan w:val="5"/>
            <w:tcBorders>
              <w:bottom w:val="single" w:sz="4" w:space="0" w:color="A6A6A6"/>
            </w:tcBorders>
          </w:tcPr>
          <w:p w14:paraId="1222046A" w14:textId="77777777" w:rsidR="00580028" w:rsidRPr="00BA1F9A" w:rsidRDefault="00580028" w:rsidP="002B5401">
            <w:pPr>
              <w:pStyle w:val="TableText"/>
            </w:pPr>
          </w:p>
        </w:tc>
        <w:tc>
          <w:tcPr>
            <w:tcW w:w="760" w:type="dxa"/>
            <w:gridSpan w:val="9"/>
            <w:tcBorders>
              <w:bottom w:val="single" w:sz="4" w:space="0" w:color="A6A6A6"/>
            </w:tcBorders>
          </w:tcPr>
          <w:p w14:paraId="3E100005" w14:textId="77777777" w:rsidR="00580028" w:rsidRPr="00BA1F9A" w:rsidRDefault="00580028" w:rsidP="002B5401">
            <w:pPr>
              <w:pStyle w:val="TableText"/>
            </w:pPr>
          </w:p>
        </w:tc>
        <w:tc>
          <w:tcPr>
            <w:tcW w:w="936" w:type="dxa"/>
            <w:gridSpan w:val="10"/>
            <w:tcBorders>
              <w:bottom w:val="single" w:sz="4" w:space="0" w:color="A6A6A6"/>
            </w:tcBorders>
          </w:tcPr>
          <w:p w14:paraId="06DD8B6C" w14:textId="77777777" w:rsidR="00580028" w:rsidRPr="00BA1F9A" w:rsidRDefault="00580028" w:rsidP="002B5401">
            <w:pPr>
              <w:pStyle w:val="TableText"/>
            </w:pPr>
          </w:p>
        </w:tc>
        <w:tc>
          <w:tcPr>
            <w:tcW w:w="793" w:type="dxa"/>
            <w:gridSpan w:val="9"/>
            <w:tcBorders>
              <w:bottom w:val="single" w:sz="4" w:space="0" w:color="A6A6A6"/>
            </w:tcBorders>
          </w:tcPr>
          <w:p w14:paraId="7C3A6C46" w14:textId="77777777" w:rsidR="00580028" w:rsidRPr="00BA1F9A" w:rsidRDefault="00580028" w:rsidP="002B5401">
            <w:pPr>
              <w:pStyle w:val="TableText"/>
            </w:pPr>
          </w:p>
        </w:tc>
        <w:tc>
          <w:tcPr>
            <w:tcW w:w="1207" w:type="dxa"/>
            <w:gridSpan w:val="9"/>
            <w:tcBorders>
              <w:bottom w:val="single" w:sz="4" w:space="0" w:color="A6A6A6"/>
            </w:tcBorders>
          </w:tcPr>
          <w:p w14:paraId="6858A28D" w14:textId="77777777" w:rsidR="00580028" w:rsidRPr="00BA1F9A" w:rsidRDefault="00580028" w:rsidP="002B5401">
            <w:pPr>
              <w:pStyle w:val="TableText"/>
            </w:pPr>
          </w:p>
        </w:tc>
      </w:tr>
    </w:tbl>
    <w:p w14:paraId="41B4609E" w14:textId="77777777" w:rsidR="00580028" w:rsidRPr="00BA1F9A" w:rsidRDefault="00580028" w:rsidP="00580028">
      <w:bookmarkStart w:id="184" w:name="_Toc13497138"/>
      <w:bookmarkStart w:id="185" w:name="_Toc13498039"/>
      <w:bookmarkStart w:id="186" w:name="_Toc14178215"/>
      <w:bookmarkStart w:id="187" w:name="_Toc15983056"/>
      <w:r w:rsidRPr="00BA1F9A">
        <w:br w:type="page"/>
      </w:r>
    </w:p>
    <w:p w14:paraId="3FEB5734" w14:textId="77777777" w:rsidR="00580028" w:rsidRPr="00BA1F9A" w:rsidRDefault="00580028" w:rsidP="00580028">
      <w:pPr>
        <w:pStyle w:val="Heading2"/>
      </w:pPr>
      <w:bookmarkStart w:id="188" w:name="_Toc18053767"/>
      <w:bookmarkStart w:id="189" w:name="_Toc21093642"/>
      <w:bookmarkStart w:id="190" w:name="_Hlk18502036"/>
      <w:r w:rsidRPr="00BA1F9A">
        <w:lastRenderedPageBreak/>
        <w:t xml:space="preserve">Appendix 2: </w:t>
      </w:r>
      <w:bookmarkEnd w:id="184"/>
      <w:bookmarkEnd w:id="185"/>
      <w:bookmarkEnd w:id="186"/>
      <w:r w:rsidRPr="00BA1F9A">
        <w:t>System Performance Measures</w:t>
      </w:r>
      <w:bookmarkEnd w:id="187"/>
      <w:bookmarkEnd w:id="188"/>
      <w:bookmarkEnd w:id="189"/>
    </w:p>
    <w:p w14:paraId="427D3C82" w14:textId="77777777" w:rsidR="00580028" w:rsidRPr="00BA1F9A" w:rsidRDefault="00580028" w:rsidP="00580028">
      <w:pPr>
        <w:pStyle w:val="Heading3"/>
      </w:pPr>
      <w:bookmarkStart w:id="191" w:name="_Toc525210274"/>
      <w:bookmarkStart w:id="192" w:name="_Toc523920036"/>
      <w:bookmarkStart w:id="193" w:name="_Toc524807770"/>
      <w:bookmarkStart w:id="194" w:name="_Toc525210275"/>
      <w:bookmarkStart w:id="195" w:name="_Toc14178216"/>
      <w:bookmarkStart w:id="196" w:name="_Toc13497144"/>
      <w:bookmarkStart w:id="197" w:name="_Toc13498045"/>
      <w:r w:rsidRPr="00BA1F9A">
        <w:t>System Level Measures</w:t>
      </w:r>
      <w:r>
        <w:t xml:space="preserve"> Programme</w:t>
      </w:r>
    </w:p>
    <w:p w14:paraId="5987202A" w14:textId="77777777" w:rsidR="00580028" w:rsidRPr="00BA1F9A" w:rsidRDefault="00580028" w:rsidP="00580028">
      <w:r w:rsidRPr="00BA1F9A">
        <w:t>Th</w:t>
      </w:r>
      <w:r>
        <w:t>e System Level Measures (SLM)</w:t>
      </w:r>
      <w:r w:rsidRPr="00BA1F9A">
        <w:t xml:space="preserve"> programme has created a social movement for quality improvement. It has mobilised hundreds of people in the health system, in particular frontline health</w:t>
      </w:r>
      <w:r>
        <w:t xml:space="preserve"> </w:t>
      </w:r>
      <w:r w:rsidRPr="00BA1F9A">
        <w:t xml:space="preserve">care professionals, to come together to improve quality of care delivered to their people. In some places, the SLM programme </w:t>
      </w:r>
      <w:r>
        <w:t>prompted</w:t>
      </w:r>
      <w:r w:rsidRPr="00BA1F9A">
        <w:t xml:space="preserve"> clinicians from primary care and hospitals</w:t>
      </w:r>
      <w:r>
        <w:t xml:space="preserve"> to work together for this purpose</w:t>
      </w:r>
      <w:r w:rsidRPr="00BA1F9A">
        <w:t>.</w:t>
      </w:r>
    </w:p>
    <w:p w14:paraId="2FE9DC67" w14:textId="77777777" w:rsidR="00580028" w:rsidRPr="00BA1F9A" w:rsidRDefault="00580028" w:rsidP="00580028">
      <w:r>
        <w:t>To be successful,</w:t>
      </w:r>
      <w:r w:rsidRPr="00BA1F9A">
        <w:t xml:space="preserve"> the SLM programme requires strong and trusting partnerships between component parts of the health system, a population health focus, clinical leadership and engagement, access to patient health records, strong analytic</w:t>
      </w:r>
      <w:r>
        <w:t>al</w:t>
      </w:r>
      <w:r w:rsidRPr="00BA1F9A">
        <w:t xml:space="preserve"> capability and flexible commissioning approaches to match investment with local need. To date</w:t>
      </w:r>
      <w:r>
        <w:t>,</w:t>
      </w:r>
      <w:r w:rsidRPr="00BA1F9A">
        <w:t xml:space="preserve"> district alliances</w:t>
      </w:r>
      <w:r>
        <w:t xml:space="preserve"> have varied widely in their</w:t>
      </w:r>
      <w:r w:rsidRPr="00BA1F9A">
        <w:t xml:space="preserve"> understanding of these key elements.  </w:t>
      </w:r>
    </w:p>
    <w:p w14:paraId="39B91989" w14:textId="77777777" w:rsidR="00580028" w:rsidRPr="00BA1F9A" w:rsidRDefault="00580028" w:rsidP="00580028">
      <w:r w:rsidRPr="00BA1F9A">
        <w:t xml:space="preserve">Outcome measures take years to change so it is too soon to measure the success of the programme with hard evidence such as reduction of ASH or bed day rates. Results achieved so far relate to strengthening of the enablers and the ways of working. One of the most important successes of the SLM programme has </w:t>
      </w:r>
      <w:r>
        <w:t>involved</w:t>
      </w:r>
      <w:r w:rsidRPr="00BA1F9A">
        <w:t xml:space="preserve"> sharing the patient identifiable data from the Ministry’s national collections with the DHBs and </w:t>
      </w:r>
      <w:r>
        <w:t>primary health organisations (</w:t>
      </w:r>
      <w:r w:rsidRPr="00BA1F9A">
        <w:t>PHOs</w:t>
      </w:r>
      <w:r>
        <w:t>)</w:t>
      </w:r>
      <w:r w:rsidRPr="00BA1F9A">
        <w:t xml:space="preserve">. </w:t>
      </w:r>
      <w:r>
        <w:t xml:space="preserve">With this data, </w:t>
      </w:r>
      <w:r w:rsidRPr="00BA1F9A">
        <w:t xml:space="preserve">the DHBs and PHOs </w:t>
      </w:r>
      <w:r>
        <w:t xml:space="preserve">can </w:t>
      </w:r>
      <w:r w:rsidRPr="00BA1F9A">
        <w:t>study the patient journey through the health system, understand how their demographic profile influences the demand on the system,</w:t>
      </w:r>
      <w:r>
        <w:t xml:space="preserve"> and</w:t>
      </w:r>
      <w:r w:rsidRPr="00BA1F9A">
        <w:t xml:space="preserve"> identify patients and population groups that are either high users of the system or not receiving equitable care. Th</w:t>
      </w:r>
      <w:r>
        <w:t>ese insights</w:t>
      </w:r>
      <w:r w:rsidRPr="00BA1F9A">
        <w:t xml:space="preserve"> then empower them to have patient- and population-centred conversations with their clinicians and alliance leadership teams to influence the future models of care that meet the needs of the local population. Without this data, </w:t>
      </w:r>
      <w:r>
        <w:t xml:space="preserve">the </w:t>
      </w:r>
      <w:r w:rsidRPr="00BA1F9A">
        <w:t xml:space="preserve">capability </w:t>
      </w:r>
      <w:r>
        <w:t xml:space="preserve">of </w:t>
      </w:r>
      <w:r w:rsidRPr="00BA1F9A">
        <w:t xml:space="preserve">district alliances </w:t>
      </w:r>
      <w:r>
        <w:t>to improve was much more limited</w:t>
      </w:r>
      <w:r w:rsidRPr="00BA1F9A">
        <w:t xml:space="preserve">. </w:t>
      </w:r>
    </w:p>
    <w:p w14:paraId="0D156681" w14:textId="77777777" w:rsidR="00580028" w:rsidRPr="00BA1F9A" w:rsidRDefault="00580028" w:rsidP="00580028">
      <w:r>
        <w:t>The following were o</w:t>
      </w:r>
      <w:r w:rsidRPr="00BA1F9A">
        <w:t xml:space="preserve">ther successes </w:t>
      </w:r>
      <w:r>
        <w:t>for the programme.</w:t>
      </w:r>
    </w:p>
    <w:p w14:paraId="090A0C27" w14:textId="77777777" w:rsidR="00580028" w:rsidRPr="00BA1F9A" w:rsidRDefault="00580028" w:rsidP="00580028">
      <w:pPr>
        <w:pStyle w:val="Bullet"/>
      </w:pPr>
      <w:r w:rsidRPr="00BA1F9A">
        <w:t xml:space="preserve">Frontline health professionals engaged </w:t>
      </w:r>
      <w:r>
        <w:t xml:space="preserve">in </w:t>
      </w:r>
      <w:r w:rsidRPr="00BA1F9A">
        <w:t xml:space="preserve">and </w:t>
      </w:r>
      <w:r>
        <w:t>led</w:t>
      </w:r>
      <w:r w:rsidRPr="00BA1F9A">
        <w:t xml:space="preserve"> local quality improvement.</w:t>
      </w:r>
    </w:p>
    <w:p w14:paraId="6180EADD" w14:textId="77777777" w:rsidR="00580028" w:rsidRPr="00BA1F9A" w:rsidRDefault="00580028" w:rsidP="00580028">
      <w:pPr>
        <w:pStyle w:val="Bullet"/>
      </w:pPr>
      <w:r w:rsidRPr="00BA1F9A">
        <w:t>All over the country, PHOs and DHBs are working together to improve health of their local populations.</w:t>
      </w:r>
    </w:p>
    <w:p w14:paraId="29BF110E" w14:textId="77777777" w:rsidR="00580028" w:rsidRPr="00BA1F9A" w:rsidRDefault="00580028" w:rsidP="00580028">
      <w:pPr>
        <w:pStyle w:val="Bullet"/>
      </w:pPr>
      <w:r w:rsidRPr="00BA1F9A">
        <w:t xml:space="preserve">The three metro-Auckland DHBs have combined with the seven PHOs </w:t>
      </w:r>
      <w:r>
        <w:t xml:space="preserve">in their districts </w:t>
      </w:r>
      <w:r w:rsidRPr="00BA1F9A">
        <w:t>to produce a single SLM improvement plan.</w:t>
      </w:r>
    </w:p>
    <w:p w14:paraId="21FE07BA" w14:textId="77777777" w:rsidR="00580028" w:rsidRPr="00BA1F9A" w:rsidRDefault="00580028" w:rsidP="00580028">
      <w:pPr>
        <w:pStyle w:val="Bullet"/>
      </w:pPr>
      <w:r>
        <w:t>The p</w:t>
      </w:r>
      <w:r w:rsidRPr="00BA1F9A">
        <w:t xml:space="preserve">atient experience survey provides valuable insights into what is working well and what could be improved. It is now the largest health survey </w:t>
      </w:r>
      <w:r>
        <w:t>in</w:t>
      </w:r>
      <w:r w:rsidRPr="00BA1F9A">
        <w:t xml:space="preserve"> New Zealand.</w:t>
      </w:r>
    </w:p>
    <w:p w14:paraId="297B228B" w14:textId="77777777" w:rsidR="00580028" w:rsidRPr="00BA1F9A" w:rsidRDefault="00580028" w:rsidP="00580028">
      <w:pPr>
        <w:pStyle w:val="Bullet"/>
      </w:pPr>
      <w:r w:rsidRPr="00BA1F9A">
        <w:t>Data integrity has improved through collaboration on data standards.</w:t>
      </w:r>
    </w:p>
    <w:p w14:paraId="73E8FC45" w14:textId="77777777" w:rsidR="00580028" w:rsidRPr="00BA1F9A" w:rsidRDefault="00580028" w:rsidP="00580028">
      <w:pPr>
        <w:pStyle w:val="Bullet"/>
      </w:pPr>
      <w:r>
        <w:t>The Ministry developed</w:t>
      </w:r>
      <w:r w:rsidRPr="00BA1F9A">
        <w:t xml:space="preserve"> a new measure for youth health in collaboration with the sector and young people.</w:t>
      </w:r>
    </w:p>
    <w:p w14:paraId="4C22D1BC" w14:textId="1C4B86B0" w:rsidR="00580028" w:rsidRPr="00BA1F9A" w:rsidRDefault="00580028" w:rsidP="00580028">
      <w:r>
        <w:fldChar w:fldCharType="begin"/>
      </w:r>
      <w:r>
        <w:instrText xml:space="preserve"> REF _Ref17968250 \h </w:instrText>
      </w:r>
      <w:r>
        <w:fldChar w:fldCharType="separate"/>
      </w:r>
      <w:r w:rsidR="00D22A80" w:rsidRPr="002011F9">
        <w:t xml:space="preserve">Table </w:t>
      </w:r>
      <w:r w:rsidR="00D22A80">
        <w:rPr>
          <w:noProof/>
        </w:rPr>
        <w:t>3</w:t>
      </w:r>
      <w:r>
        <w:fldChar w:fldCharType="end"/>
      </w:r>
      <w:r>
        <w:t xml:space="preserve"> summarises the r</w:t>
      </w:r>
      <w:r w:rsidRPr="00BA1F9A">
        <w:t xml:space="preserve">esults </w:t>
      </w:r>
      <w:r>
        <w:t>of the programme</w:t>
      </w:r>
      <w:r w:rsidRPr="00BA1F9A">
        <w:t xml:space="preserve">. </w:t>
      </w:r>
    </w:p>
    <w:p w14:paraId="6ED4FE13" w14:textId="1C9952A1" w:rsidR="00580028" w:rsidRPr="002011F9" w:rsidRDefault="00580028" w:rsidP="002011F9">
      <w:pPr>
        <w:pStyle w:val="Table"/>
      </w:pPr>
      <w:bookmarkStart w:id="198" w:name="_Ref17968250"/>
      <w:bookmarkStart w:id="199" w:name="_Toc18053912"/>
      <w:bookmarkStart w:id="200" w:name="_Toc19603521"/>
      <w:r w:rsidRPr="002011F9">
        <w:lastRenderedPageBreak/>
        <w:t xml:space="preserve">Table </w:t>
      </w:r>
      <w:r w:rsidR="009F567C">
        <w:rPr>
          <w:noProof/>
        </w:rPr>
        <w:fldChar w:fldCharType="begin"/>
      </w:r>
      <w:r w:rsidR="009F567C">
        <w:rPr>
          <w:noProof/>
        </w:rPr>
        <w:instrText xml:space="preserve"> SEQ Table \* ARABIC </w:instrText>
      </w:r>
      <w:r w:rsidR="009F567C">
        <w:rPr>
          <w:noProof/>
        </w:rPr>
        <w:fldChar w:fldCharType="separate"/>
      </w:r>
      <w:r w:rsidR="00D22A80">
        <w:rPr>
          <w:noProof/>
        </w:rPr>
        <w:t>3</w:t>
      </w:r>
      <w:r w:rsidR="009F567C">
        <w:rPr>
          <w:noProof/>
        </w:rPr>
        <w:fldChar w:fldCharType="end"/>
      </w:r>
      <w:bookmarkEnd w:id="198"/>
      <w:r w:rsidRPr="002011F9">
        <w:t>: System Level Measures national dashboard</w:t>
      </w:r>
      <w:bookmarkEnd w:id="199"/>
      <w:bookmarkEnd w:id="200"/>
    </w:p>
    <w:tbl>
      <w:tblPr>
        <w:tblW w:w="9015" w:type="dxa"/>
        <w:tblInd w:w="57" w:type="dxa"/>
        <w:tblBorders>
          <w:top w:val="single" w:sz="4" w:space="0" w:color="A6A6A6"/>
          <w:bottom w:val="single" w:sz="4" w:space="0" w:color="A6A6A6"/>
          <w:insideH w:val="single" w:sz="4" w:space="0" w:color="A6A6A6"/>
        </w:tblBorders>
        <w:tblLayout w:type="fixed"/>
        <w:tblCellMar>
          <w:left w:w="57" w:type="dxa"/>
          <w:right w:w="57" w:type="dxa"/>
        </w:tblCellMar>
        <w:tblLook w:val="04A0" w:firstRow="1" w:lastRow="0" w:firstColumn="1" w:lastColumn="0" w:noHBand="0" w:noVBand="1"/>
      </w:tblPr>
      <w:tblGrid>
        <w:gridCol w:w="1644"/>
        <w:gridCol w:w="993"/>
        <w:gridCol w:w="1417"/>
        <w:gridCol w:w="4961"/>
      </w:tblGrid>
      <w:tr w:rsidR="00580028" w:rsidRPr="00BA1F9A" w14:paraId="387152A4" w14:textId="77777777" w:rsidTr="008A63F7">
        <w:trPr>
          <w:cantSplit/>
          <w:tblHeader/>
        </w:trPr>
        <w:tc>
          <w:tcPr>
            <w:tcW w:w="1644" w:type="dxa"/>
            <w:tcBorders>
              <w:top w:val="nil"/>
              <w:bottom w:val="single" w:sz="4" w:space="0" w:color="A6A6A6"/>
            </w:tcBorders>
            <w:shd w:val="clear" w:color="auto" w:fill="DBE5F1"/>
          </w:tcPr>
          <w:p w14:paraId="7C240480" w14:textId="77777777" w:rsidR="00580028" w:rsidRPr="00580028" w:rsidRDefault="00580028" w:rsidP="002B5401">
            <w:pPr>
              <w:rPr>
                <w:rFonts w:cs="Segoe UI"/>
                <w:b/>
                <w:sz w:val="18"/>
                <w:szCs w:val="18"/>
              </w:rPr>
            </w:pPr>
            <w:r w:rsidRPr="00580028">
              <w:rPr>
                <w:rFonts w:cs="Segoe UI"/>
                <w:b/>
                <w:sz w:val="18"/>
                <w:szCs w:val="18"/>
              </w:rPr>
              <w:t>Baseline (previous 12 months)</w:t>
            </w:r>
          </w:p>
        </w:tc>
        <w:tc>
          <w:tcPr>
            <w:tcW w:w="993" w:type="dxa"/>
            <w:tcBorders>
              <w:top w:val="nil"/>
              <w:bottom w:val="single" w:sz="4" w:space="0" w:color="A6A6A6"/>
            </w:tcBorders>
            <w:shd w:val="clear" w:color="auto" w:fill="DBE5F1"/>
          </w:tcPr>
          <w:p w14:paraId="0CCDAE65" w14:textId="77777777" w:rsidR="00580028" w:rsidRPr="00580028" w:rsidRDefault="00580028" w:rsidP="002B5401">
            <w:pPr>
              <w:rPr>
                <w:rFonts w:cs="Segoe UI"/>
                <w:b/>
                <w:sz w:val="18"/>
                <w:szCs w:val="18"/>
              </w:rPr>
            </w:pPr>
            <w:r w:rsidRPr="00580028">
              <w:rPr>
                <w:rFonts w:cs="Segoe UI"/>
                <w:b/>
                <w:sz w:val="18"/>
                <w:szCs w:val="18"/>
              </w:rPr>
              <w:t>Expected trend</w:t>
            </w:r>
          </w:p>
        </w:tc>
        <w:tc>
          <w:tcPr>
            <w:tcW w:w="1417" w:type="dxa"/>
            <w:tcBorders>
              <w:top w:val="nil"/>
              <w:bottom w:val="single" w:sz="4" w:space="0" w:color="A6A6A6"/>
            </w:tcBorders>
            <w:shd w:val="clear" w:color="auto" w:fill="DBE5F1"/>
          </w:tcPr>
          <w:p w14:paraId="49A810F6" w14:textId="77777777" w:rsidR="00580028" w:rsidRPr="00580028" w:rsidRDefault="00580028" w:rsidP="002B5401">
            <w:pPr>
              <w:rPr>
                <w:rFonts w:cs="Segoe UI"/>
                <w:b/>
                <w:sz w:val="18"/>
                <w:szCs w:val="18"/>
              </w:rPr>
            </w:pPr>
            <w:r w:rsidRPr="00580028">
              <w:rPr>
                <w:rFonts w:cs="Segoe UI"/>
                <w:b/>
                <w:sz w:val="18"/>
                <w:szCs w:val="18"/>
              </w:rPr>
              <w:t>Results</w:t>
            </w:r>
          </w:p>
        </w:tc>
        <w:tc>
          <w:tcPr>
            <w:tcW w:w="4961" w:type="dxa"/>
            <w:tcBorders>
              <w:top w:val="nil"/>
              <w:bottom w:val="single" w:sz="4" w:space="0" w:color="A6A6A6"/>
            </w:tcBorders>
            <w:shd w:val="clear" w:color="auto" w:fill="DBE5F1"/>
          </w:tcPr>
          <w:p w14:paraId="4F9F9704" w14:textId="77777777" w:rsidR="00580028" w:rsidRPr="00580028" w:rsidRDefault="00580028" w:rsidP="002B5401">
            <w:pPr>
              <w:rPr>
                <w:rFonts w:cs="Segoe UI"/>
                <w:b/>
                <w:sz w:val="18"/>
                <w:szCs w:val="18"/>
              </w:rPr>
            </w:pPr>
            <w:r w:rsidRPr="00580028">
              <w:rPr>
                <w:rFonts w:cs="Segoe UI"/>
                <w:b/>
                <w:sz w:val="18"/>
                <w:szCs w:val="18"/>
              </w:rPr>
              <w:t>Comments</w:t>
            </w:r>
          </w:p>
        </w:tc>
      </w:tr>
      <w:tr w:rsidR="00580028" w:rsidRPr="00BA1F9A" w14:paraId="2A81626C" w14:textId="77777777" w:rsidTr="008A63F7">
        <w:trPr>
          <w:cantSplit/>
        </w:trPr>
        <w:tc>
          <w:tcPr>
            <w:tcW w:w="9015" w:type="dxa"/>
            <w:gridSpan w:val="4"/>
            <w:tcBorders>
              <w:top w:val="single" w:sz="4" w:space="0" w:color="A6A6A6"/>
              <w:bottom w:val="single" w:sz="4" w:space="0" w:color="A6A6A6"/>
            </w:tcBorders>
            <w:shd w:val="clear" w:color="auto" w:fill="F2F2F2"/>
          </w:tcPr>
          <w:p w14:paraId="6E7C1D6A" w14:textId="77777777" w:rsidR="00580028" w:rsidRPr="00580028" w:rsidRDefault="00580028" w:rsidP="002B5401">
            <w:pPr>
              <w:rPr>
                <w:rFonts w:cs="Segoe UI"/>
                <w:color w:val="000000"/>
                <w:sz w:val="18"/>
                <w:szCs w:val="18"/>
              </w:rPr>
            </w:pPr>
            <w:r w:rsidRPr="00580028">
              <w:rPr>
                <w:rFonts w:cs="Segoe UI"/>
                <w:sz w:val="18"/>
                <w:szCs w:val="18"/>
              </w:rPr>
              <w:t>Ambulatory sensitive hospitalisations (ASH)</w:t>
            </w:r>
            <w:r w:rsidRPr="00580028">
              <w:rPr>
                <w:rFonts w:cs="Segoe UI"/>
                <w:sz w:val="18"/>
                <w:szCs w:val="18"/>
                <w:vertAlign w:val="superscript"/>
              </w:rPr>
              <w:footnoteReference w:id="51"/>
            </w:r>
            <w:r w:rsidRPr="00580028">
              <w:rPr>
                <w:rFonts w:cs="Segoe UI"/>
                <w:sz w:val="18"/>
                <w:szCs w:val="18"/>
              </w:rPr>
              <w:t xml:space="preserve"> rates per 100,000 children aged 0–4 years </w:t>
            </w:r>
          </w:p>
        </w:tc>
      </w:tr>
      <w:tr w:rsidR="00580028" w:rsidRPr="00BA1F9A" w14:paraId="21E19CC6" w14:textId="77777777" w:rsidTr="00580028">
        <w:trPr>
          <w:cantSplit/>
        </w:trPr>
        <w:tc>
          <w:tcPr>
            <w:tcW w:w="1644" w:type="dxa"/>
            <w:tcBorders>
              <w:top w:val="single" w:sz="4" w:space="0" w:color="A6A6A6"/>
              <w:bottom w:val="nil"/>
            </w:tcBorders>
          </w:tcPr>
          <w:p w14:paraId="40A986E7" w14:textId="77777777" w:rsidR="00580028" w:rsidRPr="00580028" w:rsidRDefault="00580028" w:rsidP="002B5401">
            <w:pPr>
              <w:rPr>
                <w:rFonts w:cs="Segoe UI"/>
                <w:sz w:val="18"/>
                <w:szCs w:val="18"/>
              </w:rPr>
            </w:pPr>
            <w:r w:rsidRPr="00580028">
              <w:rPr>
                <w:rFonts w:cs="Segoe UI"/>
                <w:sz w:val="18"/>
                <w:szCs w:val="18"/>
              </w:rPr>
              <w:t>6,769</w:t>
            </w:r>
            <w:r w:rsidR="0042158E">
              <w:rPr>
                <w:rStyle w:val="FootnoteReference"/>
                <w:rFonts w:cs="Segoe UI"/>
                <w:sz w:val="18"/>
                <w:szCs w:val="18"/>
              </w:rPr>
              <w:footnoteReference w:id="52"/>
            </w:r>
            <w:r w:rsidRPr="00580028">
              <w:rPr>
                <w:rFonts w:cs="Segoe UI"/>
                <w:sz w:val="18"/>
                <w:szCs w:val="18"/>
              </w:rPr>
              <w:t xml:space="preserve"> per 100,000 national mean March 2018 results</w:t>
            </w:r>
          </w:p>
        </w:tc>
        <w:tc>
          <w:tcPr>
            <w:tcW w:w="993" w:type="dxa"/>
            <w:tcBorders>
              <w:top w:val="single" w:sz="4" w:space="0" w:color="A6A6A6"/>
              <w:bottom w:val="nil"/>
            </w:tcBorders>
          </w:tcPr>
          <w:p w14:paraId="42A91233" w14:textId="77777777" w:rsidR="00580028" w:rsidRPr="00580028" w:rsidRDefault="00736E96" w:rsidP="002B5401">
            <w:pPr>
              <w:rPr>
                <w:rFonts w:cs="Segoe UI"/>
                <w:sz w:val="18"/>
                <w:szCs w:val="18"/>
              </w:rPr>
            </w:pPr>
            <w:r>
              <w:rPr>
                <w:rFonts w:cs="Segoe UI"/>
                <w:noProof/>
                <w:sz w:val="18"/>
                <w:szCs w:val="18"/>
                <w:lang w:eastAsia="en-NZ"/>
              </w:rPr>
              <w:drawing>
                <wp:inline distT="0" distB="0" distL="0" distR="0" wp14:anchorId="63234E8E" wp14:editId="3F7E1F3D">
                  <wp:extent cx="349885" cy="349885"/>
                  <wp:effectExtent l="0" t="0" r="0" b="0"/>
                  <wp:docPr id="12" name="Picture 20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10800000">
                            <a:off x="0" y="0"/>
                            <a:ext cx="349885" cy="349885"/>
                          </a:xfrm>
                          <a:prstGeom prst="rect">
                            <a:avLst/>
                          </a:prstGeom>
                          <a:noFill/>
                          <a:ln>
                            <a:noFill/>
                          </a:ln>
                        </pic:spPr>
                      </pic:pic>
                    </a:graphicData>
                  </a:graphic>
                </wp:inline>
              </w:drawing>
            </w:r>
          </w:p>
        </w:tc>
        <w:tc>
          <w:tcPr>
            <w:tcW w:w="1417" w:type="dxa"/>
            <w:tcBorders>
              <w:top w:val="single" w:sz="4" w:space="0" w:color="A6A6A6"/>
              <w:bottom w:val="nil"/>
            </w:tcBorders>
          </w:tcPr>
          <w:p w14:paraId="6B2C16E6" w14:textId="77777777" w:rsidR="00580028" w:rsidRPr="00580028" w:rsidRDefault="00580028" w:rsidP="002B5401">
            <w:pPr>
              <w:rPr>
                <w:rFonts w:cs="Segoe UI"/>
                <w:sz w:val="18"/>
                <w:szCs w:val="18"/>
              </w:rPr>
            </w:pPr>
            <w:r w:rsidRPr="00580028">
              <w:rPr>
                <w:rFonts w:cs="Segoe UI"/>
                <w:sz w:val="18"/>
                <w:szCs w:val="18"/>
              </w:rPr>
              <w:t>6,907 per 100,000 national mean</w:t>
            </w:r>
          </w:p>
          <w:p w14:paraId="157776BC" w14:textId="77777777" w:rsidR="00580028" w:rsidRPr="00580028" w:rsidRDefault="00580028" w:rsidP="002B5401">
            <w:pPr>
              <w:rPr>
                <w:rFonts w:cs="Segoe UI"/>
                <w:sz w:val="18"/>
                <w:szCs w:val="18"/>
              </w:rPr>
            </w:pPr>
            <w:r w:rsidRPr="00580028">
              <w:rPr>
                <w:rFonts w:cs="Segoe UI"/>
                <w:sz w:val="18"/>
                <w:szCs w:val="18"/>
              </w:rPr>
              <w:t>March 2019 results</w:t>
            </w:r>
          </w:p>
        </w:tc>
        <w:tc>
          <w:tcPr>
            <w:tcW w:w="4961" w:type="dxa"/>
            <w:tcBorders>
              <w:top w:val="single" w:sz="4" w:space="0" w:color="A6A6A6"/>
              <w:bottom w:val="nil"/>
            </w:tcBorders>
          </w:tcPr>
          <w:p w14:paraId="2312C378" w14:textId="77777777" w:rsidR="00580028" w:rsidRPr="00580028" w:rsidRDefault="00580028" w:rsidP="002B5401">
            <w:pPr>
              <w:rPr>
                <w:rFonts w:cs="Segoe UI"/>
                <w:sz w:val="18"/>
                <w:szCs w:val="18"/>
              </w:rPr>
            </w:pPr>
            <w:r w:rsidRPr="00580028">
              <w:rPr>
                <w:rFonts w:cs="Segoe UI"/>
                <w:sz w:val="18"/>
                <w:szCs w:val="18"/>
              </w:rPr>
              <w:t xml:space="preserve">The 12-month rolling average to March 2019 shows an upward trend for Māori, Pacific and total populations. A prominent equity gap for the Pacific population has persisted for the past five years (12,746), when compared with the non-Māori, non-Pacific rate (5,487). The equity gap for Māori (8,401) persists when compared with the non-Māori, non-Pacific rate (5,487). The top four conditions contributing to ASH rates continue to be respiratory, dental, gastroenteritis and cellulitis. </w:t>
            </w:r>
          </w:p>
        </w:tc>
      </w:tr>
      <w:tr w:rsidR="00580028" w:rsidRPr="00BA1F9A" w14:paraId="56A76FE0" w14:textId="77777777" w:rsidTr="008A63F7">
        <w:trPr>
          <w:cantSplit/>
        </w:trPr>
        <w:tc>
          <w:tcPr>
            <w:tcW w:w="9015" w:type="dxa"/>
            <w:gridSpan w:val="4"/>
            <w:tcBorders>
              <w:top w:val="nil"/>
              <w:bottom w:val="single" w:sz="4" w:space="0" w:color="A6A6A6"/>
            </w:tcBorders>
            <w:shd w:val="clear" w:color="auto" w:fill="F2F2F2"/>
          </w:tcPr>
          <w:p w14:paraId="67482B06" w14:textId="77777777" w:rsidR="00580028" w:rsidRPr="00580028" w:rsidRDefault="00580028" w:rsidP="002B5401">
            <w:pPr>
              <w:rPr>
                <w:rFonts w:cs="Segoe UI"/>
                <w:color w:val="000000"/>
                <w:sz w:val="18"/>
                <w:szCs w:val="18"/>
              </w:rPr>
            </w:pPr>
            <w:r w:rsidRPr="00580028">
              <w:rPr>
                <w:rFonts w:cs="Segoe UI"/>
                <w:sz w:val="18"/>
                <w:szCs w:val="18"/>
              </w:rPr>
              <w:t>Total acute hospital bed days per capita (standardised)</w:t>
            </w:r>
          </w:p>
        </w:tc>
      </w:tr>
      <w:tr w:rsidR="00580028" w:rsidRPr="00BA1F9A" w14:paraId="58EA3A5D" w14:textId="77777777" w:rsidTr="00580028">
        <w:trPr>
          <w:cantSplit/>
        </w:trPr>
        <w:tc>
          <w:tcPr>
            <w:tcW w:w="1644" w:type="dxa"/>
            <w:tcBorders>
              <w:top w:val="single" w:sz="4" w:space="0" w:color="A6A6A6"/>
              <w:bottom w:val="nil"/>
            </w:tcBorders>
          </w:tcPr>
          <w:p w14:paraId="707BD763" w14:textId="77777777" w:rsidR="00580028" w:rsidRPr="00580028" w:rsidRDefault="00580028" w:rsidP="002B5401">
            <w:pPr>
              <w:rPr>
                <w:rFonts w:cs="Segoe UI"/>
                <w:sz w:val="18"/>
                <w:szCs w:val="18"/>
              </w:rPr>
            </w:pPr>
            <w:r w:rsidRPr="00580028">
              <w:rPr>
                <w:rFonts w:cs="Segoe UI"/>
                <w:sz w:val="18"/>
                <w:szCs w:val="18"/>
              </w:rPr>
              <w:t>428.7</w:t>
            </w:r>
            <w:r w:rsidR="00241B5A">
              <w:rPr>
                <w:rStyle w:val="FootnoteReference"/>
                <w:rFonts w:cs="Segoe UI"/>
                <w:sz w:val="18"/>
                <w:szCs w:val="18"/>
              </w:rPr>
              <w:footnoteReference w:id="53"/>
            </w:r>
            <w:r w:rsidR="00241B5A" w:rsidRPr="00580028">
              <w:rPr>
                <w:rFonts w:cs="Segoe UI"/>
                <w:sz w:val="18"/>
                <w:szCs w:val="18"/>
              </w:rPr>
              <w:t xml:space="preserve"> </w:t>
            </w:r>
            <w:r w:rsidRPr="00580028">
              <w:rPr>
                <w:rFonts w:cs="Segoe UI"/>
                <w:sz w:val="18"/>
                <w:szCs w:val="18"/>
              </w:rPr>
              <w:t>per 1,000 national mean March 2018</w:t>
            </w:r>
          </w:p>
        </w:tc>
        <w:tc>
          <w:tcPr>
            <w:tcW w:w="993" w:type="dxa"/>
            <w:tcBorders>
              <w:top w:val="single" w:sz="4" w:space="0" w:color="A6A6A6"/>
              <w:bottom w:val="nil"/>
            </w:tcBorders>
          </w:tcPr>
          <w:p w14:paraId="5A02EA33" w14:textId="77777777" w:rsidR="00580028" w:rsidRPr="00580028" w:rsidRDefault="00736E96" w:rsidP="002B5401">
            <w:pPr>
              <w:rPr>
                <w:rFonts w:cs="Segoe UI"/>
                <w:sz w:val="18"/>
                <w:szCs w:val="18"/>
              </w:rPr>
            </w:pPr>
            <w:r>
              <w:rPr>
                <w:rFonts w:cs="Segoe UI"/>
                <w:noProof/>
                <w:sz w:val="18"/>
                <w:szCs w:val="18"/>
                <w:lang w:eastAsia="en-NZ"/>
              </w:rPr>
              <w:drawing>
                <wp:inline distT="0" distB="0" distL="0" distR="0" wp14:anchorId="2371E2D8" wp14:editId="64814FAF">
                  <wp:extent cx="349885" cy="349885"/>
                  <wp:effectExtent l="0" t="0" r="0" b="0"/>
                  <wp:docPr id="13" name="Picture 20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10800000">
                            <a:off x="0" y="0"/>
                            <a:ext cx="349885" cy="349885"/>
                          </a:xfrm>
                          <a:prstGeom prst="rect">
                            <a:avLst/>
                          </a:prstGeom>
                          <a:noFill/>
                          <a:ln>
                            <a:noFill/>
                          </a:ln>
                        </pic:spPr>
                      </pic:pic>
                    </a:graphicData>
                  </a:graphic>
                </wp:inline>
              </w:drawing>
            </w:r>
          </w:p>
        </w:tc>
        <w:tc>
          <w:tcPr>
            <w:tcW w:w="1417" w:type="dxa"/>
            <w:tcBorders>
              <w:top w:val="single" w:sz="4" w:space="0" w:color="A6A6A6"/>
              <w:bottom w:val="nil"/>
            </w:tcBorders>
          </w:tcPr>
          <w:p w14:paraId="3CDF7C78" w14:textId="77777777" w:rsidR="00580028" w:rsidRPr="00580028" w:rsidRDefault="00580028" w:rsidP="002B5401">
            <w:pPr>
              <w:rPr>
                <w:rFonts w:cs="Segoe UI"/>
                <w:sz w:val="18"/>
                <w:szCs w:val="18"/>
              </w:rPr>
            </w:pPr>
            <w:r w:rsidRPr="00580028">
              <w:rPr>
                <w:rFonts w:cs="Segoe UI"/>
                <w:sz w:val="18"/>
                <w:szCs w:val="18"/>
              </w:rPr>
              <w:t>396.5 per 1,000 national mean March 2019</w:t>
            </w:r>
          </w:p>
        </w:tc>
        <w:tc>
          <w:tcPr>
            <w:tcW w:w="4961" w:type="dxa"/>
            <w:tcBorders>
              <w:top w:val="single" w:sz="4" w:space="0" w:color="A6A6A6"/>
              <w:bottom w:val="nil"/>
            </w:tcBorders>
          </w:tcPr>
          <w:p w14:paraId="64B6EE8B" w14:textId="77777777" w:rsidR="00580028" w:rsidRPr="00580028" w:rsidRDefault="00580028" w:rsidP="002B5401">
            <w:pPr>
              <w:rPr>
                <w:rFonts w:cs="Segoe UI"/>
                <w:sz w:val="18"/>
                <w:szCs w:val="18"/>
              </w:rPr>
            </w:pPr>
            <w:r w:rsidRPr="00580028">
              <w:rPr>
                <w:rFonts w:cs="Segoe UI"/>
                <w:sz w:val="18"/>
                <w:szCs w:val="18"/>
              </w:rPr>
              <w:t>The 12-month rolling average showed a downward trend for hospital bed day use. The rate for Māori and Pacific populations remains significantly high when compared with the non-Māori, non-Pacific rate. The Pacific population continues to have the highest hospital bed day use (699) compared with the non-Māori, non-Pacific rate (353) and Māori rate (582).</w:t>
            </w:r>
          </w:p>
        </w:tc>
      </w:tr>
      <w:tr w:rsidR="00580028" w:rsidRPr="00BA1F9A" w14:paraId="71862E40" w14:textId="77777777" w:rsidTr="008A63F7">
        <w:trPr>
          <w:cantSplit/>
        </w:trPr>
        <w:tc>
          <w:tcPr>
            <w:tcW w:w="9015" w:type="dxa"/>
            <w:gridSpan w:val="4"/>
            <w:tcBorders>
              <w:top w:val="nil"/>
            </w:tcBorders>
            <w:shd w:val="clear" w:color="auto" w:fill="F2F2F2"/>
          </w:tcPr>
          <w:p w14:paraId="2CCDE2E5" w14:textId="77777777" w:rsidR="00580028" w:rsidRPr="00580028" w:rsidRDefault="00580028" w:rsidP="002B5401">
            <w:pPr>
              <w:rPr>
                <w:rFonts w:cs="Segoe UI"/>
                <w:sz w:val="18"/>
                <w:szCs w:val="18"/>
              </w:rPr>
            </w:pPr>
            <w:r w:rsidRPr="00580028">
              <w:rPr>
                <w:rFonts w:cs="Segoe UI"/>
                <w:sz w:val="18"/>
                <w:szCs w:val="18"/>
              </w:rPr>
              <w:t>Patient experience of care</w:t>
            </w:r>
            <w:r w:rsidRPr="00580028">
              <w:rPr>
                <w:rFonts w:cs="Segoe UI"/>
                <w:sz w:val="18"/>
                <w:szCs w:val="18"/>
                <w:vertAlign w:val="superscript"/>
              </w:rPr>
              <w:footnoteReference w:id="54"/>
            </w:r>
            <w:r w:rsidRPr="00580028">
              <w:rPr>
                <w:rFonts w:cs="Segoe UI"/>
                <w:sz w:val="18"/>
                <w:szCs w:val="18"/>
              </w:rPr>
              <w:t xml:space="preserve"> (February 2019 survey results)</w:t>
            </w:r>
          </w:p>
        </w:tc>
      </w:tr>
      <w:tr w:rsidR="00580028" w:rsidRPr="00BA1F9A" w14:paraId="74B8F965" w14:textId="77777777" w:rsidTr="00580028">
        <w:trPr>
          <w:cantSplit/>
          <w:trHeight w:val="2940"/>
        </w:trPr>
        <w:tc>
          <w:tcPr>
            <w:tcW w:w="1644" w:type="dxa"/>
            <w:tcBorders>
              <w:bottom w:val="nil"/>
            </w:tcBorders>
          </w:tcPr>
          <w:p w14:paraId="43A93CE5" w14:textId="77777777" w:rsidR="00580028" w:rsidRPr="00580028" w:rsidRDefault="00580028" w:rsidP="002B5401">
            <w:pPr>
              <w:rPr>
                <w:rFonts w:cs="Segoe UI"/>
                <w:sz w:val="18"/>
                <w:szCs w:val="18"/>
              </w:rPr>
            </w:pPr>
            <w:r w:rsidRPr="00580028">
              <w:rPr>
                <w:rFonts w:cs="Segoe UI"/>
                <w:sz w:val="18"/>
                <w:szCs w:val="18"/>
              </w:rPr>
              <w:t>Communication</w:t>
            </w:r>
          </w:p>
        </w:tc>
        <w:tc>
          <w:tcPr>
            <w:tcW w:w="993" w:type="dxa"/>
            <w:tcBorders>
              <w:bottom w:val="nil"/>
            </w:tcBorders>
          </w:tcPr>
          <w:p w14:paraId="4E91E98B" w14:textId="77777777" w:rsidR="00580028" w:rsidRPr="00580028" w:rsidRDefault="00580028" w:rsidP="002B5401">
            <w:pPr>
              <w:rPr>
                <w:rFonts w:cs="Segoe UI"/>
                <w:sz w:val="18"/>
                <w:szCs w:val="18"/>
              </w:rPr>
            </w:pPr>
          </w:p>
        </w:tc>
        <w:tc>
          <w:tcPr>
            <w:tcW w:w="1417" w:type="dxa"/>
            <w:tcBorders>
              <w:bottom w:val="nil"/>
            </w:tcBorders>
          </w:tcPr>
          <w:p w14:paraId="4EB956DB" w14:textId="77777777" w:rsidR="00580028" w:rsidRPr="00580028" w:rsidRDefault="00580028" w:rsidP="002B5401">
            <w:pPr>
              <w:rPr>
                <w:rFonts w:cs="Segoe UI"/>
                <w:sz w:val="18"/>
                <w:szCs w:val="18"/>
              </w:rPr>
            </w:pPr>
          </w:p>
        </w:tc>
        <w:tc>
          <w:tcPr>
            <w:tcW w:w="4961" w:type="dxa"/>
            <w:vMerge w:val="restart"/>
          </w:tcPr>
          <w:p w14:paraId="3745F5D6" w14:textId="77777777" w:rsidR="00580028" w:rsidRPr="00580028" w:rsidRDefault="00580028" w:rsidP="002B5401">
            <w:pPr>
              <w:rPr>
                <w:rFonts w:cs="Segoe UI"/>
                <w:sz w:val="18"/>
                <w:szCs w:val="18"/>
              </w:rPr>
            </w:pPr>
            <w:r w:rsidRPr="00580028">
              <w:rPr>
                <w:rFonts w:cs="Segoe UI"/>
                <w:sz w:val="18"/>
                <w:szCs w:val="18"/>
              </w:rPr>
              <w:t>Adult inpatient survey</w:t>
            </w:r>
          </w:p>
          <w:p w14:paraId="11F4EA43" w14:textId="77777777" w:rsidR="00580028" w:rsidRPr="00580028" w:rsidRDefault="00580028" w:rsidP="002B5401">
            <w:pPr>
              <w:rPr>
                <w:rFonts w:cs="Segoe UI"/>
                <w:sz w:val="18"/>
                <w:szCs w:val="18"/>
              </w:rPr>
            </w:pPr>
            <w:r w:rsidRPr="00580028">
              <w:rPr>
                <w:rFonts w:cs="Segoe UI"/>
                <w:sz w:val="18"/>
                <w:szCs w:val="18"/>
              </w:rPr>
              <w:t xml:space="preserve">At the national level, survey scores for the four domains have remained broadly consistent. They did not vary greatly between DHBs. The national response rate was consistent with previous rounds at 24%. Although respondents are reasonably representative of all ages and genders, younger people tend to be under-represented, while those aged between 65 and 74 years are over-represented. New Zealand Europeans tend to be over-represented while other ethnicities are under-represented. </w:t>
            </w:r>
          </w:p>
          <w:p w14:paraId="7BCBC5CE" w14:textId="77777777" w:rsidR="00580028" w:rsidRPr="00580028" w:rsidRDefault="00580028" w:rsidP="002B5401">
            <w:pPr>
              <w:rPr>
                <w:rFonts w:cs="Segoe UI"/>
                <w:sz w:val="18"/>
                <w:szCs w:val="18"/>
              </w:rPr>
            </w:pPr>
          </w:p>
          <w:p w14:paraId="53707C40" w14:textId="77777777" w:rsidR="00580028" w:rsidRPr="00580028" w:rsidRDefault="00580028" w:rsidP="002B5401">
            <w:pPr>
              <w:rPr>
                <w:rFonts w:cs="Segoe UI"/>
                <w:sz w:val="18"/>
                <w:szCs w:val="18"/>
              </w:rPr>
            </w:pPr>
            <w:r w:rsidRPr="00580028">
              <w:rPr>
                <w:rFonts w:cs="Segoe UI"/>
                <w:sz w:val="18"/>
                <w:szCs w:val="18"/>
              </w:rPr>
              <w:t>Primary care survey</w:t>
            </w:r>
          </w:p>
          <w:p w14:paraId="1D5B8C60" w14:textId="77777777" w:rsidR="00580028" w:rsidRPr="00580028" w:rsidRDefault="00580028" w:rsidP="002B5401">
            <w:pPr>
              <w:rPr>
                <w:rFonts w:cs="Segoe UI"/>
                <w:sz w:val="18"/>
                <w:szCs w:val="18"/>
              </w:rPr>
            </w:pPr>
            <w:r w:rsidRPr="00580028">
              <w:rPr>
                <w:rFonts w:cs="Segoe UI"/>
                <w:sz w:val="18"/>
                <w:szCs w:val="18"/>
              </w:rPr>
              <w:t>The primary care survey is designed to find out what patients’ experience in primary care is like and how their overall care is managed between their general practice, diagnostic services, specialists and hospital.</w:t>
            </w:r>
          </w:p>
          <w:p w14:paraId="5C2512A5" w14:textId="77777777" w:rsidR="00580028" w:rsidRPr="00580028" w:rsidRDefault="00580028" w:rsidP="002B5401">
            <w:pPr>
              <w:rPr>
                <w:rFonts w:cs="Segoe UI"/>
                <w:sz w:val="18"/>
                <w:szCs w:val="18"/>
              </w:rPr>
            </w:pPr>
            <w:r w:rsidRPr="00580028">
              <w:rPr>
                <w:rFonts w:cs="Segoe UI"/>
                <w:sz w:val="18"/>
                <w:szCs w:val="18"/>
              </w:rPr>
              <w:t>In February, 827 practices participated in the survey. Of the 110,738 patients invited to complete the survey, about 21,683 did so, which is a response rate of about 20%. Similar to the inpatient survey, the response rate and the four domain scores have remained consistent with little variation between DHBs.</w:t>
            </w:r>
          </w:p>
          <w:p w14:paraId="154920A1" w14:textId="77777777" w:rsidR="00580028" w:rsidRPr="00580028" w:rsidRDefault="00580028" w:rsidP="002B5401">
            <w:pPr>
              <w:rPr>
                <w:rFonts w:cs="Segoe UI"/>
                <w:sz w:val="18"/>
                <w:szCs w:val="18"/>
              </w:rPr>
            </w:pPr>
            <w:r w:rsidRPr="00580028">
              <w:rPr>
                <w:rFonts w:cs="Segoe UI"/>
                <w:sz w:val="18"/>
                <w:szCs w:val="18"/>
              </w:rPr>
              <w:t xml:space="preserve">The primary care survey is now the largest health survey in New Zealand and the second largest of any survey after the Census. The survey gives patients a voice at general practice level, with their comments providing a rich data source.  </w:t>
            </w:r>
          </w:p>
          <w:p w14:paraId="31758E6A" w14:textId="77777777" w:rsidR="00580028" w:rsidRPr="00580028" w:rsidRDefault="00580028" w:rsidP="002B5401">
            <w:pPr>
              <w:rPr>
                <w:rFonts w:cs="Segoe UI"/>
                <w:sz w:val="18"/>
                <w:szCs w:val="18"/>
              </w:rPr>
            </w:pPr>
            <w:r w:rsidRPr="00580028">
              <w:rPr>
                <w:rFonts w:cs="Segoe UI"/>
                <w:sz w:val="18"/>
                <w:szCs w:val="18"/>
              </w:rPr>
              <w:t xml:space="preserve">The purpose of both surveys is to provide General Practice Teams and DHBs with patient feedback to improve the quality of health services.  </w:t>
            </w:r>
          </w:p>
          <w:p w14:paraId="05E54EC1" w14:textId="77777777" w:rsidR="00580028" w:rsidRPr="00580028" w:rsidRDefault="00580028" w:rsidP="002B5401">
            <w:pPr>
              <w:rPr>
                <w:rFonts w:cs="Segoe UI"/>
                <w:sz w:val="18"/>
                <w:szCs w:val="18"/>
              </w:rPr>
            </w:pPr>
            <w:r w:rsidRPr="00580028">
              <w:rPr>
                <w:rFonts w:cs="Segoe UI"/>
                <w:sz w:val="18"/>
                <w:szCs w:val="18"/>
              </w:rPr>
              <w:t>Work is being undertaken to increase the response rates for Māori and Pacific populations.</w:t>
            </w:r>
          </w:p>
          <w:p w14:paraId="490AF836" w14:textId="77777777" w:rsidR="00580028" w:rsidRPr="00580028" w:rsidRDefault="00580028" w:rsidP="002B5401">
            <w:pPr>
              <w:rPr>
                <w:rFonts w:cs="Segoe UI"/>
                <w:sz w:val="18"/>
                <w:szCs w:val="18"/>
              </w:rPr>
            </w:pPr>
          </w:p>
          <w:p w14:paraId="44E10F00" w14:textId="77777777" w:rsidR="00580028" w:rsidRPr="00580028" w:rsidRDefault="00580028" w:rsidP="002B5401">
            <w:pPr>
              <w:rPr>
                <w:rFonts w:cs="Segoe UI"/>
                <w:sz w:val="18"/>
                <w:szCs w:val="18"/>
              </w:rPr>
            </w:pPr>
          </w:p>
          <w:p w14:paraId="0909559C" w14:textId="77777777" w:rsidR="00580028" w:rsidRPr="00580028" w:rsidRDefault="00580028" w:rsidP="002B5401">
            <w:pPr>
              <w:rPr>
                <w:rFonts w:cs="Segoe UI"/>
                <w:sz w:val="18"/>
                <w:szCs w:val="18"/>
              </w:rPr>
            </w:pPr>
          </w:p>
          <w:p w14:paraId="4625F6A5" w14:textId="77777777" w:rsidR="00580028" w:rsidRPr="00580028" w:rsidRDefault="00580028" w:rsidP="002B5401">
            <w:pPr>
              <w:rPr>
                <w:rFonts w:cs="Segoe UI"/>
                <w:sz w:val="18"/>
                <w:szCs w:val="18"/>
              </w:rPr>
            </w:pPr>
          </w:p>
          <w:p w14:paraId="397401E4" w14:textId="77777777" w:rsidR="00580028" w:rsidRPr="00580028" w:rsidRDefault="00580028" w:rsidP="002B5401">
            <w:pPr>
              <w:rPr>
                <w:rFonts w:cs="Segoe UI"/>
                <w:sz w:val="18"/>
                <w:szCs w:val="18"/>
              </w:rPr>
            </w:pPr>
          </w:p>
          <w:p w14:paraId="32795B86" w14:textId="77777777" w:rsidR="00580028" w:rsidRPr="00580028" w:rsidRDefault="00580028" w:rsidP="002B5401">
            <w:pPr>
              <w:rPr>
                <w:rFonts w:cs="Segoe UI"/>
                <w:sz w:val="18"/>
                <w:szCs w:val="18"/>
              </w:rPr>
            </w:pPr>
          </w:p>
        </w:tc>
      </w:tr>
      <w:tr w:rsidR="00580028" w:rsidRPr="00BA1F9A" w14:paraId="16488066" w14:textId="77777777" w:rsidTr="00580028">
        <w:trPr>
          <w:cantSplit/>
        </w:trPr>
        <w:tc>
          <w:tcPr>
            <w:tcW w:w="1644" w:type="dxa"/>
            <w:tcBorders>
              <w:top w:val="nil"/>
            </w:tcBorders>
          </w:tcPr>
          <w:p w14:paraId="77449019" w14:textId="77777777" w:rsidR="00580028" w:rsidRPr="00580028" w:rsidRDefault="00580028" w:rsidP="002B5401">
            <w:pPr>
              <w:rPr>
                <w:rFonts w:cs="Segoe UI"/>
                <w:sz w:val="18"/>
                <w:szCs w:val="18"/>
              </w:rPr>
            </w:pPr>
            <w:r w:rsidRPr="00580028">
              <w:rPr>
                <w:rFonts w:cs="Segoe UI"/>
                <w:sz w:val="18"/>
                <w:szCs w:val="18"/>
              </w:rPr>
              <w:lastRenderedPageBreak/>
              <w:t>National mean (patient score out of 10)</w:t>
            </w:r>
          </w:p>
          <w:p w14:paraId="1C590B64" w14:textId="77777777" w:rsidR="00580028" w:rsidRPr="00580028" w:rsidRDefault="00580028" w:rsidP="002B5401">
            <w:pPr>
              <w:rPr>
                <w:rFonts w:cs="Segoe UI"/>
                <w:sz w:val="18"/>
                <w:szCs w:val="18"/>
              </w:rPr>
            </w:pPr>
            <w:r w:rsidRPr="00580028">
              <w:rPr>
                <w:rFonts w:cs="Segoe UI"/>
                <w:sz w:val="18"/>
                <w:szCs w:val="18"/>
              </w:rPr>
              <w:t>Adult inpatient survey = 8.2</w:t>
            </w:r>
          </w:p>
          <w:p w14:paraId="1F16BBFE" w14:textId="77777777" w:rsidR="00580028" w:rsidRPr="00580028" w:rsidRDefault="00580028" w:rsidP="002B5401">
            <w:pPr>
              <w:rPr>
                <w:rFonts w:cs="Segoe UI"/>
                <w:sz w:val="18"/>
                <w:szCs w:val="18"/>
              </w:rPr>
            </w:pPr>
            <w:r w:rsidRPr="00580028">
              <w:rPr>
                <w:rFonts w:cs="Segoe UI"/>
                <w:sz w:val="18"/>
                <w:szCs w:val="18"/>
              </w:rPr>
              <w:t>Adult primary care = 8.4</w:t>
            </w:r>
          </w:p>
        </w:tc>
        <w:tc>
          <w:tcPr>
            <w:tcW w:w="993" w:type="dxa"/>
            <w:tcBorders>
              <w:top w:val="nil"/>
            </w:tcBorders>
          </w:tcPr>
          <w:p w14:paraId="4636CFBF" w14:textId="77777777" w:rsidR="00580028" w:rsidRPr="00580028" w:rsidRDefault="00736E96" w:rsidP="002B5401">
            <w:pPr>
              <w:rPr>
                <w:rFonts w:cs="Segoe UI"/>
                <w:sz w:val="18"/>
                <w:szCs w:val="18"/>
              </w:rPr>
            </w:pPr>
            <w:r>
              <w:rPr>
                <w:rFonts w:cs="Segoe UI"/>
                <w:noProof/>
                <w:sz w:val="18"/>
                <w:szCs w:val="18"/>
                <w:lang w:eastAsia="en-NZ"/>
              </w:rPr>
              <w:drawing>
                <wp:inline distT="0" distB="0" distL="0" distR="0" wp14:anchorId="3670DA01" wp14:editId="4FDAD553">
                  <wp:extent cx="357505" cy="357505"/>
                  <wp:effectExtent l="0" t="0" r="4445" b="4445"/>
                  <wp:docPr id="14" name="Picture 20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57505" cy="357505"/>
                          </a:xfrm>
                          <a:prstGeom prst="rect">
                            <a:avLst/>
                          </a:prstGeom>
                          <a:noFill/>
                          <a:ln>
                            <a:noFill/>
                          </a:ln>
                        </pic:spPr>
                      </pic:pic>
                    </a:graphicData>
                  </a:graphic>
                </wp:inline>
              </w:drawing>
            </w:r>
          </w:p>
        </w:tc>
        <w:tc>
          <w:tcPr>
            <w:tcW w:w="1417" w:type="dxa"/>
            <w:tcBorders>
              <w:top w:val="nil"/>
            </w:tcBorders>
          </w:tcPr>
          <w:p w14:paraId="3FCCAF60" w14:textId="77777777" w:rsidR="00580028" w:rsidRPr="00580028" w:rsidRDefault="00580028" w:rsidP="002B5401">
            <w:pPr>
              <w:rPr>
                <w:rFonts w:cs="Segoe UI"/>
                <w:sz w:val="18"/>
                <w:szCs w:val="18"/>
              </w:rPr>
            </w:pPr>
            <w:r w:rsidRPr="00580028">
              <w:rPr>
                <w:rFonts w:cs="Segoe UI"/>
                <w:sz w:val="18"/>
                <w:szCs w:val="18"/>
              </w:rPr>
              <w:t>National mean (patient score out of 10)</w:t>
            </w:r>
          </w:p>
          <w:p w14:paraId="2A70B950" w14:textId="77777777" w:rsidR="00580028" w:rsidRPr="00580028" w:rsidRDefault="00580028" w:rsidP="002B5401">
            <w:pPr>
              <w:rPr>
                <w:rFonts w:cs="Segoe UI"/>
                <w:sz w:val="18"/>
                <w:szCs w:val="18"/>
              </w:rPr>
            </w:pPr>
            <w:r w:rsidRPr="00580028">
              <w:rPr>
                <w:rFonts w:cs="Segoe UI"/>
                <w:sz w:val="18"/>
                <w:szCs w:val="18"/>
              </w:rPr>
              <w:t>Adult inpatient survey = 8.3</w:t>
            </w:r>
          </w:p>
          <w:p w14:paraId="4181F7D2" w14:textId="77777777" w:rsidR="00580028" w:rsidRPr="00580028" w:rsidRDefault="00580028" w:rsidP="002B5401">
            <w:pPr>
              <w:rPr>
                <w:rFonts w:cs="Segoe UI"/>
                <w:sz w:val="18"/>
                <w:szCs w:val="18"/>
              </w:rPr>
            </w:pPr>
            <w:r w:rsidRPr="00580028">
              <w:rPr>
                <w:rFonts w:cs="Segoe UI"/>
                <w:sz w:val="18"/>
                <w:szCs w:val="18"/>
              </w:rPr>
              <w:t>Adult primary care = 8.3</w:t>
            </w:r>
          </w:p>
          <w:p w14:paraId="320D1140" w14:textId="77777777" w:rsidR="00580028" w:rsidRPr="00580028" w:rsidRDefault="00580028" w:rsidP="002B5401">
            <w:pPr>
              <w:rPr>
                <w:rFonts w:cs="Segoe UI"/>
                <w:sz w:val="18"/>
                <w:szCs w:val="18"/>
              </w:rPr>
            </w:pPr>
          </w:p>
          <w:p w14:paraId="3A5B958C" w14:textId="77777777" w:rsidR="00580028" w:rsidRPr="00580028" w:rsidRDefault="00580028" w:rsidP="002B5401">
            <w:pPr>
              <w:rPr>
                <w:rFonts w:cs="Segoe UI"/>
                <w:sz w:val="18"/>
                <w:szCs w:val="18"/>
              </w:rPr>
            </w:pPr>
          </w:p>
        </w:tc>
        <w:tc>
          <w:tcPr>
            <w:tcW w:w="4961" w:type="dxa"/>
            <w:vMerge/>
          </w:tcPr>
          <w:p w14:paraId="6684F8C5" w14:textId="77777777" w:rsidR="00580028" w:rsidRPr="00580028" w:rsidRDefault="00580028" w:rsidP="002B5401">
            <w:pPr>
              <w:rPr>
                <w:rFonts w:cs="Segoe UI"/>
                <w:sz w:val="18"/>
                <w:szCs w:val="18"/>
              </w:rPr>
            </w:pPr>
          </w:p>
        </w:tc>
      </w:tr>
      <w:tr w:rsidR="00580028" w:rsidRPr="00BA1F9A" w14:paraId="2508A6F4" w14:textId="77777777" w:rsidTr="00580028">
        <w:trPr>
          <w:cantSplit/>
        </w:trPr>
        <w:tc>
          <w:tcPr>
            <w:tcW w:w="1644" w:type="dxa"/>
            <w:tcBorders>
              <w:bottom w:val="nil"/>
            </w:tcBorders>
          </w:tcPr>
          <w:p w14:paraId="767292EE" w14:textId="77777777" w:rsidR="00580028" w:rsidRPr="00580028" w:rsidRDefault="00580028" w:rsidP="002B5401">
            <w:pPr>
              <w:rPr>
                <w:rFonts w:cs="Segoe UI"/>
                <w:sz w:val="18"/>
                <w:szCs w:val="18"/>
              </w:rPr>
            </w:pPr>
            <w:r w:rsidRPr="00580028">
              <w:rPr>
                <w:rFonts w:cs="Segoe UI"/>
                <w:sz w:val="18"/>
                <w:szCs w:val="18"/>
              </w:rPr>
              <w:t>Partnership</w:t>
            </w:r>
          </w:p>
        </w:tc>
        <w:tc>
          <w:tcPr>
            <w:tcW w:w="993" w:type="dxa"/>
            <w:tcBorders>
              <w:bottom w:val="nil"/>
            </w:tcBorders>
          </w:tcPr>
          <w:p w14:paraId="247BB869" w14:textId="77777777" w:rsidR="00580028" w:rsidRPr="00580028" w:rsidRDefault="00580028" w:rsidP="002B5401">
            <w:pPr>
              <w:rPr>
                <w:rFonts w:cs="Segoe UI"/>
                <w:sz w:val="18"/>
                <w:szCs w:val="18"/>
              </w:rPr>
            </w:pPr>
          </w:p>
        </w:tc>
        <w:tc>
          <w:tcPr>
            <w:tcW w:w="1417" w:type="dxa"/>
            <w:tcBorders>
              <w:bottom w:val="nil"/>
            </w:tcBorders>
          </w:tcPr>
          <w:p w14:paraId="395E690A" w14:textId="77777777" w:rsidR="00580028" w:rsidRPr="00580028" w:rsidRDefault="00580028" w:rsidP="002B5401">
            <w:pPr>
              <w:rPr>
                <w:rFonts w:cs="Segoe UI"/>
                <w:sz w:val="18"/>
                <w:szCs w:val="18"/>
              </w:rPr>
            </w:pPr>
          </w:p>
        </w:tc>
        <w:tc>
          <w:tcPr>
            <w:tcW w:w="4961" w:type="dxa"/>
            <w:vMerge/>
          </w:tcPr>
          <w:p w14:paraId="75F076C0" w14:textId="77777777" w:rsidR="00580028" w:rsidRPr="00580028" w:rsidRDefault="00580028" w:rsidP="002B5401">
            <w:pPr>
              <w:rPr>
                <w:rFonts w:cs="Segoe UI"/>
                <w:sz w:val="18"/>
                <w:szCs w:val="18"/>
              </w:rPr>
            </w:pPr>
          </w:p>
        </w:tc>
      </w:tr>
      <w:tr w:rsidR="00580028" w:rsidRPr="00BA1F9A" w14:paraId="586CBF97" w14:textId="77777777" w:rsidTr="00580028">
        <w:trPr>
          <w:cantSplit/>
        </w:trPr>
        <w:tc>
          <w:tcPr>
            <w:tcW w:w="1644" w:type="dxa"/>
            <w:tcBorders>
              <w:top w:val="nil"/>
            </w:tcBorders>
          </w:tcPr>
          <w:p w14:paraId="57F99437" w14:textId="77777777" w:rsidR="00580028" w:rsidRPr="00580028" w:rsidRDefault="00580028" w:rsidP="002B5401">
            <w:pPr>
              <w:rPr>
                <w:rFonts w:cs="Segoe UI"/>
                <w:sz w:val="18"/>
                <w:szCs w:val="18"/>
              </w:rPr>
            </w:pPr>
            <w:r w:rsidRPr="00580028">
              <w:rPr>
                <w:rFonts w:cs="Segoe UI"/>
                <w:sz w:val="18"/>
                <w:szCs w:val="18"/>
              </w:rPr>
              <w:t>National mean (patient score out of 10)</w:t>
            </w:r>
          </w:p>
          <w:p w14:paraId="1CB7D6F4" w14:textId="77777777" w:rsidR="00580028" w:rsidRPr="00580028" w:rsidRDefault="00580028" w:rsidP="002B5401">
            <w:pPr>
              <w:rPr>
                <w:rFonts w:cs="Segoe UI"/>
                <w:sz w:val="18"/>
                <w:szCs w:val="18"/>
              </w:rPr>
            </w:pPr>
            <w:r w:rsidRPr="00580028">
              <w:rPr>
                <w:rFonts w:cs="Segoe UI"/>
                <w:sz w:val="18"/>
                <w:szCs w:val="18"/>
              </w:rPr>
              <w:t>Adult inpatient survey = 8.4</w:t>
            </w:r>
          </w:p>
          <w:p w14:paraId="53BE015E" w14:textId="77777777" w:rsidR="00580028" w:rsidRPr="00580028" w:rsidRDefault="00580028" w:rsidP="002B5401">
            <w:pPr>
              <w:rPr>
                <w:rFonts w:cs="Segoe UI"/>
                <w:sz w:val="18"/>
                <w:szCs w:val="18"/>
              </w:rPr>
            </w:pPr>
            <w:r w:rsidRPr="00580028">
              <w:rPr>
                <w:rFonts w:cs="Segoe UI"/>
                <w:sz w:val="18"/>
                <w:szCs w:val="18"/>
              </w:rPr>
              <w:t>Adult primary care = 7.6</w:t>
            </w:r>
          </w:p>
        </w:tc>
        <w:tc>
          <w:tcPr>
            <w:tcW w:w="993" w:type="dxa"/>
            <w:tcBorders>
              <w:top w:val="nil"/>
            </w:tcBorders>
          </w:tcPr>
          <w:p w14:paraId="3B474BDD" w14:textId="77777777" w:rsidR="00580028" w:rsidRPr="00580028" w:rsidRDefault="00736E96" w:rsidP="002B5401">
            <w:pPr>
              <w:rPr>
                <w:rFonts w:cs="Segoe UI"/>
                <w:sz w:val="18"/>
                <w:szCs w:val="18"/>
              </w:rPr>
            </w:pPr>
            <w:r>
              <w:rPr>
                <w:rFonts w:cs="Segoe UI"/>
                <w:noProof/>
                <w:sz w:val="18"/>
                <w:szCs w:val="18"/>
                <w:lang w:eastAsia="en-NZ"/>
              </w:rPr>
              <w:drawing>
                <wp:inline distT="0" distB="0" distL="0" distR="0" wp14:anchorId="0E7B132F" wp14:editId="1936A872">
                  <wp:extent cx="357505" cy="357505"/>
                  <wp:effectExtent l="0" t="0" r="4445" b="4445"/>
                  <wp:docPr id="15" name="Picture 20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57505" cy="357505"/>
                          </a:xfrm>
                          <a:prstGeom prst="rect">
                            <a:avLst/>
                          </a:prstGeom>
                          <a:noFill/>
                          <a:ln>
                            <a:noFill/>
                          </a:ln>
                        </pic:spPr>
                      </pic:pic>
                    </a:graphicData>
                  </a:graphic>
                </wp:inline>
              </w:drawing>
            </w:r>
          </w:p>
        </w:tc>
        <w:tc>
          <w:tcPr>
            <w:tcW w:w="1417" w:type="dxa"/>
            <w:tcBorders>
              <w:top w:val="nil"/>
            </w:tcBorders>
          </w:tcPr>
          <w:p w14:paraId="39363986" w14:textId="77777777" w:rsidR="00580028" w:rsidRPr="00580028" w:rsidRDefault="00580028" w:rsidP="002B5401">
            <w:pPr>
              <w:rPr>
                <w:rFonts w:cs="Segoe UI"/>
                <w:sz w:val="18"/>
                <w:szCs w:val="18"/>
              </w:rPr>
            </w:pPr>
            <w:r w:rsidRPr="00580028">
              <w:rPr>
                <w:rFonts w:cs="Segoe UI"/>
                <w:sz w:val="18"/>
                <w:szCs w:val="18"/>
              </w:rPr>
              <w:t>National mean (patient score out of 10)</w:t>
            </w:r>
          </w:p>
          <w:p w14:paraId="70499428" w14:textId="77777777" w:rsidR="00580028" w:rsidRPr="00580028" w:rsidRDefault="00580028" w:rsidP="002B5401">
            <w:pPr>
              <w:rPr>
                <w:rFonts w:cs="Segoe UI"/>
                <w:sz w:val="18"/>
                <w:szCs w:val="18"/>
              </w:rPr>
            </w:pPr>
            <w:r w:rsidRPr="00580028">
              <w:rPr>
                <w:rFonts w:cs="Segoe UI"/>
                <w:sz w:val="18"/>
                <w:szCs w:val="18"/>
              </w:rPr>
              <w:t>Adult inpatient survey = 8.5</w:t>
            </w:r>
          </w:p>
          <w:p w14:paraId="51C5B180" w14:textId="77777777" w:rsidR="00580028" w:rsidRPr="00580028" w:rsidRDefault="00580028" w:rsidP="002B5401">
            <w:pPr>
              <w:rPr>
                <w:rFonts w:cs="Segoe UI"/>
                <w:sz w:val="18"/>
                <w:szCs w:val="18"/>
              </w:rPr>
            </w:pPr>
            <w:r w:rsidRPr="00580028">
              <w:rPr>
                <w:rFonts w:cs="Segoe UI"/>
                <w:sz w:val="18"/>
                <w:szCs w:val="18"/>
              </w:rPr>
              <w:t>Adult primary care = 7.5</w:t>
            </w:r>
          </w:p>
          <w:p w14:paraId="283755CA" w14:textId="77777777" w:rsidR="00580028" w:rsidRPr="00580028" w:rsidRDefault="00580028" w:rsidP="002B5401">
            <w:pPr>
              <w:rPr>
                <w:rFonts w:cs="Segoe UI"/>
                <w:sz w:val="18"/>
                <w:szCs w:val="18"/>
              </w:rPr>
            </w:pPr>
          </w:p>
          <w:p w14:paraId="6DE2FB80" w14:textId="77777777" w:rsidR="00580028" w:rsidRPr="00580028" w:rsidRDefault="00580028" w:rsidP="002B5401">
            <w:pPr>
              <w:rPr>
                <w:rFonts w:cs="Segoe UI"/>
                <w:sz w:val="18"/>
                <w:szCs w:val="18"/>
              </w:rPr>
            </w:pPr>
          </w:p>
        </w:tc>
        <w:tc>
          <w:tcPr>
            <w:tcW w:w="4961" w:type="dxa"/>
            <w:vMerge/>
          </w:tcPr>
          <w:p w14:paraId="37D74487" w14:textId="77777777" w:rsidR="00580028" w:rsidRPr="00580028" w:rsidRDefault="00580028" w:rsidP="002B5401">
            <w:pPr>
              <w:rPr>
                <w:rFonts w:cs="Segoe UI"/>
                <w:sz w:val="18"/>
                <w:szCs w:val="18"/>
              </w:rPr>
            </w:pPr>
          </w:p>
        </w:tc>
      </w:tr>
      <w:tr w:rsidR="00580028" w:rsidRPr="00BA1F9A" w14:paraId="77AB7DD4" w14:textId="77777777" w:rsidTr="00580028">
        <w:trPr>
          <w:cantSplit/>
        </w:trPr>
        <w:tc>
          <w:tcPr>
            <w:tcW w:w="1644" w:type="dxa"/>
            <w:tcBorders>
              <w:bottom w:val="nil"/>
            </w:tcBorders>
          </w:tcPr>
          <w:p w14:paraId="5EFEE7CF" w14:textId="77777777" w:rsidR="00580028" w:rsidRPr="00580028" w:rsidRDefault="00580028" w:rsidP="002B5401">
            <w:pPr>
              <w:rPr>
                <w:rFonts w:cs="Segoe UI"/>
                <w:sz w:val="18"/>
                <w:szCs w:val="18"/>
              </w:rPr>
            </w:pPr>
            <w:r w:rsidRPr="00580028">
              <w:rPr>
                <w:rFonts w:cs="Segoe UI"/>
                <w:sz w:val="18"/>
                <w:szCs w:val="18"/>
              </w:rPr>
              <w:t>Coordination</w:t>
            </w:r>
          </w:p>
        </w:tc>
        <w:tc>
          <w:tcPr>
            <w:tcW w:w="993" w:type="dxa"/>
            <w:tcBorders>
              <w:bottom w:val="nil"/>
            </w:tcBorders>
          </w:tcPr>
          <w:p w14:paraId="740FD5E0" w14:textId="77777777" w:rsidR="00580028" w:rsidRPr="00580028" w:rsidRDefault="00580028" w:rsidP="002B5401">
            <w:pPr>
              <w:rPr>
                <w:rFonts w:cs="Segoe UI"/>
                <w:sz w:val="18"/>
                <w:szCs w:val="18"/>
              </w:rPr>
            </w:pPr>
          </w:p>
        </w:tc>
        <w:tc>
          <w:tcPr>
            <w:tcW w:w="1417" w:type="dxa"/>
            <w:tcBorders>
              <w:bottom w:val="nil"/>
            </w:tcBorders>
          </w:tcPr>
          <w:p w14:paraId="1E8CDEE0" w14:textId="77777777" w:rsidR="00580028" w:rsidRPr="00580028" w:rsidRDefault="00580028" w:rsidP="002B5401">
            <w:pPr>
              <w:rPr>
                <w:rFonts w:cs="Segoe UI"/>
                <w:sz w:val="18"/>
                <w:szCs w:val="18"/>
              </w:rPr>
            </w:pPr>
          </w:p>
        </w:tc>
        <w:tc>
          <w:tcPr>
            <w:tcW w:w="4961" w:type="dxa"/>
            <w:vMerge/>
          </w:tcPr>
          <w:p w14:paraId="1D4EEB74" w14:textId="77777777" w:rsidR="00580028" w:rsidRPr="00580028" w:rsidRDefault="00580028" w:rsidP="002B5401">
            <w:pPr>
              <w:rPr>
                <w:rFonts w:cs="Segoe UI"/>
                <w:sz w:val="18"/>
                <w:szCs w:val="18"/>
              </w:rPr>
            </w:pPr>
          </w:p>
        </w:tc>
      </w:tr>
      <w:tr w:rsidR="00580028" w:rsidRPr="00BA1F9A" w14:paraId="1709013A" w14:textId="77777777" w:rsidTr="00580028">
        <w:trPr>
          <w:cantSplit/>
        </w:trPr>
        <w:tc>
          <w:tcPr>
            <w:tcW w:w="1644" w:type="dxa"/>
            <w:tcBorders>
              <w:top w:val="nil"/>
            </w:tcBorders>
          </w:tcPr>
          <w:p w14:paraId="0907332B" w14:textId="77777777" w:rsidR="00580028" w:rsidRPr="00580028" w:rsidRDefault="00580028" w:rsidP="002B5401">
            <w:pPr>
              <w:rPr>
                <w:rFonts w:cs="Segoe UI"/>
                <w:sz w:val="18"/>
                <w:szCs w:val="18"/>
              </w:rPr>
            </w:pPr>
            <w:r w:rsidRPr="00580028">
              <w:rPr>
                <w:rFonts w:cs="Segoe UI"/>
                <w:sz w:val="18"/>
                <w:szCs w:val="18"/>
              </w:rPr>
              <w:t>National mean (patient score out of 10)</w:t>
            </w:r>
          </w:p>
          <w:p w14:paraId="7442A38D" w14:textId="77777777" w:rsidR="00580028" w:rsidRPr="00580028" w:rsidRDefault="00580028" w:rsidP="002B5401">
            <w:pPr>
              <w:rPr>
                <w:rFonts w:cs="Segoe UI"/>
                <w:sz w:val="18"/>
                <w:szCs w:val="18"/>
              </w:rPr>
            </w:pPr>
            <w:r w:rsidRPr="00580028">
              <w:rPr>
                <w:rFonts w:cs="Segoe UI"/>
                <w:sz w:val="18"/>
                <w:szCs w:val="18"/>
              </w:rPr>
              <w:t>Adult inpatient survey = 8.2</w:t>
            </w:r>
          </w:p>
          <w:p w14:paraId="3B895B7F" w14:textId="77777777" w:rsidR="00580028" w:rsidRPr="00580028" w:rsidRDefault="00580028" w:rsidP="002B5401">
            <w:pPr>
              <w:rPr>
                <w:rFonts w:cs="Segoe UI"/>
                <w:sz w:val="18"/>
                <w:szCs w:val="18"/>
              </w:rPr>
            </w:pPr>
            <w:r w:rsidRPr="00580028">
              <w:rPr>
                <w:rFonts w:cs="Segoe UI"/>
                <w:sz w:val="18"/>
                <w:szCs w:val="18"/>
              </w:rPr>
              <w:t>Adult primary care = 8.5</w:t>
            </w:r>
          </w:p>
        </w:tc>
        <w:tc>
          <w:tcPr>
            <w:tcW w:w="993" w:type="dxa"/>
            <w:tcBorders>
              <w:top w:val="nil"/>
            </w:tcBorders>
          </w:tcPr>
          <w:p w14:paraId="1F87F9F8" w14:textId="77777777" w:rsidR="00580028" w:rsidRPr="00580028" w:rsidRDefault="00736E96" w:rsidP="002B5401">
            <w:pPr>
              <w:rPr>
                <w:rFonts w:cs="Segoe UI"/>
                <w:sz w:val="18"/>
                <w:szCs w:val="18"/>
              </w:rPr>
            </w:pPr>
            <w:r>
              <w:rPr>
                <w:rFonts w:cs="Segoe UI"/>
                <w:noProof/>
                <w:sz w:val="18"/>
                <w:szCs w:val="18"/>
                <w:lang w:eastAsia="en-NZ"/>
              </w:rPr>
              <w:drawing>
                <wp:inline distT="0" distB="0" distL="0" distR="0" wp14:anchorId="4872C0A9" wp14:editId="60E8E857">
                  <wp:extent cx="374015" cy="374015"/>
                  <wp:effectExtent l="0" t="0" r="6985" b="6985"/>
                  <wp:docPr id="16" name="Picture 20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74015" cy="374015"/>
                          </a:xfrm>
                          <a:prstGeom prst="rect">
                            <a:avLst/>
                          </a:prstGeom>
                          <a:noFill/>
                          <a:ln>
                            <a:noFill/>
                          </a:ln>
                        </pic:spPr>
                      </pic:pic>
                    </a:graphicData>
                  </a:graphic>
                </wp:inline>
              </w:drawing>
            </w:r>
          </w:p>
        </w:tc>
        <w:tc>
          <w:tcPr>
            <w:tcW w:w="1417" w:type="dxa"/>
            <w:tcBorders>
              <w:top w:val="nil"/>
            </w:tcBorders>
          </w:tcPr>
          <w:p w14:paraId="3E8D68F9" w14:textId="77777777" w:rsidR="00580028" w:rsidRPr="00580028" w:rsidRDefault="00580028" w:rsidP="002B5401">
            <w:pPr>
              <w:rPr>
                <w:rFonts w:cs="Segoe UI"/>
                <w:sz w:val="18"/>
                <w:szCs w:val="18"/>
              </w:rPr>
            </w:pPr>
            <w:r w:rsidRPr="00580028">
              <w:rPr>
                <w:rFonts w:cs="Segoe UI"/>
                <w:sz w:val="18"/>
                <w:szCs w:val="18"/>
              </w:rPr>
              <w:t>National mean (patient score out of 10)</w:t>
            </w:r>
          </w:p>
          <w:p w14:paraId="5200F60B" w14:textId="77777777" w:rsidR="00580028" w:rsidRPr="00580028" w:rsidRDefault="00580028" w:rsidP="002B5401">
            <w:pPr>
              <w:rPr>
                <w:rFonts w:cs="Segoe UI"/>
                <w:sz w:val="18"/>
                <w:szCs w:val="18"/>
              </w:rPr>
            </w:pPr>
            <w:r w:rsidRPr="00580028">
              <w:rPr>
                <w:rFonts w:cs="Segoe UI"/>
                <w:sz w:val="18"/>
                <w:szCs w:val="18"/>
              </w:rPr>
              <w:t>Adult inpatient survey = 8.3</w:t>
            </w:r>
          </w:p>
          <w:p w14:paraId="09EBD8D2" w14:textId="77777777" w:rsidR="00580028" w:rsidRPr="00580028" w:rsidRDefault="00580028" w:rsidP="002B5401">
            <w:pPr>
              <w:rPr>
                <w:rFonts w:cs="Segoe UI"/>
                <w:sz w:val="18"/>
                <w:szCs w:val="18"/>
              </w:rPr>
            </w:pPr>
            <w:r w:rsidRPr="00580028">
              <w:rPr>
                <w:rFonts w:cs="Segoe UI"/>
                <w:sz w:val="18"/>
                <w:szCs w:val="18"/>
              </w:rPr>
              <w:t>Adult primary care = 8.4</w:t>
            </w:r>
          </w:p>
        </w:tc>
        <w:tc>
          <w:tcPr>
            <w:tcW w:w="4961" w:type="dxa"/>
            <w:vMerge/>
          </w:tcPr>
          <w:p w14:paraId="37E99514" w14:textId="77777777" w:rsidR="00580028" w:rsidRPr="00580028" w:rsidRDefault="00580028" w:rsidP="002B5401">
            <w:pPr>
              <w:rPr>
                <w:rFonts w:cs="Segoe UI"/>
                <w:sz w:val="18"/>
                <w:szCs w:val="18"/>
              </w:rPr>
            </w:pPr>
          </w:p>
        </w:tc>
      </w:tr>
      <w:tr w:rsidR="00580028" w:rsidRPr="00BA1F9A" w14:paraId="6E51F963" w14:textId="77777777" w:rsidTr="00580028">
        <w:trPr>
          <w:cantSplit/>
        </w:trPr>
        <w:tc>
          <w:tcPr>
            <w:tcW w:w="4054" w:type="dxa"/>
            <w:gridSpan w:val="3"/>
            <w:tcBorders>
              <w:bottom w:val="nil"/>
            </w:tcBorders>
          </w:tcPr>
          <w:p w14:paraId="4F80C332" w14:textId="77777777" w:rsidR="00580028" w:rsidRPr="00580028" w:rsidRDefault="00580028" w:rsidP="002B5401">
            <w:pPr>
              <w:rPr>
                <w:rFonts w:cs="Segoe UI"/>
                <w:sz w:val="18"/>
                <w:szCs w:val="18"/>
              </w:rPr>
            </w:pPr>
            <w:r w:rsidRPr="00580028">
              <w:rPr>
                <w:rFonts w:cs="Segoe UI"/>
                <w:sz w:val="18"/>
                <w:szCs w:val="18"/>
              </w:rPr>
              <w:t>Physical and emotional needs</w:t>
            </w:r>
          </w:p>
        </w:tc>
        <w:tc>
          <w:tcPr>
            <w:tcW w:w="4961" w:type="dxa"/>
            <w:vMerge/>
          </w:tcPr>
          <w:p w14:paraId="19CD26B0" w14:textId="77777777" w:rsidR="00580028" w:rsidRPr="00580028" w:rsidRDefault="00580028" w:rsidP="002B5401">
            <w:pPr>
              <w:rPr>
                <w:rFonts w:cs="Segoe UI"/>
                <w:sz w:val="18"/>
                <w:szCs w:val="18"/>
              </w:rPr>
            </w:pPr>
          </w:p>
        </w:tc>
      </w:tr>
      <w:tr w:rsidR="00580028" w:rsidRPr="00BA1F9A" w14:paraId="7CA9CD38" w14:textId="77777777" w:rsidTr="00580028">
        <w:trPr>
          <w:cantSplit/>
        </w:trPr>
        <w:tc>
          <w:tcPr>
            <w:tcW w:w="1644" w:type="dxa"/>
            <w:tcBorders>
              <w:top w:val="nil"/>
              <w:bottom w:val="nil"/>
            </w:tcBorders>
          </w:tcPr>
          <w:p w14:paraId="59D947CB" w14:textId="77777777" w:rsidR="00580028" w:rsidRPr="00580028" w:rsidRDefault="00580028" w:rsidP="002B5401">
            <w:pPr>
              <w:rPr>
                <w:rFonts w:cs="Segoe UI"/>
                <w:sz w:val="18"/>
                <w:szCs w:val="18"/>
              </w:rPr>
            </w:pPr>
            <w:r w:rsidRPr="00580028">
              <w:rPr>
                <w:rFonts w:cs="Segoe UI"/>
                <w:sz w:val="18"/>
                <w:szCs w:val="18"/>
              </w:rPr>
              <w:t>National mean (patient score out of 10)</w:t>
            </w:r>
          </w:p>
          <w:p w14:paraId="7FA42842" w14:textId="77777777" w:rsidR="00580028" w:rsidRPr="00580028" w:rsidRDefault="00580028" w:rsidP="002B5401">
            <w:pPr>
              <w:rPr>
                <w:rFonts w:cs="Segoe UI"/>
                <w:sz w:val="18"/>
                <w:szCs w:val="18"/>
              </w:rPr>
            </w:pPr>
            <w:r w:rsidRPr="00580028">
              <w:rPr>
                <w:rFonts w:cs="Segoe UI"/>
                <w:sz w:val="18"/>
                <w:szCs w:val="18"/>
              </w:rPr>
              <w:t>Adult inpatient survey = 8.5</w:t>
            </w:r>
          </w:p>
          <w:p w14:paraId="57A9734C" w14:textId="77777777" w:rsidR="00580028" w:rsidRPr="00580028" w:rsidRDefault="00580028" w:rsidP="002B5401">
            <w:pPr>
              <w:rPr>
                <w:rFonts w:cs="Segoe UI"/>
                <w:sz w:val="18"/>
                <w:szCs w:val="18"/>
              </w:rPr>
            </w:pPr>
            <w:r w:rsidRPr="00580028">
              <w:rPr>
                <w:rFonts w:cs="Segoe UI"/>
                <w:sz w:val="18"/>
                <w:szCs w:val="18"/>
              </w:rPr>
              <w:t>Adult primary care =8.4</w:t>
            </w:r>
          </w:p>
        </w:tc>
        <w:tc>
          <w:tcPr>
            <w:tcW w:w="993" w:type="dxa"/>
            <w:tcBorders>
              <w:top w:val="nil"/>
              <w:bottom w:val="nil"/>
            </w:tcBorders>
          </w:tcPr>
          <w:p w14:paraId="1AB90640" w14:textId="77777777" w:rsidR="00580028" w:rsidRPr="00580028" w:rsidRDefault="00736E96" w:rsidP="002B5401">
            <w:pPr>
              <w:rPr>
                <w:rFonts w:cs="Segoe UI"/>
                <w:sz w:val="18"/>
                <w:szCs w:val="18"/>
              </w:rPr>
            </w:pPr>
            <w:r>
              <w:rPr>
                <w:rFonts w:cs="Segoe UI"/>
                <w:noProof/>
                <w:sz w:val="18"/>
                <w:szCs w:val="18"/>
                <w:lang w:eastAsia="en-NZ"/>
              </w:rPr>
              <w:drawing>
                <wp:inline distT="0" distB="0" distL="0" distR="0" wp14:anchorId="7E38746B" wp14:editId="62264405">
                  <wp:extent cx="374015" cy="374015"/>
                  <wp:effectExtent l="0" t="0" r="6985" b="6985"/>
                  <wp:docPr id="17" name="Picture 20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74015" cy="374015"/>
                          </a:xfrm>
                          <a:prstGeom prst="rect">
                            <a:avLst/>
                          </a:prstGeom>
                          <a:noFill/>
                          <a:ln>
                            <a:noFill/>
                          </a:ln>
                        </pic:spPr>
                      </pic:pic>
                    </a:graphicData>
                  </a:graphic>
                </wp:inline>
              </w:drawing>
            </w:r>
          </w:p>
        </w:tc>
        <w:tc>
          <w:tcPr>
            <w:tcW w:w="1417" w:type="dxa"/>
            <w:tcBorders>
              <w:top w:val="nil"/>
              <w:bottom w:val="nil"/>
            </w:tcBorders>
          </w:tcPr>
          <w:p w14:paraId="47317E58" w14:textId="77777777" w:rsidR="00580028" w:rsidRPr="00580028" w:rsidRDefault="00580028" w:rsidP="002B5401">
            <w:pPr>
              <w:rPr>
                <w:rFonts w:cs="Segoe UI"/>
                <w:sz w:val="18"/>
                <w:szCs w:val="18"/>
              </w:rPr>
            </w:pPr>
            <w:r w:rsidRPr="00580028">
              <w:rPr>
                <w:rFonts w:cs="Segoe UI"/>
                <w:sz w:val="18"/>
                <w:szCs w:val="18"/>
              </w:rPr>
              <w:t>National mean (patient score out of 10)</w:t>
            </w:r>
          </w:p>
          <w:p w14:paraId="50C8DF8B" w14:textId="77777777" w:rsidR="00580028" w:rsidRPr="00580028" w:rsidRDefault="00580028" w:rsidP="002B5401">
            <w:pPr>
              <w:rPr>
                <w:rFonts w:cs="Segoe UI"/>
                <w:sz w:val="18"/>
                <w:szCs w:val="18"/>
              </w:rPr>
            </w:pPr>
            <w:r w:rsidRPr="00580028">
              <w:rPr>
                <w:rFonts w:cs="Segoe UI"/>
                <w:sz w:val="18"/>
                <w:szCs w:val="18"/>
              </w:rPr>
              <w:t>Adult inpatient survey = 8.6</w:t>
            </w:r>
          </w:p>
          <w:p w14:paraId="4534AEB6" w14:textId="77777777" w:rsidR="00580028" w:rsidRPr="00580028" w:rsidRDefault="00580028" w:rsidP="002B5401">
            <w:pPr>
              <w:rPr>
                <w:rFonts w:cs="Segoe UI"/>
                <w:sz w:val="18"/>
                <w:szCs w:val="18"/>
              </w:rPr>
            </w:pPr>
            <w:r w:rsidRPr="00580028">
              <w:rPr>
                <w:rFonts w:cs="Segoe UI"/>
                <w:sz w:val="18"/>
                <w:szCs w:val="18"/>
              </w:rPr>
              <w:t>Adult primary care =8.3</w:t>
            </w:r>
          </w:p>
        </w:tc>
        <w:tc>
          <w:tcPr>
            <w:tcW w:w="4961" w:type="dxa"/>
            <w:vMerge/>
            <w:tcBorders>
              <w:bottom w:val="nil"/>
            </w:tcBorders>
          </w:tcPr>
          <w:p w14:paraId="111F6672" w14:textId="77777777" w:rsidR="00580028" w:rsidRPr="00580028" w:rsidRDefault="00580028" w:rsidP="002B5401">
            <w:pPr>
              <w:rPr>
                <w:rFonts w:cs="Segoe UI"/>
                <w:sz w:val="18"/>
                <w:szCs w:val="18"/>
              </w:rPr>
            </w:pPr>
          </w:p>
        </w:tc>
      </w:tr>
      <w:tr w:rsidR="00580028" w:rsidRPr="00BA1F9A" w14:paraId="51753E11" w14:textId="77777777" w:rsidTr="00580028">
        <w:trPr>
          <w:cantSplit/>
        </w:trPr>
        <w:tc>
          <w:tcPr>
            <w:tcW w:w="9015" w:type="dxa"/>
            <w:gridSpan w:val="4"/>
            <w:tcBorders>
              <w:top w:val="nil"/>
              <w:bottom w:val="single" w:sz="4" w:space="0" w:color="A6A6A6"/>
            </w:tcBorders>
            <w:shd w:val="clear" w:color="auto" w:fill="F2F2F2"/>
          </w:tcPr>
          <w:p w14:paraId="1932EB30" w14:textId="77777777" w:rsidR="00580028" w:rsidRPr="00580028" w:rsidRDefault="00580028" w:rsidP="002B5401">
            <w:pPr>
              <w:rPr>
                <w:rFonts w:cs="Segoe UI"/>
                <w:sz w:val="18"/>
                <w:szCs w:val="18"/>
              </w:rPr>
            </w:pPr>
            <w:r w:rsidRPr="00580028">
              <w:rPr>
                <w:rFonts w:cs="Segoe UI"/>
                <w:sz w:val="18"/>
                <w:szCs w:val="18"/>
              </w:rPr>
              <w:lastRenderedPageBreak/>
              <w:t>Amenable mortality</w:t>
            </w:r>
            <w:r w:rsidRPr="00580028">
              <w:rPr>
                <w:rFonts w:cs="Segoe UI"/>
                <w:sz w:val="18"/>
                <w:szCs w:val="18"/>
                <w:vertAlign w:val="superscript"/>
              </w:rPr>
              <w:footnoteReference w:id="55"/>
            </w:r>
            <w:r w:rsidRPr="00580028">
              <w:rPr>
                <w:rFonts w:cs="Segoe UI"/>
                <w:sz w:val="18"/>
                <w:szCs w:val="18"/>
              </w:rPr>
              <w:t xml:space="preserve"> </w:t>
            </w:r>
          </w:p>
        </w:tc>
      </w:tr>
      <w:tr w:rsidR="00580028" w:rsidRPr="00BA1F9A" w14:paraId="2B26B659" w14:textId="77777777" w:rsidTr="00580028">
        <w:trPr>
          <w:cantSplit/>
        </w:trPr>
        <w:tc>
          <w:tcPr>
            <w:tcW w:w="1644" w:type="dxa"/>
            <w:tcBorders>
              <w:top w:val="single" w:sz="4" w:space="0" w:color="A6A6A6"/>
              <w:bottom w:val="nil"/>
            </w:tcBorders>
          </w:tcPr>
          <w:p w14:paraId="19DB03C5" w14:textId="77777777" w:rsidR="00580028" w:rsidRPr="00580028" w:rsidRDefault="00580028" w:rsidP="002B5401">
            <w:pPr>
              <w:rPr>
                <w:rFonts w:cs="Segoe UI"/>
                <w:sz w:val="18"/>
                <w:szCs w:val="18"/>
              </w:rPr>
            </w:pPr>
            <w:r w:rsidRPr="00580028">
              <w:rPr>
                <w:rFonts w:cs="Segoe UI"/>
                <w:sz w:val="18"/>
                <w:szCs w:val="18"/>
              </w:rPr>
              <w:t>90.8 per 100,000 national mean – 2015 data</w:t>
            </w:r>
          </w:p>
        </w:tc>
        <w:tc>
          <w:tcPr>
            <w:tcW w:w="993" w:type="dxa"/>
            <w:tcBorders>
              <w:top w:val="single" w:sz="4" w:space="0" w:color="A6A6A6"/>
              <w:bottom w:val="nil"/>
            </w:tcBorders>
          </w:tcPr>
          <w:p w14:paraId="022C5E22" w14:textId="77777777" w:rsidR="00580028" w:rsidRPr="00580028" w:rsidRDefault="00736E96" w:rsidP="002B5401">
            <w:pPr>
              <w:rPr>
                <w:rFonts w:cs="Segoe UI"/>
                <w:sz w:val="18"/>
                <w:szCs w:val="18"/>
              </w:rPr>
            </w:pPr>
            <w:r>
              <w:rPr>
                <w:rFonts w:cs="Segoe UI"/>
                <w:noProof/>
                <w:sz w:val="18"/>
                <w:szCs w:val="18"/>
                <w:lang w:eastAsia="en-NZ"/>
              </w:rPr>
              <w:drawing>
                <wp:inline distT="0" distB="0" distL="0" distR="0" wp14:anchorId="19DD2D26" wp14:editId="710C5BAA">
                  <wp:extent cx="341630" cy="341630"/>
                  <wp:effectExtent l="0" t="0" r="1270" b="1270"/>
                  <wp:docPr id="18" name="Picture 20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10800000">
                            <a:off x="0" y="0"/>
                            <a:ext cx="341630" cy="341630"/>
                          </a:xfrm>
                          <a:prstGeom prst="rect">
                            <a:avLst/>
                          </a:prstGeom>
                          <a:noFill/>
                          <a:ln>
                            <a:noFill/>
                          </a:ln>
                        </pic:spPr>
                      </pic:pic>
                    </a:graphicData>
                  </a:graphic>
                </wp:inline>
              </w:drawing>
            </w:r>
          </w:p>
        </w:tc>
        <w:tc>
          <w:tcPr>
            <w:tcW w:w="1417" w:type="dxa"/>
            <w:tcBorders>
              <w:top w:val="single" w:sz="4" w:space="0" w:color="A6A6A6"/>
              <w:bottom w:val="nil"/>
            </w:tcBorders>
          </w:tcPr>
          <w:p w14:paraId="7B23EF5A" w14:textId="77777777" w:rsidR="00580028" w:rsidRPr="00580028" w:rsidRDefault="00580028" w:rsidP="002B5401">
            <w:pPr>
              <w:rPr>
                <w:rFonts w:cs="Segoe UI"/>
                <w:sz w:val="18"/>
                <w:szCs w:val="18"/>
              </w:rPr>
            </w:pPr>
            <w:r w:rsidRPr="00580028">
              <w:rPr>
                <w:rFonts w:cs="Segoe UI"/>
                <w:sz w:val="18"/>
                <w:szCs w:val="18"/>
              </w:rPr>
              <w:t>87.6 per 100,000 national mean – 2016 provisional data</w:t>
            </w:r>
          </w:p>
        </w:tc>
        <w:tc>
          <w:tcPr>
            <w:tcW w:w="4961" w:type="dxa"/>
            <w:tcBorders>
              <w:top w:val="single" w:sz="4" w:space="0" w:color="A6A6A6"/>
              <w:bottom w:val="nil"/>
            </w:tcBorders>
          </w:tcPr>
          <w:p w14:paraId="2CA247F6" w14:textId="77777777" w:rsidR="00580028" w:rsidRPr="00580028" w:rsidRDefault="00580028" w:rsidP="002B5401">
            <w:pPr>
              <w:rPr>
                <w:rFonts w:cs="Segoe UI"/>
                <w:sz w:val="18"/>
                <w:szCs w:val="18"/>
              </w:rPr>
            </w:pPr>
            <w:r w:rsidRPr="00580028">
              <w:rPr>
                <w:rFonts w:cs="Segoe UI"/>
                <w:sz w:val="18"/>
                <w:szCs w:val="18"/>
              </w:rPr>
              <w:t>The time lag in data availability occurs because it is necessary to wait for the outcome of coronial inquiries. Amenable mortality rates have been declining over the last 10 years, and we expect this trend to continue. The rates for Māori, in particular, and for Pacific populations have reduced over the last 10 years. However, the equity gap between rates for Māori, Pacific peoples and the total population has remained. Māori and Pacific rates are more than twice the non-Māori, non-Pacific rate.</w:t>
            </w:r>
          </w:p>
          <w:p w14:paraId="68AF60F0" w14:textId="77777777" w:rsidR="00580028" w:rsidRPr="00580028" w:rsidRDefault="00580028" w:rsidP="002B5401">
            <w:pPr>
              <w:rPr>
                <w:rFonts w:cs="Segoe UI"/>
                <w:sz w:val="18"/>
                <w:szCs w:val="18"/>
              </w:rPr>
            </w:pPr>
          </w:p>
        </w:tc>
      </w:tr>
      <w:tr w:rsidR="00580028" w:rsidRPr="00BA1F9A" w14:paraId="14A8149C" w14:textId="77777777" w:rsidTr="00580028">
        <w:trPr>
          <w:cantSplit/>
        </w:trPr>
        <w:tc>
          <w:tcPr>
            <w:tcW w:w="9015" w:type="dxa"/>
            <w:gridSpan w:val="4"/>
            <w:tcBorders>
              <w:top w:val="nil"/>
              <w:bottom w:val="single" w:sz="4" w:space="0" w:color="A6A6A6"/>
            </w:tcBorders>
            <w:shd w:val="clear" w:color="auto" w:fill="F2F2F2"/>
          </w:tcPr>
          <w:p w14:paraId="072E4209" w14:textId="77777777" w:rsidR="00580028" w:rsidRPr="00580028" w:rsidRDefault="00580028" w:rsidP="002B5401">
            <w:pPr>
              <w:rPr>
                <w:rFonts w:cs="Segoe UI"/>
                <w:sz w:val="18"/>
                <w:szCs w:val="18"/>
              </w:rPr>
            </w:pPr>
            <w:r w:rsidRPr="00580028">
              <w:rPr>
                <w:rFonts w:cs="Segoe UI"/>
                <w:sz w:val="18"/>
                <w:szCs w:val="18"/>
              </w:rPr>
              <w:t>Babies living in smokefree homes at six weeks postnatal</w:t>
            </w:r>
            <w:r w:rsidRPr="00580028">
              <w:rPr>
                <w:rFonts w:cs="Segoe UI"/>
                <w:sz w:val="18"/>
                <w:szCs w:val="18"/>
                <w:vertAlign w:val="superscript"/>
              </w:rPr>
              <w:footnoteReference w:id="56"/>
            </w:r>
          </w:p>
        </w:tc>
      </w:tr>
      <w:tr w:rsidR="00580028" w:rsidRPr="00BA1F9A" w14:paraId="61427588" w14:textId="77777777" w:rsidTr="00580028">
        <w:trPr>
          <w:cantSplit/>
        </w:trPr>
        <w:tc>
          <w:tcPr>
            <w:tcW w:w="1644" w:type="dxa"/>
            <w:tcBorders>
              <w:top w:val="single" w:sz="4" w:space="0" w:color="A6A6A6"/>
              <w:bottom w:val="nil"/>
            </w:tcBorders>
          </w:tcPr>
          <w:p w14:paraId="0F2B6723" w14:textId="77777777" w:rsidR="00580028" w:rsidRPr="00580028" w:rsidRDefault="00580028" w:rsidP="002B5401">
            <w:pPr>
              <w:rPr>
                <w:rFonts w:cs="Segoe UI"/>
                <w:sz w:val="18"/>
                <w:szCs w:val="18"/>
              </w:rPr>
            </w:pPr>
            <w:r w:rsidRPr="00580028">
              <w:rPr>
                <w:rFonts w:cs="Segoe UI"/>
                <w:sz w:val="18"/>
                <w:szCs w:val="18"/>
              </w:rPr>
              <w:t>76.8% for July to December 2017</w:t>
            </w:r>
          </w:p>
        </w:tc>
        <w:tc>
          <w:tcPr>
            <w:tcW w:w="993" w:type="dxa"/>
            <w:tcBorders>
              <w:top w:val="single" w:sz="4" w:space="0" w:color="A6A6A6"/>
              <w:bottom w:val="nil"/>
            </w:tcBorders>
          </w:tcPr>
          <w:p w14:paraId="0F20619D" w14:textId="77777777" w:rsidR="00580028" w:rsidRPr="00580028" w:rsidRDefault="00736E96" w:rsidP="002B5401">
            <w:pPr>
              <w:rPr>
                <w:rFonts w:cs="Segoe UI"/>
                <w:noProof/>
                <w:sz w:val="18"/>
                <w:szCs w:val="18"/>
                <w:lang w:eastAsia="en-NZ"/>
              </w:rPr>
            </w:pPr>
            <w:r>
              <w:rPr>
                <w:rFonts w:cs="Segoe UI"/>
                <w:noProof/>
                <w:sz w:val="18"/>
                <w:szCs w:val="18"/>
                <w:lang w:eastAsia="en-NZ"/>
              </w:rPr>
              <w:drawing>
                <wp:inline distT="0" distB="0" distL="0" distR="0" wp14:anchorId="5A65E224" wp14:editId="02257F86">
                  <wp:extent cx="374015" cy="374015"/>
                  <wp:effectExtent l="0" t="0" r="6985" b="6985"/>
                  <wp:docPr id="19" name="Picture 1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74015" cy="374015"/>
                          </a:xfrm>
                          <a:prstGeom prst="rect">
                            <a:avLst/>
                          </a:prstGeom>
                          <a:noFill/>
                          <a:ln>
                            <a:noFill/>
                          </a:ln>
                        </pic:spPr>
                      </pic:pic>
                    </a:graphicData>
                  </a:graphic>
                </wp:inline>
              </w:drawing>
            </w:r>
          </w:p>
        </w:tc>
        <w:tc>
          <w:tcPr>
            <w:tcW w:w="1417" w:type="dxa"/>
            <w:tcBorders>
              <w:top w:val="single" w:sz="4" w:space="0" w:color="A6A6A6"/>
              <w:bottom w:val="nil"/>
            </w:tcBorders>
          </w:tcPr>
          <w:p w14:paraId="684D8AD7" w14:textId="77777777" w:rsidR="00580028" w:rsidRPr="00580028" w:rsidRDefault="00580028" w:rsidP="002B5401">
            <w:pPr>
              <w:rPr>
                <w:rFonts w:cs="Segoe UI"/>
                <w:sz w:val="18"/>
                <w:szCs w:val="18"/>
              </w:rPr>
            </w:pPr>
            <w:r w:rsidRPr="00580028">
              <w:rPr>
                <w:rFonts w:cs="Segoe UI"/>
                <w:sz w:val="18"/>
                <w:szCs w:val="18"/>
              </w:rPr>
              <w:t>56.1% for July to December 2018 data</w:t>
            </w:r>
          </w:p>
        </w:tc>
        <w:tc>
          <w:tcPr>
            <w:tcW w:w="4961" w:type="dxa"/>
            <w:tcBorders>
              <w:top w:val="single" w:sz="4" w:space="0" w:color="A6A6A6"/>
              <w:bottom w:val="nil"/>
            </w:tcBorders>
          </w:tcPr>
          <w:p w14:paraId="01D44CE6" w14:textId="77777777" w:rsidR="00580028" w:rsidRPr="00580028" w:rsidRDefault="00580028" w:rsidP="002B5401">
            <w:pPr>
              <w:rPr>
                <w:rFonts w:cs="Segoe UI"/>
                <w:sz w:val="18"/>
                <w:szCs w:val="18"/>
              </w:rPr>
            </w:pPr>
            <w:r w:rsidRPr="00580028">
              <w:rPr>
                <w:rFonts w:cs="Segoe UI"/>
                <w:sz w:val="18"/>
                <w:szCs w:val="18"/>
              </w:rPr>
              <w:t>The significant decline in the proportion of babies living in smokefree homes between December 2017 and December 2018 is due to the change in the measure denominator. Data for January to June 2018 that followed the denominator change provides a more realistic comparator (53.8%). The new data standards implemented for this measure from January 2019 will create variations for this measure over next six months. However, in the long term this change will produce more accurate results for this measure. There is a large equity gap for Māori babies (29.7%) when compared with the non-Māori, non-Pacific rate (67.1%).</w:t>
            </w:r>
          </w:p>
          <w:p w14:paraId="4896D185" w14:textId="77777777" w:rsidR="00580028" w:rsidRDefault="00580028" w:rsidP="002B5401">
            <w:pPr>
              <w:rPr>
                <w:rFonts w:cs="Segoe UI"/>
                <w:sz w:val="18"/>
                <w:szCs w:val="18"/>
              </w:rPr>
            </w:pPr>
          </w:p>
          <w:p w14:paraId="5CF0BD79" w14:textId="77777777" w:rsidR="00844223" w:rsidRDefault="00844223" w:rsidP="002B5401">
            <w:pPr>
              <w:rPr>
                <w:rFonts w:cs="Segoe UI"/>
                <w:sz w:val="18"/>
                <w:szCs w:val="18"/>
              </w:rPr>
            </w:pPr>
          </w:p>
          <w:p w14:paraId="1AA1B9DA" w14:textId="77777777" w:rsidR="00844223" w:rsidRDefault="00844223" w:rsidP="002B5401">
            <w:pPr>
              <w:rPr>
                <w:rFonts w:cs="Segoe UI"/>
                <w:sz w:val="18"/>
                <w:szCs w:val="18"/>
              </w:rPr>
            </w:pPr>
          </w:p>
          <w:p w14:paraId="4963B371" w14:textId="77777777" w:rsidR="00844223" w:rsidRDefault="00844223" w:rsidP="002B5401">
            <w:pPr>
              <w:rPr>
                <w:rFonts w:cs="Segoe UI"/>
                <w:sz w:val="18"/>
                <w:szCs w:val="18"/>
              </w:rPr>
            </w:pPr>
          </w:p>
          <w:p w14:paraId="10E7C853" w14:textId="77777777" w:rsidR="00844223" w:rsidRDefault="00844223" w:rsidP="002B5401">
            <w:pPr>
              <w:rPr>
                <w:rFonts w:cs="Segoe UI"/>
                <w:sz w:val="18"/>
                <w:szCs w:val="18"/>
              </w:rPr>
            </w:pPr>
          </w:p>
          <w:p w14:paraId="26FCDC90" w14:textId="77777777" w:rsidR="00844223" w:rsidRDefault="00844223" w:rsidP="002B5401">
            <w:pPr>
              <w:rPr>
                <w:rFonts w:cs="Segoe UI"/>
                <w:sz w:val="18"/>
                <w:szCs w:val="18"/>
              </w:rPr>
            </w:pPr>
          </w:p>
          <w:p w14:paraId="4DA653EF" w14:textId="77777777" w:rsidR="00844223" w:rsidRDefault="00844223" w:rsidP="002B5401">
            <w:pPr>
              <w:rPr>
                <w:rFonts w:cs="Segoe UI"/>
                <w:sz w:val="18"/>
                <w:szCs w:val="18"/>
              </w:rPr>
            </w:pPr>
          </w:p>
          <w:p w14:paraId="00EEC694" w14:textId="77777777" w:rsidR="00844223" w:rsidRDefault="00844223" w:rsidP="002B5401">
            <w:pPr>
              <w:rPr>
                <w:rFonts w:cs="Segoe UI"/>
                <w:sz w:val="18"/>
                <w:szCs w:val="18"/>
              </w:rPr>
            </w:pPr>
          </w:p>
          <w:p w14:paraId="6344CB91" w14:textId="77777777" w:rsidR="00844223" w:rsidRPr="00580028" w:rsidRDefault="00844223" w:rsidP="002B5401">
            <w:pPr>
              <w:rPr>
                <w:rFonts w:cs="Segoe UI"/>
                <w:sz w:val="18"/>
                <w:szCs w:val="18"/>
              </w:rPr>
            </w:pPr>
          </w:p>
        </w:tc>
      </w:tr>
      <w:tr w:rsidR="00580028" w:rsidRPr="00BA1F9A" w14:paraId="20A42A17" w14:textId="77777777" w:rsidTr="00580028">
        <w:trPr>
          <w:cantSplit/>
        </w:trPr>
        <w:tc>
          <w:tcPr>
            <w:tcW w:w="9015" w:type="dxa"/>
            <w:gridSpan w:val="4"/>
            <w:tcBorders>
              <w:top w:val="nil"/>
              <w:bottom w:val="single" w:sz="4" w:space="0" w:color="A6A6A6"/>
            </w:tcBorders>
            <w:shd w:val="clear" w:color="auto" w:fill="F2F2F2"/>
          </w:tcPr>
          <w:p w14:paraId="4DA3D160" w14:textId="77777777" w:rsidR="00580028" w:rsidRPr="00580028" w:rsidRDefault="00580028" w:rsidP="002B5401">
            <w:pPr>
              <w:rPr>
                <w:rFonts w:cs="Segoe UI"/>
                <w:sz w:val="18"/>
                <w:szCs w:val="18"/>
              </w:rPr>
            </w:pPr>
            <w:r w:rsidRPr="00580028">
              <w:rPr>
                <w:rFonts w:cs="Segoe UI"/>
                <w:sz w:val="18"/>
                <w:szCs w:val="18"/>
              </w:rPr>
              <w:lastRenderedPageBreak/>
              <w:t>Youth access to, and use of, youth-appropriate health services</w:t>
            </w:r>
            <w:r w:rsidRPr="00580028">
              <w:rPr>
                <w:rFonts w:cs="Segoe UI"/>
                <w:sz w:val="18"/>
                <w:szCs w:val="18"/>
                <w:vertAlign w:val="superscript"/>
              </w:rPr>
              <w:footnoteReference w:id="57"/>
            </w:r>
          </w:p>
        </w:tc>
      </w:tr>
      <w:tr w:rsidR="00580028" w:rsidRPr="00BA1F9A" w14:paraId="404B9530" w14:textId="77777777" w:rsidTr="00580028">
        <w:trPr>
          <w:cantSplit/>
        </w:trPr>
        <w:tc>
          <w:tcPr>
            <w:tcW w:w="4054" w:type="dxa"/>
            <w:gridSpan w:val="3"/>
            <w:tcBorders>
              <w:top w:val="single" w:sz="4" w:space="0" w:color="A6A6A6"/>
              <w:bottom w:val="nil"/>
            </w:tcBorders>
          </w:tcPr>
          <w:p w14:paraId="54EF8281" w14:textId="77777777" w:rsidR="00580028" w:rsidRPr="00580028" w:rsidRDefault="00580028" w:rsidP="002B5401">
            <w:pPr>
              <w:rPr>
                <w:rFonts w:cs="Segoe UI"/>
                <w:sz w:val="18"/>
                <w:szCs w:val="18"/>
              </w:rPr>
            </w:pPr>
            <w:r w:rsidRPr="00580028">
              <w:rPr>
                <w:rFonts w:cs="Segoe UI"/>
                <w:noProof/>
                <w:sz w:val="18"/>
                <w:szCs w:val="18"/>
                <w:lang w:eastAsia="en-NZ"/>
              </w:rPr>
              <w:t>Child and adolescent mental health services real-time survey results for those aged 12–24 years</w:t>
            </w:r>
          </w:p>
        </w:tc>
        <w:tc>
          <w:tcPr>
            <w:tcW w:w="4961" w:type="dxa"/>
            <w:tcBorders>
              <w:top w:val="single" w:sz="4" w:space="0" w:color="A6A6A6"/>
              <w:bottom w:val="nil"/>
            </w:tcBorders>
          </w:tcPr>
          <w:p w14:paraId="036E7A04" w14:textId="77777777" w:rsidR="00580028" w:rsidRPr="00580028" w:rsidRDefault="00580028" w:rsidP="002B5401">
            <w:pPr>
              <w:rPr>
                <w:rFonts w:cs="Segoe UI"/>
                <w:sz w:val="18"/>
                <w:szCs w:val="18"/>
              </w:rPr>
            </w:pPr>
          </w:p>
        </w:tc>
      </w:tr>
      <w:tr w:rsidR="00580028" w:rsidRPr="00BA1F9A" w14:paraId="48846928" w14:textId="77777777" w:rsidTr="00580028">
        <w:trPr>
          <w:cantSplit/>
        </w:trPr>
        <w:tc>
          <w:tcPr>
            <w:tcW w:w="1644" w:type="dxa"/>
            <w:tcBorders>
              <w:top w:val="nil"/>
              <w:bottom w:val="nil"/>
            </w:tcBorders>
          </w:tcPr>
          <w:p w14:paraId="2EA732F2" w14:textId="77777777" w:rsidR="00580028" w:rsidRPr="00580028" w:rsidRDefault="00580028" w:rsidP="002B5401">
            <w:pPr>
              <w:rPr>
                <w:rFonts w:cs="Segoe UI"/>
                <w:sz w:val="18"/>
                <w:szCs w:val="18"/>
              </w:rPr>
            </w:pPr>
            <w:r w:rsidRPr="00580028">
              <w:rPr>
                <w:rFonts w:cs="Segoe UI"/>
                <w:sz w:val="18"/>
                <w:szCs w:val="18"/>
              </w:rPr>
              <w:t>2.7%</w:t>
            </w:r>
          </w:p>
          <w:p w14:paraId="5F5A45F4" w14:textId="77777777" w:rsidR="00580028" w:rsidRPr="00580028" w:rsidRDefault="00580028" w:rsidP="002B5401">
            <w:pPr>
              <w:rPr>
                <w:rFonts w:cs="Segoe UI"/>
                <w:sz w:val="18"/>
                <w:szCs w:val="18"/>
              </w:rPr>
            </w:pPr>
            <w:r w:rsidRPr="00580028">
              <w:rPr>
                <w:rFonts w:cs="Segoe UI"/>
                <w:sz w:val="18"/>
                <w:szCs w:val="18"/>
              </w:rPr>
              <w:t>July 2016 – June 2017</w:t>
            </w:r>
          </w:p>
        </w:tc>
        <w:tc>
          <w:tcPr>
            <w:tcW w:w="993" w:type="dxa"/>
            <w:tcBorders>
              <w:top w:val="nil"/>
              <w:bottom w:val="nil"/>
            </w:tcBorders>
          </w:tcPr>
          <w:p w14:paraId="253A8BE4" w14:textId="77777777" w:rsidR="00580028" w:rsidRPr="00580028" w:rsidRDefault="00736E96" w:rsidP="002B5401">
            <w:pPr>
              <w:rPr>
                <w:rFonts w:cs="Segoe UI"/>
                <w:noProof/>
                <w:sz w:val="18"/>
                <w:szCs w:val="18"/>
                <w:lang w:eastAsia="en-NZ"/>
              </w:rPr>
            </w:pPr>
            <w:r>
              <w:rPr>
                <w:rFonts w:cs="Segoe UI"/>
                <w:noProof/>
                <w:sz w:val="18"/>
                <w:szCs w:val="18"/>
                <w:lang w:eastAsia="en-NZ"/>
              </w:rPr>
              <w:drawing>
                <wp:inline distT="0" distB="0" distL="0" distR="0" wp14:anchorId="79B6F4AE" wp14:editId="7399E768">
                  <wp:extent cx="374015" cy="374015"/>
                  <wp:effectExtent l="0" t="0" r="6985" b="6985"/>
                  <wp:docPr id="20" name="Picture 1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74015" cy="374015"/>
                          </a:xfrm>
                          <a:prstGeom prst="rect">
                            <a:avLst/>
                          </a:prstGeom>
                          <a:noFill/>
                          <a:ln>
                            <a:noFill/>
                          </a:ln>
                        </pic:spPr>
                      </pic:pic>
                    </a:graphicData>
                  </a:graphic>
                </wp:inline>
              </w:drawing>
            </w:r>
          </w:p>
        </w:tc>
        <w:tc>
          <w:tcPr>
            <w:tcW w:w="1417" w:type="dxa"/>
            <w:tcBorders>
              <w:top w:val="nil"/>
              <w:bottom w:val="nil"/>
            </w:tcBorders>
          </w:tcPr>
          <w:p w14:paraId="52157308" w14:textId="77777777" w:rsidR="00580028" w:rsidRPr="00580028" w:rsidRDefault="00580028" w:rsidP="002B5401">
            <w:pPr>
              <w:rPr>
                <w:rFonts w:cs="Segoe UI"/>
                <w:sz w:val="18"/>
                <w:szCs w:val="18"/>
              </w:rPr>
            </w:pPr>
            <w:r w:rsidRPr="00580028">
              <w:rPr>
                <w:rFonts w:cs="Segoe UI"/>
                <w:sz w:val="18"/>
                <w:szCs w:val="18"/>
              </w:rPr>
              <w:t xml:space="preserve">1.0% </w:t>
            </w:r>
          </w:p>
          <w:p w14:paraId="1BEAE581" w14:textId="77777777" w:rsidR="00580028" w:rsidRPr="00580028" w:rsidRDefault="00580028" w:rsidP="002B5401">
            <w:pPr>
              <w:rPr>
                <w:rFonts w:cs="Segoe UI"/>
                <w:sz w:val="18"/>
                <w:szCs w:val="18"/>
              </w:rPr>
            </w:pPr>
            <w:r w:rsidRPr="00580028">
              <w:rPr>
                <w:rFonts w:cs="Segoe UI"/>
                <w:sz w:val="18"/>
                <w:szCs w:val="18"/>
              </w:rPr>
              <w:t>April 2018 – March 2019</w:t>
            </w:r>
          </w:p>
        </w:tc>
        <w:tc>
          <w:tcPr>
            <w:tcW w:w="4961" w:type="dxa"/>
            <w:tcBorders>
              <w:top w:val="nil"/>
              <w:bottom w:val="nil"/>
            </w:tcBorders>
          </w:tcPr>
          <w:p w14:paraId="1D735969" w14:textId="77777777" w:rsidR="00580028" w:rsidRPr="00580028" w:rsidRDefault="00580028" w:rsidP="002B5401">
            <w:pPr>
              <w:rPr>
                <w:rFonts w:cs="Segoe UI"/>
                <w:sz w:val="18"/>
                <w:szCs w:val="18"/>
              </w:rPr>
            </w:pPr>
            <w:r w:rsidRPr="00580028">
              <w:rPr>
                <w:rFonts w:cs="Segoe UI"/>
                <w:sz w:val="18"/>
                <w:szCs w:val="18"/>
              </w:rPr>
              <w:t>This measure captures real-time survey results from those aged 12–24 years who are seen in child and adolescent mental health services. The measure is calculated based on the number of surveys fully or partially completed relative to the total number of unique clients using the service.</w:t>
            </w:r>
          </w:p>
          <w:p w14:paraId="6D39D8EC" w14:textId="77777777" w:rsidR="00580028" w:rsidRPr="00580028" w:rsidRDefault="00580028" w:rsidP="002B5401">
            <w:pPr>
              <w:rPr>
                <w:rFonts w:cs="Segoe UI"/>
                <w:sz w:val="18"/>
                <w:szCs w:val="18"/>
              </w:rPr>
            </w:pPr>
            <w:r w:rsidRPr="00580028">
              <w:rPr>
                <w:rFonts w:cs="Segoe UI"/>
                <w:sz w:val="18"/>
                <w:szCs w:val="18"/>
              </w:rPr>
              <w:t>DHBs vary widely in the number of surveys completed. A number of DHBs do not use the survey at all. Although the number of clients seen increased from the first to the second 12-month period, the volume of surveys fully or partially completed declined significantly (from 1,394 to 539).</w:t>
            </w:r>
          </w:p>
          <w:p w14:paraId="5F43D662" w14:textId="77777777" w:rsidR="00580028" w:rsidRPr="00580028" w:rsidRDefault="00580028" w:rsidP="002B5401">
            <w:pPr>
              <w:rPr>
                <w:rFonts w:cs="Segoe UI"/>
                <w:sz w:val="18"/>
                <w:szCs w:val="18"/>
              </w:rPr>
            </w:pPr>
            <w:r w:rsidRPr="00580028">
              <w:rPr>
                <w:rFonts w:cs="Segoe UI"/>
                <w:sz w:val="18"/>
                <w:szCs w:val="18"/>
              </w:rPr>
              <w:t>In the absence of a tool that measures young people’s experience of the health system, this measure is used temporarily until a more suitable tool becomes available.</w:t>
            </w:r>
          </w:p>
        </w:tc>
      </w:tr>
      <w:tr w:rsidR="00580028" w:rsidRPr="00BA1F9A" w14:paraId="12DAE40E" w14:textId="77777777" w:rsidTr="00580028">
        <w:trPr>
          <w:cantSplit/>
        </w:trPr>
        <w:tc>
          <w:tcPr>
            <w:tcW w:w="4054" w:type="dxa"/>
            <w:gridSpan w:val="3"/>
            <w:tcBorders>
              <w:top w:val="nil"/>
              <w:bottom w:val="nil"/>
            </w:tcBorders>
          </w:tcPr>
          <w:p w14:paraId="1AC31187" w14:textId="77777777" w:rsidR="00580028" w:rsidRPr="00580028" w:rsidRDefault="00580028" w:rsidP="002B5401">
            <w:pPr>
              <w:rPr>
                <w:rFonts w:cs="Segoe UI"/>
                <w:sz w:val="18"/>
                <w:szCs w:val="18"/>
              </w:rPr>
            </w:pPr>
            <w:r w:rsidRPr="00580028">
              <w:rPr>
                <w:rFonts w:cs="Segoe UI"/>
                <w:sz w:val="18"/>
                <w:szCs w:val="18"/>
              </w:rPr>
              <w:t>Chlamydia testing coverage for those aged 15–24 years</w:t>
            </w:r>
          </w:p>
        </w:tc>
        <w:tc>
          <w:tcPr>
            <w:tcW w:w="4961" w:type="dxa"/>
            <w:tcBorders>
              <w:top w:val="nil"/>
              <w:bottom w:val="nil"/>
            </w:tcBorders>
          </w:tcPr>
          <w:p w14:paraId="48843465" w14:textId="77777777" w:rsidR="00580028" w:rsidRPr="00580028" w:rsidRDefault="00580028" w:rsidP="002B5401">
            <w:pPr>
              <w:rPr>
                <w:rFonts w:cs="Segoe UI"/>
                <w:sz w:val="18"/>
                <w:szCs w:val="18"/>
              </w:rPr>
            </w:pPr>
          </w:p>
        </w:tc>
      </w:tr>
      <w:tr w:rsidR="00580028" w:rsidRPr="00BA1F9A" w14:paraId="6C002DC4" w14:textId="77777777" w:rsidTr="00580028">
        <w:trPr>
          <w:cantSplit/>
        </w:trPr>
        <w:tc>
          <w:tcPr>
            <w:tcW w:w="1644" w:type="dxa"/>
            <w:tcBorders>
              <w:top w:val="nil"/>
              <w:bottom w:val="nil"/>
            </w:tcBorders>
          </w:tcPr>
          <w:p w14:paraId="726BACFF" w14:textId="77777777" w:rsidR="00580028" w:rsidRPr="00580028" w:rsidRDefault="00580028" w:rsidP="002B5401">
            <w:pPr>
              <w:rPr>
                <w:rFonts w:cs="Segoe UI"/>
                <w:sz w:val="18"/>
                <w:szCs w:val="18"/>
              </w:rPr>
            </w:pPr>
            <w:r w:rsidRPr="00580028">
              <w:rPr>
                <w:rFonts w:cs="Segoe UI"/>
                <w:sz w:val="18"/>
                <w:szCs w:val="18"/>
              </w:rPr>
              <w:t>2015 data</w:t>
            </w:r>
          </w:p>
          <w:p w14:paraId="27D8B085" w14:textId="77777777" w:rsidR="00580028" w:rsidRPr="00580028" w:rsidRDefault="00580028" w:rsidP="002B5401">
            <w:pPr>
              <w:rPr>
                <w:rFonts w:cs="Segoe UI"/>
                <w:sz w:val="18"/>
                <w:szCs w:val="18"/>
              </w:rPr>
            </w:pPr>
            <w:r w:rsidRPr="00580028">
              <w:rPr>
                <w:rFonts w:cs="Segoe UI"/>
                <w:sz w:val="18"/>
                <w:szCs w:val="18"/>
              </w:rPr>
              <w:t>15–19 years</w:t>
            </w:r>
          </w:p>
          <w:p w14:paraId="3EF897C9" w14:textId="77777777" w:rsidR="00580028" w:rsidRPr="00580028" w:rsidRDefault="00580028" w:rsidP="002B5401">
            <w:pPr>
              <w:rPr>
                <w:rFonts w:cs="Segoe UI"/>
                <w:sz w:val="18"/>
                <w:szCs w:val="18"/>
              </w:rPr>
            </w:pPr>
            <w:r w:rsidRPr="00580028">
              <w:rPr>
                <w:rFonts w:cs="Segoe UI"/>
                <w:sz w:val="18"/>
                <w:szCs w:val="18"/>
              </w:rPr>
              <w:t>Male = 4.7%</w:t>
            </w:r>
          </w:p>
          <w:p w14:paraId="61E3E012" w14:textId="77777777" w:rsidR="00580028" w:rsidRPr="00580028" w:rsidRDefault="00580028" w:rsidP="002B5401">
            <w:pPr>
              <w:rPr>
                <w:rFonts w:cs="Segoe UI"/>
                <w:sz w:val="18"/>
                <w:szCs w:val="18"/>
              </w:rPr>
            </w:pPr>
            <w:r w:rsidRPr="00580028">
              <w:rPr>
                <w:rFonts w:cs="Segoe UI"/>
                <w:sz w:val="18"/>
                <w:szCs w:val="18"/>
              </w:rPr>
              <w:t>Female = 21.7%</w:t>
            </w:r>
          </w:p>
          <w:p w14:paraId="7E17FB83" w14:textId="77777777" w:rsidR="00580028" w:rsidRPr="00580028" w:rsidRDefault="00580028" w:rsidP="002B5401">
            <w:pPr>
              <w:rPr>
                <w:rFonts w:cs="Segoe UI"/>
                <w:sz w:val="18"/>
                <w:szCs w:val="18"/>
              </w:rPr>
            </w:pPr>
          </w:p>
          <w:p w14:paraId="7918BCC8" w14:textId="77777777" w:rsidR="00580028" w:rsidRPr="00580028" w:rsidRDefault="00580028" w:rsidP="002B5401">
            <w:pPr>
              <w:rPr>
                <w:rFonts w:cs="Segoe UI"/>
                <w:sz w:val="18"/>
                <w:szCs w:val="18"/>
              </w:rPr>
            </w:pPr>
            <w:r w:rsidRPr="00580028">
              <w:rPr>
                <w:rFonts w:cs="Segoe UI"/>
                <w:sz w:val="18"/>
                <w:szCs w:val="18"/>
              </w:rPr>
              <w:t>20–24 years</w:t>
            </w:r>
          </w:p>
          <w:p w14:paraId="450F4FF3" w14:textId="77777777" w:rsidR="00580028" w:rsidRPr="00580028" w:rsidRDefault="00580028" w:rsidP="002B5401">
            <w:pPr>
              <w:rPr>
                <w:rFonts w:cs="Segoe UI"/>
                <w:sz w:val="18"/>
                <w:szCs w:val="18"/>
              </w:rPr>
            </w:pPr>
            <w:r w:rsidRPr="00580028">
              <w:rPr>
                <w:rFonts w:cs="Segoe UI"/>
                <w:sz w:val="18"/>
                <w:szCs w:val="18"/>
              </w:rPr>
              <w:t>Male = 8.7%</w:t>
            </w:r>
          </w:p>
          <w:p w14:paraId="777AEA86" w14:textId="77777777" w:rsidR="00580028" w:rsidRPr="00580028" w:rsidRDefault="00580028" w:rsidP="002B5401">
            <w:pPr>
              <w:rPr>
                <w:rFonts w:cs="Segoe UI"/>
                <w:sz w:val="18"/>
                <w:szCs w:val="18"/>
              </w:rPr>
            </w:pPr>
            <w:r w:rsidRPr="00580028">
              <w:rPr>
                <w:rFonts w:cs="Segoe UI"/>
                <w:sz w:val="18"/>
                <w:szCs w:val="18"/>
              </w:rPr>
              <w:t>Female = 35.6%</w:t>
            </w:r>
          </w:p>
        </w:tc>
        <w:tc>
          <w:tcPr>
            <w:tcW w:w="993" w:type="dxa"/>
            <w:tcBorders>
              <w:top w:val="nil"/>
              <w:bottom w:val="nil"/>
            </w:tcBorders>
          </w:tcPr>
          <w:p w14:paraId="4184214C" w14:textId="77777777" w:rsidR="00580028" w:rsidRPr="00580028" w:rsidRDefault="00736E96" w:rsidP="002B5401">
            <w:pPr>
              <w:rPr>
                <w:rFonts w:cs="Segoe UI"/>
                <w:noProof/>
                <w:sz w:val="18"/>
                <w:szCs w:val="18"/>
                <w:lang w:eastAsia="en-NZ"/>
              </w:rPr>
            </w:pPr>
            <w:r>
              <w:rPr>
                <w:rFonts w:cs="Segoe UI"/>
                <w:noProof/>
                <w:sz w:val="18"/>
                <w:szCs w:val="18"/>
                <w:lang w:eastAsia="en-NZ"/>
              </w:rPr>
              <w:drawing>
                <wp:inline distT="0" distB="0" distL="0" distR="0" wp14:anchorId="74BC05BC" wp14:editId="724F75AB">
                  <wp:extent cx="374015" cy="374015"/>
                  <wp:effectExtent l="0" t="0" r="6985" b="6985"/>
                  <wp:docPr id="21" name="Picture 20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74015" cy="374015"/>
                          </a:xfrm>
                          <a:prstGeom prst="rect">
                            <a:avLst/>
                          </a:prstGeom>
                          <a:noFill/>
                          <a:ln>
                            <a:noFill/>
                          </a:ln>
                        </pic:spPr>
                      </pic:pic>
                    </a:graphicData>
                  </a:graphic>
                </wp:inline>
              </w:drawing>
            </w:r>
          </w:p>
        </w:tc>
        <w:tc>
          <w:tcPr>
            <w:tcW w:w="1417" w:type="dxa"/>
            <w:tcBorders>
              <w:top w:val="nil"/>
              <w:bottom w:val="nil"/>
            </w:tcBorders>
          </w:tcPr>
          <w:p w14:paraId="04FE3BF3" w14:textId="77777777" w:rsidR="00580028" w:rsidRPr="00580028" w:rsidRDefault="00580028" w:rsidP="002B5401">
            <w:pPr>
              <w:rPr>
                <w:rFonts w:cs="Segoe UI"/>
                <w:sz w:val="18"/>
                <w:szCs w:val="18"/>
              </w:rPr>
            </w:pPr>
            <w:r w:rsidRPr="00580028">
              <w:rPr>
                <w:rFonts w:cs="Segoe UI"/>
                <w:sz w:val="18"/>
                <w:szCs w:val="18"/>
              </w:rPr>
              <w:t>2016 data</w:t>
            </w:r>
          </w:p>
          <w:p w14:paraId="284E9CDD" w14:textId="77777777" w:rsidR="00580028" w:rsidRPr="00580028" w:rsidRDefault="00580028" w:rsidP="002B5401">
            <w:pPr>
              <w:rPr>
                <w:rFonts w:cs="Segoe UI"/>
                <w:sz w:val="18"/>
                <w:szCs w:val="18"/>
              </w:rPr>
            </w:pPr>
            <w:r w:rsidRPr="00580028">
              <w:rPr>
                <w:rFonts w:cs="Segoe UI"/>
                <w:sz w:val="18"/>
                <w:szCs w:val="18"/>
              </w:rPr>
              <w:t>15–19 years</w:t>
            </w:r>
          </w:p>
          <w:p w14:paraId="6AE49DFA" w14:textId="77777777" w:rsidR="00580028" w:rsidRPr="00580028" w:rsidRDefault="00580028" w:rsidP="002B5401">
            <w:pPr>
              <w:rPr>
                <w:rFonts w:cs="Segoe UI"/>
                <w:sz w:val="18"/>
                <w:szCs w:val="18"/>
              </w:rPr>
            </w:pPr>
            <w:r w:rsidRPr="00580028">
              <w:rPr>
                <w:rFonts w:cs="Segoe UI"/>
                <w:sz w:val="18"/>
                <w:szCs w:val="18"/>
              </w:rPr>
              <w:t>Male = 4.6%</w:t>
            </w:r>
          </w:p>
          <w:p w14:paraId="5F8D7BE6" w14:textId="77777777" w:rsidR="00580028" w:rsidRPr="00580028" w:rsidRDefault="00580028" w:rsidP="002B5401">
            <w:pPr>
              <w:rPr>
                <w:rFonts w:cs="Segoe UI"/>
                <w:sz w:val="18"/>
                <w:szCs w:val="18"/>
              </w:rPr>
            </w:pPr>
            <w:r w:rsidRPr="00580028">
              <w:rPr>
                <w:rFonts w:cs="Segoe UI"/>
                <w:sz w:val="18"/>
                <w:szCs w:val="18"/>
              </w:rPr>
              <w:t>Female = 21.8%</w:t>
            </w:r>
          </w:p>
          <w:p w14:paraId="51D71EF7" w14:textId="77777777" w:rsidR="00580028" w:rsidRPr="00580028" w:rsidRDefault="00580028" w:rsidP="002B5401">
            <w:pPr>
              <w:rPr>
                <w:rFonts w:cs="Segoe UI"/>
                <w:sz w:val="18"/>
                <w:szCs w:val="18"/>
              </w:rPr>
            </w:pPr>
          </w:p>
          <w:p w14:paraId="44CBBF99" w14:textId="77777777" w:rsidR="00580028" w:rsidRPr="00580028" w:rsidRDefault="00580028" w:rsidP="002B5401">
            <w:pPr>
              <w:rPr>
                <w:rFonts w:cs="Segoe UI"/>
                <w:sz w:val="18"/>
                <w:szCs w:val="18"/>
              </w:rPr>
            </w:pPr>
            <w:r w:rsidRPr="00580028">
              <w:rPr>
                <w:rFonts w:cs="Segoe UI"/>
                <w:sz w:val="18"/>
                <w:szCs w:val="18"/>
              </w:rPr>
              <w:t>20–24 years</w:t>
            </w:r>
          </w:p>
          <w:p w14:paraId="57823090" w14:textId="77777777" w:rsidR="00580028" w:rsidRPr="00580028" w:rsidRDefault="00580028" w:rsidP="002B5401">
            <w:pPr>
              <w:rPr>
                <w:rFonts w:cs="Segoe UI"/>
                <w:sz w:val="18"/>
                <w:szCs w:val="18"/>
              </w:rPr>
            </w:pPr>
            <w:r w:rsidRPr="00580028">
              <w:rPr>
                <w:rFonts w:cs="Segoe UI"/>
                <w:sz w:val="18"/>
                <w:szCs w:val="18"/>
              </w:rPr>
              <w:t>Male = 8.9%</w:t>
            </w:r>
          </w:p>
          <w:p w14:paraId="388DF84D" w14:textId="77777777" w:rsidR="00580028" w:rsidRPr="00580028" w:rsidRDefault="00580028" w:rsidP="002B5401">
            <w:pPr>
              <w:rPr>
                <w:rFonts w:cs="Segoe UI"/>
                <w:sz w:val="18"/>
                <w:szCs w:val="18"/>
              </w:rPr>
            </w:pPr>
            <w:r w:rsidRPr="00580028">
              <w:rPr>
                <w:rFonts w:cs="Segoe UI"/>
                <w:sz w:val="18"/>
                <w:szCs w:val="18"/>
              </w:rPr>
              <w:t>Female = 34.4%</w:t>
            </w:r>
          </w:p>
          <w:p w14:paraId="397B82B5" w14:textId="77777777" w:rsidR="00580028" w:rsidRDefault="00580028" w:rsidP="002B5401">
            <w:pPr>
              <w:rPr>
                <w:rFonts w:cs="Segoe UI"/>
                <w:sz w:val="18"/>
                <w:szCs w:val="18"/>
              </w:rPr>
            </w:pPr>
          </w:p>
          <w:p w14:paraId="52522056" w14:textId="77777777" w:rsidR="00007BEF" w:rsidRDefault="00007BEF" w:rsidP="002B5401">
            <w:pPr>
              <w:rPr>
                <w:rFonts w:cs="Segoe UI"/>
                <w:sz w:val="18"/>
                <w:szCs w:val="18"/>
              </w:rPr>
            </w:pPr>
          </w:p>
          <w:p w14:paraId="33AF6121" w14:textId="77777777" w:rsidR="00007BEF" w:rsidRDefault="00007BEF" w:rsidP="002B5401">
            <w:pPr>
              <w:rPr>
                <w:rFonts w:cs="Segoe UI"/>
                <w:sz w:val="18"/>
                <w:szCs w:val="18"/>
              </w:rPr>
            </w:pPr>
          </w:p>
          <w:p w14:paraId="6A2DF951" w14:textId="77777777" w:rsidR="00007BEF" w:rsidRDefault="00007BEF" w:rsidP="002B5401">
            <w:pPr>
              <w:rPr>
                <w:rFonts w:cs="Segoe UI"/>
                <w:sz w:val="18"/>
                <w:szCs w:val="18"/>
              </w:rPr>
            </w:pPr>
          </w:p>
          <w:p w14:paraId="00C27976" w14:textId="77777777" w:rsidR="00007BEF" w:rsidRPr="00580028" w:rsidRDefault="00007BEF" w:rsidP="002B5401">
            <w:pPr>
              <w:rPr>
                <w:rFonts w:cs="Segoe UI"/>
                <w:sz w:val="18"/>
                <w:szCs w:val="18"/>
              </w:rPr>
            </w:pPr>
          </w:p>
        </w:tc>
        <w:tc>
          <w:tcPr>
            <w:tcW w:w="4961" w:type="dxa"/>
            <w:tcBorders>
              <w:top w:val="nil"/>
              <w:bottom w:val="nil"/>
            </w:tcBorders>
          </w:tcPr>
          <w:p w14:paraId="3FBA5FF6" w14:textId="77777777" w:rsidR="00580028" w:rsidRPr="00580028" w:rsidRDefault="00580028" w:rsidP="002B5401">
            <w:pPr>
              <w:rPr>
                <w:rFonts w:cs="Segoe UI"/>
                <w:sz w:val="18"/>
                <w:szCs w:val="18"/>
              </w:rPr>
            </w:pPr>
            <w:r w:rsidRPr="00580028">
              <w:rPr>
                <w:rFonts w:cs="Segoe UI"/>
                <w:sz w:val="18"/>
                <w:szCs w:val="18"/>
              </w:rPr>
              <w:t>This data captures the unique number of specimens tested for chlamydia nationally. Although the latest data is two years old, it provides an important indication of young people’s access to sexual health services. Evidence shows that at least 30% testing coverage is required to reduce the rate of chlamydia infections in the population. Testing coverage for males is significantly lower than for females, showing a consistent pattern of coverage across the two age groups.</w:t>
            </w:r>
          </w:p>
        </w:tc>
      </w:tr>
      <w:tr w:rsidR="00580028" w:rsidRPr="00BA1F9A" w14:paraId="59F2EE1E" w14:textId="77777777" w:rsidTr="00580028">
        <w:trPr>
          <w:cantSplit/>
        </w:trPr>
        <w:tc>
          <w:tcPr>
            <w:tcW w:w="4054" w:type="dxa"/>
            <w:gridSpan w:val="3"/>
            <w:tcBorders>
              <w:top w:val="nil"/>
              <w:bottom w:val="nil"/>
            </w:tcBorders>
          </w:tcPr>
          <w:p w14:paraId="5DE8B5DB" w14:textId="77777777" w:rsidR="00580028" w:rsidRPr="00580028" w:rsidRDefault="00580028" w:rsidP="002B5401">
            <w:pPr>
              <w:rPr>
                <w:rFonts w:cs="Segoe UI"/>
                <w:sz w:val="18"/>
                <w:szCs w:val="18"/>
              </w:rPr>
            </w:pPr>
            <w:r w:rsidRPr="00580028">
              <w:rPr>
                <w:rFonts w:cs="Segoe UI"/>
                <w:sz w:val="18"/>
                <w:szCs w:val="18"/>
              </w:rPr>
              <w:lastRenderedPageBreak/>
              <w:t>Self-harm hospitalisations and short-stay emergency department presentations for those aged 10–24 years (standardised)</w:t>
            </w:r>
          </w:p>
        </w:tc>
        <w:tc>
          <w:tcPr>
            <w:tcW w:w="4961" w:type="dxa"/>
            <w:tcBorders>
              <w:top w:val="nil"/>
              <w:bottom w:val="nil"/>
            </w:tcBorders>
          </w:tcPr>
          <w:p w14:paraId="439583ED" w14:textId="77777777" w:rsidR="00580028" w:rsidRPr="00580028" w:rsidRDefault="00580028" w:rsidP="002B5401">
            <w:pPr>
              <w:rPr>
                <w:rFonts w:cs="Segoe UI"/>
                <w:sz w:val="18"/>
                <w:szCs w:val="18"/>
              </w:rPr>
            </w:pPr>
          </w:p>
        </w:tc>
      </w:tr>
      <w:tr w:rsidR="00580028" w:rsidRPr="00BA1F9A" w14:paraId="6DE1DD17" w14:textId="77777777" w:rsidTr="00580028">
        <w:trPr>
          <w:cantSplit/>
        </w:trPr>
        <w:tc>
          <w:tcPr>
            <w:tcW w:w="1644" w:type="dxa"/>
            <w:tcBorders>
              <w:top w:val="nil"/>
              <w:bottom w:val="nil"/>
            </w:tcBorders>
          </w:tcPr>
          <w:p w14:paraId="57A5D8A0" w14:textId="77777777" w:rsidR="00580028" w:rsidRPr="00580028" w:rsidRDefault="00580028" w:rsidP="002B5401">
            <w:pPr>
              <w:rPr>
                <w:rFonts w:cs="Segoe UI"/>
                <w:sz w:val="18"/>
                <w:szCs w:val="18"/>
              </w:rPr>
            </w:pPr>
            <w:r w:rsidRPr="00580028">
              <w:rPr>
                <w:rFonts w:cs="Segoe UI"/>
                <w:sz w:val="18"/>
                <w:szCs w:val="18"/>
              </w:rPr>
              <w:t xml:space="preserve">49.2 per 10,000 </w:t>
            </w:r>
          </w:p>
          <w:p w14:paraId="10746944" w14:textId="77777777" w:rsidR="00580028" w:rsidRPr="00580028" w:rsidRDefault="00580028" w:rsidP="002B5401">
            <w:pPr>
              <w:rPr>
                <w:rFonts w:cs="Segoe UI"/>
                <w:sz w:val="18"/>
                <w:szCs w:val="18"/>
              </w:rPr>
            </w:pPr>
            <w:r w:rsidRPr="00580028">
              <w:rPr>
                <w:rFonts w:cs="Segoe UI"/>
                <w:sz w:val="18"/>
                <w:szCs w:val="18"/>
              </w:rPr>
              <w:t>March 2018</w:t>
            </w:r>
          </w:p>
        </w:tc>
        <w:tc>
          <w:tcPr>
            <w:tcW w:w="993" w:type="dxa"/>
            <w:tcBorders>
              <w:top w:val="nil"/>
              <w:bottom w:val="nil"/>
            </w:tcBorders>
          </w:tcPr>
          <w:p w14:paraId="5CF701D6" w14:textId="77777777" w:rsidR="00580028" w:rsidRPr="00580028" w:rsidRDefault="00736E96" w:rsidP="002B5401">
            <w:pPr>
              <w:rPr>
                <w:rFonts w:cs="Segoe UI"/>
                <w:noProof/>
                <w:sz w:val="18"/>
                <w:szCs w:val="18"/>
                <w:lang w:eastAsia="en-NZ"/>
              </w:rPr>
            </w:pPr>
            <w:r>
              <w:rPr>
                <w:rFonts w:cs="Segoe UI"/>
                <w:noProof/>
                <w:sz w:val="18"/>
                <w:szCs w:val="18"/>
                <w:lang w:eastAsia="en-NZ"/>
              </w:rPr>
              <w:drawing>
                <wp:inline distT="0" distB="0" distL="0" distR="0" wp14:anchorId="48C85F6B" wp14:editId="6D621FD3">
                  <wp:extent cx="341630" cy="341630"/>
                  <wp:effectExtent l="0" t="0" r="1270" b="1270"/>
                  <wp:docPr id="22" name="Picture 20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10800000">
                            <a:off x="0" y="0"/>
                            <a:ext cx="341630" cy="341630"/>
                          </a:xfrm>
                          <a:prstGeom prst="rect">
                            <a:avLst/>
                          </a:prstGeom>
                          <a:noFill/>
                          <a:ln>
                            <a:noFill/>
                          </a:ln>
                        </pic:spPr>
                      </pic:pic>
                    </a:graphicData>
                  </a:graphic>
                </wp:inline>
              </w:drawing>
            </w:r>
          </w:p>
        </w:tc>
        <w:tc>
          <w:tcPr>
            <w:tcW w:w="1417" w:type="dxa"/>
            <w:tcBorders>
              <w:top w:val="nil"/>
              <w:bottom w:val="nil"/>
            </w:tcBorders>
          </w:tcPr>
          <w:p w14:paraId="0B0E480F" w14:textId="77777777" w:rsidR="00580028" w:rsidRPr="00580028" w:rsidRDefault="00580028" w:rsidP="002B5401">
            <w:pPr>
              <w:rPr>
                <w:rFonts w:cs="Segoe UI"/>
                <w:sz w:val="18"/>
                <w:szCs w:val="18"/>
              </w:rPr>
            </w:pPr>
            <w:r w:rsidRPr="00580028">
              <w:rPr>
                <w:rFonts w:cs="Segoe UI"/>
                <w:sz w:val="18"/>
                <w:szCs w:val="18"/>
              </w:rPr>
              <w:t xml:space="preserve">52.3 per 10,000 </w:t>
            </w:r>
          </w:p>
          <w:p w14:paraId="3DEF2EB5" w14:textId="77777777" w:rsidR="00580028" w:rsidRPr="00580028" w:rsidRDefault="00580028" w:rsidP="002B5401">
            <w:pPr>
              <w:rPr>
                <w:rFonts w:cs="Segoe UI"/>
                <w:sz w:val="18"/>
                <w:szCs w:val="18"/>
              </w:rPr>
            </w:pPr>
            <w:r w:rsidRPr="00580028">
              <w:rPr>
                <w:rFonts w:cs="Segoe UI"/>
                <w:sz w:val="18"/>
                <w:szCs w:val="18"/>
              </w:rPr>
              <w:t>March 2019</w:t>
            </w:r>
          </w:p>
        </w:tc>
        <w:tc>
          <w:tcPr>
            <w:tcW w:w="4961" w:type="dxa"/>
            <w:tcBorders>
              <w:top w:val="nil"/>
              <w:bottom w:val="nil"/>
            </w:tcBorders>
          </w:tcPr>
          <w:p w14:paraId="1BDFA5A1" w14:textId="77777777" w:rsidR="00580028" w:rsidRPr="00580028" w:rsidRDefault="00580028" w:rsidP="002B5401">
            <w:pPr>
              <w:rPr>
                <w:rFonts w:cs="Segoe UI"/>
                <w:sz w:val="18"/>
                <w:szCs w:val="18"/>
              </w:rPr>
            </w:pPr>
            <w:r w:rsidRPr="00580028">
              <w:rPr>
                <w:rFonts w:cs="Segoe UI"/>
                <w:sz w:val="18"/>
                <w:szCs w:val="18"/>
              </w:rPr>
              <w:t xml:space="preserve">The age group of 15–19 years has a higher rate of self-harm hospitalisation (81.6) than the age group of 20–24 years (55). Māori have a higher rate (35.3) than non-Māori, non-Pacific (23.6). Females have a significantly higher rate (80.2) than males (25.9).  </w:t>
            </w:r>
          </w:p>
        </w:tc>
      </w:tr>
      <w:tr w:rsidR="00580028" w:rsidRPr="00BA1F9A" w14:paraId="6F08EDB6" w14:textId="77777777" w:rsidTr="00580028">
        <w:trPr>
          <w:cantSplit/>
        </w:trPr>
        <w:tc>
          <w:tcPr>
            <w:tcW w:w="4054" w:type="dxa"/>
            <w:gridSpan w:val="3"/>
            <w:tcBorders>
              <w:top w:val="nil"/>
              <w:bottom w:val="nil"/>
            </w:tcBorders>
          </w:tcPr>
          <w:p w14:paraId="0CEB9FC3" w14:textId="77777777" w:rsidR="00580028" w:rsidRPr="00580028" w:rsidRDefault="00580028" w:rsidP="002B5401">
            <w:pPr>
              <w:rPr>
                <w:rFonts w:cs="Segoe UI"/>
                <w:sz w:val="18"/>
                <w:szCs w:val="18"/>
              </w:rPr>
            </w:pPr>
            <w:r w:rsidRPr="00580028">
              <w:rPr>
                <w:rFonts w:cs="Segoe UI"/>
                <w:sz w:val="18"/>
                <w:szCs w:val="18"/>
              </w:rPr>
              <w:t>Alcohol-related emergency department presentations for those aged 10–24 years</w:t>
            </w:r>
          </w:p>
        </w:tc>
        <w:tc>
          <w:tcPr>
            <w:tcW w:w="4961" w:type="dxa"/>
            <w:tcBorders>
              <w:top w:val="nil"/>
              <w:bottom w:val="nil"/>
            </w:tcBorders>
          </w:tcPr>
          <w:p w14:paraId="465CBE9A" w14:textId="77777777" w:rsidR="00580028" w:rsidRPr="00580028" w:rsidRDefault="00580028" w:rsidP="002B5401">
            <w:pPr>
              <w:rPr>
                <w:rFonts w:cs="Segoe UI"/>
                <w:sz w:val="18"/>
                <w:szCs w:val="18"/>
              </w:rPr>
            </w:pPr>
          </w:p>
        </w:tc>
      </w:tr>
      <w:tr w:rsidR="00580028" w:rsidRPr="00BA1F9A" w14:paraId="56DD7FC5" w14:textId="77777777" w:rsidTr="00580028">
        <w:trPr>
          <w:cantSplit/>
        </w:trPr>
        <w:tc>
          <w:tcPr>
            <w:tcW w:w="1644" w:type="dxa"/>
            <w:tcBorders>
              <w:top w:val="nil"/>
              <w:bottom w:val="nil"/>
            </w:tcBorders>
          </w:tcPr>
          <w:p w14:paraId="4494622B" w14:textId="77777777" w:rsidR="00580028" w:rsidRPr="00580028" w:rsidRDefault="00580028" w:rsidP="002B5401">
            <w:pPr>
              <w:rPr>
                <w:rFonts w:cs="Segoe UI"/>
                <w:sz w:val="18"/>
                <w:szCs w:val="18"/>
              </w:rPr>
            </w:pPr>
            <w:r w:rsidRPr="00580028">
              <w:rPr>
                <w:rFonts w:cs="Segoe UI"/>
                <w:sz w:val="18"/>
                <w:szCs w:val="18"/>
              </w:rPr>
              <w:t xml:space="preserve">8.6% </w:t>
            </w:r>
          </w:p>
          <w:p w14:paraId="0B86D9A0" w14:textId="77777777" w:rsidR="00580028" w:rsidRPr="00580028" w:rsidRDefault="00580028" w:rsidP="002B5401">
            <w:pPr>
              <w:rPr>
                <w:rFonts w:cs="Segoe UI"/>
                <w:sz w:val="18"/>
                <w:szCs w:val="18"/>
              </w:rPr>
            </w:pPr>
            <w:r w:rsidRPr="00580028">
              <w:rPr>
                <w:rFonts w:cs="Segoe UI"/>
                <w:sz w:val="18"/>
                <w:szCs w:val="18"/>
              </w:rPr>
              <w:t>March 2018</w:t>
            </w:r>
          </w:p>
        </w:tc>
        <w:tc>
          <w:tcPr>
            <w:tcW w:w="993" w:type="dxa"/>
            <w:tcBorders>
              <w:top w:val="nil"/>
              <w:bottom w:val="nil"/>
            </w:tcBorders>
          </w:tcPr>
          <w:p w14:paraId="4F5785F9" w14:textId="77777777" w:rsidR="00580028" w:rsidRPr="00580028" w:rsidRDefault="00736E96" w:rsidP="002B5401">
            <w:pPr>
              <w:rPr>
                <w:rFonts w:cs="Segoe UI"/>
                <w:noProof/>
                <w:sz w:val="18"/>
                <w:szCs w:val="18"/>
                <w:lang w:eastAsia="en-NZ"/>
              </w:rPr>
            </w:pPr>
            <w:r>
              <w:rPr>
                <w:rFonts w:cs="Segoe UI"/>
                <w:noProof/>
                <w:sz w:val="18"/>
                <w:szCs w:val="18"/>
                <w:lang w:eastAsia="en-NZ"/>
              </w:rPr>
              <w:drawing>
                <wp:inline distT="0" distB="0" distL="0" distR="0" wp14:anchorId="32B34846" wp14:editId="686BC17C">
                  <wp:extent cx="341630" cy="341630"/>
                  <wp:effectExtent l="0" t="0" r="1270" b="1270"/>
                  <wp:docPr id="23" name="Picture 20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10800000">
                            <a:off x="0" y="0"/>
                            <a:ext cx="341630" cy="341630"/>
                          </a:xfrm>
                          <a:prstGeom prst="rect">
                            <a:avLst/>
                          </a:prstGeom>
                          <a:noFill/>
                          <a:ln>
                            <a:noFill/>
                          </a:ln>
                        </pic:spPr>
                      </pic:pic>
                    </a:graphicData>
                  </a:graphic>
                </wp:inline>
              </w:drawing>
            </w:r>
          </w:p>
        </w:tc>
        <w:tc>
          <w:tcPr>
            <w:tcW w:w="1417" w:type="dxa"/>
            <w:tcBorders>
              <w:top w:val="nil"/>
              <w:bottom w:val="nil"/>
            </w:tcBorders>
          </w:tcPr>
          <w:p w14:paraId="6BBB79CC" w14:textId="77777777" w:rsidR="00580028" w:rsidRPr="00580028" w:rsidRDefault="00580028" w:rsidP="002011F9">
            <w:pPr>
              <w:spacing w:after="120"/>
              <w:rPr>
                <w:rFonts w:cs="Segoe UI"/>
                <w:sz w:val="18"/>
                <w:szCs w:val="18"/>
              </w:rPr>
            </w:pPr>
            <w:r w:rsidRPr="00580028">
              <w:rPr>
                <w:rFonts w:cs="Segoe UI"/>
                <w:sz w:val="18"/>
                <w:szCs w:val="18"/>
              </w:rPr>
              <w:t>3.7%</w:t>
            </w:r>
          </w:p>
          <w:p w14:paraId="123C66DF" w14:textId="77777777" w:rsidR="00580028" w:rsidRPr="00580028" w:rsidRDefault="00580028" w:rsidP="002011F9">
            <w:pPr>
              <w:spacing w:after="120"/>
              <w:rPr>
                <w:rFonts w:cs="Segoe UI"/>
                <w:sz w:val="18"/>
                <w:szCs w:val="18"/>
              </w:rPr>
            </w:pPr>
            <w:r w:rsidRPr="00580028">
              <w:rPr>
                <w:rFonts w:cs="Segoe UI"/>
                <w:sz w:val="18"/>
                <w:szCs w:val="18"/>
              </w:rPr>
              <w:t>March 2019</w:t>
            </w:r>
          </w:p>
        </w:tc>
        <w:tc>
          <w:tcPr>
            <w:tcW w:w="4961" w:type="dxa"/>
            <w:tcBorders>
              <w:top w:val="nil"/>
              <w:bottom w:val="nil"/>
            </w:tcBorders>
          </w:tcPr>
          <w:p w14:paraId="324331E2" w14:textId="77777777" w:rsidR="00580028" w:rsidRPr="00580028" w:rsidRDefault="00580028" w:rsidP="002011F9">
            <w:pPr>
              <w:spacing w:after="120"/>
              <w:rPr>
                <w:rFonts w:cs="Segoe UI"/>
                <w:sz w:val="18"/>
                <w:szCs w:val="18"/>
              </w:rPr>
            </w:pPr>
            <w:r w:rsidRPr="00580028">
              <w:rPr>
                <w:rFonts w:cs="Segoe UI"/>
                <w:sz w:val="18"/>
                <w:szCs w:val="18"/>
              </w:rPr>
              <w:t xml:space="preserve">It became mandatory for emergency departments to collect this data from 1 July 2018. Because significant data quality issues persist with this data set, no meaningful analysis can be provided. The current focus for this measure is to improve data quality, in particular to reduce the number of ‘unknown’ responses.  </w:t>
            </w:r>
          </w:p>
        </w:tc>
      </w:tr>
      <w:tr w:rsidR="00580028" w:rsidRPr="00BA1F9A" w14:paraId="136E7E52" w14:textId="77777777" w:rsidTr="002011F9">
        <w:trPr>
          <w:cantSplit/>
          <w:trHeight w:val="231"/>
        </w:trPr>
        <w:tc>
          <w:tcPr>
            <w:tcW w:w="4054" w:type="dxa"/>
            <w:gridSpan w:val="3"/>
            <w:tcBorders>
              <w:top w:val="nil"/>
              <w:bottom w:val="nil"/>
            </w:tcBorders>
          </w:tcPr>
          <w:p w14:paraId="0A7B8C26" w14:textId="77777777" w:rsidR="00580028" w:rsidRPr="00580028" w:rsidRDefault="00580028" w:rsidP="002B5401">
            <w:pPr>
              <w:rPr>
                <w:rFonts w:cs="Segoe UI"/>
                <w:sz w:val="18"/>
                <w:szCs w:val="18"/>
              </w:rPr>
            </w:pPr>
            <w:r w:rsidRPr="00580028">
              <w:rPr>
                <w:rFonts w:cs="Segoe UI"/>
                <w:sz w:val="18"/>
                <w:szCs w:val="18"/>
              </w:rPr>
              <w:t>Adolescent oral health use for school years 9–13</w:t>
            </w:r>
          </w:p>
        </w:tc>
        <w:tc>
          <w:tcPr>
            <w:tcW w:w="4961" w:type="dxa"/>
            <w:tcBorders>
              <w:top w:val="nil"/>
              <w:bottom w:val="nil"/>
            </w:tcBorders>
          </w:tcPr>
          <w:p w14:paraId="40BC50A4" w14:textId="77777777" w:rsidR="00580028" w:rsidRPr="00580028" w:rsidRDefault="00580028" w:rsidP="002B5401">
            <w:pPr>
              <w:rPr>
                <w:rFonts w:cs="Segoe UI"/>
                <w:sz w:val="18"/>
                <w:szCs w:val="18"/>
              </w:rPr>
            </w:pPr>
          </w:p>
        </w:tc>
      </w:tr>
      <w:tr w:rsidR="00580028" w:rsidRPr="00BA1F9A" w14:paraId="67F09742" w14:textId="77777777" w:rsidTr="00580028">
        <w:trPr>
          <w:cantSplit/>
        </w:trPr>
        <w:tc>
          <w:tcPr>
            <w:tcW w:w="1644" w:type="dxa"/>
            <w:tcBorders>
              <w:top w:val="nil"/>
            </w:tcBorders>
          </w:tcPr>
          <w:p w14:paraId="10F0C1FF" w14:textId="77777777" w:rsidR="00580028" w:rsidRPr="00580028" w:rsidRDefault="00580028" w:rsidP="002B5401">
            <w:pPr>
              <w:rPr>
                <w:rFonts w:cs="Segoe UI"/>
                <w:sz w:val="18"/>
                <w:szCs w:val="18"/>
              </w:rPr>
            </w:pPr>
            <w:r w:rsidRPr="00580028">
              <w:rPr>
                <w:rFonts w:cs="Segoe UI"/>
                <w:sz w:val="18"/>
                <w:szCs w:val="18"/>
              </w:rPr>
              <w:t>71%</w:t>
            </w:r>
          </w:p>
          <w:p w14:paraId="7F4EFB92" w14:textId="77777777" w:rsidR="00580028" w:rsidRPr="00580028" w:rsidRDefault="00580028" w:rsidP="002B5401">
            <w:pPr>
              <w:rPr>
                <w:rFonts w:cs="Segoe UI"/>
                <w:sz w:val="18"/>
                <w:szCs w:val="18"/>
              </w:rPr>
            </w:pPr>
            <w:r w:rsidRPr="00580028">
              <w:rPr>
                <w:rFonts w:cs="Segoe UI"/>
                <w:sz w:val="18"/>
                <w:szCs w:val="18"/>
              </w:rPr>
              <w:t>2016 calendar year</w:t>
            </w:r>
          </w:p>
        </w:tc>
        <w:tc>
          <w:tcPr>
            <w:tcW w:w="993" w:type="dxa"/>
            <w:tcBorders>
              <w:top w:val="nil"/>
            </w:tcBorders>
          </w:tcPr>
          <w:p w14:paraId="14160920" w14:textId="77777777" w:rsidR="00580028" w:rsidRPr="00580028" w:rsidRDefault="00736E96" w:rsidP="002B5401">
            <w:pPr>
              <w:rPr>
                <w:rFonts w:cs="Segoe UI"/>
                <w:noProof/>
                <w:sz w:val="18"/>
                <w:szCs w:val="18"/>
                <w:lang w:eastAsia="en-NZ"/>
              </w:rPr>
            </w:pPr>
            <w:r>
              <w:rPr>
                <w:rFonts w:cs="Segoe UI"/>
                <w:noProof/>
                <w:sz w:val="18"/>
                <w:szCs w:val="18"/>
                <w:lang w:eastAsia="en-NZ"/>
              </w:rPr>
              <w:drawing>
                <wp:inline distT="0" distB="0" distL="0" distR="0" wp14:anchorId="49DDA8F7" wp14:editId="08EA982E">
                  <wp:extent cx="374015" cy="374015"/>
                  <wp:effectExtent l="0" t="0" r="6985" b="6985"/>
                  <wp:docPr id="24" name="Picture 20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74015" cy="374015"/>
                          </a:xfrm>
                          <a:prstGeom prst="rect">
                            <a:avLst/>
                          </a:prstGeom>
                          <a:noFill/>
                          <a:ln>
                            <a:noFill/>
                          </a:ln>
                        </pic:spPr>
                      </pic:pic>
                    </a:graphicData>
                  </a:graphic>
                </wp:inline>
              </w:drawing>
            </w:r>
          </w:p>
        </w:tc>
        <w:tc>
          <w:tcPr>
            <w:tcW w:w="1417" w:type="dxa"/>
            <w:tcBorders>
              <w:top w:val="nil"/>
            </w:tcBorders>
          </w:tcPr>
          <w:p w14:paraId="2C68D87C" w14:textId="77777777" w:rsidR="00580028" w:rsidRPr="00580028" w:rsidRDefault="00580028" w:rsidP="002011F9">
            <w:pPr>
              <w:spacing w:after="120"/>
              <w:rPr>
                <w:rFonts w:cs="Segoe UI"/>
                <w:sz w:val="18"/>
                <w:szCs w:val="18"/>
              </w:rPr>
            </w:pPr>
            <w:r w:rsidRPr="00580028">
              <w:rPr>
                <w:rFonts w:cs="Segoe UI"/>
                <w:sz w:val="18"/>
                <w:szCs w:val="18"/>
              </w:rPr>
              <w:t>71%</w:t>
            </w:r>
          </w:p>
          <w:p w14:paraId="4D45C7F1" w14:textId="77777777" w:rsidR="00580028" w:rsidRPr="00580028" w:rsidRDefault="00580028" w:rsidP="002011F9">
            <w:pPr>
              <w:spacing w:after="120"/>
              <w:rPr>
                <w:rFonts w:cs="Segoe UI"/>
                <w:sz w:val="18"/>
                <w:szCs w:val="18"/>
              </w:rPr>
            </w:pPr>
            <w:r w:rsidRPr="00580028">
              <w:rPr>
                <w:rFonts w:cs="Segoe UI"/>
                <w:sz w:val="18"/>
                <w:szCs w:val="18"/>
              </w:rPr>
              <w:t>2017 calendar year</w:t>
            </w:r>
          </w:p>
        </w:tc>
        <w:tc>
          <w:tcPr>
            <w:tcW w:w="4961" w:type="dxa"/>
            <w:tcBorders>
              <w:top w:val="nil"/>
            </w:tcBorders>
          </w:tcPr>
          <w:p w14:paraId="0914398D" w14:textId="77777777" w:rsidR="00580028" w:rsidRPr="00580028" w:rsidRDefault="00580028" w:rsidP="002011F9">
            <w:pPr>
              <w:spacing w:after="120"/>
              <w:rPr>
                <w:rFonts w:cs="Segoe UI"/>
                <w:sz w:val="18"/>
                <w:szCs w:val="18"/>
              </w:rPr>
            </w:pPr>
            <w:r w:rsidRPr="00580028">
              <w:rPr>
                <w:rFonts w:cs="Segoe UI"/>
                <w:sz w:val="18"/>
                <w:szCs w:val="18"/>
              </w:rPr>
              <w:t>Data for the 2018 calendar year is not available for comparison. The data from previous years is not disaggregated for Māori and Pacific youth. This is a free health service and therefore an important reflection of young people’s engagement with the health system. Enrolment coverage shows an equity gap for Māori (72%) and Pacific (82%) youth when compared with non-Māori, non-Pacific youth (95%). The current focus for this measure is to improve data availability, both with timeliness and by ethnicity.</w:t>
            </w:r>
          </w:p>
        </w:tc>
      </w:tr>
    </w:tbl>
    <w:p w14:paraId="13E7B24B" w14:textId="77777777" w:rsidR="00007BEF" w:rsidRDefault="00007BEF" w:rsidP="00007BEF">
      <w:pPr>
        <w:rPr>
          <w:color w:val="0A6AB4"/>
          <w:spacing w:val="-5"/>
          <w:sz w:val="36"/>
        </w:rPr>
      </w:pPr>
      <w:bookmarkStart w:id="201" w:name="_Toc15983057"/>
      <w:bookmarkEnd w:id="190"/>
    </w:p>
    <w:p w14:paraId="3AAFAFA1" w14:textId="77777777" w:rsidR="00580028" w:rsidRPr="00BA1F9A" w:rsidRDefault="00580028" w:rsidP="00580028">
      <w:pPr>
        <w:pStyle w:val="Heading3"/>
      </w:pPr>
      <w:r w:rsidRPr="00BA1F9A">
        <w:t>Better Public Services</w:t>
      </w:r>
    </w:p>
    <w:p w14:paraId="00F178CD" w14:textId="77777777" w:rsidR="00580028" w:rsidRPr="00BA1F9A" w:rsidRDefault="00580028" w:rsidP="00580028">
      <w:r w:rsidRPr="00BA1F9A">
        <w:t>During 2018, the Government announced it would not be continuing the Better Public Service</w:t>
      </w:r>
      <w:r>
        <w:t>s programme.</w:t>
      </w:r>
      <w:r w:rsidRPr="00BA1F9A">
        <w:t xml:space="preserve"> </w:t>
      </w:r>
      <w:r>
        <w:t>A</w:t>
      </w:r>
      <w:r w:rsidRPr="00BA1F9A">
        <w:t>ccordingly</w:t>
      </w:r>
      <w:r>
        <w:t>,</w:t>
      </w:r>
      <w:r w:rsidRPr="00BA1F9A">
        <w:t xml:space="preserve"> results are not available for reporting in 2018/19.  </w:t>
      </w:r>
    </w:p>
    <w:p w14:paraId="4AB4049F" w14:textId="77777777" w:rsidR="00580028" w:rsidRPr="00BA1F9A" w:rsidRDefault="00580028" w:rsidP="00580028">
      <w:pPr>
        <w:pStyle w:val="Heading3"/>
      </w:pPr>
      <w:r w:rsidRPr="00BA1F9A">
        <w:lastRenderedPageBreak/>
        <w:t>Health targets</w:t>
      </w:r>
    </w:p>
    <w:p w14:paraId="772231C9" w14:textId="2F1623B4" w:rsidR="00580028" w:rsidRPr="00BA1F9A" w:rsidRDefault="00580028" w:rsidP="002011F9">
      <w:pPr>
        <w:pStyle w:val="Table"/>
      </w:pPr>
      <w:bookmarkStart w:id="202" w:name="_Toc18053913"/>
      <w:bookmarkStart w:id="203" w:name="_Toc19603522"/>
      <w:r w:rsidRPr="00BA1F9A">
        <w:t xml:space="preserve">Table </w:t>
      </w:r>
      <w:r>
        <w:rPr>
          <w:noProof/>
        </w:rPr>
        <w:fldChar w:fldCharType="begin"/>
      </w:r>
      <w:r>
        <w:rPr>
          <w:noProof/>
        </w:rPr>
        <w:instrText xml:space="preserve"> SEQ Table \* ARABIC </w:instrText>
      </w:r>
      <w:r>
        <w:rPr>
          <w:noProof/>
        </w:rPr>
        <w:fldChar w:fldCharType="separate"/>
      </w:r>
      <w:r w:rsidR="00D22A80">
        <w:rPr>
          <w:noProof/>
        </w:rPr>
        <w:t>4</w:t>
      </w:r>
      <w:r>
        <w:rPr>
          <w:noProof/>
        </w:rPr>
        <w:fldChar w:fldCharType="end"/>
      </w:r>
      <w:r w:rsidRPr="00BA1F9A">
        <w:t>: National health target results for 2018/19</w:t>
      </w:r>
      <w:r w:rsidRPr="00BA1F9A">
        <w:rPr>
          <w:vertAlign w:val="superscript"/>
        </w:rPr>
        <w:footnoteReference w:id="58"/>
      </w:r>
      <w:bookmarkEnd w:id="202"/>
      <w:bookmarkEnd w:id="203"/>
    </w:p>
    <w:tbl>
      <w:tblPr>
        <w:tblpPr w:leftFromText="180" w:rightFromText="180" w:vertAnchor="text" w:tblpX="57" w:tblpY="1"/>
        <w:tblOverlap w:val="never"/>
        <w:tblW w:w="5000" w:type="pct"/>
        <w:tblBorders>
          <w:top w:val="single" w:sz="4" w:space="0" w:color="A6A6A6"/>
          <w:bottom w:val="single" w:sz="4" w:space="0" w:color="A6A6A6"/>
          <w:insideH w:val="single" w:sz="4" w:space="0" w:color="A6A6A6"/>
        </w:tblBorders>
        <w:tblLayout w:type="fixed"/>
        <w:tblCellMar>
          <w:left w:w="57" w:type="dxa"/>
          <w:right w:w="57" w:type="dxa"/>
        </w:tblCellMar>
        <w:tblLook w:val="04A0" w:firstRow="1" w:lastRow="0" w:firstColumn="1" w:lastColumn="0" w:noHBand="0" w:noVBand="1"/>
      </w:tblPr>
      <w:tblGrid>
        <w:gridCol w:w="2119"/>
        <w:gridCol w:w="1323"/>
        <w:gridCol w:w="1231"/>
        <w:gridCol w:w="1231"/>
        <w:gridCol w:w="1231"/>
        <w:gridCol w:w="1228"/>
      </w:tblGrid>
      <w:tr w:rsidR="00580028" w:rsidRPr="00580028" w14:paraId="2F50221E" w14:textId="77777777" w:rsidTr="002011F9">
        <w:trPr>
          <w:cantSplit/>
          <w:trHeight w:val="426"/>
          <w:tblHeader/>
        </w:trPr>
        <w:tc>
          <w:tcPr>
            <w:tcW w:w="1266" w:type="pct"/>
            <w:tcBorders>
              <w:top w:val="nil"/>
              <w:bottom w:val="single" w:sz="4" w:space="0" w:color="A6A6A6"/>
            </w:tcBorders>
            <w:shd w:val="clear" w:color="auto" w:fill="DBE5F1"/>
            <w:vAlign w:val="center"/>
          </w:tcPr>
          <w:p w14:paraId="75DCD225" w14:textId="77777777" w:rsidR="00580028" w:rsidRPr="00580028" w:rsidRDefault="00580028" w:rsidP="002B5401">
            <w:pPr>
              <w:spacing w:before="60" w:after="60"/>
              <w:rPr>
                <w:b/>
                <w:sz w:val="18"/>
                <w:szCs w:val="18"/>
              </w:rPr>
            </w:pPr>
            <w:r w:rsidRPr="00580028">
              <w:rPr>
                <w:b/>
                <w:sz w:val="18"/>
                <w:szCs w:val="18"/>
              </w:rPr>
              <w:t>Target area</w:t>
            </w:r>
          </w:p>
        </w:tc>
        <w:tc>
          <w:tcPr>
            <w:tcW w:w="791" w:type="pct"/>
            <w:tcBorders>
              <w:top w:val="nil"/>
              <w:bottom w:val="single" w:sz="4" w:space="0" w:color="A6A6A6"/>
            </w:tcBorders>
            <w:shd w:val="clear" w:color="auto" w:fill="DBE5F1"/>
            <w:vAlign w:val="center"/>
          </w:tcPr>
          <w:p w14:paraId="3376C576" w14:textId="77777777" w:rsidR="00580028" w:rsidRPr="00580028" w:rsidRDefault="00580028" w:rsidP="002B5401">
            <w:pPr>
              <w:spacing w:before="60" w:after="60"/>
              <w:rPr>
                <w:b/>
                <w:sz w:val="18"/>
                <w:szCs w:val="18"/>
              </w:rPr>
            </w:pPr>
            <w:r w:rsidRPr="00580028">
              <w:rPr>
                <w:b/>
                <w:sz w:val="18"/>
                <w:szCs w:val="18"/>
              </w:rPr>
              <w:t>Target</w:t>
            </w:r>
          </w:p>
        </w:tc>
        <w:tc>
          <w:tcPr>
            <w:tcW w:w="736" w:type="pct"/>
            <w:tcBorders>
              <w:top w:val="nil"/>
              <w:bottom w:val="single" w:sz="4" w:space="0" w:color="A6A6A6"/>
            </w:tcBorders>
            <w:shd w:val="clear" w:color="auto" w:fill="DBE5F1"/>
            <w:vAlign w:val="center"/>
          </w:tcPr>
          <w:p w14:paraId="6E82089F" w14:textId="77777777" w:rsidR="00580028" w:rsidRPr="00580028" w:rsidRDefault="00580028" w:rsidP="002B5401">
            <w:pPr>
              <w:spacing w:before="60" w:after="60"/>
              <w:rPr>
                <w:b/>
                <w:sz w:val="18"/>
                <w:szCs w:val="18"/>
              </w:rPr>
            </w:pPr>
            <w:r w:rsidRPr="00580028">
              <w:rPr>
                <w:b/>
                <w:sz w:val="18"/>
                <w:szCs w:val="18"/>
              </w:rPr>
              <w:t>Quarter 1</w:t>
            </w:r>
          </w:p>
        </w:tc>
        <w:tc>
          <w:tcPr>
            <w:tcW w:w="736" w:type="pct"/>
            <w:tcBorders>
              <w:top w:val="nil"/>
              <w:bottom w:val="single" w:sz="4" w:space="0" w:color="A6A6A6"/>
            </w:tcBorders>
            <w:shd w:val="clear" w:color="auto" w:fill="DBE5F1"/>
            <w:vAlign w:val="center"/>
          </w:tcPr>
          <w:p w14:paraId="0D91A3EA" w14:textId="77777777" w:rsidR="00580028" w:rsidRPr="00580028" w:rsidRDefault="00580028" w:rsidP="002B5401">
            <w:pPr>
              <w:spacing w:before="60" w:after="60"/>
              <w:rPr>
                <w:b/>
                <w:sz w:val="18"/>
                <w:szCs w:val="18"/>
              </w:rPr>
            </w:pPr>
            <w:r w:rsidRPr="00580028">
              <w:rPr>
                <w:b/>
                <w:sz w:val="18"/>
                <w:szCs w:val="18"/>
              </w:rPr>
              <w:t>Quarter 2</w:t>
            </w:r>
          </w:p>
        </w:tc>
        <w:tc>
          <w:tcPr>
            <w:tcW w:w="736" w:type="pct"/>
            <w:tcBorders>
              <w:top w:val="nil"/>
              <w:bottom w:val="single" w:sz="4" w:space="0" w:color="A6A6A6"/>
            </w:tcBorders>
            <w:shd w:val="clear" w:color="auto" w:fill="DBE5F1"/>
            <w:vAlign w:val="center"/>
          </w:tcPr>
          <w:p w14:paraId="274A0E11" w14:textId="77777777" w:rsidR="00580028" w:rsidRPr="00580028" w:rsidRDefault="00580028" w:rsidP="002B5401">
            <w:pPr>
              <w:spacing w:before="60" w:after="60"/>
              <w:rPr>
                <w:b/>
                <w:sz w:val="18"/>
                <w:szCs w:val="18"/>
              </w:rPr>
            </w:pPr>
            <w:r w:rsidRPr="00580028">
              <w:rPr>
                <w:b/>
                <w:sz w:val="18"/>
                <w:szCs w:val="18"/>
              </w:rPr>
              <w:t>Quarter 3</w:t>
            </w:r>
          </w:p>
        </w:tc>
        <w:tc>
          <w:tcPr>
            <w:tcW w:w="734" w:type="pct"/>
            <w:tcBorders>
              <w:top w:val="nil"/>
              <w:bottom w:val="single" w:sz="4" w:space="0" w:color="A6A6A6"/>
            </w:tcBorders>
            <w:shd w:val="clear" w:color="auto" w:fill="DBE5F1"/>
            <w:vAlign w:val="center"/>
          </w:tcPr>
          <w:p w14:paraId="5F0A75A5" w14:textId="77777777" w:rsidR="00580028" w:rsidRPr="00580028" w:rsidRDefault="00580028" w:rsidP="002B5401">
            <w:pPr>
              <w:spacing w:before="60" w:after="60"/>
              <w:rPr>
                <w:b/>
                <w:sz w:val="18"/>
                <w:szCs w:val="18"/>
              </w:rPr>
            </w:pPr>
            <w:r w:rsidRPr="00580028">
              <w:rPr>
                <w:b/>
                <w:sz w:val="18"/>
                <w:szCs w:val="18"/>
              </w:rPr>
              <w:t>Quarter 4</w:t>
            </w:r>
          </w:p>
        </w:tc>
      </w:tr>
      <w:tr w:rsidR="00580028" w:rsidRPr="00580028" w14:paraId="0ED1D621" w14:textId="77777777" w:rsidTr="002B5401">
        <w:trPr>
          <w:cantSplit/>
        </w:trPr>
        <w:tc>
          <w:tcPr>
            <w:tcW w:w="1266" w:type="pct"/>
            <w:tcBorders>
              <w:top w:val="single" w:sz="4" w:space="0" w:color="A6A6A6"/>
              <w:bottom w:val="single" w:sz="4" w:space="0" w:color="A6A6A6"/>
            </w:tcBorders>
          </w:tcPr>
          <w:p w14:paraId="3039B74F" w14:textId="77777777" w:rsidR="00580028" w:rsidRPr="00580028" w:rsidRDefault="00580028" w:rsidP="002011F9">
            <w:pPr>
              <w:spacing w:before="100" w:after="100"/>
              <w:rPr>
                <w:iCs/>
                <w:sz w:val="18"/>
                <w:szCs w:val="18"/>
              </w:rPr>
            </w:pPr>
            <w:r w:rsidRPr="00580028">
              <w:rPr>
                <w:sz w:val="18"/>
                <w:szCs w:val="18"/>
              </w:rPr>
              <w:t>Shorter stays in emergency departments</w:t>
            </w:r>
          </w:p>
        </w:tc>
        <w:tc>
          <w:tcPr>
            <w:tcW w:w="791" w:type="pct"/>
            <w:tcBorders>
              <w:top w:val="single" w:sz="4" w:space="0" w:color="A6A6A6"/>
              <w:bottom w:val="single" w:sz="4" w:space="0" w:color="A6A6A6"/>
            </w:tcBorders>
            <w:vAlign w:val="center"/>
          </w:tcPr>
          <w:p w14:paraId="313A2672" w14:textId="77777777" w:rsidR="00580028" w:rsidRPr="00580028" w:rsidRDefault="00580028" w:rsidP="006C3703">
            <w:pPr>
              <w:spacing w:before="100" w:after="100"/>
              <w:jc w:val="center"/>
              <w:rPr>
                <w:sz w:val="18"/>
                <w:szCs w:val="18"/>
              </w:rPr>
            </w:pPr>
            <w:r w:rsidRPr="00580028">
              <w:rPr>
                <w:sz w:val="18"/>
                <w:szCs w:val="18"/>
              </w:rPr>
              <w:t>95%</w:t>
            </w:r>
          </w:p>
        </w:tc>
        <w:tc>
          <w:tcPr>
            <w:tcW w:w="736" w:type="pct"/>
            <w:tcBorders>
              <w:top w:val="single" w:sz="4" w:space="0" w:color="A6A6A6"/>
              <w:bottom w:val="single" w:sz="4" w:space="0" w:color="A6A6A6"/>
            </w:tcBorders>
            <w:vAlign w:val="center"/>
          </w:tcPr>
          <w:p w14:paraId="1EE1A79A" w14:textId="77777777" w:rsidR="00580028" w:rsidRPr="00580028" w:rsidRDefault="00580028" w:rsidP="006C3703">
            <w:pPr>
              <w:spacing w:before="100" w:after="100"/>
              <w:jc w:val="center"/>
              <w:rPr>
                <w:sz w:val="18"/>
                <w:szCs w:val="18"/>
              </w:rPr>
            </w:pPr>
            <w:r w:rsidRPr="00580028">
              <w:rPr>
                <w:sz w:val="18"/>
                <w:szCs w:val="18"/>
              </w:rPr>
              <w:t>89.1%</w:t>
            </w:r>
          </w:p>
        </w:tc>
        <w:tc>
          <w:tcPr>
            <w:tcW w:w="736" w:type="pct"/>
            <w:tcBorders>
              <w:top w:val="single" w:sz="4" w:space="0" w:color="A6A6A6"/>
              <w:bottom w:val="single" w:sz="4" w:space="0" w:color="A6A6A6"/>
            </w:tcBorders>
            <w:vAlign w:val="center"/>
          </w:tcPr>
          <w:p w14:paraId="51E77DA9" w14:textId="77777777" w:rsidR="00580028" w:rsidRPr="00580028" w:rsidRDefault="00580028" w:rsidP="006C3703">
            <w:pPr>
              <w:spacing w:before="100" w:after="100"/>
              <w:jc w:val="center"/>
              <w:rPr>
                <w:sz w:val="18"/>
                <w:szCs w:val="18"/>
              </w:rPr>
            </w:pPr>
            <w:r w:rsidRPr="00580028">
              <w:rPr>
                <w:sz w:val="18"/>
                <w:szCs w:val="18"/>
              </w:rPr>
              <w:t xml:space="preserve">89.5% </w:t>
            </w:r>
            <w:r w:rsidRPr="00580028">
              <w:rPr>
                <w:sz w:val="18"/>
                <w:szCs w:val="18"/>
              </w:rPr>
              <w:br/>
              <w:t>(see note 1)</w:t>
            </w:r>
          </w:p>
        </w:tc>
        <w:tc>
          <w:tcPr>
            <w:tcW w:w="736" w:type="pct"/>
            <w:tcBorders>
              <w:top w:val="single" w:sz="4" w:space="0" w:color="A6A6A6"/>
              <w:bottom w:val="single" w:sz="4" w:space="0" w:color="A6A6A6"/>
            </w:tcBorders>
            <w:vAlign w:val="center"/>
          </w:tcPr>
          <w:p w14:paraId="38CC9782" w14:textId="77777777" w:rsidR="00580028" w:rsidRPr="00580028" w:rsidRDefault="00580028" w:rsidP="006C3703">
            <w:pPr>
              <w:spacing w:before="100" w:after="100"/>
              <w:jc w:val="center"/>
              <w:rPr>
                <w:sz w:val="18"/>
                <w:szCs w:val="18"/>
              </w:rPr>
            </w:pPr>
            <w:r w:rsidRPr="00580028">
              <w:rPr>
                <w:sz w:val="18"/>
                <w:szCs w:val="18"/>
              </w:rPr>
              <w:t xml:space="preserve">90.0% </w:t>
            </w:r>
            <w:r w:rsidRPr="00580028">
              <w:rPr>
                <w:sz w:val="18"/>
                <w:szCs w:val="18"/>
              </w:rPr>
              <w:br/>
              <w:t>(see note 1)</w:t>
            </w:r>
          </w:p>
        </w:tc>
        <w:tc>
          <w:tcPr>
            <w:tcW w:w="734" w:type="pct"/>
            <w:tcBorders>
              <w:top w:val="single" w:sz="4" w:space="0" w:color="A6A6A6"/>
              <w:bottom w:val="single" w:sz="4" w:space="0" w:color="A6A6A6"/>
            </w:tcBorders>
            <w:vAlign w:val="center"/>
          </w:tcPr>
          <w:p w14:paraId="1BDD2B46" w14:textId="77777777" w:rsidR="00580028" w:rsidRPr="00580028" w:rsidRDefault="00580028" w:rsidP="006C3703">
            <w:pPr>
              <w:pStyle w:val="TableText"/>
              <w:spacing w:before="100" w:after="100"/>
              <w:jc w:val="center"/>
              <w:rPr>
                <w:szCs w:val="18"/>
                <w:highlight w:val="yellow"/>
              </w:rPr>
            </w:pPr>
            <w:r w:rsidRPr="00580028">
              <w:rPr>
                <w:szCs w:val="18"/>
              </w:rPr>
              <w:t>87.7%</w:t>
            </w:r>
          </w:p>
        </w:tc>
      </w:tr>
      <w:tr w:rsidR="00580028" w:rsidRPr="00580028" w14:paraId="4266C3ED" w14:textId="77777777" w:rsidTr="002B5401">
        <w:trPr>
          <w:cantSplit/>
        </w:trPr>
        <w:tc>
          <w:tcPr>
            <w:tcW w:w="1266" w:type="pct"/>
            <w:tcBorders>
              <w:top w:val="single" w:sz="4" w:space="0" w:color="A6A6A6"/>
              <w:bottom w:val="single" w:sz="4" w:space="0" w:color="A6A6A6"/>
            </w:tcBorders>
          </w:tcPr>
          <w:p w14:paraId="23105E39" w14:textId="77777777" w:rsidR="00580028" w:rsidRPr="00580028" w:rsidRDefault="00580028" w:rsidP="002011F9">
            <w:pPr>
              <w:spacing w:before="100" w:after="100"/>
              <w:rPr>
                <w:sz w:val="18"/>
                <w:szCs w:val="18"/>
              </w:rPr>
            </w:pPr>
            <w:r w:rsidRPr="00580028">
              <w:rPr>
                <w:sz w:val="18"/>
                <w:szCs w:val="18"/>
              </w:rPr>
              <w:t>Faster cancer treatment</w:t>
            </w:r>
          </w:p>
        </w:tc>
        <w:tc>
          <w:tcPr>
            <w:tcW w:w="791" w:type="pct"/>
            <w:tcBorders>
              <w:top w:val="single" w:sz="4" w:space="0" w:color="A6A6A6"/>
              <w:bottom w:val="single" w:sz="4" w:space="0" w:color="A6A6A6"/>
            </w:tcBorders>
            <w:vAlign w:val="center"/>
          </w:tcPr>
          <w:p w14:paraId="45FB66F5" w14:textId="77777777" w:rsidR="00580028" w:rsidRPr="00580028" w:rsidRDefault="00580028" w:rsidP="006C3703">
            <w:pPr>
              <w:spacing w:before="100" w:after="100"/>
              <w:jc w:val="center"/>
              <w:rPr>
                <w:sz w:val="18"/>
                <w:szCs w:val="18"/>
              </w:rPr>
            </w:pPr>
            <w:r w:rsidRPr="00580028">
              <w:rPr>
                <w:sz w:val="18"/>
                <w:szCs w:val="18"/>
              </w:rPr>
              <w:t>90%</w:t>
            </w:r>
          </w:p>
        </w:tc>
        <w:tc>
          <w:tcPr>
            <w:tcW w:w="736" w:type="pct"/>
            <w:tcBorders>
              <w:top w:val="single" w:sz="4" w:space="0" w:color="A6A6A6"/>
              <w:bottom w:val="single" w:sz="4" w:space="0" w:color="A6A6A6"/>
            </w:tcBorders>
            <w:vAlign w:val="center"/>
          </w:tcPr>
          <w:p w14:paraId="58A98BF6" w14:textId="77777777" w:rsidR="00580028" w:rsidRPr="00580028" w:rsidRDefault="00580028" w:rsidP="006C3703">
            <w:pPr>
              <w:spacing w:before="100" w:after="100"/>
              <w:jc w:val="center"/>
              <w:rPr>
                <w:sz w:val="18"/>
                <w:szCs w:val="18"/>
              </w:rPr>
            </w:pPr>
            <w:r w:rsidRPr="00580028">
              <w:rPr>
                <w:sz w:val="18"/>
                <w:szCs w:val="18"/>
              </w:rPr>
              <w:t>90.4%</w:t>
            </w:r>
          </w:p>
        </w:tc>
        <w:tc>
          <w:tcPr>
            <w:tcW w:w="736" w:type="pct"/>
            <w:tcBorders>
              <w:top w:val="single" w:sz="4" w:space="0" w:color="A6A6A6"/>
              <w:bottom w:val="single" w:sz="4" w:space="0" w:color="A6A6A6"/>
            </w:tcBorders>
            <w:vAlign w:val="center"/>
          </w:tcPr>
          <w:p w14:paraId="7B6B36BA" w14:textId="77777777" w:rsidR="00580028" w:rsidRPr="00580028" w:rsidRDefault="00580028" w:rsidP="006C3703">
            <w:pPr>
              <w:spacing w:before="100" w:after="100"/>
              <w:jc w:val="center"/>
              <w:rPr>
                <w:sz w:val="18"/>
                <w:szCs w:val="18"/>
              </w:rPr>
            </w:pPr>
            <w:r w:rsidRPr="00580028">
              <w:rPr>
                <w:sz w:val="18"/>
                <w:szCs w:val="18"/>
              </w:rPr>
              <w:t>90.0%</w:t>
            </w:r>
          </w:p>
        </w:tc>
        <w:tc>
          <w:tcPr>
            <w:tcW w:w="736" w:type="pct"/>
            <w:tcBorders>
              <w:top w:val="single" w:sz="4" w:space="0" w:color="A6A6A6"/>
              <w:bottom w:val="single" w:sz="4" w:space="0" w:color="A6A6A6"/>
            </w:tcBorders>
            <w:vAlign w:val="center"/>
          </w:tcPr>
          <w:p w14:paraId="5B1F8005" w14:textId="77777777" w:rsidR="00580028" w:rsidRPr="00580028" w:rsidRDefault="00580028" w:rsidP="006C3703">
            <w:pPr>
              <w:spacing w:before="100" w:after="100"/>
              <w:jc w:val="center"/>
              <w:rPr>
                <w:sz w:val="18"/>
                <w:szCs w:val="18"/>
              </w:rPr>
            </w:pPr>
            <w:r w:rsidRPr="00580028">
              <w:rPr>
                <w:sz w:val="18"/>
                <w:szCs w:val="18"/>
              </w:rPr>
              <w:t>87.6%</w:t>
            </w:r>
          </w:p>
        </w:tc>
        <w:tc>
          <w:tcPr>
            <w:tcW w:w="734" w:type="pct"/>
            <w:tcBorders>
              <w:top w:val="single" w:sz="4" w:space="0" w:color="A6A6A6"/>
              <w:bottom w:val="single" w:sz="4" w:space="0" w:color="A6A6A6"/>
            </w:tcBorders>
            <w:vAlign w:val="center"/>
          </w:tcPr>
          <w:p w14:paraId="627F22CB" w14:textId="77777777" w:rsidR="00580028" w:rsidRPr="00580028" w:rsidRDefault="00580028" w:rsidP="006C3703">
            <w:pPr>
              <w:pStyle w:val="TableText"/>
              <w:spacing w:before="100" w:after="100"/>
              <w:jc w:val="center"/>
              <w:rPr>
                <w:szCs w:val="18"/>
                <w:highlight w:val="yellow"/>
              </w:rPr>
            </w:pPr>
            <w:r w:rsidRPr="00580028">
              <w:rPr>
                <w:szCs w:val="18"/>
              </w:rPr>
              <w:t>86.2%</w:t>
            </w:r>
          </w:p>
        </w:tc>
      </w:tr>
      <w:tr w:rsidR="00580028" w:rsidRPr="00580028" w14:paraId="0A91B907" w14:textId="77777777" w:rsidTr="002B5401">
        <w:trPr>
          <w:cantSplit/>
        </w:trPr>
        <w:tc>
          <w:tcPr>
            <w:tcW w:w="1266" w:type="pct"/>
            <w:tcBorders>
              <w:top w:val="single" w:sz="4" w:space="0" w:color="A6A6A6"/>
              <w:bottom w:val="single" w:sz="4" w:space="0" w:color="A6A6A6"/>
            </w:tcBorders>
          </w:tcPr>
          <w:p w14:paraId="7B773070" w14:textId="77777777" w:rsidR="00580028" w:rsidRPr="00580028" w:rsidRDefault="00580028" w:rsidP="002011F9">
            <w:pPr>
              <w:spacing w:before="100" w:after="100"/>
              <w:rPr>
                <w:sz w:val="18"/>
                <w:szCs w:val="18"/>
              </w:rPr>
            </w:pPr>
            <w:r w:rsidRPr="00580028">
              <w:rPr>
                <w:sz w:val="18"/>
                <w:szCs w:val="18"/>
              </w:rPr>
              <w:t>Increased immunisation</w:t>
            </w:r>
          </w:p>
        </w:tc>
        <w:tc>
          <w:tcPr>
            <w:tcW w:w="791" w:type="pct"/>
            <w:tcBorders>
              <w:top w:val="single" w:sz="4" w:space="0" w:color="A6A6A6"/>
              <w:bottom w:val="single" w:sz="4" w:space="0" w:color="A6A6A6"/>
            </w:tcBorders>
            <w:vAlign w:val="center"/>
          </w:tcPr>
          <w:p w14:paraId="268A349F" w14:textId="77777777" w:rsidR="00580028" w:rsidRPr="00580028" w:rsidRDefault="00580028" w:rsidP="006C3703">
            <w:pPr>
              <w:spacing w:before="100" w:after="100"/>
              <w:jc w:val="center"/>
              <w:rPr>
                <w:sz w:val="18"/>
                <w:szCs w:val="18"/>
              </w:rPr>
            </w:pPr>
            <w:r w:rsidRPr="00580028">
              <w:rPr>
                <w:sz w:val="18"/>
                <w:szCs w:val="18"/>
              </w:rPr>
              <w:t>95%</w:t>
            </w:r>
          </w:p>
        </w:tc>
        <w:tc>
          <w:tcPr>
            <w:tcW w:w="736" w:type="pct"/>
            <w:tcBorders>
              <w:top w:val="single" w:sz="4" w:space="0" w:color="A6A6A6"/>
              <w:bottom w:val="single" w:sz="4" w:space="0" w:color="A6A6A6"/>
            </w:tcBorders>
            <w:vAlign w:val="center"/>
          </w:tcPr>
          <w:p w14:paraId="1F117C06" w14:textId="77777777" w:rsidR="00580028" w:rsidRPr="00580028" w:rsidRDefault="00580028" w:rsidP="006C3703">
            <w:pPr>
              <w:spacing w:before="100" w:after="100"/>
              <w:jc w:val="center"/>
              <w:rPr>
                <w:sz w:val="18"/>
                <w:szCs w:val="18"/>
              </w:rPr>
            </w:pPr>
            <w:r w:rsidRPr="00580028">
              <w:rPr>
                <w:sz w:val="18"/>
                <w:szCs w:val="18"/>
              </w:rPr>
              <w:t>91.4%</w:t>
            </w:r>
          </w:p>
        </w:tc>
        <w:tc>
          <w:tcPr>
            <w:tcW w:w="736" w:type="pct"/>
            <w:tcBorders>
              <w:top w:val="single" w:sz="4" w:space="0" w:color="A6A6A6"/>
              <w:bottom w:val="single" w:sz="4" w:space="0" w:color="A6A6A6"/>
            </w:tcBorders>
            <w:vAlign w:val="center"/>
          </w:tcPr>
          <w:p w14:paraId="7CCFB7DC" w14:textId="77777777" w:rsidR="00580028" w:rsidRPr="00580028" w:rsidRDefault="00580028" w:rsidP="006C3703">
            <w:pPr>
              <w:spacing w:before="100" w:after="100"/>
              <w:jc w:val="center"/>
              <w:rPr>
                <w:sz w:val="18"/>
                <w:szCs w:val="18"/>
              </w:rPr>
            </w:pPr>
            <w:r w:rsidRPr="00580028">
              <w:rPr>
                <w:sz w:val="18"/>
                <w:szCs w:val="18"/>
              </w:rPr>
              <w:t>90.0%</w:t>
            </w:r>
          </w:p>
        </w:tc>
        <w:tc>
          <w:tcPr>
            <w:tcW w:w="736" w:type="pct"/>
            <w:tcBorders>
              <w:top w:val="single" w:sz="4" w:space="0" w:color="A6A6A6"/>
              <w:bottom w:val="single" w:sz="4" w:space="0" w:color="A6A6A6"/>
            </w:tcBorders>
            <w:vAlign w:val="center"/>
          </w:tcPr>
          <w:p w14:paraId="47CD7047" w14:textId="77777777" w:rsidR="00580028" w:rsidRPr="00580028" w:rsidRDefault="00580028" w:rsidP="006C3703">
            <w:pPr>
              <w:spacing w:before="100" w:after="100"/>
              <w:jc w:val="center"/>
              <w:rPr>
                <w:sz w:val="18"/>
                <w:szCs w:val="18"/>
              </w:rPr>
            </w:pPr>
            <w:r w:rsidRPr="00580028">
              <w:rPr>
                <w:sz w:val="18"/>
                <w:szCs w:val="18"/>
              </w:rPr>
              <w:t>90.1%</w:t>
            </w:r>
          </w:p>
        </w:tc>
        <w:tc>
          <w:tcPr>
            <w:tcW w:w="734" w:type="pct"/>
            <w:tcBorders>
              <w:top w:val="single" w:sz="4" w:space="0" w:color="A6A6A6"/>
              <w:bottom w:val="single" w:sz="4" w:space="0" w:color="A6A6A6"/>
            </w:tcBorders>
            <w:vAlign w:val="center"/>
          </w:tcPr>
          <w:p w14:paraId="2F59294A" w14:textId="77777777" w:rsidR="00580028" w:rsidRPr="00580028" w:rsidRDefault="00580028" w:rsidP="006C3703">
            <w:pPr>
              <w:pStyle w:val="TableText"/>
              <w:spacing w:before="100" w:after="100"/>
              <w:jc w:val="center"/>
              <w:rPr>
                <w:szCs w:val="18"/>
                <w:highlight w:val="yellow"/>
              </w:rPr>
            </w:pPr>
            <w:r w:rsidRPr="00580028">
              <w:rPr>
                <w:szCs w:val="18"/>
              </w:rPr>
              <w:t>90.7%</w:t>
            </w:r>
          </w:p>
        </w:tc>
      </w:tr>
      <w:tr w:rsidR="00580028" w:rsidRPr="00580028" w14:paraId="69E9F6E7" w14:textId="77777777" w:rsidTr="002011F9">
        <w:trPr>
          <w:cantSplit/>
        </w:trPr>
        <w:tc>
          <w:tcPr>
            <w:tcW w:w="1266" w:type="pct"/>
            <w:tcBorders>
              <w:top w:val="single" w:sz="4" w:space="0" w:color="A6A6A6"/>
              <w:bottom w:val="single" w:sz="4" w:space="0" w:color="A6A6A6"/>
            </w:tcBorders>
          </w:tcPr>
          <w:p w14:paraId="1373FD6A" w14:textId="77777777" w:rsidR="00580028" w:rsidRPr="00580028" w:rsidRDefault="00580028" w:rsidP="002011F9">
            <w:pPr>
              <w:spacing w:before="100" w:after="100"/>
              <w:rPr>
                <w:sz w:val="18"/>
                <w:szCs w:val="18"/>
              </w:rPr>
            </w:pPr>
            <w:r w:rsidRPr="00580028">
              <w:rPr>
                <w:sz w:val="18"/>
                <w:szCs w:val="18"/>
              </w:rPr>
              <w:t>Better help for smokers to quit</w:t>
            </w:r>
          </w:p>
        </w:tc>
        <w:tc>
          <w:tcPr>
            <w:tcW w:w="791" w:type="pct"/>
            <w:tcBorders>
              <w:top w:val="single" w:sz="4" w:space="0" w:color="A6A6A6"/>
              <w:bottom w:val="single" w:sz="4" w:space="0" w:color="A6A6A6"/>
            </w:tcBorders>
            <w:vAlign w:val="center"/>
          </w:tcPr>
          <w:p w14:paraId="63CD8400" w14:textId="77777777" w:rsidR="00580028" w:rsidRPr="00580028" w:rsidRDefault="00580028" w:rsidP="006C3703">
            <w:pPr>
              <w:spacing w:before="100" w:after="100"/>
              <w:jc w:val="center"/>
              <w:rPr>
                <w:sz w:val="18"/>
                <w:szCs w:val="18"/>
              </w:rPr>
            </w:pPr>
            <w:r w:rsidRPr="00580028">
              <w:rPr>
                <w:sz w:val="18"/>
                <w:szCs w:val="18"/>
              </w:rPr>
              <w:t>90%</w:t>
            </w:r>
          </w:p>
        </w:tc>
        <w:tc>
          <w:tcPr>
            <w:tcW w:w="736" w:type="pct"/>
            <w:tcBorders>
              <w:top w:val="single" w:sz="4" w:space="0" w:color="A6A6A6"/>
              <w:bottom w:val="single" w:sz="4" w:space="0" w:color="A6A6A6"/>
            </w:tcBorders>
            <w:vAlign w:val="center"/>
          </w:tcPr>
          <w:p w14:paraId="5E4DF28D" w14:textId="77777777" w:rsidR="00580028" w:rsidRPr="00580028" w:rsidRDefault="00580028" w:rsidP="006C3703">
            <w:pPr>
              <w:spacing w:before="100" w:after="100"/>
              <w:jc w:val="center"/>
              <w:rPr>
                <w:sz w:val="18"/>
                <w:szCs w:val="18"/>
              </w:rPr>
            </w:pPr>
            <w:r w:rsidRPr="00580028">
              <w:rPr>
                <w:sz w:val="18"/>
                <w:szCs w:val="18"/>
              </w:rPr>
              <w:t>87.7%</w:t>
            </w:r>
          </w:p>
        </w:tc>
        <w:tc>
          <w:tcPr>
            <w:tcW w:w="736" w:type="pct"/>
            <w:tcBorders>
              <w:top w:val="single" w:sz="4" w:space="0" w:color="A6A6A6"/>
              <w:bottom w:val="single" w:sz="4" w:space="0" w:color="A6A6A6"/>
            </w:tcBorders>
            <w:vAlign w:val="center"/>
          </w:tcPr>
          <w:p w14:paraId="6F5F0368" w14:textId="77777777" w:rsidR="00580028" w:rsidRPr="00580028" w:rsidRDefault="00580028" w:rsidP="006C3703">
            <w:pPr>
              <w:spacing w:before="100" w:after="100"/>
              <w:jc w:val="center"/>
              <w:rPr>
                <w:sz w:val="18"/>
                <w:szCs w:val="18"/>
              </w:rPr>
            </w:pPr>
            <w:r w:rsidRPr="00580028">
              <w:rPr>
                <w:sz w:val="18"/>
                <w:szCs w:val="18"/>
              </w:rPr>
              <w:t>87.1%</w:t>
            </w:r>
          </w:p>
        </w:tc>
        <w:tc>
          <w:tcPr>
            <w:tcW w:w="736" w:type="pct"/>
            <w:tcBorders>
              <w:top w:val="single" w:sz="4" w:space="0" w:color="A6A6A6"/>
              <w:bottom w:val="single" w:sz="4" w:space="0" w:color="A6A6A6"/>
            </w:tcBorders>
            <w:vAlign w:val="center"/>
          </w:tcPr>
          <w:p w14:paraId="2B12941C" w14:textId="77777777" w:rsidR="00580028" w:rsidRPr="00580028" w:rsidRDefault="00580028" w:rsidP="006C3703">
            <w:pPr>
              <w:spacing w:before="100" w:after="100"/>
              <w:jc w:val="center"/>
              <w:rPr>
                <w:sz w:val="18"/>
                <w:szCs w:val="18"/>
              </w:rPr>
            </w:pPr>
            <w:r w:rsidRPr="00580028">
              <w:rPr>
                <w:sz w:val="18"/>
                <w:szCs w:val="18"/>
              </w:rPr>
              <w:t>86.3%</w:t>
            </w:r>
          </w:p>
        </w:tc>
        <w:tc>
          <w:tcPr>
            <w:tcW w:w="734" w:type="pct"/>
            <w:tcBorders>
              <w:top w:val="single" w:sz="4" w:space="0" w:color="A6A6A6"/>
              <w:bottom w:val="single" w:sz="4" w:space="0" w:color="A6A6A6"/>
            </w:tcBorders>
            <w:vAlign w:val="center"/>
          </w:tcPr>
          <w:p w14:paraId="02C8BC3C" w14:textId="77777777" w:rsidR="00580028" w:rsidRPr="00580028" w:rsidRDefault="00580028" w:rsidP="006C3703">
            <w:pPr>
              <w:pStyle w:val="TableText"/>
              <w:spacing w:before="100" w:after="100"/>
              <w:jc w:val="center"/>
              <w:rPr>
                <w:szCs w:val="18"/>
                <w:highlight w:val="yellow"/>
              </w:rPr>
            </w:pPr>
            <w:r w:rsidRPr="00580028">
              <w:rPr>
                <w:szCs w:val="18"/>
              </w:rPr>
              <w:t>86.0%</w:t>
            </w:r>
          </w:p>
        </w:tc>
      </w:tr>
      <w:tr w:rsidR="00580028" w:rsidRPr="00580028" w14:paraId="0551005F" w14:textId="77777777" w:rsidTr="002011F9">
        <w:trPr>
          <w:cantSplit/>
        </w:trPr>
        <w:tc>
          <w:tcPr>
            <w:tcW w:w="1266" w:type="pct"/>
            <w:tcBorders>
              <w:top w:val="single" w:sz="4" w:space="0" w:color="A6A6A6"/>
              <w:bottom w:val="single" w:sz="4" w:space="0" w:color="A6A6A6"/>
            </w:tcBorders>
          </w:tcPr>
          <w:p w14:paraId="4FB1E319" w14:textId="77777777" w:rsidR="00580028" w:rsidRPr="00580028" w:rsidRDefault="00580028" w:rsidP="002011F9">
            <w:pPr>
              <w:spacing w:before="100" w:after="100"/>
              <w:rPr>
                <w:sz w:val="18"/>
                <w:szCs w:val="18"/>
              </w:rPr>
            </w:pPr>
            <w:r w:rsidRPr="00580028">
              <w:rPr>
                <w:sz w:val="18"/>
                <w:szCs w:val="18"/>
              </w:rPr>
              <w:t>Raising healthy kids</w:t>
            </w:r>
          </w:p>
        </w:tc>
        <w:tc>
          <w:tcPr>
            <w:tcW w:w="791" w:type="pct"/>
            <w:tcBorders>
              <w:top w:val="single" w:sz="4" w:space="0" w:color="A6A6A6"/>
              <w:bottom w:val="single" w:sz="4" w:space="0" w:color="A6A6A6"/>
            </w:tcBorders>
            <w:vAlign w:val="center"/>
          </w:tcPr>
          <w:p w14:paraId="76620521" w14:textId="77777777" w:rsidR="00580028" w:rsidRPr="00580028" w:rsidRDefault="00580028" w:rsidP="006C3703">
            <w:pPr>
              <w:spacing w:before="100" w:after="100"/>
              <w:jc w:val="center"/>
              <w:rPr>
                <w:sz w:val="18"/>
                <w:szCs w:val="18"/>
              </w:rPr>
            </w:pPr>
            <w:r w:rsidRPr="00580028">
              <w:rPr>
                <w:sz w:val="18"/>
                <w:szCs w:val="18"/>
              </w:rPr>
              <w:t>95%</w:t>
            </w:r>
          </w:p>
        </w:tc>
        <w:tc>
          <w:tcPr>
            <w:tcW w:w="736" w:type="pct"/>
            <w:tcBorders>
              <w:top w:val="single" w:sz="4" w:space="0" w:color="A6A6A6"/>
              <w:bottom w:val="single" w:sz="4" w:space="0" w:color="A6A6A6"/>
            </w:tcBorders>
            <w:vAlign w:val="center"/>
          </w:tcPr>
          <w:p w14:paraId="296BB508" w14:textId="77777777" w:rsidR="00580028" w:rsidRPr="00580028" w:rsidRDefault="00580028" w:rsidP="006C3703">
            <w:pPr>
              <w:spacing w:before="100" w:after="100"/>
              <w:jc w:val="center"/>
              <w:rPr>
                <w:sz w:val="18"/>
                <w:szCs w:val="18"/>
              </w:rPr>
            </w:pPr>
            <w:r w:rsidRPr="00580028">
              <w:rPr>
                <w:sz w:val="18"/>
                <w:szCs w:val="18"/>
              </w:rPr>
              <w:t>98.1%</w:t>
            </w:r>
          </w:p>
        </w:tc>
        <w:tc>
          <w:tcPr>
            <w:tcW w:w="736" w:type="pct"/>
            <w:tcBorders>
              <w:top w:val="single" w:sz="4" w:space="0" w:color="A6A6A6"/>
              <w:bottom w:val="single" w:sz="4" w:space="0" w:color="A6A6A6"/>
            </w:tcBorders>
            <w:vAlign w:val="center"/>
          </w:tcPr>
          <w:p w14:paraId="240CB911" w14:textId="77777777" w:rsidR="00580028" w:rsidRPr="00580028" w:rsidRDefault="00580028" w:rsidP="006C3703">
            <w:pPr>
              <w:spacing w:before="100" w:after="100"/>
              <w:jc w:val="center"/>
              <w:rPr>
                <w:sz w:val="18"/>
                <w:szCs w:val="18"/>
              </w:rPr>
            </w:pPr>
            <w:r w:rsidRPr="00580028">
              <w:rPr>
                <w:sz w:val="18"/>
                <w:szCs w:val="18"/>
              </w:rPr>
              <w:t>97.1%</w:t>
            </w:r>
          </w:p>
        </w:tc>
        <w:tc>
          <w:tcPr>
            <w:tcW w:w="736" w:type="pct"/>
            <w:tcBorders>
              <w:top w:val="single" w:sz="4" w:space="0" w:color="A6A6A6"/>
              <w:bottom w:val="single" w:sz="4" w:space="0" w:color="A6A6A6"/>
            </w:tcBorders>
            <w:vAlign w:val="center"/>
          </w:tcPr>
          <w:p w14:paraId="17248DC1" w14:textId="77777777" w:rsidR="00580028" w:rsidRPr="00580028" w:rsidRDefault="00580028" w:rsidP="006C3703">
            <w:pPr>
              <w:spacing w:before="100" w:after="100"/>
              <w:jc w:val="center"/>
              <w:rPr>
                <w:sz w:val="18"/>
                <w:szCs w:val="18"/>
              </w:rPr>
            </w:pPr>
            <w:r w:rsidRPr="00580028">
              <w:rPr>
                <w:sz w:val="18"/>
                <w:szCs w:val="18"/>
              </w:rPr>
              <w:t>97.1%</w:t>
            </w:r>
          </w:p>
        </w:tc>
        <w:tc>
          <w:tcPr>
            <w:tcW w:w="734" w:type="pct"/>
            <w:tcBorders>
              <w:top w:val="single" w:sz="4" w:space="0" w:color="A6A6A6"/>
              <w:bottom w:val="single" w:sz="4" w:space="0" w:color="A6A6A6"/>
            </w:tcBorders>
            <w:vAlign w:val="center"/>
          </w:tcPr>
          <w:p w14:paraId="705EF103" w14:textId="77777777" w:rsidR="00580028" w:rsidRPr="00580028" w:rsidRDefault="00580028" w:rsidP="006C3703">
            <w:pPr>
              <w:pStyle w:val="TableText"/>
              <w:spacing w:before="100" w:after="100"/>
              <w:jc w:val="center"/>
              <w:rPr>
                <w:szCs w:val="18"/>
                <w:highlight w:val="yellow"/>
              </w:rPr>
            </w:pPr>
            <w:r w:rsidRPr="00580028">
              <w:rPr>
                <w:szCs w:val="18"/>
              </w:rPr>
              <w:t>97.3%</w:t>
            </w:r>
          </w:p>
        </w:tc>
      </w:tr>
    </w:tbl>
    <w:p w14:paraId="0F87EECB" w14:textId="77777777" w:rsidR="00580028" w:rsidRPr="00BA1F9A" w:rsidRDefault="00580028" w:rsidP="002B5401">
      <w:pPr>
        <w:pStyle w:val="Note"/>
      </w:pPr>
      <w:r w:rsidRPr="00BA1F9A">
        <w:t xml:space="preserve">Note 1: Results are incomplete. Canterbury DHB is unable to supply data due to new system issues. </w:t>
      </w:r>
    </w:p>
    <w:p w14:paraId="6CE090A6" w14:textId="0DDC3E63" w:rsidR="00580028" w:rsidRPr="00BA1F9A" w:rsidRDefault="00580028" w:rsidP="002011F9">
      <w:pPr>
        <w:pStyle w:val="Table"/>
      </w:pPr>
      <w:bookmarkStart w:id="204" w:name="_Toc18053914"/>
      <w:bookmarkStart w:id="205" w:name="_Toc19603523"/>
      <w:r w:rsidRPr="00BA1F9A">
        <w:t xml:space="preserve">Table </w:t>
      </w:r>
      <w:r>
        <w:rPr>
          <w:noProof/>
        </w:rPr>
        <w:fldChar w:fldCharType="begin"/>
      </w:r>
      <w:r>
        <w:rPr>
          <w:noProof/>
        </w:rPr>
        <w:instrText xml:space="preserve"> SEQ Table \* ARABIC </w:instrText>
      </w:r>
      <w:r>
        <w:rPr>
          <w:noProof/>
        </w:rPr>
        <w:fldChar w:fldCharType="separate"/>
      </w:r>
      <w:r w:rsidR="00D22A80">
        <w:rPr>
          <w:noProof/>
        </w:rPr>
        <w:t>5</w:t>
      </w:r>
      <w:r>
        <w:rPr>
          <w:noProof/>
        </w:rPr>
        <w:fldChar w:fldCharType="end"/>
      </w:r>
      <w:r w:rsidRPr="00BA1F9A">
        <w:t>: National health target results for 2017/18</w:t>
      </w:r>
      <w:bookmarkEnd w:id="204"/>
      <w:bookmarkEnd w:id="205"/>
    </w:p>
    <w:tbl>
      <w:tblPr>
        <w:tblW w:w="5000" w:type="pct"/>
        <w:tblBorders>
          <w:top w:val="single" w:sz="4" w:space="0" w:color="A6A6A6"/>
          <w:bottom w:val="single" w:sz="4" w:space="0" w:color="A6A6A6"/>
          <w:insideH w:val="single" w:sz="4" w:space="0" w:color="A6A6A6"/>
        </w:tblBorders>
        <w:tblLayout w:type="fixed"/>
        <w:tblCellMar>
          <w:left w:w="57" w:type="dxa"/>
          <w:right w:w="57" w:type="dxa"/>
        </w:tblCellMar>
        <w:tblLook w:val="04A0" w:firstRow="1" w:lastRow="0" w:firstColumn="1" w:lastColumn="0" w:noHBand="0" w:noVBand="1"/>
      </w:tblPr>
      <w:tblGrid>
        <w:gridCol w:w="2346"/>
        <w:gridCol w:w="1203"/>
        <w:gridCol w:w="1203"/>
        <w:gridCol w:w="1204"/>
        <w:gridCol w:w="1203"/>
        <w:gridCol w:w="1204"/>
      </w:tblGrid>
      <w:tr w:rsidR="00580028" w:rsidRPr="002B5401" w14:paraId="4033E80C" w14:textId="77777777" w:rsidTr="008A63F7">
        <w:trPr>
          <w:cantSplit/>
          <w:trHeight w:val="596"/>
          <w:tblHeader/>
        </w:trPr>
        <w:tc>
          <w:tcPr>
            <w:tcW w:w="1403" w:type="pct"/>
            <w:tcBorders>
              <w:top w:val="nil"/>
              <w:bottom w:val="nil"/>
            </w:tcBorders>
            <w:shd w:val="clear" w:color="auto" w:fill="DBE5F1"/>
            <w:vAlign w:val="center"/>
          </w:tcPr>
          <w:p w14:paraId="7E1A2544" w14:textId="77777777" w:rsidR="00580028" w:rsidRPr="002B5401" w:rsidRDefault="00580028" w:rsidP="002B5401">
            <w:pPr>
              <w:spacing w:before="60" w:after="60"/>
              <w:rPr>
                <w:b/>
                <w:sz w:val="18"/>
                <w:szCs w:val="18"/>
              </w:rPr>
            </w:pPr>
            <w:r w:rsidRPr="002B5401">
              <w:rPr>
                <w:b/>
                <w:sz w:val="18"/>
                <w:szCs w:val="18"/>
              </w:rPr>
              <w:t>Target area</w:t>
            </w:r>
          </w:p>
        </w:tc>
        <w:tc>
          <w:tcPr>
            <w:tcW w:w="719" w:type="pct"/>
            <w:tcBorders>
              <w:top w:val="nil"/>
              <w:bottom w:val="nil"/>
            </w:tcBorders>
            <w:shd w:val="clear" w:color="auto" w:fill="DBE5F1"/>
            <w:vAlign w:val="center"/>
          </w:tcPr>
          <w:p w14:paraId="4C14905F" w14:textId="77777777" w:rsidR="00580028" w:rsidRPr="002B5401" w:rsidRDefault="00580028" w:rsidP="002B5401">
            <w:pPr>
              <w:spacing w:before="60" w:after="60"/>
              <w:rPr>
                <w:b/>
                <w:sz w:val="18"/>
                <w:szCs w:val="18"/>
              </w:rPr>
            </w:pPr>
            <w:r w:rsidRPr="002B5401">
              <w:rPr>
                <w:b/>
                <w:sz w:val="18"/>
                <w:szCs w:val="18"/>
              </w:rPr>
              <w:t>Target</w:t>
            </w:r>
          </w:p>
        </w:tc>
        <w:tc>
          <w:tcPr>
            <w:tcW w:w="719" w:type="pct"/>
            <w:tcBorders>
              <w:top w:val="nil"/>
              <w:bottom w:val="nil"/>
            </w:tcBorders>
            <w:shd w:val="clear" w:color="auto" w:fill="DBE5F1"/>
            <w:vAlign w:val="center"/>
          </w:tcPr>
          <w:p w14:paraId="4BF3714A" w14:textId="77777777" w:rsidR="00580028" w:rsidRPr="002B5401" w:rsidRDefault="00580028" w:rsidP="002B5401">
            <w:pPr>
              <w:spacing w:before="60" w:after="60"/>
              <w:rPr>
                <w:b/>
                <w:sz w:val="18"/>
                <w:szCs w:val="18"/>
              </w:rPr>
            </w:pPr>
            <w:r w:rsidRPr="002B5401">
              <w:rPr>
                <w:b/>
                <w:sz w:val="18"/>
                <w:szCs w:val="18"/>
              </w:rPr>
              <w:t>Quarter 1</w:t>
            </w:r>
          </w:p>
        </w:tc>
        <w:tc>
          <w:tcPr>
            <w:tcW w:w="720" w:type="pct"/>
            <w:tcBorders>
              <w:top w:val="nil"/>
              <w:bottom w:val="nil"/>
            </w:tcBorders>
            <w:shd w:val="clear" w:color="auto" w:fill="DBE5F1"/>
            <w:vAlign w:val="center"/>
          </w:tcPr>
          <w:p w14:paraId="554E097C" w14:textId="77777777" w:rsidR="00580028" w:rsidRPr="002B5401" w:rsidRDefault="00580028" w:rsidP="002B5401">
            <w:pPr>
              <w:spacing w:before="60" w:after="60"/>
              <w:rPr>
                <w:b/>
                <w:sz w:val="18"/>
                <w:szCs w:val="18"/>
              </w:rPr>
            </w:pPr>
            <w:r w:rsidRPr="002B5401">
              <w:rPr>
                <w:b/>
                <w:sz w:val="18"/>
                <w:szCs w:val="18"/>
              </w:rPr>
              <w:t>Quarter 2</w:t>
            </w:r>
          </w:p>
        </w:tc>
        <w:tc>
          <w:tcPr>
            <w:tcW w:w="719" w:type="pct"/>
            <w:tcBorders>
              <w:top w:val="nil"/>
              <w:bottom w:val="nil"/>
            </w:tcBorders>
            <w:shd w:val="clear" w:color="auto" w:fill="DBE5F1"/>
            <w:vAlign w:val="center"/>
          </w:tcPr>
          <w:p w14:paraId="2DCEBF93" w14:textId="77777777" w:rsidR="00580028" w:rsidRPr="002B5401" w:rsidRDefault="00580028" w:rsidP="002B5401">
            <w:pPr>
              <w:spacing w:before="60" w:after="60"/>
              <w:rPr>
                <w:b/>
                <w:sz w:val="18"/>
                <w:szCs w:val="18"/>
              </w:rPr>
            </w:pPr>
            <w:r w:rsidRPr="002B5401">
              <w:rPr>
                <w:b/>
                <w:sz w:val="18"/>
                <w:szCs w:val="18"/>
              </w:rPr>
              <w:t>Quarter 3</w:t>
            </w:r>
          </w:p>
        </w:tc>
        <w:tc>
          <w:tcPr>
            <w:tcW w:w="720" w:type="pct"/>
            <w:tcBorders>
              <w:top w:val="nil"/>
              <w:bottom w:val="nil"/>
            </w:tcBorders>
            <w:shd w:val="clear" w:color="auto" w:fill="DBE5F1"/>
            <w:vAlign w:val="center"/>
          </w:tcPr>
          <w:p w14:paraId="6F9848F6" w14:textId="77777777" w:rsidR="00580028" w:rsidRPr="002B5401" w:rsidRDefault="00580028" w:rsidP="002B5401">
            <w:pPr>
              <w:spacing w:before="60" w:after="60"/>
              <w:rPr>
                <w:b/>
                <w:sz w:val="18"/>
                <w:szCs w:val="18"/>
              </w:rPr>
            </w:pPr>
            <w:r w:rsidRPr="002B5401">
              <w:rPr>
                <w:b/>
                <w:sz w:val="18"/>
                <w:szCs w:val="18"/>
              </w:rPr>
              <w:t>Quarter 4</w:t>
            </w:r>
          </w:p>
        </w:tc>
      </w:tr>
      <w:tr w:rsidR="00580028" w:rsidRPr="00BA1F9A" w14:paraId="4F335CDA" w14:textId="77777777" w:rsidTr="00580028">
        <w:trPr>
          <w:cantSplit/>
        </w:trPr>
        <w:tc>
          <w:tcPr>
            <w:tcW w:w="1403" w:type="pct"/>
            <w:tcBorders>
              <w:top w:val="nil"/>
              <w:bottom w:val="single" w:sz="4" w:space="0" w:color="A6A6A6"/>
            </w:tcBorders>
          </w:tcPr>
          <w:p w14:paraId="2259F6BE" w14:textId="77777777" w:rsidR="00580028" w:rsidRPr="006C3703" w:rsidRDefault="00580028" w:rsidP="006C3703">
            <w:pPr>
              <w:spacing w:before="100" w:after="100"/>
              <w:rPr>
                <w:sz w:val="18"/>
                <w:szCs w:val="18"/>
              </w:rPr>
            </w:pPr>
            <w:r w:rsidRPr="006C3703">
              <w:rPr>
                <w:sz w:val="18"/>
                <w:szCs w:val="18"/>
              </w:rPr>
              <w:t>Shorter stays in emergency departments</w:t>
            </w:r>
          </w:p>
        </w:tc>
        <w:tc>
          <w:tcPr>
            <w:tcW w:w="719" w:type="pct"/>
            <w:tcBorders>
              <w:top w:val="nil"/>
              <w:bottom w:val="single" w:sz="4" w:space="0" w:color="A6A6A6"/>
            </w:tcBorders>
          </w:tcPr>
          <w:p w14:paraId="705B9D74" w14:textId="77777777" w:rsidR="00580028" w:rsidRPr="006C3703" w:rsidRDefault="00580028" w:rsidP="006C3703">
            <w:pPr>
              <w:spacing w:before="100" w:after="100"/>
              <w:jc w:val="center"/>
              <w:rPr>
                <w:sz w:val="18"/>
                <w:szCs w:val="18"/>
              </w:rPr>
            </w:pPr>
            <w:r w:rsidRPr="006C3703">
              <w:rPr>
                <w:sz w:val="18"/>
                <w:szCs w:val="18"/>
              </w:rPr>
              <w:t>95%</w:t>
            </w:r>
          </w:p>
        </w:tc>
        <w:tc>
          <w:tcPr>
            <w:tcW w:w="719" w:type="pct"/>
            <w:tcBorders>
              <w:top w:val="nil"/>
              <w:bottom w:val="single" w:sz="4" w:space="0" w:color="A6A6A6"/>
            </w:tcBorders>
            <w:vAlign w:val="center"/>
          </w:tcPr>
          <w:p w14:paraId="05B46175" w14:textId="77777777" w:rsidR="00580028" w:rsidRPr="006C3703" w:rsidRDefault="00580028" w:rsidP="006C3703">
            <w:pPr>
              <w:spacing w:before="100" w:after="100"/>
              <w:jc w:val="center"/>
              <w:rPr>
                <w:sz w:val="18"/>
                <w:szCs w:val="18"/>
              </w:rPr>
            </w:pPr>
            <w:r w:rsidRPr="006C3703">
              <w:rPr>
                <w:sz w:val="18"/>
                <w:szCs w:val="18"/>
              </w:rPr>
              <w:t>91.2%</w:t>
            </w:r>
          </w:p>
        </w:tc>
        <w:tc>
          <w:tcPr>
            <w:tcW w:w="720" w:type="pct"/>
            <w:tcBorders>
              <w:top w:val="nil"/>
              <w:bottom w:val="single" w:sz="4" w:space="0" w:color="A6A6A6"/>
            </w:tcBorders>
            <w:vAlign w:val="center"/>
          </w:tcPr>
          <w:p w14:paraId="740B71C9" w14:textId="77777777" w:rsidR="00580028" w:rsidRPr="006C3703" w:rsidRDefault="00580028" w:rsidP="006C3703">
            <w:pPr>
              <w:spacing w:before="100" w:after="100"/>
              <w:jc w:val="center"/>
              <w:rPr>
                <w:sz w:val="18"/>
                <w:szCs w:val="18"/>
              </w:rPr>
            </w:pPr>
            <w:r w:rsidRPr="006C3703">
              <w:rPr>
                <w:sz w:val="18"/>
                <w:szCs w:val="18"/>
              </w:rPr>
              <w:t>93.1%</w:t>
            </w:r>
          </w:p>
        </w:tc>
        <w:tc>
          <w:tcPr>
            <w:tcW w:w="719" w:type="pct"/>
            <w:tcBorders>
              <w:top w:val="nil"/>
              <w:bottom w:val="single" w:sz="4" w:space="0" w:color="A6A6A6"/>
            </w:tcBorders>
            <w:vAlign w:val="center"/>
          </w:tcPr>
          <w:p w14:paraId="76191345" w14:textId="77777777" w:rsidR="00580028" w:rsidRPr="006C3703" w:rsidRDefault="00580028" w:rsidP="006C3703">
            <w:pPr>
              <w:spacing w:before="100" w:after="100"/>
              <w:jc w:val="center"/>
              <w:rPr>
                <w:sz w:val="18"/>
                <w:szCs w:val="18"/>
              </w:rPr>
            </w:pPr>
            <w:r w:rsidRPr="006C3703">
              <w:rPr>
                <w:sz w:val="18"/>
                <w:szCs w:val="18"/>
              </w:rPr>
              <w:t>91.3%</w:t>
            </w:r>
          </w:p>
        </w:tc>
        <w:tc>
          <w:tcPr>
            <w:tcW w:w="720" w:type="pct"/>
            <w:tcBorders>
              <w:top w:val="nil"/>
              <w:bottom w:val="single" w:sz="4" w:space="0" w:color="A6A6A6"/>
            </w:tcBorders>
            <w:vAlign w:val="center"/>
          </w:tcPr>
          <w:p w14:paraId="3B052398" w14:textId="77777777" w:rsidR="00580028" w:rsidRPr="006C3703" w:rsidRDefault="00580028" w:rsidP="006C3703">
            <w:pPr>
              <w:spacing w:before="100" w:after="100"/>
              <w:jc w:val="center"/>
              <w:rPr>
                <w:sz w:val="18"/>
                <w:szCs w:val="18"/>
              </w:rPr>
            </w:pPr>
            <w:r w:rsidRPr="006C3703">
              <w:rPr>
                <w:sz w:val="18"/>
                <w:szCs w:val="18"/>
              </w:rPr>
              <w:t>91.3%</w:t>
            </w:r>
          </w:p>
        </w:tc>
      </w:tr>
      <w:tr w:rsidR="00580028" w:rsidRPr="00BA1F9A" w14:paraId="5FA681F0" w14:textId="77777777" w:rsidTr="00580028">
        <w:trPr>
          <w:cantSplit/>
        </w:trPr>
        <w:tc>
          <w:tcPr>
            <w:tcW w:w="1403" w:type="pct"/>
          </w:tcPr>
          <w:p w14:paraId="007E00D9" w14:textId="77777777" w:rsidR="00580028" w:rsidRPr="006C3703" w:rsidRDefault="00580028" w:rsidP="006C3703">
            <w:pPr>
              <w:spacing w:before="100" w:after="100"/>
              <w:rPr>
                <w:sz w:val="18"/>
                <w:szCs w:val="18"/>
              </w:rPr>
            </w:pPr>
            <w:r w:rsidRPr="006C3703">
              <w:rPr>
                <w:sz w:val="18"/>
                <w:szCs w:val="18"/>
              </w:rPr>
              <w:t>Improved access to elective surgery</w:t>
            </w:r>
          </w:p>
        </w:tc>
        <w:tc>
          <w:tcPr>
            <w:tcW w:w="719" w:type="pct"/>
          </w:tcPr>
          <w:p w14:paraId="7CF33CA6" w14:textId="77777777" w:rsidR="00580028" w:rsidRPr="006C3703" w:rsidRDefault="00580028" w:rsidP="006C3703">
            <w:pPr>
              <w:spacing w:before="100" w:after="100"/>
              <w:jc w:val="center"/>
              <w:rPr>
                <w:sz w:val="18"/>
                <w:szCs w:val="18"/>
              </w:rPr>
            </w:pPr>
            <w:r w:rsidRPr="006C3703">
              <w:rPr>
                <w:sz w:val="18"/>
                <w:szCs w:val="18"/>
              </w:rPr>
              <w:t>100%</w:t>
            </w:r>
          </w:p>
        </w:tc>
        <w:tc>
          <w:tcPr>
            <w:tcW w:w="719" w:type="pct"/>
            <w:vAlign w:val="center"/>
          </w:tcPr>
          <w:p w14:paraId="1A6AB8E0" w14:textId="77777777" w:rsidR="00580028" w:rsidRPr="006C3703" w:rsidRDefault="00580028" w:rsidP="006C3703">
            <w:pPr>
              <w:spacing w:before="100" w:after="100"/>
              <w:jc w:val="center"/>
              <w:rPr>
                <w:sz w:val="18"/>
                <w:szCs w:val="18"/>
              </w:rPr>
            </w:pPr>
            <w:r w:rsidRPr="006C3703">
              <w:rPr>
                <w:sz w:val="18"/>
                <w:szCs w:val="18"/>
              </w:rPr>
              <w:t>103.6%</w:t>
            </w:r>
          </w:p>
        </w:tc>
        <w:tc>
          <w:tcPr>
            <w:tcW w:w="720" w:type="pct"/>
            <w:vAlign w:val="center"/>
          </w:tcPr>
          <w:p w14:paraId="0B431F1A" w14:textId="77777777" w:rsidR="00580028" w:rsidRPr="006C3703" w:rsidRDefault="00580028" w:rsidP="006C3703">
            <w:pPr>
              <w:spacing w:before="100" w:after="100"/>
              <w:jc w:val="center"/>
              <w:rPr>
                <w:sz w:val="18"/>
                <w:szCs w:val="18"/>
              </w:rPr>
            </w:pPr>
            <w:r w:rsidRPr="006C3703">
              <w:rPr>
                <w:sz w:val="18"/>
                <w:szCs w:val="18"/>
              </w:rPr>
              <w:t>102.3%</w:t>
            </w:r>
          </w:p>
        </w:tc>
        <w:tc>
          <w:tcPr>
            <w:tcW w:w="719" w:type="pct"/>
            <w:vAlign w:val="center"/>
          </w:tcPr>
          <w:p w14:paraId="290CE4FD" w14:textId="77777777" w:rsidR="00580028" w:rsidRPr="006C3703" w:rsidRDefault="00580028" w:rsidP="006C3703">
            <w:pPr>
              <w:spacing w:before="100" w:after="100"/>
              <w:jc w:val="center"/>
              <w:rPr>
                <w:sz w:val="18"/>
                <w:szCs w:val="18"/>
              </w:rPr>
            </w:pPr>
            <w:r w:rsidRPr="006C3703">
              <w:rPr>
                <w:sz w:val="18"/>
                <w:szCs w:val="18"/>
              </w:rPr>
              <w:t>102.3%</w:t>
            </w:r>
          </w:p>
        </w:tc>
        <w:tc>
          <w:tcPr>
            <w:tcW w:w="720" w:type="pct"/>
            <w:vAlign w:val="center"/>
          </w:tcPr>
          <w:p w14:paraId="6EB98EC1" w14:textId="77777777" w:rsidR="00580028" w:rsidRPr="006C3703" w:rsidRDefault="00580028" w:rsidP="006C3703">
            <w:pPr>
              <w:spacing w:before="100" w:after="100"/>
              <w:jc w:val="center"/>
              <w:rPr>
                <w:sz w:val="18"/>
                <w:szCs w:val="18"/>
              </w:rPr>
            </w:pPr>
            <w:r w:rsidRPr="006C3703">
              <w:rPr>
                <w:sz w:val="18"/>
                <w:szCs w:val="18"/>
              </w:rPr>
              <w:t>103.2%</w:t>
            </w:r>
          </w:p>
        </w:tc>
      </w:tr>
      <w:tr w:rsidR="00580028" w:rsidRPr="00BA1F9A" w14:paraId="352AFCE5" w14:textId="77777777" w:rsidTr="00580028">
        <w:trPr>
          <w:cantSplit/>
        </w:trPr>
        <w:tc>
          <w:tcPr>
            <w:tcW w:w="1403" w:type="pct"/>
          </w:tcPr>
          <w:p w14:paraId="11D3CFE6" w14:textId="77777777" w:rsidR="00580028" w:rsidRPr="006C3703" w:rsidRDefault="00580028" w:rsidP="006C3703">
            <w:pPr>
              <w:spacing w:before="100" w:after="100"/>
              <w:rPr>
                <w:sz w:val="18"/>
                <w:szCs w:val="18"/>
              </w:rPr>
            </w:pPr>
            <w:r w:rsidRPr="006C3703">
              <w:rPr>
                <w:sz w:val="18"/>
                <w:szCs w:val="18"/>
              </w:rPr>
              <w:t xml:space="preserve">Faster cancer treatment </w:t>
            </w:r>
            <w:r w:rsidRPr="006C3703">
              <w:rPr>
                <w:sz w:val="18"/>
                <w:szCs w:val="18"/>
              </w:rPr>
              <w:br/>
              <w:t>(see note 1)</w:t>
            </w:r>
          </w:p>
        </w:tc>
        <w:tc>
          <w:tcPr>
            <w:tcW w:w="719" w:type="pct"/>
          </w:tcPr>
          <w:p w14:paraId="05DB59C3" w14:textId="77777777" w:rsidR="00580028" w:rsidRPr="006C3703" w:rsidRDefault="00580028" w:rsidP="006C3703">
            <w:pPr>
              <w:spacing w:before="100" w:after="100"/>
              <w:jc w:val="center"/>
              <w:rPr>
                <w:sz w:val="18"/>
                <w:szCs w:val="18"/>
              </w:rPr>
            </w:pPr>
            <w:r w:rsidRPr="006C3703">
              <w:rPr>
                <w:sz w:val="18"/>
                <w:szCs w:val="18"/>
              </w:rPr>
              <w:t>90%</w:t>
            </w:r>
          </w:p>
        </w:tc>
        <w:tc>
          <w:tcPr>
            <w:tcW w:w="719" w:type="pct"/>
            <w:vAlign w:val="center"/>
          </w:tcPr>
          <w:p w14:paraId="4B0F51F3" w14:textId="77777777" w:rsidR="00580028" w:rsidRPr="006C3703" w:rsidRDefault="00580028" w:rsidP="006C3703">
            <w:pPr>
              <w:spacing w:before="100" w:after="100"/>
              <w:jc w:val="center"/>
              <w:rPr>
                <w:sz w:val="18"/>
                <w:szCs w:val="18"/>
              </w:rPr>
            </w:pPr>
            <w:r w:rsidRPr="006C3703">
              <w:rPr>
                <w:sz w:val="18"/>
                <w:szCs w:val="18"/>
              </w:rPr>
              <w:t>92.3%</w:t>
            </w:r>
          </w:p>
        </w:tc>
        <w:tc>
          <w:tcPr>
            <w:tcW w:w="720" w:type="pct"/>
            <w:vAlign w:val="center"/>
          </w:tcPr>
          <w:p w14:paraId="25C7B564" w14:textId="77777777" w:rsidR="00580028" w:rsidRPr="006C3703" w:rsidRDefault="00580028" w:rsidP="006C3703">
            <w:pPr>
              <w:spacing w:before="100" w:after="100"/>
              <w:jc w:val="center"/>
              <w:rPr>
                <w:sz w:val="18"/>
                <w:szCs w:val="18"/>
              </w:rPr>
            </w:pPr>
            <w:r w:rsidRPr="006C3703">
              <w:rPr>
                <w:sz w:val="18"/>
                <w:szCs w:val="18"/>
              </w:rPr>
              <w:t>93.2%</w:t>
            </w:r>
          </w:p>
        </w:tc>
        <w:tc>
          <w:tcPr>
            <w:tcW w:w="719" w:type="pct"/>
            <w:vAlign w:val="center"/>
          </w:tcPr>
          <w:p w14:paraId="79867632" w14:textId="77777777" w:rsidR="00580028" w:rsidRPr="006C3703" w:rsidRDefault="00580028" w:rsidP="006C3703">
            <w:pPr>
              <w:spacing w:before="100" w:after="100"/>
              <w:jc w:val="center"/>
              <w:rPr>
                <w:sz w:val="18"/>
                <w:szCs w:val="18"/>
              </w:rPr>
            </w:pPr>
            <w:r w:rsidRPr="006C3703">
              <w:rPr>
                <w:sz w:val="18"/>
                <w:szCs w:val="18"/>
              </w:rPr>
              <w:t>91.4%</w:t>
            </w:r>
          </w:p>
        </w:tc>
        <w:tc>
          <w:tcPr>
            <w:tcW w:w="720" w:type="pct"/>
            <w:vAlign w:val="center"/>
          </w:tcPr>
          <w:p w14:paraId="36715732" w14:textId="77777777" w:rsidR="00580028" w:rsidRPr="006C3703" w:rsidRDefault="00580028" w:rsidP="006C3703">
            <w:pPr>
              <w:spacing w:before="100" w:after="100"/>
              <w:jc w:val="center"/>
              <w:rPr>
                <w:sz w:val="18"/>
                <w:szCs w:val="18"/>
              </w:rPr>
            </w:pPr>
            <w:r w:rsidRPr="006C3703">
              <w:rPr>
                <w:sz w:val="18"/>
                <w:szCs w:val="18"/>
              </w:rPr>
              <w:t>91.0%</w:t>
            </w:r>
          </w:p>
        </w:tc>
      </w:tr>
      <w:tr w:rsidR="00580028" w:rsidRPr="00BA1F9A" w14:paraId="434EFF3A" w14:textId="77777777" w:rsidTr="00580028">
        <w:trPr>
          <w:cantSplit/>
        </w:trPr>
        <w:tc>
          <w:tcPr>
            <w:tcW w:w="1403" w:type="pct"/>
          </w:tcPr>
          <w:p w14:paraId="4D34ADF7" w14:textId="77777777" w:rsidR="00580028" w:rsidRPr="006C3703" w:rsidRDefault="00580028" w:rsidP="006C3703">
            <w:pPr>
              <w:spacing w:before="100" w:after="100"/>
              <w:rPr>
                <w:sz w:val="18"/>
                <w:szCs w:val="18"/>
              </w:rPr>
            </w:pPr>
            <w:r w:rsidRPr="006C3703">
              <w:rPr>
                <w:sz w:val="18"/>
                <w:szCs w:val="18"/>
              </w:rPr>
              <w:t>Increased immunisation</w:t>
            </w:r>
          </w:p>
        </w:tc>
        <w:tc>
          <w:tcPr>
            <w:tcW w:w="719" w:type="pct"/>
          </w:tcPr>
          <w:p w14:paraId="7902AF39" w14:textId="77777777" w:rsidR="00580028" w:rsidRPr="006C3703" w:rsidRDefault="00580028" w:rsidP="006C3703">
            <w:pPr>
              <w:spacing w:before="100" w:after="100"/>
              <w:jc w:val="center"/>
              <w:rPr>
                <w:sz w:val="18"/>
                <w:szCs w:val="18"/>
              </w:rPr>
            </w:pPr>
            <w:r w:rsidRPr="006C3703">
              <w:rPr>
                <w:sz w:val="18"/>
                <w:szCs w:val="18"/>
              </w:rPr>
              <w:t>95%</w:t>
            </w:r>
          </w:p>
        </w:tc>
        <w:tc>
          <w:tcPr>
            <w:tcW w:w="719" w:type="pct"/>
            <w:vAlign w:val="center"/>
          </w:tcPr>
          <w:p w14:paraId="77091D62" w14:textId="77777777" w:rsidR="00580028" w:rsidRPr="006C3703" w:rsidRDefault="00580028" w:rsidP="006C3703">
            <w:pPr>
              <w:spacing w:before="100" w:after="100"/>
              <w:jc w:val="center"/>
              <w:rPr>
                <w:sz w:val="18"/>
                <w:szCs w:val="18"/>
              </w:rPr>
            </w:pPr>
            <w:r w:rsidRPr="006C3703">
              <w:rPr>
                <w:sz w:val="18"/>
                <w:szCs w:val="18"/>
              </w:rPr>
              <w:t>92.3%</w:t>
            </w:r>
          </w:p>
        </w:tc>
        <w:tc>
          <w:tcPr>
            <w:tcW w:w="720" w:type="pct"/>
            <w:vAlign w:val="center"/>
          </w:tcPr>
          <w:p w14:paraId="33B92639" w14:textId="77777777" w:rsidR="00580028" w:rsidRPr="006C3703" w:rsidRDefault="00580028" w:rsidP="006C3703">
            <w:pPr>
              <w:spacing w:before="100" w:after="100"/>
              <w:jc w:val="center"/>
              <w:rPr>
                <w:sz w:val="18"/>
                <w:szCs w:val="18"/>
              </w:rPr>
            </w:pPr>
            <w:r w:rsidRPr="006C3703">
              <w:rPr>
                <w:sz w:val="18"/>
                <w:szCs w:val="18"/>
              </w:rPr>
              <w:t>92.2%</w:t>
            </w:r>
          </w:p>
        </w:tc>
        <w:tc>
          <w:tcPr>
            <w:tcW w:w="719" w:type="pct"/>
            <w:vAlign w:val="center"/>
          </w:tcPr>
          <w:p w14:paraId="60FC28A7" w14:textId="77777777" w:rsidR="00580028" w:rsidRPr="006C3703" w:rsidRDefault="00580028" w:rsidP="006C3703">
            <w:pPr>
              <w:spacing w:before="100" w:after="100"/>
              <w:jc w:val="center"/>
              <w:rPr>
                <w:sz w:val="18"/>
                <w:szCs w:val="18"/>
              </w:rPr>
            </w:pPr>
            <w:r w:rsidRPr="006C3703">
              <w:rPr>
                <w:sz w:val="18"/>
                <w:szCs w:val="18"/>
              </w:rPr>
              <w:t>91.7%</w:t>
            </w:r>
          </w:p>
        </w:tc>
        <w:tc>
          <w:tcPr>
            <w:tcW w:w="720" w:type="pct"/>
            <w:vAlign w:val="center"/>
          </w:tcPr>
          <w:p w14:paraId="44B0879A" w14:textId="77777777" w:rsidR="00580028" w:rsidRPr="006C3703" w:rsidRDefault="00580028" w:rsidP="006C3703">
            <w:pPr>
              <w:spacing w:before="100" w:after="100"/>
              <w:jc w:val="center"/>
              <w:rPr>
                <w:sz w:val="18"/>
                <w:szCs w:val="18"/>
              </w:rPr>
            </w:pPr>
            <w:r w:rsidRPr="006C3703">
              <w:rPr>
                <w:sz w:val="18"/>
                <w:szCs w:val="18"/>
              </w:rPr>
              <w:t>91.2%</w:t>
            </w:r>
          </w:p>
        </w:tc>
      </w:tr>
      <w:tr w:rsidR="00580028" w:rsidRPr="00BA1F9A" w14:paraId="793B1E2B" w14:textId="77777777" w:rsidTr="00580028">
        <w:trPr>
          <w:cantSplit/>
        </w:trPr>
        <w:tc>
          <w:tcPr>
            <w:tcW w:w="1403" w:type="pct"/>
          </w:tcPr>
          <w:p w14:paraId="48A23D92" w14:textId="77777777" w:rsidR="00580028" w:rsidRPr="006C3703" w:rsidRDefault="00580028" w:rsidP="006C3703">
            <w:pPr>
              <w:spacing w:before="100" w:after="100"/>
              <w:rPr>
                <w:sz w:val="18"/>
                <w:szCs w:val="18"/>
              </w:rPr>
            </w:pPr>
            <w:r w:rsidRPr="006C3703">
              <w:rPr>
                <w:sz w:val="18"/>
                <w:szCs w:val="18"/>
              </w:rPr>
              <w:t>Better help for smokers to quit</w:t>
            </w:r>
          </w:p>
        </w:tc>
        <w:tc>
          <w:tcPr>
            <w:tcW w:w="719" w:type="pct"/>
          </w:tcPr>
          <w:p w14:paraId="1320DA4A" w14:textId="77777777" w:rsidR="00580028" w:rsidRPr="006C3703" w:rsidRDefault="00580028" w:rsidP="006C3703">
            <w:pPr>
              <w:spacing w:before="100" w:after="100"/>
              <w:jc w:val="center"/>
              <w:rPr>
                <w:sz w:val="18"/>
                <w:szCs w:val="18"/>
              </w:rPr>
            </w:pPr>
            <w:r w:rsidRPr="006C3703">
              <w:rPr>
                <w:sz w:val="18"/>
                <w:szCs w:val="18"/>
              </w:rPr>
              <w:t>90%</w:t>
            </w:r>
          </w:p>
        </w:tc>
        <w:tc>
          <w:tcPr>
            <w:tcW w:w="719" w:type="pct"/>
            <w:vAlign w:val="center"/>
          </w:tcPr>
          <w:p w14:paraId="6E6310F6" w14:textId="77777777" w:rsidR="00580028" w:rsidRPr="006C3703" w:rsidRDefault="00580028" w:rsidP="006C3703">
            <w:pPr>
              <w:spacing w:before="100" w:after="100"/>
              <w:jc w:val="center"/>
              <w:rPr>
                <w:sz w:val="18"/>
                <w:szCs w:val="18"/>
              </w:rPr>
            </w:pPr>
            <w:r w:rsidRPr="006C3703">
              <w:rPr>
                <w:sz w:val="18"/>
                <w:szCs w:val="18"/>
              </w:rPr>
              <w:t>88.8%</w:t>
            </w:r>
          </w:p>
        </w:tc>
        <w:tc>
          <w:tcPr>
            <w:tcW w:w="720" w:type="pct"/>
            <w:vAlign w:val="center"/>
          </w:tcPr>
          <w:p w14:paraId="698EA387" w14:textId="77777777" w:rsidR="00580028" w:rsidRPr="006C3703" w:rsidRDefault="00580028" w:rsidP="006C3703">
            <w:pPr>
              <w:spacing w:before="100" w:after="100"/>
              <w:jc w:val="center"/>
              <w:rPr>
                <w:sz w:val="18"/>
                <w:szCs w:val="18"/>
              </w:rPr>
            </w:pPr>
            <w:r w:rsidRPr="006C3703">
              <w:rPr>
                <w:sz w:val="18"/>
                <w:szCs w:val="18"/>
              </w:rPr>
              <w:t>88.3%</w:t>
            </w:r>
          </w:p>
        </w:tc>
        <w:tc>
          <w:tcPr>
            <w:tcW w:w="719" w:type="pct"/>
            <w:vAlign w:val="center"/>
          </w:tcPr>
          <w:p w14:paraId="20245D1E" w14:textId="77777777" w:rsidR="00580028" w:rsidRPr="006C3703" w:rsidRDefault="00580028" w:rsidP="006C3703">
            <w:pPr>
              <w:spacing w:before="100" w:after="100"/>
              <w:jc w:val="center"/>
              <w:rPr>
                <w:sz w:val="18"/>
                <w:szCs w:val="18"/>
              </w:rPr>
            </w:pPr>
            <w:r w:rsidRPr="006C3703">
              <w:rPr>
                <w:sz w:val="18"/>
                <w:szCs w:val="18"/>
              </w:rPr>
              <w:t>88.6%</w:t>
            </w:r>
          </w:p>
        </w:tc>
        <w:tc>
          <w:tcPr>
            <w:tcW w:w="720" w:type="pct"/>
            <w:vAlign w:val="center"/>
          </w:tcPr>
          <w:p w14:paraId="2E151108" w14:textId="77777777" w:rsidR="00580028" w:rsidRPr="006C3703" w:rsidRDefault="00580028" w:rsidP="006C3703">
            <w:pPr>
              <w:spacing w:before="100" w:after="100"/>
              <w:jc w:val="center"/>
              <w:rPr>
                <w:sz w:val="18"/>
                <w:szCs w:val="18"/>
              </w:rPr>
            </w:pPr>
            <w:r w:rsidRPr="006C3703">
              <w:rPr>
                <w:sz w:val="18"/>
                <w:szCs w:val="18"/>
              </w:rPr>
              <w:t>89.7%</w:t>
            </w:r>
          </w:p>
        </w:tc>
      </w:tr>
      <w:tr w:rsidR="00580028" w:rsidRPr="00BA1F9A" w14:paraId="3A02A48E" w14:textId="77777777" w:rsidTr="00580028">
        <w:trPr>
          <w:cantSplit/>
        </w:trPr>
        <w:tc>
          <w:tcPr>
            <w:tcW w:w="1403" w:type="pct"/>
          </w:tcPr>
          <w:p w14:paraId="6C0155A6" w14:textId="77777777" w:rsidR="00580028" w:rsidRPr="006C3703" w:rsidRDefault="00580028" w:rsidP="006C3703">
            <w:pPr>
              <w:spacing w:before="100" w:after="100"/>
              <w:rPr>
                <w:sz w:val="18"/>
                <w:szCs w:val="18"/>
              </w:rPr>
            </w:pPr>
            <w:r w:rsidRPr="006C3703">
              <w:rPr>
                <w:sz w:val="18"/>
                <w:szCs w:val="18"/>
              </w:rPr>
              <w:t>Raising healthy kids</w:t>
            </w:r>
          </w:p>
        </w:tc>
        <w:tc>
          <w:tcPr>
            <w:tcW w:w="719" w:type="pct"/>
          </w:tcPr>
          <w:p w14:paraId="0A3FAF3A" w14:textId="77777777" w:rsidR="00580028" w:rsidRPr="006C3703" w:rsidRDefault="00580028" w:rsidP="006C3703">
            <w:pPr>
              <w:spacing w:before="100" w:after="100"/>
              <w:jc w:val="center"/>
              <w:rPr>
                <w:sz w:val="18"/>
                <w:szCs w:val="18"/>
              </w:rPr>
            </w:pPr>
            <w:r w:rsidRPr="006C3703">
              <w:rPr>
                <w:sz w:val="18"/>
                <w:szCs w:val="18"/>
              </w:rPr>
              <w:t>95%</w:t>
            </w:r>
          </w:p>
        </w:tc>
        <w:tc>
          <w:tcPr>
            <w:tcW w:w="719" w:type="pct"/>
            <w:vAlign w:val="center"/>
          </w:tcPr>
          <w:p w14:paraId="48320987" w14:textId="77777777" w:rsidR="00580028" w:rsidRPr="006C3703" w:rsidRDefault="00580028" w:rsidP="006C3703">
            <w:pPr>
              <w:spacing w:before="100" w:after="100"/>
              <w:jc w:val="center"/>
              <w:rPr>
                <w:sz w:val="18"/>
                <w:szCs w:val="18"/>
              </w:rPr>
            </w:pPr>
            <w:r w:rsidRPr="006C3703">
              <w:rPr>
                <w:sz w:val="18"/>
                <w:szCs w:val="18"/>
              </w:rPr>
              <w:t>92.2%</w:t>
            </w:r>
          </w:p>
        </w:tc>
        <w:tc>
          <w:tcPr>
            <w:tcW w:w="720" w:type="pct"/>
            <w:vAlign w:val="center"/>
          </w:tcPr>
          <w:p w14:paraId="42A4687E" w14:textId="77777777" w:rsidR="00580028" w:rsidRPr="006C3703" w:rsidRDefault="00580028" w:rsidP="006C3703">
            <w:pPr>
              <w:spacing w:before="100" w:after="100"/>
              <w:jc w:val="center"/>
              <w:rPr>
                <w:sz w:val="18"/>
                <w:szCs w:val="18"/>
              </w:rPr>
            </w:pPr>
            <w:r w:rsidRPr="006C3703">
              <w:rPr>
                <w:sz w:val="18"/>
                <w:szCs w:val="18"/>
              </w:rPr>
              <w:t>97.5%</w:t>
            </w:r>
          </w:p>
        </w:tc>
        <w:tc>
          <w:tcPr>
            <w:tcW w:w="719" w:type="pct"/>
            <w:vAlign w:val="center"/>
          </w:tcPr>
          <w:p w14:paraId="38498B8E" w14:textId="77777777" w:rsidR="00580028" w:rsidRPr="006C3703" w:rsidRDefault="00580028" w:rsidP="006C3703">
            <w:pPr>
              <w:spacing w:before="100" w:after="100"/>
              <w:jc w:val="center"/>
              <w:rPr>
                <w:sz w:val="18"/>
                <w:szCs w:val="18"/>
              </w:rPr>
            </w:pPr>
            <w:r w:rsidRPr="006C3703">
              <w:rPr>
                <w:sz w:val="18"/>
                <w:szCs w:val="18"/>
              </w:rPr>
              <w:t>98.5%</w:t>
            </w:r>
          </w:p>
        </w:tc>
        <w:tc>
          <w:tcPr>
            <w:tcW w:w="720" w:type="pct"/>
            <w:vAlign w:val="center"/>
          </w:tcPr>
          <w:p w14:paraId="787BA1FF" w14:textId="77777777" w:rsidR="00580028" w:rsidRPr="006C3703" w:rsidRDefault="00580028" w:rsidP="006C3703">
            <w:pPr>
              <w:spacing w:before="100" w:after="100"/>
              <w:jc w:val="center"/>
              <w:rPr>
                <w:sz w:val="18"/>
                <w:szCs w:val="18"/>
              </w:rPr>
            </w:pPr>
            <w:r w:rsidRPr="006C3703">
              <w:rPr>
                <w:sz w:val="18"/>
                <w:szCs w:val="18"/>
              </w:rPr>
              <w:t>98.5%</w:t>
            </w:r>
          </w:p>
        </w:tc>
      </w:tr>
    </w:tbl>
    <w:p w14:paraId="126FAB3D" w14:textId="77777777" w:rsidR="00580028" w:rsidRDefault="00580028" w:rsidP="002B5401">
      <w:pPr>
        <w:pStyle w:val="Note"/>
      </w:pPr>
      <w:r w:rsidRPr="00BA1F9A">
        <w:t>Note 1: From 1 July 2017, adjustments to the faster cancer treatment target were introduced</w:t>
      </w:r>
      <w:r>
        <w:t>. These</w:t>
      </w:r>
      <w:r w:rsidRPr="00BA1F9A">
        <w:t xml:space="preserve"> includ</w:t>
      </w:r>
      <w:r>
        <w:t>ed</w:t>
      </w:r>
      <w:r w:rsidRPr="00BA1F9A">
        <w:t xml:space="preserve"> an increase of the target from 85</w:t>
      </w:r>
      <w:r>
        <w:t>%</w:t>
      </w:r>
      <w:r w:rsidRPr="00BA1F9A">
        <w:t xml:space="preserve"> of patients expected to receive their first cancer treatment within 62 days to 90</w:t>
      </w:r>
      <w:r>
        <w:t>%</w:t>
      </w:r>
      <w:r w:rsidRPr="00BA1F9A">
        <w:t>, and technical adjustments to allow for breaches that are appropriate for patients.</w:t>
      </w:r>
    </w:p>
    <w:p w14:paraId="6108F9DB" w14:textId="77777777" w:rsidR="00580028" w:rsidRPr="00BA1F9A" w:rsidRDefault="00580028" w:rsidP="00580028"/>
    <w:p w14:paraId="30663754" w14:textId="77777777" w:rsidR="00580028" w:rsidRPr="00BA1F9A" w:rsidRDefault="00580028" w:rsidP="00580028">
      <w:pPr>
        <w:pStyle w:val="Heading2"/>
      </w:pPr>
      <w:bookmarkStart w:id="206" w:name="_Toc18053768"/>
      <w:bookmarkStart w:id="207" w:name="_Toc21093643"/>
      <w:r w:rsidRPr="00BA1F9A">
        <w:lastRenderedPageBreak/>
        <w:t>Appendix 3: Legal and regulatory framework</w:t>
      </w:r>
      <w:bookmarkEnd w:id="191"/>
      <w:bookmarkEnd w:id="201"/>
      <w:bookmarkEnd w:id="206"/>
      <w:bookmarkEnd w:id="207"/>
    </w:p>
    <w:p w14:paraId="5C655327" w14:textId="77777777" w:rsidR="00580028" w:rsidRPr="00BA1F9A" w:rsidRDefault="00580028" w:rsidP="00580028">
      <w:pPr>
        <w:pStyle w:val="Heading3"/>
      </w:pPr>
      <w:r w:rsidRPr="00BA1F9A">
        <w:t>Additional statutory reporting requirements</w:t>
      </w:r>
    </w:p>
    <w:p w14:paraId="3633DD81" w14:textId="77777777" w:rsidR="00580028" w:rsidRPr="00BA1F9A" w:rsidRDefault="00580028" w:rsidP="00580028">
      <w:r w:rsidRPr="00BA1F9A">
        <w:t>The Minister of Finance has not specified any additional reporting requirements.</w:t>
      </w:r>
    </w:p>
    <w:p w14:paraId="7EC56BA3" w14:textId="77777777" w:rsidR="00580028" w:rsidRPr="00BA1F9A" w:rsidRDefault="00580028" w:rsidP="00580028">
      <w:pPr>
        <w:pStyle w:val="Heading4"/>
      </w:pPr>
      <w:r w:rsidRPr="00BA1F9A">
        <w:t>Health Act 1956</w:t>
      </w:r>
    </w:p>
    <w:p w14:paraId="76BF3AE2" w14:textId="77777777" w:rsidR="00580028" w:rsidRPr="00BA1F9A" w:rsidRDefault="00580028" w:rsidP="00580028">
      <w:r w:rsidRPr="00BA1F9A">
        <w:t>The Health Act 1956 requires the Director-General of Health to report annually on the current state of public health. A Health and Independence Report is tabled each year in Parliament by the Minister of Health. The Minister is required to table the report by the 12th sitting day of the House of Representatives after the date on which the Minister received the report.</w:t>
      </w:r>
    </w:p>
    <w:p w14:paraId="2142D4E2" w14:textId="77777777" w:rsidR="00580028" w:rsidRPr="00BA1F9A" w:rsidRDefault="00580028" w:rsidP="00580028">
      <w:r w:rsidRPr="00BA1F9A">
        <w:t>The Act also requires the Director-General to report before 1 July each year on the quality of drinking-water in New Zealand. Copies of the most recent report are made available to the public through the Ministry’s website.</w:t>
      </w:r>
    </w:p>
    <w:p w14:paraId="1BEDA16B" w14:textId="77777777" w:rsidR="00580028" w:rsidRPr="00BA1F9A" w:rsidRDefault="00580028" w:rsidP="00580028">
      <w:pPr>
        <w:pStyle w:val="Heading4"/>
      </w:pPr>
      <w:r w:rsidRPr="00BA1F9A">
        <w:t>New Zealand Public Health and Disability Act 2000</w:t>
      </w:r>
    </w:p>
    <w:p w14:paraId="06564C02" w14:textId="77777777" w:rsidR="00580028" w:rsidRPr="00BA1F9A" w:rsidRDefault="00580028" w:rsidP="00580028">
      <w:r w:rsidRPr="00BA1F9A">
        <w:t>The New Zealand Public Health and Disability Act 2000 requires the Minister of Health to report annually on the implementation of the New Zealand Health Strategy, the New Zealand Disability Strategy and the National Strategy for Quality Improvement. The Minister must make the report public and present it to the House of Representatives as soon as practicable after the report has been made.</w:t>
      </w:r>
    </w:p>
    <w:p w14:paraId="37AE9CCD" w14:textId="77777777" w:rsidR="00580028" w:rsidRPr="00BA1F9A" w:rsidRDefault="00580028" w:rsidP="00580028">
      <w:pPr>
        <w:pStyle w:val="Heading4"/>
      </w:pPr>
      <w:r w:rsidRPr="00BA1F9A">
        <w:t>Public Finance Act 1989</w:t>
      </w:r>
    </w:p>
    <w:p w14:paraId="40C24787" w14:textId="77777777" w:rsidR="00580028" w:rsidRPr="00BA1F9A" w:rsidRDefault="00580028" w:rsidP="00580028">
      <w:r w:rsidRPr="00BA1F9A">
        <w:t>Section 19B of the Public Finance Act 1989 requires the Minister of Health to report annually on non-departmental expenditure relating to health sector agencies other than Crown entities. The Minister of Health will table the Vote Health Report, in relation to selected non-departmental appropriations for the year ended 30 June 2019, in Parliament within four months of the end of the financial year (by the end of October) or, if Parliament is not in session, as soon as possible after the commencement of the next session of Parliament.</w:t>
      </w:r>
    </w:p>
    <w:p w14:paraId="783EE4D3" w14:textId="77777777" w:rsidR="00580028" w:rsidRPr="00BA1F9A" w:rsidRDefault="00580028" w:rsidP="00580028">
      <w:pPr>
        <w:pStyle w:val="Heading4"/>
      </w:pPr>
      <w:r w:rsidRPr="00BA1F9A">
        <w:t>Legislation the Ministry administers</w:t>
      </w:r>
    </w:p>
    <w:p w14:paraId="1FDD6A3D" w14:textId="77777777" w:rsidR="00580028" w:rsidRPr="00BA1F9A" w:rsidRDefault="00580028" w:rsidP="00580028">
      <w:r w:rsidRPr="00BA1F9A">
        <w:t>The Ministry of Health administers the following legislation:</w:t>
      </w:r>
    </w:p>
    <w:p w14:paraId="0C417C1B" w14:textId="77777777" w:rsidR="00580028" w:rsidRPr="00BA1F9A" w:rsidRDefault="00580028" w:rsidP="00580028">
      <w:r w:rsidRPr="00BA1F9A">
        <w:t>Burial and Cremation Act 1964</w:t>
      </w:r>
    </w:p>
    <w:p w14:paraId="4742D866" w14:textId="77777777" w:rsidR="00580028" w:rsidRPr="00BA1F9A" w:rsidRDefault="00580028" w:rsidP="00580028">
      <w:r w:rsidRPr="00BA1F9A">
        <w:t>Cancer Registry Act 1993</w:t>
      </w:r>
    </w:p>
    <w:p w14:paraId="6A748A8F" w14:textId="77777777" w:rsidR="00580028" w:rsidRPr="00BA1F9A" w:rsidRDefault="00580028" w:rsidP="00580028">
      <w:r w:rsidRPr="00BA1F9A">
        <w:t>Care and Support Workers (Pay Equity) Settlement Act 2017</w:t>
      </w:r>
    </w:p>
    <w:p w14:paraId="13F4710F" w14:textId="77777777" w:rsidR="00580028" w:rsidRPr="00BA1F9A" w:rsidRDefault="00580028" w:rsidP="00580028">
      <w:r w:rsidRPr="00BA1F9A">
        <w:t>Disabled Persons Community Welfare Act 1975 (Part 2A)</w:t>
      </w:r>
    </w:p>
    <w:p w14:paraId="23A20F83" w14:textId="77777777" w:rsidR="00580028" w:rsidRPr="00BA1F9A" w:rsidRDefault="00580028" w:rsidP="00580028">
      <w:r w:rsidRPr="00BA1F9A">
        <w:t>Epidemic Preparedness Act 2006</w:t>
      </w:r>
    </w:p>
    <w:p w14:paraId="1B39DDDF" w14:textId="77777777" w:rsidR="00580028" w:rsidRPr="00BA1F9A" w:rsidRDefault="00580028" w:rsidP="00580028">
      <w:r w:rsidRPr="00BA1F9A">
        <w:lastRenderedPageBreak/>
        <w:t>Health Act 1956</w:t>
      </w:r>
    </w:p>
    <w:p w14:paraId="16018037" w14:textId="77777777" w:rsidR="00580028" w:rsidRPr="00BA1F9A" w:rsidRDefault="00580028" w:rsidP="00580028">
      <w:r w:rsidRPr="00BA1F9A">
        <w:t>Health and Disability Commissioner Act 1994</w:t>
      </w:r>
    </w:p>
    <w:p w14:paraId="52A08D67" w14:textId="77777777" w:rsidR="00580028" w:rsidRPr="00BA1F9A" w:rsidRDefault="00580028" w:rsidP="00580028">
      <w:r w:rsidRPr="00BA1F9A">
        <w:t>Health and Disability Services (Safety) Act 2001</w:t>
      </w:r>
    </w:p>
    <w:p w14:paraId="745D96EF" w14:textId="77777777" w:rsidR="00580028" w:rsidRPr="00BA1F9A" w:rsidRDefault="00580028" w:rsidP="00580028">
      <w:r w:rsidRPr="00BA1F9A">
        <w:t>Health Benefits (Reciprocity with Australia) Act 1999</w:t>
      </w:r>
    </w:p>
    <w:p w14:paraId="45744BF4" w14:textId="77777777" w:rsidR="00580028" w:rsidRPr="00BA1F9A" w:rsidRDefault="00580028" w:rsidP="00580028">
      <w:r w:rsidRPr="00BA1F9A">
        <w:t>Health Benefits (Reciprocity with the United Kingdom) Act 1982</w:t>
      </w:r>
    </w:p>
    <w:p w14:paraId="1992B6AB" w14:textId="77777777" w:rsidR="00580028" w:rsidRPr="00BA1F9A" w:rsidRDefault="00580028" w:rsidP="00580028">
      <w:r w:rsidRPr="00BA1F9A">
        <w:t>Health Practitioners Competence Assurance Act 2003</w:t>
      </w:r>
    </w:p>
    <w:p w14:paraId="2C768E98" w14:textId="77777777" w:rsidR="00580028" w:rsidRPr="00BA1F9A" w:rsidRDefault="00580028" w:rsidP="00580028">
      <w:r w:rsidRPr="00BA1F9A">
        <w:t>Health Research Council Act 1990</w:t>
      </w:r>
    </w:p>
    <w:p w14:paraId="5B493A34" w14:textId="77777777" w:rsidR="00580028" w:rsidRPr="00BA1F9A" w:rsidRDefault="00580028" w:rsidP="00580028">
      <w:r w:rsidRPr="00BA1F9A">
        <w:t xml:space="preserve">Health </w:t>
      </w:r>
      <w:r>
        <w:t>S</w:t>
      </w:r>
      <w:r w:rsidRPr="00BA1F9A">
        <w:t>ector (Transfers) Act 1993</w:t>
      </w:r>
    </w:p>
    <w:p w14:paraId="234AC6B1" w14:textId="77777777" w:rsidR="00580028" w:rsidRPr="00BA1F9A" w:rsidRDefault="00580028" w:rsidP="00580028">
      <w:r w:rsidRPr="00BA1F9A">
        <w:t>Home and Community Support (Payment for Travel Between Clients) Settlement Act 2016</w:t>
      </w:r>
    </w:p>
    <w:p w14:paraId="06B53A10" w14:textId="77777777" w:rsidR="00580028" w:rsidRPr="00BA1F9A" w:rsidRDefault="00580028" w:rsidP="00580028">
      <w:r w:rsidRPr="00BA1F9A">
        <w:t>Human Assisted Reproductive Technology Act 2004 (in conjunction with the Ministry of Justice)</w:t>
      </w:r>
    </w:p>
    <w:p w14:paraId="71812F68" w14:textId="77777777" w:rsidR="00580028" w:rsidRPr="00BA1F9A" w:rsidRDefault="00580028" w:rsidP="00580028">
      <w:r w:rsidRPr="00BA1F9A">
        <w:t>Human Tissue Act 2008</w:t>
      </w:r>
    </w:p>
    <w:p w14:paraId="0404A072" w14:textId="77777777" w:rsidR="00580028" w:rsidRPr="00BA1F9A" w:rsidRDefault="00580028" w:rsidP="00580028">
      <w:r w:rsidRPr="00BA1F9A">
        <w:t>Intellectual Disability (Compulsory Care and Rehabilitation) Act 2003</w:t>
      </w:r>
    </w:p>
    <w:p w14:paraId="408BEC09" w14:textId="77777777" w:rsidR="00580028" w:rsidRPr="00BA1F9A" w:rsidRDefault="00580028" w:rsidP="00580028">
      <w:r w:rsidRPr="00BA1F9A">
        <w:t>Medicines Act 1981</w:t>
      </w:r>
    </w:p>
    <w:p w14:paraId="52EAFF11" w14:textId="77777777" w:rsidR="00580028" w:rsidRPr="00BA1F9A" w:rsidRDefault="00580028" w:rsidP="00580028">
      <w:r w:rsidRPr="00BA1F9A">
        <w:t>Mental Health (Compulsory Assessment and Treatment) Act 1992</w:t>
      </w:r>
    </w:p>
    <w:p w14:paraId="1C481B4D" w14:textId="77777777" w:rsidR="00580028" w:rsidRPr="00BA1F9A" w:rsidRDefault="00580028" w:rsidP="00580028">
      <w:r w:rsidRPr="00BA1F9A">
        <w:t>Misuse of Drugs Act 1975</w:t>
      </w:r>
    </w:p>
    <w:p w14:paraId="154C1093" w14:textId="77777777" w:rsidR="00580028" w:rsidRPr="00BA1F9A" w:rsidRDefault="00580028" w:rsidP="00580028">
      <w:r w:rsidRPr="00BA1F9A">
        <w:t>New Zealand Public Health and Disability (Southern DHB) Elections Act 2016</w:t>
      </w:r>
    </w:p>
    <w:p w14:paraId="22248257" w14:textId="77777777" w:rsidR="00580028" w:rsidRPr="00BA1F9A" w:rsidRDefault="00580028" w:rsidP="00580028">
      <w:r w:rsidRPr="00BA1F9A">
        <w:t>New Zealand Public Health and Disability Act 2000</w:t>
      </w:r>
    </w:p>
    <w:p w14:paraId="6DA8FA27" w14:textId="77777777" w:rsidR="00580028" w:rsidRPr="00BA1F9A" w:rsidRDefault="00580028" w:rsidP="00580028">
      <w:r w:rsidRPr="00BA1F9A">
        <w:t>Psychoactive Substances Act 2013</w:t>
      </w:r>
    </w:p>
    <w:p w14:paraId="06918D01" w14:textId="77777777" w:rsidR="00580028" w:rsidRPr="00BA1F9A" w:rsidRDefault="00580028" w:rsidP="00580028">
      <w:r w:rsidRPr="00BA1F9A">
        <w:t>Radiation Safety Act 2016</w:t>
      </w:r>
    </w:p>
    <w:p w14:paraId="18DB02F5" w14:textId="77777777" w:rsidR="00580028" w:rsidRPr="00BA1F9A" w:rsidRDefault="00580028" w:rsidP="00580028">
      <w:r w:rsidRPr="00BA1F9A">
        <w:t>Residential Care and Disability Support Services Act 2018</w:t>
      </w:r>
    </w:p>
    <w:p w14:paraId="250D2F32" w14:textId="77777777" w:rsidR="00580028" w:rsidRPr="00BA1F9A" w:rsidRDefault="00580028" w:rsidP="00580028">
      <w:r w:rsidRPr="00BA1F9A">
        <w:t>Smoke-free Environments Act 1990</w:t>
      </w:r>
    </w:p>
    <w:p w14:paraId="05D861DE" w14:textId="77777777" w:rsidR="00580028" w:rsidRPr="00BA1F9A" w:rsidRDefault="00580028" w:rsidP="00580028">
      <w:r w:rsidRPr="00BA1F9A">
        <w:t>Substance Addiction (Compulsory Assessment and Treatment) Act 2017.</w:t>
      </w:r>
    </w:p>
    <w:p w14:paraId="592F26D0" w14:textId="77777777" w:rsidR="00580028" w:rsidRPr="00BA1F9A" w:rsidRDefault="00580028" w:rsidP="00580028">
      <w:pPr>
        <w:pStyle w:val="Heading4"/>
      </w:pPr>
      <w:r w:rsidRPr="00BA1F9A">
        <w:t>Other regulatory roles and obligations</w:t>
      </w:r>
    </w:p>
    <w:p w14:paraId="00F0D701" w14:textId="77777777" w:rsidR="00580028" w:rsidRPr="00BA1F9A" w:rsidRDefault="00580028" w:rsidP="00580028">
      <w:r w:rsidRPr="00BA1F9A">
        <w:t>In addition to</w:t>
      </w:r>
      <w:r>
        <w:t xml:space="preserve"> the Ministry’s role of</w:t>
      </w:r>
      <w:r w:rsidRPr="00BA1F9A">
        <w:t xml:space="preserve"> administering legislation, key personnel within the Ministry (such as the Directors of Public Health and Mental Health) have specific statutory powers and functions, including under the following Acts:</w:t>
      </w:r>
    </w:p>
    <w:p w14:paraId="3274E1E2" w14:textId="77777777" w:rsidR="00580028" w:rsidRPr="00BA1F9A" w:rsidRDefault="00580028" w:rsidP="00580028">
      <w:r w:rsidRPr="00BA1F9A">
        <w:t>Biosecurity Act 1993</w:t>
      </w:r>
    </w:p>
    <w:p w14:paraId="490A6E7F" w14:textId="77777777" w:rsidR="00580028" w:rsidRPr="00BA1F9A" w:rsidRDefault="00580028" w:rsidP="00580028">
      <w:r w:rsidRPr="00BA1F9A">
        <w:t>Civil Defence Emergency Management Act 2002</w:t>
      </w:r>
    </w:p>
    <w:p w14:paraId="303DE9D9" w14:textId="77777777" w:rsidR="00580028" w:rsidRPr="00BA1F9A" w:rsidRDefault="00580028" w:rsidP="00580028">
      <w:r w:rsidRPr="00BA1F9A">
        <w:t>Education Act 1989</w:t>
      </w:r>
    </w:p>
    <w:p w14:paraId="5240F49C" w14:textId="77777777" w:rsidR="00580028" w:rsidRPr="00BA1F9A" w:rsidRDefault="00580028" w:rsidP="00580028">
      <w:r w:rsidRPr="00BA1F9A">
        <w:t>Food Act 2014</w:t>
      </w:r>
    </w:p>
    <w:p w14:paraId="20F4E927" w14:textId="77777777" w:rsidR="00580028" w:rsidRPr="00BA1F9A" w:rsidRDefault="00580028" w:rsidP="00580028">
      <w:r w:rsidRPr="00BA1F9A">
        <w:t>Gambling Act 2003</w:t>
      </w:r>
    </w:p>
    <w:p w14:paraId="6EA146E5" w14:textId="77777777" w:rsidR="00580028" w:rsidRPr="00BA1F9A" w:rsidRDefault="00580028" w:rsidP="00580028">
      <w:r w:rsidRPr="00BA1F9A">
        <w:lastRenderedPageBreak/>
        <w:t>Hazardous Substances and New Organisms Act 1996</w:t>
      </w:r>
    </w:p>
    <w:p w14:paraId="3C29B534" w14:textId="77777777" w:rsidR="00580028" w:rsidRPr="00BA1F9A" w:rsidRDefault="00580028" w:rsidP="00580028">
      <w:r w:rsidRPr="00BA1F9A">
        <w:t>Local Government Act 1974</w:t>
      </w:r>
    </w:p>
    <w:p w14:paraId="27196907" w14:textId="77777777" w:rsidR="00580028" w:rsidRPr="00BA1F9A" w:rsidRDefault="00580028" w:rsidP="00580028">
      <w:r w:rsidRPr="00BA1F9A">
        <w:t>Local Government Act 2002</w:t>
      </w:r>
    </w:p>
    <w:p w14:paraId="14DF02EB" w14:textId="77777777" w:rsidR="00580028" w:rsidRPr="00BA1F9A" w:rsidRDefault="00580028" w:rsidP="00580028">
      <w:r w:rsidRPr="00BA1F9A">
        <w:t>Maritime Security Act 2004</w:t>
      </w:r>
    </w:p>
    <w:p w14:paraId="4A7FAEE3" w14:textId="77777777" w:rsidR="00580028" w:rsidRPr="00BA1F9A" w:rsidRDefault="00580028" w:rsidP="00580028">
      <w:r w:rsidRPr="00BA1F9A">
        <w:t>Prostitution Reform Act 2003</w:t>
      </w:r>
    </w:p>
    <w:p w14:paraId="1F65192D" w14:textId="77777777" w:rsidR="00580028" w:rsidRPr="00BA1F9A" w:rsidRDefault="00580028" w:rsidP="00580028">
      <w:r w:rsidRPr="00BA1F9A">
        <w:t xml:space="preserve">Sale and Supply of </w:t>
      </w:r>
      <w:r>
        <w:t>Alcohol</w:t>
      </w:r>
      <w:r w:rsidRPr="00BA1F9A">
        <w:t xml:space="preserve"> Act 2012</w:t>
      </w:r>
    </w:p>
    <w:p w14:paraId="04839D9B" w14:textId="77777777" w:rsidR="00580028" w:rsidRPr="00BA1F9A" w:rsidRDefault="00580028" w:rsidP="00580028">
      <w:r w:rsidRPr="00BA1F9A">
        <w:t>Social Security Act 2018</w:t>
      </w:r>
    </w:p>
    <w:p w14:paraId="4841F702" w14:textId="77777777" w:rsidR="00580028" w:rsidRPr="00BA1F9A" w:rsidRDefault="00580028" w:rsidP="00580028">
      <w:r w:rsidRPr="00BA1F9A">
        <w:t>Victims’ Rights Act 2002</w:t>
      </w:r>
    </w:p>
    <w:p w14:paraId="25ADEE4E" w14:textId="77777777" w:rsidR="00580028" w:rsidRPr="00BA1F9A" w:rsidRDefault="00580028" w:rsidP="00580028">
      <w:r w:rsidRPr="00BA1F9A">
        <w:t>Waste Minimisation Act 2008.</w:t>
      </w:r>
    </w:p>
    <w:p w14:paraId="1C9BF35D" w14:textId="77777777" w:rsidR="00580028" w:rsidRPr="00BA1F9A" w:rsidRDefault="00580028" w:rsidP="00580028">
      <w:pPr>
        <w:pStyle w:val="Heading4"/>
      </w:pPr>
      <w:r w:rsidRPr="00BA1F9A">
        <w:t>International compliance</w:t>
      </w:r>
    </w:p>
    <w:p w14:paraId="25D40623" w14:textId="77777777" w:rsidR="00580028" w:rsidRPr="00BA1F9A" w:rsidRDefault="00580028" w:rsidP="00580028">
      <w:r w:rsidRPr="00BA1F9A">
        <w:t>The Ministry helps the Government to comply with certain international obligations by supporting and participating in international organisations such as the World Health Organization. The Ministry also ensures New Zealand complies with particular international requirements, such as the International Health Regulations (2005) and the Framework Convention on Tobacco Control, and a range of United Nations conventions.</w:t>
      </w:r>
    </w:p>
    <w:p w14:paraId="51FC2DE7" w14:textId="77777777" w:rsidR="00580028" w:rsidRPr="00BA1F9A" w:rsidRDefault="00580028" w:rsidP="00580028">
      <w:pPr>
        <w:pStyle w:val="Heading3"/>
      </w:pPr>
      <w:r w:rsidRPr="00BA1F9A">
        <w:t>Web resources</w:t>
      </w:r>
    </w:p>
    <w:p w14:paraId="5279D1CE" w14:textId="77777777" w:rsidR="00580028" w:rsidRPr="00BA1F9A" w:rsidRDefault="00580028" w:rsidP="00580028">
      <w:r>
        <w:t xml:space="preserve">For </w:t>
      </w:r>
      <w:r w:rsidRPr="00BA1F9A">
        <w:t>Ministry of Health publications</w:t>
      </w:r>
      <w:r>
        <w:t>, go to</w:t>
      </w:r>
      <w:r w:rsidRPr="00BA1F9A">
        <w:t xml:space="preserve"> </w:t>
      </w:r>
      <w:hyperlink r:id="rId65" w:history="1">
        <w:r>
          <w:rPr>
            <w:rStyle w:val="Hyperlink"/>
          </w:rPr>
          <w:t>www.health.govt.nz/publications</w:t>
        </w:r>
      </w:hyperlink>
    </w:p>
    <w:p w14:paraId="2672B257" w14:textId="77777777" w:rsidR="00580028" w:rsidRPr="00BA1F9A" w:rsidRDefault="00580028" w:rsidP="00580028">
      <w:r>
        <w:t>For r</w:t>
      </w:r>
      <w:r w:rsidRPr="00BA1F9A">
        <w:t xml:space="preserve">egulations </w:t>
      </w:r>
      <w:r>
        <w:t xml:space="preserve">the Ministry </w:t>
      </w:r>
      <w:r w:rsidRPr="00BA1F9A">
        <w:t>administer</w:t>
      </w:r>
      <w:r>
        <w:t xml:space="preserve">s, go to </w:t>
      </w:r>
      <w:hyperlink r:id="rId66" w:history="1">
        <w:r w:rsidRPr="00580028">
          <w:rPr>
            <w:color w:val="595959"/>
          </w:rPr>
          <w:t>www.health.govt.nz/our-work/regulation-health-and-disability-system</w:t>
        </w:r>
      </w:hyperlink>
    </w:p>
    <w:p w14:paraId="193079AB" w14:textId="77777777" w:rsidR="00580028" w:rsidRPr="00BA1F9A" w:rsidRDefault="00580028" w:rsidP="00580028">
      <w:r w:rsidRPr="00BA1F9A">
        <w:t>F</w:t>
      </w:r>
      <w:r>
        <w:t>or f</w:t>
      </w:r>
      <w:r w:rsidRPr="00BA1F9A">
        <w:t xml:space="preserve">ull, searchable copies of the Acts and associated regulations </w:t>
      </w:r>
      <w:r>
        <w:t xml:space="preserve">the Ministry </w:t>
      </w:r>
      <w:r w:rsidRPr="00BA1F9A">
        <w:t>administer</w:t>
      </w:r>
      <w:r>
        <w:t>s, go to</w:t>
      </w:r>
      <w:r w:rsidRPr="00BA1F9A">
        <w:t xml:space="preserve"> </w:t>
      </w:r>
      <w:hyperlink r:id="rId67" w:history="1">
        <w:r>
          <w:rPr>
            <w:rStyle w:val="Hyperlink"/>
          </w:rPr>
          <w:t>www.legislation.govt.nz</w:t>
        </w:r>
      </w:hyperlink>
      <w:r w:rsidR="002B5401">
        <w:rPr>
          <w:rStyle w:val="Hyperlink"/>
        </w:rPr>
        <w:t xml:space="preserve">  </w:t>
      </w:r>
    </w:p>
    <w:p w14:paraId="73B8423A" w14:textId="77777777" w:rsidR="00580028" w:rsidRPr="00BA1F9A" w:rsidRDefault="00580028" w:rsidP="00580028">
      <w:pPr>
        <w:rPr>
          <w:rFonts w:ascii="Georgia" w:hAnsi="Georgia"/>
          <w:sz w:val="44"/>
          <w:szCs w:val="44"/>
          <w:lang w:eastAsia="en-NZ"/>
        </w:rPr>
      </w:pPr>
      <w:r w:rsidRPr="00BA1F9A">
        <w:br w:type="page"/>
      </w:r>
    </w:p>
    <w:p w14:paraId="7ED1923E" w14:textId="77777777" w:rsidR="00580028" w:rsidRPr="00BA1F9A" w:rsidRDefault="00580028" w:rsidP="00580028">
      <w:pPr>
        <w:pStyle w:val="Heading2"/>
      </w:pPr>
      <w:bookmarkStart w:id="208" w:name="_Toc15983058"/>
      <w:bookmarkStart w:id="209" w:name="_Toc18053769"/>
      <w:bookmarkStart w:id="210" w:name="_Toc21093644"/>
      <w:r w:rsidRPr="00BA1F9A">
        <w:lastRenderedPageBreak/>
        <w:t>Appendix 4: Committees</w:t>
      </w:r>
      <w:bookmarkEnd w:id="192"/>
      <w:bookmarkEnd w:id="193"/>
      <w:bookmarkEnd w:id="194"/>
      <w:bookmarkEnd w:id="195"/>
      <w:bookmarkEnd w:id="208"/>
      <w:bookmarkEnd w:id="209"/>
      <w:bookmarkEnd w:id="210"/>
      <w:r w:rsidRPr="00BA1F9A">
        <w:t xml:space="preserve"> </w:t>
      </w:r>
    </w:p>
    <w:p w14:paraId="48E4595F" w14:textId="77777777" w:rsidR="00580028" w:rsidRPr="00BA1F9A" w:rsidRDefault="00580028" w:rsidP="00580028">
      <w:pPr>
        <w:pStyle w:val="Heading3"/>
      </w:pPr>
      <w:r w:rsidRPr="00BA1F9A">
        <w:t xml:space="preserve">Section 11 </w:t>
      </w:r>
      <w:r>
        <w:t>c</w:t>
      </w:r>
      <w:r w:rsidRPr="00BA1F9A">
        <w:t>ommittees</w:t>
      </w:r>
    </w:p>
    <w:p w14:paraId="7B456D4C" w14:textId="77777777" w:rsidR="00580028" w:rsidRPr="00BA1F9A" w:rsidRDefault="00580028" w:rsidP="00580028">
      <w:r w:rsidRPr="00BA1F9A">
        <w:t>The Minister of Health has the authority to establish committees under section 11 of the New Zealand Public Health and Disability Act 2000 for any purpose relating to the Act, or its administration and services. Section 12(5) of the Act requires the Ministry of Health to list the name, chairperson and members of each of these committees.</w:t>
      </w:r>
      <w:r w:rsidRPr="00BA1F9A">
        <w:rPr>
          <w:vertAlign w:val="superscript"/>
        </w:rPr>
        <w:footnoteReference w:id="59"/>
      </w:r>
    </w:p>
    <w:p w14:paraId="317EEA02" w14:textId="77777777" w:rsidR="00580028" w:rsidRPr="00BA1F9A" w:rsidRDefault="00580028" w:rsidP="00580028">
      <w:pPr>
        <w:pStyle w:val="Heading4"/>
      </w:pPr>
      <w:r w:rsidRPr="00BA1F9A">
        <w:t>Capital Investment Committee</w:t>
      </w:r>
    </w:p>
    <w:p w14:paraId="6CE409B1" w14:textId="77777777" w:rsidR="00580028" w:rsidRPr="00BA1F9A" w:rsidRDefault="00580028" w:rsidP="00580028">
      <w:pPr>
        <w:rPr>
          <w:lang w:eastAsia="en-NZ"/>
        </w:rPr>
      </w:pPr>
      <w:r w:rsidRPr="00BA1F9A">
        <w:rPr>
          <w:lang w:eastAsia="en-NZ"/>
        </w:rPr>
        <w:t>The Capital Investment Committee provides independent advice to the Director-General of Health and the Ministers of Health and Finance on capital investment and infrastructure in the public health sector in line with government priorities. This includes working with DHBs to review their business case proposals, prioritisation of capital investment, delivery of a National Asset Management Plan, and any other matters that the Min</w:t>
      </w:r>
      <w:r>
        <w:rPr>
          <w:lang w:eastAsia="en-NZ"/>
        </w:rPr>
        <w:t>i</w:t>
      </w:r>
      <w:r w:rsidRPr="00BA1F9A">
        <w:rPr>
          <w:lang w:eastAsia="en-NZ"/>
        </w:rPr>
        <w:t>ster may refer to it.</w:t>
      </w:r>
    </w:p>
    <w:p w14:paraId="0354C9A2" w14:textId="77777777" w:rsidR="00580028" w:rsidRPr="00BA1F9A" w:rsidRDefault="00580028" w:rsidP="00580028">
      <w:pPr>
        <w:pStyle w:val="Heading5"/>
      </w:pPr>
      <w:r w:rsidRPr="00BA1F9A">
        <w:t>Membership</w:t>
      </w:r>
    </w:p>
    <w:p w14:paraId="66C808EB" w14:textId="77777777" w:rsidR="00580028" w:rsidRPr="00BA1F9A" w:rsidRDefault="00580028" w:rsidP="00580028">
      <w:pPr>
        <w:rPr>
          <w:lang w:eastAsia="en-NZ"/>
        </w:rPr>
      </w:pPr>
      <w:r w:rsidRPr="00BA1F9A">
        <w:rPr>
          <w:lang w:eastAsia="en-NZ"/>
        </w:rPr>
        <w:t>Evan Davies (chair)</w:t>
      </w:r>
    </w:p>
    <w:p w14:paraId="230AFAA3" w14:textId="77777777" w:rsidR="00580028" w:rsidRPr="00BA1F9A" w:rsidRDefault="00580028" w:rsidP="00580028">
      <w:pPr>
        <w:rPr>
          <w:lang w:eastAsia="en-NZ"/>
        </w:rPr>
      </w:pPr>
      <w:r w:rsidRPr="00BA1F9A">
        <w:rPr>
          <w:lang w:eastAsia="en-NZ"/>
        </w:rPr>
        <w:t>Paul Carpinter</w:t>
      </w:r>
    </w:p>
    <w:p w14:paraId="773E12D5" w14:textId="77777777" w:rsidR="00580028" w:rsidRPr="00BA1F9A" w:rsidRDefault="00580028" w:rsidP="00580028">
      <w:pPr>
        <w:rPr>
          <w:lang w:eastAsia="en-NZ"/>
        </w:rPr>
      </w:pPr>
      <w:r w:rsidRPr="00BA1F9A">
        <w:rPr>
          <w:lang w:eastAsia="en-NZ"/>
        </w:rPr>
        <w:t>Jan Dawson</w:t>
      </w:r>
    </w:p>
    <w:p w14:paraId="23656A7E" w14:textId="77777777" w:rsidR="00580028" w:rsidRPr="00BA1F9A" w:rsidRDefault="00580028" w:rsidP="00580028">
      <w:pPr>
        <w:rPr>
          <w:lang w:eastAsia="en-NZ"/>
        </w:rPr>
      </w:pPr>
      <w:r w:rsidRPr="00BA1F9A">
        <w:rPr>
          <w:lang w:eastAsia="en-NZ"/>
        </w:rPr>
        <w:t>Des Gorman</w:t>
      </w:r>
    </w:p>
    <w:p w14:paraId="04B33A05" w14:textId="77777777" w:rsidR="00580028" w:rsidRPr="00BA1F9A" w:rsidRDefault="00580028" w:rsidP="00580028">
      <w:pPr>
        <w:rPr>
          <w:lang w:eastAsia="en-NZ"/>
        </w:rPr>
      </w:pPr>
      <w:r w:rsidRPr="00BA1F9A">
        <w:rPr>
          <w:lang w:eastAsia="en-NZ"/>
        </w:rPr>
        <w:t>Murray Milner</w:t>
      </w:r>
    </w:p>
    <w:p w14:paraId="6AC587EA" w14:textId="77777777" w:rsidR="00580028" w:rsidRPr="00BA1F9A" w:rsidRDefault="00580028" w:rsidP="00580028">
      <w:pPr>
        <w:rPr>
          <w:lang w:eastAsia="en-NZ"/>
        </w:rPr>
      </w:pPr>
      <w:r w:rsidRPr="00BA1F9A">
        <w:rPr>
          <w:lang w:eastAsia="en-NZ"/>
        </w:rPr>
        <w:t>Margaret Wilsher</w:t>
      </w:r>
    </w:p>
    <w:p w14:paraId="36FBFB64" w14:textId="77777777" w:rsidR="00580028" w:rsidRPr="00BA1F9A" w:rsidRDefault="00580028" w:rsidP="00580028">
      <w:pPr>
        <w:pStyle w:val="Heading4"/>
      </w:pPr>
      <w:r w:rsidRPr="00BA1F9A">
        <w:t xml:space="preserve">Health and disability system </w:t>
      </w:r>
      <w:r>
        <w:t>r</w:t>
      </w:r>
      <w:r w:rsidRPr="00BA1F9A">
        <w:t xml:space="preserve">eview </w:t>
      </w:r>
    </w:p>
    <w:p w14:paraId="7BE80E01" w14:textId="77777777" w:rsidR="00580028" w:rsidRPr="00BA1F9A" w:rsidRDefault="00580028" w:rsidP="00580028">
      <w:pPr>
        <w:rPr>
          <w:lang w:eastAsia="en-NZ"/>
        </w:rPr>
      </w:pPr>
      <w:r w:rsidRPr="00BA1F9A">
        <w:rPr>
          <w:lang w:eastAsia="en-NZ"/>
        </w:rPr>
        <w:t>The Minister of Health appointed the Expert Review Panel for Health on 28 May 2018. The term of office started on 28 May 2018 and will end on 31 January 2020.</w:t>
      </w:r>
    </w:p>
    <w:p w14:paraId="106E4509" w14:textId="77777777" w:rsidR="00580028" w:rsidRPr="00BA1F9A" w:rsidRDefault="00580028" w:rsidP="00580028">
      <w:pPr>
        <w:pStyle w:val="Heading5"/>
        <w:rPr>
          <w:lang w:eastAsia="en-NZ"/>
        </w:rPr>
      </w:pPr>
      <w:r w:rsidRPr="00BA1F9A">
        <w:rPr>
          <w:lang w:eastAsia="en-NZ"/>
        </w:rPr>
        <w:t>Membership</w:t>
      </w:r>
    </w:p>
    <w:p w14:paraId="715B29BB" w14:textId="77777777" w:rsidR="00580028" w:rsidRPr="00BA1F9A" w:rsidRDefault="00580028" w:rsidP="00580028">
      <w:pPr>
        <w:rPr>
          <w:lang w:eastAsia="en-NZ"/>
        </w:rPr>
      </w:pPr>
      <w:r w:rsidRPr="00BA1F9A">
        <w:rPr>
          <w:lang w:eastAsia="en-NZ"/>
        </w:rPr>
        <w:t>Heather Simpson (chair)</w:t>
      </w:r>
    </w:p>
    <w:p w14:paraId="515CE55E" w14:textId="77777777" w:rsidR="00580028" w:rsidRPr="00BA1F9A" w:rsidRDefault="00580028" w:rsidP="00580028">
      <w:r w:rsidRPr="00BA1F9A">
        <w:t>Shelly Campbell</w:t>
      </w:r>
    </w:p>
    <w:p w14:paraId="73D8197E" w14:textId="77777777" w:rsidR="00580028" w:rsidRPr="00BA1F9A" w:rsidRDefault="00580028" w:rsidP="00580028">
      <w:r w:rsidRPr="00BA1F9A">
        <w:t>Professor Peter Crampton</w:t>
      </w:r>
    </w:p>
    <w:p w14:paraId="4456E884" w14:textId="77777777" w:rsidR="00580028" w:rsidRPr="00BA1F9A" w:rsidRDefault="00580028" w:rsidP="00580028">
      <w:r w:rsidRPr="00BA1F9A">
        <w:t>Dr Lloyd McCann</w:t>
      </w:r>
    </w:p>
    <w:p w14:paraId="5522DF9A" w14:textId="77777777" w:rsidR="00580028" w:rsidRPr="00BA1F9A" w:rsidRDefault="00580028" w:rsidP="00580028">
      <w:r w:rsidRPr="00BA1F9A">
        <w:t>Dr Margaret Southwick</w:t>
      </w:r>
    </w:p>
    <w:p w14:paraId="35E8F402" w14:textId="77777777" w:rsidR="00580028" w:rsidRPr="00BA1F9A" w:rsidRDefault="00580028" w:rsidP="00580028">
      <w:r w:rsidRPr="00BA1F9A">
        <w:t>Dr Winfield Bennett</w:t>
      </w:r>
    </w:p>
    <w:p w14:paraId="44E5BB21" w14:textId="77777777" w:rsidR="00580028" w:rsidRPr="00BA1F9A" w:rsidRDefault="00580028" w:rsidP="00580028">
      <w:pPr>
        <w:rPr>
          <w:lang w:eastAsia="en-NZ"/>
        </w:rPr>
      </w:pPr>
      <w:r w:rsidRPr="00BA1F9A">
        <w:lastRenderedPageBreak/>
        <w:t>Sir Brian Roche</w:t>
      </w:r>
    </w:p>
    <w:p w14:paraId="3C48C8FD" w14:textId="77777777" w:rsidR="00580028" w:rsidRPr="00BA1F9A" w:rsidRDefault="00580028" w:rsidP="0075481F">
      <w:pPr>
        <w:pStyle w:val="Heading4"/>
      </w:pPr>
      <w:r w:rsidRPr="00BA1F9A">
        <w:t>Health Workforce New Zealand</w:t>
      </w:r>
    </w:p>
    <w:p w14:paraId="4F53703F" w14:textId="77777777" w:rsidR="00580028" w:rsidRPr="00BA1F9A" w:rsidRDefault="00580028" w:rsidP="00580028">
      <w:pPr>
        <w:rPr>
          <w:lang w:eastAsia="en-NZ"/>
        </w:rPr>
      </w:pPr>
      <w:r w:rsidRPr="00BA1F9A">
        <w:rPr>
          <w:lang w:eastAsia="en-NZ"/>
        </w:rPr>
        <w:t xml:space="preserve">In December 2018, the Minister of Health announced the intention to refresh Health Workforce New Zealand (HWNZ), the section 11 committee responsible for national coordination and leadership on health workforce issues. An interim advisory committee, chaired by Ray Lind, was put in place alongside the Ministry’s newly formed Health Workforce Directorate to review HWNZ’s terms of reference and membership. This process is now complete, with announcements on the final terms of reference and membership expected in the second half of 2019. </w:t>
      </w:r>
    </w:p>
    <w:p w14:paraId="4F05EEA9" w14:textId="77777777" w:rsidR="00580028" w:rsidRPr="00BA1F9A" w:rsidRDefault="00580028" w:rsidP="00580028">
      <w:pPr>
        <w:pStyle w:val="Heading5"/>
        <w:rPr>
          <w:lang w:eastAsia="en-NZ"/>
        </w:rPr>
      </w:pPr>
      <w:r w:rsidRPr="00BA1F9A">
        <w:rPr>
          <w:lang w:eastAsia="en-NZ"/>
        </w:rPr>
        <w:t>Membership (HWNZ July 2018 – January 2019)</w:t>
      </w:r>
    </w:p>
    <w:p w14:paraId="31A1B811" w14:textId="77777777" w:rsidR="00580028" w:rsidRPr="00BA1F9A" w:rsidRDefault="00580028" w:rsidP="00580028">
      <w:pPr>
        <w:rPr>
          <w:lang w:eastAsia="en-NZ"/>
        </w:rPr>
      </w:pPr>
      <w:r w:rsidRPr="00BA1F9A">
        <w:rPr>
          <w:lang w:eastAsia="en-NZ"/>
        </w:rPr>
        <w:t>Professor Des Gorman (chair)</w:t>
      </w:r>
    </w:p>
    <w:p w14:paraId="241F2285" w14:textId="77777777" w:rsidR="00580028" w:rsidRPr="00BA1F9A" w:rsidRDefault="00580028" w:rsidP="00580028">
      <w:pPr>
        <w:rPr>
          <w:lang w:eastAsia="en-NZ"/>
        </w:rPr>
      </w:pPr>
      <w:r w:rsidRPr="00BA1F9A">
        <w:rPr>
          <w:lang w:eastAsia="en-NZ"/>
        </w:rPr>
        <w:t>Helen Pocknall (deputy chair)</w:t>
      </w:r>
    </w:p>
    <w:p w14:paraId="597C0096" w14:textId="77777777" w:rsidR="00580028" w:rsidRPr="00BA1F9A" w:rsidRDefault="00580028" w:rsidP="00580028">
      <w:pPr>
        <w:rPr>
          <w:lang w:eastAsia="en-NZ"/>
        </w:rPr>
      </w:pPr>
      <w:r w:rsidRPr="00BA1F9A">
        <w:rPr>
          <w:lang w:eastAsia="en-NZ"/>
        </w:rPr>
        <w:t>Gloria Crossley</w:t>
      </w:r>
    </w:p>
    <w:p w14:paraId="052F6425" w14:textId="77777777" w:rsidR="00580028" w:rsidRPr="00BA1F9A" w:rsidRDefault="00580028" w:rsidP="00580028">
      <w:pPr>
        <w:rPr>
          <w:lang w:eastAsia="en-NZ"/>
        </w:rPr>
      </w:pPr>
      <w:r w:rsidRPr="00BA1F9A">
        <w:rPr>
          <w:lang w:eastAsia="en-NZ"/>
        </w:rPr>
        <w:t>Dr David Kerr</w:t>
      </w:r>
    </w:p>
    <w:p w14:paraId="06219744" w14:textId="77777777" w:rsidR="00580028" w:rsidRPr="00BA1F9A" w:rsidRDefault="00580028" w:rsidP="00580028">
      <w:pPr>
        <w:rPr>
          <w:lang w:eastAsia="en-NZ"/>
        </w:rPr>
      </w:pPr>
      <w:r w:rsidRPr="00BA1F9A">
        <w:rPr>
          <w:lang w:eastAsia="en-NZ"/>
        </w:rPr>
        <w:t>Professor Tim Wilkinson</w:t>
      </w:r>
    </w:p>
    <w:p w14:paraId="51B4CB8B" w14:textId="77777777" w:rsidR="00580028" w:rsidRPr="00BA1F9A" w:rsidRDefault="00580028" w:rsidP="00580028">
      <w:pPr>
        <w:rPr>
          <w:lang w:eastAsia="en-NZ"/>
        </w:rPr>
      </w:pPr>
      <w:r w:rsidRPr="00BA1F9A">
        <w:rPr>
          <w:lang w:eastAsia="en-NZ"/>
        </w:rPr>
        <w:t>Charmeyne Te Nana-Williams</w:t>
      </w:r>
    </w:p>
    <w:p w14:paraId="1FF1640C" w14:textId="77777777" w:rsidR="00580028" w:rsidRPr="00BA1F9A" w:rsidRDefault="00580028" w:rsidP="00580028">
      <w:pPr>
        <w:pStyle w:val="Heading4"/>
      </w:pPr>
      <w:r w:rsidRPr="00BA1F9A">
        <w:t xml:space="preserve">Health and </w:t>
      </w:r>
      <w:r>
        <w:t>d</w:t>
      </w:r>
      <w:r w:rsidRPr="00BA1F9A">
        <w:t xml:space="preserve">isability </w:t>
      </w:r>
      <w:r>
        <w:t>e</w:t>
      </w:r>
      <w:r w:rsidRPr="00BA1F9A">
        <w:t xml:space="preserve">thics </w:t>
      </w:r>
      <w:r>
        <w:t>c</w:t>
      </w:r>
      <w:r w:rsidRPr="00BA1F9A">
        <w:t>ommittees</w:t>
      </w:r>
    </w:p>
    <w:p w14:paraId="0A97DDF4" w14:textId="77777777" w:rsidR="00580028" w:rsidRPr="00BA1F9A" w:rsidRDefault="00580028" w:rsidP="00580028">
      <w:r w:rsidRPr="00BA1F9A">
        <w:t xml:space="preserve">The </w:t>
      </w:r>
      <w:r>
        <w:t>h</w:t>
      </w:r>
      <w:r w:rsidRPr="00BA1F9A">
        <w:t xml:space="preserve">ealth and </w:t>
      </w:r>
      <w:r>
        <w:t>d</w:t>
      </w:r>
      <w:r w:rsidRPr="00BA1F9A">
        <w:t xml:space="preserve">isability </w:t>
      </w:r>
      <w:r>
        <w:t>e</w:t>
      </w:r>
      <w:r w:rsidRPr="00BA1F9A">
        <w:t xml:space="preserve">thics </w:t>
      </w:r>
      <w:r>
        <w:t>c</w:t>
      </w:r>
      <w:r w:rsidRPr="00BA1F9A">
        <w:t>ommittees are a group of four regionally based ethics committees (Northern A, Northern B, Central and Southern). Their purpose is to check that health and disability research (such as clinical trials) meets or exceeds ethical standards established by the National Ethics Advisory Committee.</w:t>
      </w:r>
    </w:p>
    <w:p w14:paraId="7F2A98F4" w14:textId="77777777" w:rsidR="00580028" w:rsidRPr="00BA1F9A" w:rsidRDefault="00580028" w:rsidP="00580028">
      <w:pPr>
        <w:pStyle w:val="Heading5"/>
      </w:pPr>
      <w:r w:rsidRPr="00BA1F9A">
        <w:rPr>
          <w:lang w:eastAsia="en-NZ"/>
        </w:rPr>
        <w:t xml:space="preserve">Membership: </w:t>
      </w:r>
      <w:r w:rsidRPr="00BA1F9A">
        <w:t>Northern A Health and Disability Ethics Committee</w:t>
      </w:r>
    </w:p>
    <w:p w14:paraId="203AB524" w14:textId="77777777" w:rsidR="00580028" w:rsidRPr="00BA1F9A" w:rsidRDefault="00580028" w:rsidP="00580028">
      <w:pPr>
        <w:rPr>
          <w:lang w:eastAsia="en-NZ"/>
        </w:rPr>
      </w:pPr>
      <w:r w:rsidRPr="00BA1F9A">
        <w:rPr>
          <w:lang w:eastAsia="en-NZ"/>
        </w:rPr>
        <w:t>Associate Professor Mānuka Hēnare (chair)</w:t>
      </w:r>
    </w:p>
    <w:p w14:paraId="0743DA28" w14:textId="77777777" w:rsidR="00580028" w:rsidRPr="00BA1F9A" w:rsidRDefault="00580028" w:rsidP="00580028">
      <w:pPr>
        <w:rPr>
          <w:lang w:eastAsia="en-NZ"/>
        </w:rPr>
      </w:pPr>
      <w:r w:rsidRPr="00BA1F9A">
        <w:rPr>
          <w:lang w:eastAsia="en-NZ"/>
        </w:rPr>
        <w:t>Dr Christine Crooks</w:t>
      </w:r>
    </w:p>
    <w:p w14:paraId="5114ED39" w14:textId="77777777" w:rsidR="00580028" w:rsidRPr="00BA1F9A" w:rsidRDefault="00580028" w:rsidP="00580028">
      <w:pPr>
        <w:rPr>
          <w:lang w:eastAsia="en-NZ"/>
        </w:rPr>
      </w:pPr>
      <w:r w:rsidRPr="00BA1F9A">
        <w:rPr>
          <w:lang w:eastAsia="en-NZ"/>
        </w:rPr>
        <w:t>Dr Karen Bartholomew</w:t>
      </w:r>
    </w:p>
    <w:p w14:paraId="2ADD827E" w14:textId="77777777" w:rsidR="00580028" w:rsidRPr="00BA1F9A" w:rsidRDefault="00580028" w:rsidP="00580028">
      <w:pPr>
        <w:rPr>
          <w:lang w:eastAsia="en-NZ"/>
        </w:rPr>
      </w:pPr>
      <w:r w:rsidRPr="00BA1F9A">
        <w:rPr>
          <w:lang w:eastAsia="en-NZ"/>
        </w:rPr>
        <w:t>Dr Kate Parker</w:t>
      </w:r>
    </w:p>
    <w:p w14:paraId="0EE3ED00" w14:textId="77777777" w:rsidR="00580028" w:rsidRPr="00BA1F9A" w:rsidRDefault="00580028" w:rsidP="00580028">
      <w:pPr>
        <w:rPr>
          <w:lang w:eastAsia="en-NZ"/>
        </w:rPr>
      </w:pPr>
      <w:r w:rsidRPr="00BA1F9A">
        <w:rPr>
          <w:lang w:eastAsia="en-NZ"/>
        </w:rPr>
        <w:t>Rochelle Style</w:t>
      </w:r>
    </w:p>
    <w:p w14:paraId="5907C894" w14:textId="77777777" w:rsidR="00580028" w:rsidRPr="00BA1F9A" w:rsidRDefault="00580028" w:rsidP="00580028">
      <w:pPr>
        <w:rPr>
          <w:lang w:eastAsia="en-NZ"/>
        </w:rPr>
      </w:pPr>
      <w:r w:rsidRPr="00BA1F9A">
        <w:rPr>
          <w:lang w:eastAsia="en-NZ"/>
        </w:rPr>
        <w:t>Catherine Garvey</w:t>
      </w:r>
    </w:p>
    <w:p w14:paraId="1AA6BCB8" w14:textId="77777777" w:rsidR="00580028" w:rsidRPr="00BA1F9A" w:rsidRDefault="00580028" w:rsidP="00580028">
      <w:pPr>
        <w:pStyle w:val="Heading5"/>
      </w:pPr>
      <w:r w:rsidRPr="00BA1F9A">
        <w:rPr>
          <w:lang w:eastAsia="en-NZ"/>
        </w:rPr>
        <w:t xml:space="preserve">Membership: </w:t>
      </w:r>
      <w:r w:rsidRPr="00BA1F9A">
        <w:t>Northern B Health and Disability Ethics Committee</w:t>
      </w:r>
    </w:p>
    <w:p w14:paraId="09A2A85A" w14:textId="77777777" w:rsidR="00580028" w:rsidRPr="00BA1F9A" w:rsidRDefault="00580028" w:rsidP="00580028">
      <w:pPr>
        <w:rPr>
          <w:lang w:eastAsia="en-NZ"/>
        </w:rPr>
      </w:pPr>
      <w:r w:rsidRPr="00BA1F9A">
        <w:rPr>
          <w:lang w:eastAsia="en-NZ"/>
        </w:rPr>
        <w:t>Kate O’Connor (chair)</w:t>
      </w:r>
    </w:p>
    <w:p w14:paraId="40213F70" w14:textId="77777777" w:rsidR="00580028" w:rsidRPr="00BA1F9A" w:rsidRDefault="00580028" w:rsidP="00580028">
      <w:pPr>
        <w:rPr>
          <w:lang w:eastAsia="en-NZ"/>
        </w:rPr>
      </w:pPr>
      <w:r w:rsidRPr="00BA1F9A">
        <w:rPr>
          <w:lang w:eastAsia="en-NZ"/>
        </w:rPr>
        <w:t>Susan Sherrard</w:t>
      </w:r>
    </w:p>
    <w:p w14:paraId="568B951C" w14:textId="77777777" w:rsidR="00580028" w:rsidRPr="00BA1F9A" w:rsidRDefault="00580028" w:rsidP="00580028">
      <w:pPr>
        <w:rPr>
          <w:lang w:eastAsia="en-NZ"/>
        </w:rPr>
      </w:pPr>
      <w:r w:rsidRPr="00BA1F9A">
        <w:rPr>
          <w:lang w:eastAsia="en-NZ"/>
        </w:rPr>
        <w:t>Stephanie Pollard</w:t>
      </w:r>
    </w:p>
    <w:p w14:paraId="43E442D1" w14:textId="77777777" w:rsidR="00580028" w:rsidRPr="00BA1F9A" w:rsidRDefault="00580028" w:rsidP="00580028">
      <w:pPr>
        <w:rPr>
          <w:lang w:eastAsia="en-NZ"/>
        </w:rPr>
      </w:pPr>
      <w:r w:rsidRPr="00BA1F9A">
        <w:rPr>
          <w:lang w:eastAsia="en-NZ"/>
        </w:rPr>
        <w:t>Tangihaere Macfarlane</w:t>
      </w:r>
    </w:p>
    <w:p w14:paraId="26E41821" w14:textId="77777777" w:rsidR="00580028" w:rsidRPr="00BA1F9A" w:rsidRDefault="00580028" w:rsidP="00580028">
      <w:pPr>
        <w:rPr>
          <w:lang w:eastAsia="en-NZ"/>
        </w:rPr>
      </w:pPr>
      <w:r w:rsidRPr="00BA1F9A">
        <w:rPr>
          <w:lang w:eastAsia="en-NZ"/>
        </w:rPr>
        <w:t>Jane Wylie</w:t>
      </w:r>
    </w:p>
    <w:p w14:paraId="177E796A" w14:textId="77777777" w:rsidR="00580028" w:rsidRPr="00BA1F9A" w:rsidRDefault="00580028" w:rsidP="00580028">
      <w:pPr>
        <w:rPr>
          <w:lang w:eastAsia="en-NZ"/>
        </w:rPr>
      </w:pPr>
      <w:r w:rsidRPr="00BA1F9A">
        <w:rPr>
          <w:lang w:eastAsia="en-NZ"/>
        </w:rPr>
        <w:lastRenderedPageBreak/>
        <w:t>Leesa Russell</w:t>
      </w:r>
    </w:p>
    <w:p w14:paraId="6A049FA9" w14:textId="77777777" w:rsidR="00580028" w:rsidRPr="00BA1F9A" w:rsidRDefault="00580028" w:rsidP="00580028">
      <w:pPr>
        <w:rPr>
          <w:lang w:eastAsia="en-NZ"/>
        </w:rPr>
      </w:pPr>
      <w:r w:rsidRPr="00BA1F9A">
        <w:rPr>
          <w:lang w:eastAsia="en-NZ"/>
        </w:rPr>
        <w:t>Dr Nora Lynch</w:t>
      </w:r>
    </w:p>
    <w:p w14:paraId="4E6E1386" w14:textId="77777777" w:rsidR="00580028" w:rsidRPr="00BA1F9A" w:rsidRDefault="00580028" w:rsidP="00580028">
      <w:pPr>
        <w:rPr>
          <w:lang w:eastAsia="en-NZ"/>
        </w:rPr>
      </w:pPr>
      <w:r w:rsidRPr="00BA1F9A">
        <w:rPr>
          <w:lang w:eastAsia="en-NZ"/>
        </w:rPr>
        <w:t>John Hancock</w:t>
      </w:r>
    </w:p>
    <w:p w14:paraId="6FEFE28E" w14:textId="77777777" w:rsidR="00580028" w:rsidRPr="00BA1F9A" w:rsidRDefault="00580028" w:rsidP="00580028">
      <w:pPr>
        <w:pStyle w:val="Heading5"/>
      </w:pPr>
      <w:r w:rsidRPr="00BA1F9A">
        <w:rPr>
          <w:lang w:eastAsia="en-NZ"/>
        </w:rPr>
        <w:t xml:space="preserve">Membership: </w:t>
      </w:r>
      <w:r w:rsidRPr="00BA1F9A">
        <w:t>Central Health and Disability Ethics Committee</w:t>
      </w:r>
    </w:p>
    <w:p w14:paraId="60D34A7C" w14:textId="77777777" w:rsidR="00580028" w:rsidRPr="00BA1F9A" w:rsidRDefault="00580028" w:rsidP="00580028">
      <w:pPr>
        <w:rPr>
          <w:lang w:eastAsia="en-NZ"/>
        </w:rPr>
      </w:pPr>
      <w:r w:rsidRPr="00BA1F9A">
        <w:rPr>
          <w:lang w:eastAsia="en-NZ"/>
        </w:rPr>
        <w:t>Helen Walker (chair)</w:t>
      </w:r>
    </w:p>
    <w:p w14:paraId="24DD5C47" w14:textId="77777777" w:rsidR="00580028" w:rsidRPr="00BA1F9A" w:rsidRDefault="00580028" w:rsidP="00580028">
      <w:pPr>
        <w:rPr>
          <w:lang w:eastAsia="en-NZ"/>
        </w:rPr>
      </w:pPr>
      <w:r w:rsidRPr="00BA1F9A">
        <w:rPr>
          <w:lang w:eastAsia="en-NZ"/>
        </w:rPr>
        <w:t>Dr Cordelia Thomas</w:t>
      </w:r>
    </w:p>
    <w:p w14:paraId="5B29D27A" w14:textId="77777777" w:rsidR="00580028" w:rsidRPr="00BA1F9A" w:rsidRDefault="00580028" w:rsidP="00580028">
      <w:pPr>
        <w:rPr>
          <w:lang w:eastAsia="en-NZ"/>
        </w:rPr>
      </w:pPr>
      <w:r w:rsidRPr="00BA1F9A">
        <w:rPr>
          <w:lang w:eastAsia="en-NZ"/>
        </w:rPr>
        <w:t>Sandy Gill</w:t>
      </w:r>
    </w:p>
    <w:p w14:paraId="6E7C857C" w14:textId="77777777" w:rsidR="00580028" w:rsidRPr="00BA1F9A" w:rsidRDefault="00580028" w:rsidP="00580028">
      <w:pPr>
        <w:rPr>
          <w:lang w:eastAsia="en-NZ"/>
        </w:rPr>
      </w:pPr>
      <w:r w:rsidRPr="00BA1F9A">
        <w:rPr>
          <w:lang w:eastAsia="en-NZ"/>
        </w:rPr>
        <w:t>Dr Patries Herst</w:t>
      </w:r>
    </w:p>
    <w:p w14:paraId="3A19C6DB" w14:textId="77777777" w:rsidR="00580028" w:rsidRPr="00BA1F9A" w:rsidRDefault="00580028" w:rsidP="00580028">
      <w:pPr>
        <w:rPr>
          <w:lang w:eastAsia="en-NZ"/>
        </w:rPr>
      </w:pPr>
      <w:r w:rsidRPr="00BA1F9A">
        <w:rPr>
          <w:lang w:eastAsia="en-NZ"/>
        </w:rPr>
        <w:t>Helen Davidson</w:t>
      </w:r>
    </w:p>
    <w:p w14:paraId="09EE8D1D" w14:textId="77777777" w:rsidR="00580028" w:rsidRPr="00BA1F9A" w:rsidRDefault="00580028" w:rsidP="00580028">
      <w:pPr>
        <w:rPr>
          <w:lang w:eastAsia="en-NZ"/>
        </w:rPr>
      </w:pPr>
      <w:r w:rsidRPr="00BA1F9A">
        <w:rPr>
          <w:lang w:eastAsia="en-NZ"/>
        </w:rPr>
        <w:t>Dr Peter Gallagher</w:t>
      </w:r>
    </w:p>
    <w:p w14:paraId="1FA844F0" w14:textId="77777777" w:rsidR="00580028" w:rsidRPr="00BA1F9A" w:rsidRDefault="00580028" w:rsidP="00580028">
      <w:pPr>
        <w:pStyle w:val="Heading5"/>
      </w:pPr>
      <w:r w:rsidRPr="00BA1F9A">
        <w:rPr>
          <w:lang w:eastAsia="en-NZ"/>
        </w:rPr>
        <w:t xml:space="preserve">Membership: </w:t>
      </w:r>
      <w:r w:rsidRPr="00BA1F9A">
        <w:t>Southern Health and Disability Ethics Committee</w:t>
      </w:r>
    </w:p>
    <w:p w14:paraId="156975E5" w14:textId="77777777" w:rsidR="00580028" w:rsidRPr="00BA1F9A" w:rsidRDefault="00580028" w:rsidP="00580028">
      <w:pPr>
        <w:rPr>
          <w:lang w:eastAsia="en-NZ"/>
        </w:rPr>
      </w:pPr>
      <w:r w:rsidRPr="00BA1F9A">
        <w:rPr>
          <w:lang w:eastAsia="en-NZ"/>
        </w:rPr>
        <w:t>Raewyn Idoine (chair)</w:t>
      </w:r>
    </w:p>
    <w:p w14:paraId="09DC8958" w14:textId="77777777" w:rsidR="00580028" w:rsidRPr="00BA1F9A" w:rsidRDefault="00580028" w:rsidP="00580028">
      <w:pPr>
        <w:rPr>
          <w:lang w:eastAsia="en-NZ"/>
        </w:rPr>
      </w:pPr>
      <w:r w:rsidRPr="00BA1F9A">
        <w:rPr>
          <w:lang w:eastAsia="en-NZ"/>
        </w:rPr>
        <w:t>Dr Devonie Eglinton</w:t>
      </w:r>
    </w:p>
    <w:p w14:paraId="6C8D9C74" w14:textId="77777777" w:rsidR="00580028" w:rsidRPr="00BA1F9A" w:rsidRDefault="00580028" w:rsidP="00580028">
      <w:pPr>
        <w:rPr>
          <w:lang w:eastAsia="en-NZ"/>
        </w:rPr>
      </w:pPr>
      <w:r w:rsidRPr="00BA1F9A">
        <w:rPr>
          <w:lang w:eastAsia="en-NZ"/>
        </w:rPr>
        <w:t>Dr Paul Chin</w:t>
      </w:r>
    </w:p>
    <w:p w14:paraId="0FB803C8" w14:textId="77777777" w:rsidR="00580028" w:rsidRPr="00BA1F9A" w:rsidRDefault="00580028" w:rsidP="00580028">
      <w:pPr>
        <w:rPr>
          <w:lang w:eastAsia="en-NZ"/>
        </w:rPr>
      </w:pPr>
      <w:r w:rsidRPr="00BA1F9A">
        <w:rPr>
          <w:lang w:eastAsia="en-NZ"/>
        </w:rPr>
        <w:t>Associate Professor Jean Hay-Smith</w:t>
      </w:r>
    </w:p>
    <w:p w14:paraId="2175CA07" w14:textId="77777777" w:rsidR="00580028" w:rsidRPr="00BA1F9A" w:rsidRDefault="00580028" w:rsidP="00580028">
      <w:pPr>
        <w:rPr>
          <w:lang w:eastAsia="en-NZ"/>
        </w:rPr>
      </w:pPr>
      <w:r w:rsidRPr="00BA1F9A">
        <w:rPr>
          <w:lang w:eastAsia="en-NZ"/>
        </w:rPr>
        <w:t>Dr Nicola Swain</w:t>
      </w:r>
    </w:p>
    <w:p w14:paraId="3ED43520" w14:textId="77777777" w:rsidR="00580028" w:rsidRPr="00BA1F9A" w:rsidRDefault="00580028" w:rsidP="00580028">
      <w:pPr>
        <w:rPr>
          <w:lang w:eastAsia="en-NZ"/>
        </w:rPr>
      </w:pPr>
      <w:r w:rsidRPr="00BA1F9A">
        <w:rPr>
          <w:lang w:eastAsia="en-NZ"/>
        </w:rPr>
        <w:t>Dr Mira Harrison-Woolrych</w:t>
      </w:r>
    </w:p>
    <w:p w14:paraId="6E06EA82" w14:textId="77777777" w:rsidR="00580028" w:rsidRPr="00BA1F9A" w:rsidRDefault="00580028" w:rsidP="00580028">
      <w:pPr>
        <w:pStyle w:val="Heading3"/>
      </w:pPr>
      <w:r w:rsidRPr="00BA1F9A">
        <w:t>Other committees</w:t>
      </w:r>
    </w:p>
    <w:p w14:paraId="1A5F6DEC" w14:textId="77777777" w:rsidR="00580028" w:rsidRPr="00BA1F9A" w:rsidRDefault="00580028" w:rsidP="00580028">
      <w:r w:rsidRPr="00BA1F9A">
        <w:t>The following ethics committees, established under the Human Assisted Reproductive Technology Act 2004, provide advice to the Minister of Health. The Act requires the Ministry to publish information about these committees and its membership in our Annual Report.</w:t>
      </w:r>
    </w:p>
    <w:p w14:paraId="5A08B167" w14:textId="77777777" w:rsidR="00580028" w:rsidRPr="00BA1F9A" w:rsidRDefault="00580028" w:rsidP="00580028">
      <w:pPr>
        <w:pStyle w:val="Heading4"/>
      </w:pPr>
      <w:r w:rsidRPr="00BA1F9A">
        <w:t>Advisory Committee on Assisted Reproductive Technology</w:t>
      </w:r>
    </w:p>
    <w:p w14:paraId="1A8A9EE0" w14:textId="77777777" w:rsidR="00580028" w:rsidRPr="00BA1F9A" w:rsidRDefault="00580028" w:rsidP="00580028">
      <w:pPr>
        <w:rPr>
          <w:lang w:eastAsia="en-NZ"/>
        </w:rPr>
      </w:pPr>
      <w:r w:rsidRPr="00BA1F9A">
        <w:rPr>
          <w:lang w:eastAsia="en-NZ"/>
        </w:rPr>
        <w:t xml:space="preserve">The Advisory Committee on Assisted Reproductive Technology (ACART) formulates policy and provides independent advice to the Minister of Health. It also issues guidelines and provides advice to the Ethics Committee on Assisted Reproductive Technology (ECART). </w:t>
      </w:r>
      <w:r w:rsidRPr="00BA1F9A">
        <w:t xml:space="preserve">ACART is a ministerial committee established under section 32 of the Human Assisted Reproductive Technology Act 2004. </w:t>
      </w:r>
      <w:r w:rsidRPr="00BA1F9A">
        <w:rPr>
          <w:lang w:eastAsia="en-NZ"/>
        </w:rPr>
        <w:t>The Minister of Health appoints members.</w:t>
      </w:r>
    </w:p>
    <w:p w14:paraId="52FDC4C6" w14:textId="77777777" w:rsidR="00580028" w:rsidRPr="00BA1F9A" w:rsidRDefault="00580028" w:rsidP="00580028">
      <w:pPr>
        <w:pStyle w:val="Heading5"/>
        <w:rPr>
          <w:lang w:eastAsia="en-NZ"/>
        </w:rPr>
      </w:pPr>
      <w:r w:rsidRPr="00BA1F9A">
        <w:rPr>
          <w:lang w:eastAsia="en-NZ"/>
        </w:rPr>
        <w:t>Membership</w:t>
      </w:r>
    </w:p>
    <w:p w14:paraId="6C72D21E" w14:textId="77777777" w:rsidR="00580028" w:rsidRPr="00BA1F9A" w:rsidRDefault="00580028" w:rsidP="00580028">
      <w:pPr>
        <w:rPr>
          <w:lang w:eastAsia="en-NZ"/>
        </w:rPr>
      </w:pPr>
      <w:r w:rsidRPr="00BA1F9A">
        <w:rPr>
          <w:lang w:eastAsia="en-NZ"/>
        </w:rPr>
        <w:t>Dr Kathleen Logan (chair)</w:t>
      </w:r>
    </w:p>
    <w:p w14:paraId="0BF3C236" w14:textId="77777777" w:rsidR="00580028" w:rsidRPr="00BA1F9A" w:rsidRDefault="00580028" w:rsidP="00580028">
      <w:pPr>
        <w:rPr>
          <w:lang w:eastAsia="en-NZ"/>
        </w:rPr>
      </w:pPr>
      <w:r w:rsidRPr="00BA1F9A">
        <w:rPr>
          <w:lang w:eastAsia="en-NZ"/>
        </w:rPr>
        <w:t>Associate Professor Colin Gavaghan</w:t>
      </w:r>
    </w:p>
    <w:p w14:paraId="216E4818" w14:textId="77777777" w:rsidR="00580028" w:rsidRPr="00BA1F9A" w:rsidRDefault="00580028" w:rsidP="00580028">
      <w:pPr>
        <w:rPr>
          <w:lang w:eastAsia="en-NZ"/>
        </w:rPr>
      </w:pPr>
      <w:r w:rsidRPr="00BA1F9A">
        <w:rPr>
          <w:lang w:eastAsia="en-NZ"/>
        </w:rPr>
        <w:t>Jonathan Darby</w:t>
      </w:r>
    </w:p>
    <w:p w14:paraId="1ED07638" w14:textId="77777777" w:rsidR="00580028" w:rsidRPr="00BA1F9A" w:rsidRDefault="00580028" w:rsidP="00580028">
      <w:pPr>
        <w:rPr>
          <w:lang w:eastAsia="en-NZ"/>
        </w:rPr>
      </w:pPr>
      <w:r w:rsidRPr="00BA1F9A">
        <w:rPr>
          <w:lang w:eastAsia="en-NZ"/>
        </w:rPr>
        <w:t>Dr Analosa Veukiso-Ulugia</w:t>
      </w:r>
    </w:p>
    <w:p w14:paraId="3E541058" w14:textId="77777777" w:rsidR="00580028" w:rsidRPr="00BA1F9A" w:rsidRDefault="00580028" w:rsidP="00580028">
      <w:pPr>
        <w:rPr>
          <w:lang w:eastAsia="en-NZ"/>
        </w:rPr>
      </w:pPr>
      <w:r w:rsidRPr="00BA1F9A">
        <w:rPr>
          <w:lang w:eastAsia="en-NZ"/>
        </w:rPr>
        <w:lastRenderedPageBreak/>
        <w:t>Sue McKenzie</w:t>
      </w:r>
    </w:p>
    <w:p w14:paraId="3A03DD2E" w14:textId="77777777" w:rsidR="00580028" w:rsidRPr="00BA1F9A" w:rsidRDefault="00580028" w:rsidP="00580028">
      <w:pPr>
        <w:rPr>
          <w:lang w:eastAsia="en-NZ"/>
        </w:rPr>
      </w:pPr>
      <w:r w:rsidRPr="00BA1F9A">
        <w:rPr>
          <w:lang w:eastAsia="en-NZ"/>
        </w:rPr>
        <w:t>Professor John McMillan</w:t>
      </w:r>
    </w:p>
    <w:p w14:paraId="4149060D" w14:textId="77777777" w:rsidR="00580028" w:rsidRPr="00BA1F9A" w:rsidRDefault="00580028" w:rsidP="00580028">
      <w:pPr>
        <w:rPr>
          <w:lang w:eastAsia="en-NZ"/>
        </w:rPr>
      </w:pPr>
      <w:r w:rsidRPr="00BA1F9A">
        <w:rPr>
          <w:lang w:eastAsia="en-NZ"/>
        </w:rPr>
        <w:t>Dr Karen Reader</w:t>
      </w:r>
    </w:p>
    <w:p w14:paraId="297A007C" w14:textId="77777777" w:rsidR="00580028" w:rsidRPr="00BA1F9A" w:rsidRDefault="00580028" w:rsidP="00580028">
      <w:pPr>
        <w:rPr>
          <w:lang w:eastAsia="en-NZ"/>
        </w:rPr>
      </w:pPr>
      <w:r w:rsidRPr="00BA1F9A">
        <w:rPr>
          <w:lang w:eastAsia="en-NZ"/>
        </w:rPr>
        <w:t>Calum Barrett</w:t>
      </w:r>
    </w:p>
    <w:p w14:paraId="48714DC4" w14:textId="77777777" w:rsidR="00580028" w:rsidRPr="00BA1F9A" w:rsidRDefault="00580028" w:rsidP="00580028">
      <w:pPr>
        <w:rPr>
          <w:lang w:eastAsia="en-NZ"/>
        </w:rPr>
      </w:pPr>
      <w:r w:rsidRPr="00BA1F9A">
        <w:rPr>
          <w:lang w:eastAsia="en-NZ"/>
        </w:rPr>
        <w:t>Dr Sarah Wakeman</w:t>
      </w:r>
    </w:p>
    <w:p w14:paraId="3DC1454D" w14:textId="77777777" w:rsidR="00580028" w:rsidRPr="00BA1F9A" w:rsidRDefault="00580028" w:rsidP="00580028">
      <w:pPr>
        <w:pStyle w:val="Heading4"/>
      </w:pPr>
      <w:r w:rsidRPr="00BA1F9A">
        <w:t>Ethics Committee on Assisted Reproductive Technology</w:t>
      </w:r>
    </w:p>
    <w:p w14:paraId="3A8C606F" w14:textId="77777777" w:rsidR="00580028" w:rsidRPr="00BA1F9A" w:rsidRDefault="00580028" w:rsidP="00580028">
      <w:r w:rsidRPr="00BA1F9A">
        <w:t xml:space="preserve">The Ethics Committee on Assisted Reproductive Technology (ECART) considers, determines and monitors applications for assisted reproductive procedures and human reproductive research. It can only consider applications for procedures that ACART has issued guidelines for. ECART is a ministerial committee established under section 27 of the Human Assisted Reproductive Technology Act 2004. </w:t>
      </w:r>
      <w:r w:rsidRPr="00BA1F9A">
        <w:rPr>
          <w:lang w:eastAsia="en-NZ"/>
        </w:rPr>
        <w:t>The Minister of Health appoints members.</w:t>
      </w:r>
    </w:p>
    <w:p w14:paraId="365C4469" w14:textId="77777777" w:rsidR="00580028" w:rsidRPr="00BA1F9A" w:rsidRDefault="00580028" w:rsidP="00580028">
      <w:pPr>
        <w:pStyle w:val="Heading5"/>
        <w:rPr>
          <w:lang w:eastAsia="en-NZ"/>
        </w:rPr>
      </w:pPr>
      <w:r w:rsidRPr="00BA1F9A">
        <w:rPr>
          <w:lang w:eastAsia="en-NZ"/>
        </w:rPr>
        <w:t>Membership</w:t>
      </w:r>
    </w:p>
    <w:p w14:paraId="0CB951EE" w14:textId="77777777" w:rsidR="00580028" w:rsidRPr="00BA1F9A" w:rsidRDefault="00580028" w:rsidP="00580028">
      <w:pPr>
        <w:rPr>
          <w:lang w:eastAsia="en-NZ"/>
        </w:rPr>
      </w:pPr>
      <w:r w:rsidRPr="00BA1F9A">
        <w:rPr>
          <w:lang w:eastAsia="en-NZ"/>
        </w:rPr>
        <w:t>Iris Reuvecamp (chair)</w:t>
      </w:r>
    </w:p>
    <w:p w14:paraId="3C88CC83" w14:textId="77777777" w:rsidR="00580028" w:rsidRPr="00BA1F9A" w:rsidRDefault="00580028" w:rsidP="00580028">
      <w:pPr>
        <w:rPr>
          <w:lang w:eastAsia="en-NZ"/>
        </w:rPr>
      </w:pPr>
      <w:r w:rsidRPr="00BA1F9A">
        <w:rPr>
          <w:lang w:eastAsia="en-NZ"/>
        </w:rPr>
        <w:t>Associate Professor Michael Legge</w:t>
      </w:r>
    </w:p>
    <w:p w14:paraId="671A8824" w14:textId="77777777" w:rsidR="00580028" w:rsidRPr="00BA1F9A" w:rsidRDefault="00580028" w:rsidP="00580028">
      <w:pPr>
        <w:rPr>
          <w:lang w:eastAsia="en-NZ"/>
        </w:rPr>
      </w:pPr>
      <w:r w:rsidRPr="00BA1F9A">
        <w:rPr>
          <w:lang w:eastAsia="en-NZ"/>
        </w:rPr>
        <w:t>Dr Angela Ballantyne</w:t>
      </w:r>
    </w:p>
    <w:p w14:paraId="7FE5C303" w14:textId="77777777" w:rsidR="00580028" w:rsidRPr="00BA1F9A" w:rsidRDefault="00580028" w:rsidP="00580028">
      <w:pPr>
        <w:rPr>
          <w:lang w:eastAsia="en-NZ"/>
        </w:rPr>
      </w:pPr>
      <w:r w:rsidRPr="00BA1F9A">
        <w:rPr>
          <w:lang w:eastAsia="en-NZ"/>
        </w:rPr>
        <w:t>Dr Paul Copland</w:t>
      </w:r>
    </w:p>
    <w:p w14:paraId="2C77468C" w14:textId="77777777" w:rsidR="00580028" w:rsidRPr="00BA1F9A" w:rsidRDefault="00580028" w:rsidP="00580028">
      <w:pPr>
        <w:rPr>
          <w:lang w:eastAsia="en-NZ"/>
        </w:rPr>
      </w:pPr>
      <w:r w:rsidRPr="00BA1F9A">
        <w:rPr>
          <w:lang w:eastAsia="en-NZ"/>
        </w:rPr>
        <w:t>Michèle Stanton</w:t>
      </w:r>
    </w:p>
    <w:p w14:paraId="76DA3775" w14:textId="77777777" w:rsidR="00580028" w:rsidRPr="00BA1F9A" w:rsidRDefault="00580028" w:rsidP="00580028">
      <w:pPr>
        <w:rPr>
          <w:lang w:eastAsia="en-NZ"/>
        </w:rPr>
      </w:pPr>
      <w:r w:rsidRPr="00BA1F9A">
        <w:rPr>
          <w:lang w:eastAsia="en-NZ"/>
        </w:rPr>
        <w:t>Judith Charlton</w:t>
      </w:r>
    </w:p>
    <w:p w14:paraId="2C8E7219" w14:textId="77777777" w:rsidR="00580028" w:rsidRPr="00BA1F9A" w:rsidRDefault="00580028" w:rsidP="00580028">
      <w:pPr>
        <w:rPr>
          <w:lang w:eastAsia="en-NZ"/>
        </w:rPr>
      </w:pPr>
      <w:r w:rsidRPr="00BA1F9A">
        <w:rPr>
          <w:lang w:eastAsia="en-NZ"/>
        </w:rPr>
        <w:t>Dr Mary Birdsall</w:t>
      </w:r>
    </w:p>
    <w:p w14:paraId="6FBC06D1" w14:textId="77777777" w:rsidR="00580028" w:rsidRPr="00BA1F9A" w:rsidRDefault="00580028" w:rsidP="00580028">
      <w:pPr>
        <w:rPr>
          <w:lang w:eastAsia="en-NZ"/>
        </w:rPr>
      </w:pPr>
      <w:r w:rsidRPr="00BA1F9A">
        <w:rPr>
          <w:lang w:eastAsia="en-NZ"/>
        </w:rPr>
        <w:t>Mania Maniapoto-Ngaia</w:t>
      </w:r>
    </w:p>
    <w:p w14:paraId="1B5E62AF" w14:textId="77777777" w:rsidR="00580028" w:rsidRPr="00BA1F9A" w:rsidRDefault="00580028" w:rsidP="00580028">
      <w:pPr>
        <w:rPr>
          <w:lang w:eastAsia="en-NZ"/>
        </w:rPr>
      </w:pPr>
      <w:r w:rsidRPr="00BA1F9A">
        <w:rPr>
          <w:lang w:eastAsia="en-NZ"/>
        </w:rPr>
        <w:t>Dr Tepora Emery</w:t>
      </w:r>
    </w:p>
    <w:p w14:paraId="0EFC96A3" w14:textId="77777777" w:rsidR="00580028" w:rsidRDefault="00580028" w:rsidP="00580028">
      <w:pPr>
        <w:rPr>
          <w:rFonts w:ascii="Georgia" w:hAnsi="Georgia"/>
          <w:b/>
          <w:bCs/>
          <w:sz w:val="44"/>
          <w:szCs w:val="44"/>
          <w:lang w:eastAsia="en-NZ"/>
        </w:rPr>
      </w:pPr>
      <w:bookmarkStart w:id="211" w:name="_Toc14178217"/>
      <w:bookmarkStart w:id="212" w:name="_Toc15983059"/>
      <w:r>
        <w:br w:type="page"/>
      </w:r>
    </w:p>
    <w:p w14:paraId="0B2BB480" w14:textId="77777777" w:rsidR="00580028" w:rsidRPr="00BA1F9A" w:rsidRDefault="00580028" w:rsidP="00580028">
      <w:pPr>
        <w:pStyle w:val="Heading2"/>
      </w:pPr>
      <w:bookmarkStart w:id="213" w:name="_Toc18053770"/>
      <w:bookmarkStart w:id="214" w:name="_Toc21093645"/>
      <w:r w:rsidRPr="00BA1F9A">
        <w:lastRenderedPageBreak/>
        <w:t>Appendix 5:</w:t>
      </w:r>
      <w:r w:rsidRPr="000F14DF">
        <w:t xml:space="preserve"> </w:t>
      </w:r>
      <w:r w:rsidRPr="00BA1F9A">
        <w:t xml:space="preserve">Information </w:t>
      </w:r>
      <w:r>
        <w:t>about o</w:t>
      </w:r>
      <w:r w:rsidRPr="00BA1F9A">
        <w:t>ur people</w:t>
      </w:r>
      <w:bookmarkEnd w:id="213"/>
      <w:bookmarkEnd w:id="214"/>
      <w:r w:rsidRPr="00BA1F9A">
        <w:t xml:space="preserve"> </w:t>
      </w:r>
      <w:bookmarkEnd w:id="196"/>
      <w:bookmarkEnd w:id="197"/>
      <w:bookmarkEnd w:id="211"/>
      <w:bookmarkEnd w:id="212"/>
    </w:p>
    <w:p w14:paraId="26B83857" w14:textId="77777777" w:rsidR="00580028" w:rsidRPr="00BA1F9A" w:rsidRDefault="00580028" w:rsidP="00580028">
      <w:pPr>
        <w:pStyle w:val="Heading3"/>
      </w:pPr>
      <w:bookmarkStart w:id="215" w:name="_Toc13497152"/>
      <w:bookmarkStart w:id="216" w:name="_Toc13498053"/>
      <w:bookmarkStart w:id="217" w:name="_Toc14178218"/>
      <w:r w:rsidRPr="00BA1F9A">
        <w:t>Permanent staff</w:t>
      </w:r>
    </w:p>
    <w:p w14:paraId="04563109" w14:textId="77777777" w:rsidR="00071AC1" w:rsidRDefault="00004FCA" w:rsidP="00004FCA">
      <w:bookmarkStart w:id="218" w:name="_Ref17976895"/>
      <w:bookmarkStart w:id="219" w:name="_Toc523383961"/>
      <w:bookmarkStart w:id="220" w:name="_Toc523735230"/>
      <w:bookmarkStart w:id="221" w:name="_Toc524807839"/>
      <w:bookmarkStart w:id="222" w:name="_Toc525917544"/>
      <w:bookmarkStart w:id="223" w:name="_Toc18053899"/>
      <w:r w:rsidRPr="00004FCA">
        <w:t xml:space="preserve">As at 30 June 2019, </w:t>
      </w:r>
      <w:r w:rsidR="00071AC1">
        <w:t xml:space="preserve">there </w:t>
      </w:r>
      <w:r w:rsidR="00F630DD">
        <w:t>were a total of 1,205 permanent and fixed term staff</w:t>
      </w:r>
      <w:r w:rsidR="00071AC1">
        <w:t xml:space="preserve"> at the Ministry by headcount (1,127 as at 30 June 2018)</w:t>
      </w:r>
      <w:r w:rsidR="00F630DD">
        <w:t xml:space="preserve">. </w:t>
      </w:r>
    </w:p>
    <w:p w14:paraId="79A3C80F" w14:textId="7A413A88" w:rsidR="00004FCA" w:rsidRDefault="00F630DD" w:rsidP="00004FCA">
      <w:pPr>
        <w:rPr>
          <w:b/>
        </w:rPr>
      </w:pPr>
      <w:r>
        <w:t>T</w:t>
      </w:r>
      <w:r w:rsidR="00004FCA" w:rsidRPr="00004FCA">
        <w:t xml:space="preserve">he number of permanent staff at the Ministry was 1,043 full-time equivalents (FTE), or 1,080 individuals. This compares with 1,011 FTE, or 1,051 individuals in June 2018. </w:t>
      </w:r>
      <w:r w:rsidR="00004FCA" w:rsidRPr="00004FCA">
        <w:fldChar w:fldCharType="begin"/>
      </w:r>
      <w:r w:rsidR="00004FCA" w:rsidRPr="00004FCA">
        <w:instrText xml:space="preserve"> REF _Ref19600920 \h </w:instrText>
      </w:r>
      <w:r w:rsidR="00004FCA">
        <w:instrText xml:space="preserve"> \* MERGEFORMAT </w:instrText>
      </w:r>
      <w:r w:rsidR="00004FCA" w:rsidRPr="00004FCA">
        <w:fldChar w:fldCharType="separate"/>
      </w:r>
      <w:r w:rsidR="00D22A80" w:rsidRPr="002B5401">
        <w:t xml:space="preserve">Figure </w:t>
      </w:r>
      <w:r w:rsidR="00D22A80">
        <w:t>10</w:t>
      </w:r>
      <w:r w:rsidR="00004FCA" w:rsidRPr="00004FCA">
        <w:fldChar w:fldCharType="end"/>
      </w:r>
      <w:r w:rsidR="00004FCA" w:rsidRPr="00004FCA">
        <w:t xml:space="preserve"> provides a breakdown by business unit.</w:t>
      </w:r>
      <w:r>
        <w:t xml:space="preserve"> </w:t>
      </w:r>
    </w:p>
    <w:p w14:paraId="1B3EE495" w14:textId="3AB13A23" w:rsidR="00580028" w:rsidRPr="002B5401" w:rsidRDefault="00580028" w:rsidP="002B5401">
      <w:pPr>
        <w:pStyle w:val="Figure"/>
      </w:pPr>
      <w:bookmarkStart w:id="224" w:name="_Ref19600920"/>
      <w:bookmarkStart w:id="225" w:name="_Toc20403697"/>
      <w:r w:rsidRPr="002B5401">
        <w:t xml:space="preserve">Figure </w:t>
      </w:r>
      <w:r w:rsidR="002C45A9">
        <w:rPr>
          <w:noProof/>
        </w:rPr>
        <w:fldChar w:fldCharType="begin"/>
      </w:r>
      <w:r w:rsidR="002C45A9">
        <w:rPr>
          <w:noProof/>
        </w:rPr>
        <w:instrText xml:space="preserve"> SEQ Figure \* ARABIC </w:instrText>
      </w:r>
      <w:r w:rsidR="002C45A9">
        <w:rPr>
          <w:noProof/>
        </w:rPr>
        <w:fldChar w:fldCharType="separate"/>
      </w:r>
      <w:r w:rsidR="00D22A80">
        <w:rPr>
          <w:noProof/>
        </w:rPr>
        <w:t>10</w:t>
      </w:r>
      <w:r w:rsidR="002C45A9">
        <w:rPr>
          <w:noProof/>
        </w:rPr>
        <w:fldChar w:fldCharType="end"/>
      </w:r>
      <w:bookmarkEnd w:id="218"/>
      <w:bookmarkEnd w:id="224"/>
      <w:r w:rsidRPr="002B5401">
        <w:t>: Permanent staff FTE and headcount, by business unit</w:t>
      </w:r>
      <w:bookmarkEnd w:id="219"/>
      <w:bookmarkEnd w:id="220"/>
      <w:bookmarkEnd w:id="221"/>
      <w:bookmarkEnd w:id="222"/>
      <w:bookmarkEnd w:id="223"/>
      <w:bookmarkEnd w:id="225"/>
    </w:p>
    <w:p w14:paraId="56D3E8CA" w14:textId="77777777" w:rsidR="00004FCA" w:rsidRDefault="00004FCA" w:rsidP="00343BCA">
      <w:pPr>
        <w:rPr>
          <w:noProof/>
          <w:lang w:eastAsia="en-NZ"/>
        </w:rPr>
      </w:pPr>
      <w:r>
        <w:rPr>
          <w:noProof/>
          <w:lang w:eastAsia="en-NZ"/>
        </w:rPr>
        <w:drawing>
          <wp:inline distT="0" distB="0" distL="0" distR="0" wp14:anchorId="60A5D21F" wp14:editId="547AD7A3">
            <wp:extent cx="5310505" cy="4236176"/>
            <wp:effectExtent l="0" t="0" r="4445" b="0"/>
            <wp:docPr id="34" name="Chart 34" descr="Vertical bar chart showing head count and FTE for each directorate."/>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1A968439" w14:textId="77777777" w:rsidR="00580028" w:rsidRPr="00BA1F9A" w:rsidRDefault="00580028" w:rsidP="00C52D2D">
      <w:pPr>
        <w:pStyle w:val="Heading4"/>
      </w:pPr>
      <w:r w:rsidRPr="00BA1F9A">
        <w:t xml:space="preserve">Unplanned </w:t>
      </w:r>
      <w:r>
        <w:t>t</w:t>
      </w:r>
      <w:r w:rsidRPr="00BA1F9A">
        <w:t>urnover</w:t>
      </w:r>
    </w:p>
    <w:p w14:paraId="1B5B3555" w14:textId="77777777" w:rsidR="00580028" w:rsidRPr="00BA1F9A" w:rsidRDefault="00580028" w:rsidP="00580028">
      <w:r w:rsidRPr="00BA1F9A">
        <w:t>The 12-month rolling average turnover rate for 2018/19 was 16.5</w:t>
      </w:r>
      <w:r>
        <w:t>%</w:t>
      </w:r>
      <w:r w:rsidRPr="00BA1F9A">
        <w:t>. In 2017/18, it was 13.17</w:t>
      </w:r>
      <w:r>
        <w:t>%</w:t>
      </w:r>
      <w:r w:rsidRPr="00BA1F9A">
        <w:t>.</w:t>
      </w:r>
    </w:p>
    <w:p w14:paraId="1519C151" w14:textId="77777777" w:rsidR="00580028" w:rsidRPr="00BA1F9A" w:rsidRDefault="00580028" w:rsidP="00580028">
      <w:pPr>
        <w:pStyle w:val="Heading3"/>
      </w:pPr>
      <w:r w:rsidRPr="00BA1F9A">
        <w:t>Length of service</w:t>
      </w:r>
    </w:p>
    <w:p w14:paraId="181A0630" w14:textId="29A14F09" w:rsidR="00580028" w:rsidRPr="00BA1F9A" w:rsidRDefault="00580028" w:rsidP="00580028">
      <w:r w:rsidRPr="00BA1F9A">
        <w:t xml:space="preserve">The average length of service for all Ministry staff </w:t>
      </w:r>
      <w:r w:rsidR="00F630DD">
        <w:t xml:space="preserve">(permanent and fixed term) </w:t>
      </w:r>
      <w:r w:rsidRPr="00BA1F9A">
        <w:t xml:space="preserve">is 6.70 years. This is down from 7.45 years in 2017/18. </w:t>
      </w:r>
      <w:r>
        <w:fldChar w:fldCharType="begin"/>
      </w:r>
      <w:r>
        <w:instrText xml:space="preserve"> REF _Ref17977186 \h </w:instrText>
      </w:r>
      <w:r>
        <w:fldChar w:fldCharType="separate"/>
      </w:r>
      <w:r w:rsidR="00D22A80" w:rsidRPr="00BA1F9A">
        <w:t xml:space="preserve">Figure </w:t>
      </w:r>
      <w:r w:rsidR="00D22A80">
        <w:rPr>
          <w:noProof/>
        </w:rPr>
        <w:t>11</w:t>
      </w:r>
      <w:r>
        <w:fldChar w:fldCharType="end"/>
      </w:r>
      <w:r w:rsidRPr="00BA1F9A">
        <w:t xml:space="preserve"> provides a breakdown of staff numbers by length of service.</w:t>
      </w:r>
    </w:p>
    <w:p w14:paraId="396C1709" w14:textId="47769031" w:rsidR="00580028" w:rsidRPr="00BA1F9A" w:rsidRDefault="00580028" w:rsidP="00580028">
      <w:pPr>
        <w:pStyle w:val="Figure"/>
      </w:pPr>
      <w:bookmarkStart w:id="226" w:name="_Ref17977186"/>
      <w:bookmarkStart w:id="227" w:name="_Toc523383962"/>
      <w:bookmarkStart w:id="228" w:name="_Toc523735231"/>
      <w:bookmarkStart w:id="229" w:name="_Toc524807840"/>
      <w:bookmarkStart w:id="230" w:name="_Toc525917545"/>
      <w:bookmarkStart w:id="231" w:name="_Toc18053900"/>
      <w:bookmarkStart w:id="232" w:name="_Toc20403698"/>
      <w:r w:rsidRPr="00BA1F9A">
        <w:lastRenderedPageBreak/>
        <w:t xml:space="preserve">Figure </w:t>
      </w:r>
      <w:r w:rsidR="002C45A9">
        <w:rPr>
          <w:noProof/>
        </w:rPr>
        <w:fldChar w:fldCharType="begin"/>
      </w:r>
      <w:r w:rsidR="002C45A9">
        <w:rPr>
          <w:noProof/>
        </w:rPr>
        <w:instrText xml:space="preserve"> SEQ Figure \* ARABIC </w:instrText>
      </w:r>
      <w:r w:rsidR="002C45A9">
        <w:rPr>
          <w:noProof/>
        </w:rPr>
        <w:fldChar w:fldCharType="separate"/>
      </w:r>
      <w:r w:rsidR="00D22A80">
        <w:rPr>
          <w:noProof/>
        </w:rPr>
        <w:t>11</w:t>
      </w:r>
      <w:r w:rsidR="002C45A9">
        <w:rPr>
          <w:noProof/>
        </w:rPr>
        <w:fldChar w:fldCharType="end"/>
      </w:r>
      <w:bookmarkEnd w:id="226"/>
      <w:r w:rsidRPr="00BA1F9A">
        <w:t>: Length of service</w:t>
      </w:r>
      <w:bookmarkEnd w:id="227"/>
      <w:bookmarkEnd w:id="228"/>
      <w:bookmarkEnd w:id="229"/>
      <w:bookmarkEnd w:id="230"/>
      <w:bookmarkEnd w:id="231"/>
      <w:bookmarkEnd w:id="232"/>
    </w:p>
    <w:p w14:paraId="02BC8592" w14:textId="77777777" w:rsidR="00580028" w:rsidRPr="00BA1F9A" w:rsidRDefault="00004FCA" w:rsidP="00580028">
      <w:pPr>
        <w:rPr>
          <w:sz w:val="24"/>
          <w:szCs w:val="24"/>
          <w:highlight w:val="yellow"/>
        </w:rPr>
      </w:pPr>
      <w:r>
        <w:rPr>
          <w:noProof/>
          <w:lang w:eastAsia="en-NZ"/>
        </w:rPr>
        <w:drawing>
          <wp:inline distT="0" distB="0" distL="0" distR="0" wp14:anchorId="07AF6308" wp14:editId="6E76E313">
            <wp:extent cx="5007935" cy="2668772"/>
            <wp:effectExtent l="0" t="0" r="2540" b="0"/>
            <wp:docPr id="35" name="Chart 35" descr="Horizontal bar chart showing FTE and headcount for number of staff  compared to length of service. ">
              <a:extLst xmlns:a="http://schemas.openxmlformats.org/drawingml/2006/main">
                <a:ext uri="{FF2B5EF4-FFF2-40B4-BE49-F238E27FC236}">
                  <a16:creationId xmlns:a16="http://schemas.microsoft.com/office/drawing/2014/main" id="{79EB9296-0B4A-4D78-A878-424B541B2D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155CE897" w14:textId="77777777" w:rsidR="00580028" w:rsidRPr="00BA1F9A" w:rsidRDefault="00580028" w:rsidP="00580028">
      <w:pPr>
        <w:pStyle w:val="Heading3"/>
      </w:pPr>
      <w:r w:rsidRPr="00BA1F9A">
        <w:t>Ethnicity</w:t>
      </w:r>
    </w:p>
    <w:p w14:paraId="2853A554" w14:textId="2A919962" w:rsidR="00580028" w:rsidRPr="00BA1F9A" w:rsidRDefault="00F630DD" w:rsidP="00E666B2">
      <w:r>
        <w:t xml:space="preserve">Across all Ministry staff, </w:t>
      </w:r>
      <w:r w:rsidR="00580028" w:rsidRPr="00BA1F9A">
        <w:t>New Zealand European</w:t>
      </w:r>
      <w:r w:rsidR="00580028">
        <w:t>s are</w:t>
      </w:r>
      <w:r w:rsidR="00580028" w:rsidRPr="00BA1F9A">
        <w:t xml:space="preserve"> the most dominant</w:t>
      </w:r>
      <w:r w:rsidR="00580028">
        <w:t xml:space="preserve"> ethnic</w:t>
      </w:r>
      <w:r w:rsidR="00580028" w:rsidRPr="00BA1F9A">
        <w:t xml:space="preserve"> group </w:t>
      </w:r>
      <w:r w:rsidR="00D24E3F">
        <w:t>(70</w:t>
      </w:r>
      <w:r w:rsidR="00071AC1">
        <w:t>%</w:t>
      </w:r>
      <w:r>
        <w:t xml:space="preserve">). </w:t>
      </w:r>
      <w:r w:rsidR="00580028">
        <w:fldChar w:fldCharType="begin"/>
      </w:r>
      <w:r w:rsidR="00580028">
        <w:instrText xml:space="preserve"> REF _Ref17977317 \h </w:instrText>
      </w:r>
      <w:r w:rsidR="00E666B2">
        <w:instrText xml:space="preserve"> \* MERGEFORMAT </w:instrText>
      </w:r>
      <w:r w:rsidR="00580028">
        <w:fldChar w:fldCharType="separate"/>
      </w:r>
      <w:r w:rsidR="00D22A80" w:rsidRPr="00BA1F9A">
        <w:t xml:space="preserve">Figure </w:t>
      </w:r>
      <w:r w:rsidR="00D22A80">
        <w:rPr>
          <w:noProof/>
        </w:rPr>
        <w:t>12</w:t>
      </w:r>
      <w:r w:rsidR="00580028">
        <w:fldChar w:fldCharType="end"/>
      </w:r>
      <w:r w:rsidR="00580028" w:rsidRPr="00BA1F9A">
        <w:t xml:space="preserve"> provides a more detailed breakdown</w:t>
      </w:r>
      <w:r w:rsidR="00580028">
        <w:t xml:space="preserve"> by ethnicity</w:t>
      </w:r>
      <w:r w:rsidR="00580028" w:rsidRPr="00BA1F9A">
        <w:t>.</w:t>
      </w:r>
    </w:p>
    <w:p w14:paraId="2BFA4209" w14:textId="42DE1C86" w:rsidR="00580028" w:rsidRPr="00BA1F9A" w:rsidRDefault="00580028" w:rsidP="00580028">
      <w:pPr>
        <w:pStyle w:val="Figure"/>
      </w:pPr>
      <w:bookmarkStart w:id="233" w:name="_Ref17977317"/>
      <w:bookmarkStart w:id="234" w:name="_Toc523383963"/>
      <w:bookmarkStart w:id="235" w:name="_Toc523735232"/>
      <w:bookmarkStart w:id="236" w:name="_Toc524807841"/>
      <w:bookmarkStart w:id="237" w:name="_Toc525917546"/>
      <w:bookmarkStart w:id="238" w:name="_Toc18053901"/>
      <w:bookmarkStart w:id="239" w:name="_Toc20403699"/>
      <w:r w:rsidRPr="00BA1F9A">
        <w:t xml:space="preserve">Figure </w:t>
      </w:r>
      <w:r w:rsidR="002C45A9">
        <w:rPr>
          <w:noProof/>
        </w:rPr>
        <w:fldChar w:fldCharType="begin"/>
      </w:r>
      <w:r w:rsidR="002C45A9">
        <w:rPr>
          <w:noProof/>
        </w:rPr>
        <w:instrText xml:space="preserve"> SEQ Figure \* ARABIC </w:instrText>
      </w:r>
      <w:r w:rsidR="002C45A9">
        <w:rPr>
          <w:noProof/>
        </w:rPr>
        <w:fldChar w:fldCharType="separate"/>
      </w:r>
      <w:r w:rsidR="00D22A80">
        <w:rPr>
          <w:noProof/>
        </w:rPr>
        <w:t>12</w:t>
      </w:r>
      <w:r w:rsidR="002C45A9">
        <w:rPr>
          <w:noProof/>
        </w:rPr>
        <w:fldChar w:fldCharType="end"/>
      </w:r>
      <w:bookmarkEnd w:id="233"/>
      <w:r w:rsidRPr="00BA1F9A">
        <w:t>: Ethnicity</w:t>
      </w:r>
      <w:bookmarkEnd w:id="234"/>
      <w:bookmarkEnd w:id="235"/>
      <w:bookmarkEnd w:id="236"/>
      <w:bookmarkEnd w:id="237"/>
      <w:bookmarkEnd w:id="238"/>
      <w:bookmarkEnd w:id="239"/>
    </w:p>
    <w:p w14:paraId="3AC427CA" w14:textId="77777777" w:rsidR="00580028" w:rsidRPr="00BA1F9A" w:rsidRDefault="00004FCA" w:rsidP="00580028">
      <w:pPr>
        <w:rPr>
          <w:sz w:val="24"/>
          <w:szCs w:val="24"/>
        </w:rPr>
      </w:pPr>
      <w:r>
        <w:rPr>
          <w:noProof/>
          <w:lang w:eastAsia="en-NZ"/>
        </w:rPr>
        <w:drawing>
          <wp:inline distT="0" distB="0" distL="0" distR="0" wp14:anchorId="61F24071" wp14:editId="259F28A9">
            <wp:extent cx="4572000" cy="2743200"/>
            <wp:effectExtent l="0" t="0" r="0" b="0"/>
            <wp:docPr id="3" name="Chart 3" descr="vertical bar chart demonstrating ethnicity of ministry staff.">
              <a:extLst xmlns:a="http://schemas.openxmlformats.org/drawingml/2006/main">
                <a:ext uri="{FF2B5EF4-FFF2-40B4-BE49-F238E27FC236}">
                  <a16:creationId xmlns:a16="http://schemas.microsoft.com/office/drawing/2014/main" id="{D99BDD50-6990-463E-877C-8DEC082935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12374607" w14:textId="77777777" w:rsidR="00004FCA" w:rsidRDefault="00004FCA" w:rsidP="00580028">
      <w:pPr>
        <w:pStyle w:val="Heading3"/>
        <w:sectPr w:rsidR="00004FCA" w:rsidSect="00AC1F7C">
          <w:pgSz w:w="11907" w:h="16834" w:code="9"/>
          <w:pgMar w:top="1418" w:right="1701" w:bottom="1134" w:left="1843" w:header="284" w:footer="425" w:gutter="0"/>
          <w:cols w:space="720"/>
        </w:sectPr>
      </w:pPr>
    </w:p>
    <w:p w14:paraId="6D86459E" w14:textId="77777777" w:rsidR="00580028" w:rsidRPr="00BA1F9A" w:rsidRDefault="00580028" w:rsidP="00580028">
      <w:pPr>
        <w:pStyle w:val="Heading3"/>
      </w:pPr>
      <w:r w:rsidRPr="00BA1F9A">
        <w:lastRenderedPageBreak/>
        <w:t>Gender and age</w:t>
      </w:r>
    </w:p>
    <w:p w14:paraId="5329BEC0" w14:textId="7FB2191A" w:rsidR="00004FCA" w:rsidRDefault="00004FCA" w:rsidP="00E666B2">
      <w:pPr>
        <w:rPr>
          <w:b/>
        </w:rPr>
      </w:pPr>
      <w:bookmarkStart w:id="240" w:name="_Ref17977520"/>
      <w:bookmarkStart w:id="241" w:name="_Toc523383964"/>
      <w:bookmarkStart w:id="242" w:name="_Toc523735233"/>
      <w:bookmarkStart w:id="243" w:name="_Toc524807842"/>
      <w:bookmarkStart w:id="244" w:name="_Toc525917547"/>
      <w:bookmarkStart w:id="245" w:name="_Toc18053902"/>
      <w:r w:rsidRPr="00004FCA">
        <w:t>68.4</w:t>
      </w:r>
      <w:r w:rsidR="00071AC1">
        <w:t xml:space="preserve">% </w:t>
      </w:r>
      <w:r w:rsidRPr="00004FCA">
        <w:t xml:space="preserve">of </w:t>
      </w:r>
      <w:r w:rsidR="00F630DD">
        <w:t xml:space="preserve">all </w:t>
      </w:r>
      <w:r w:rsidRPr="00004FCA">
        <w:t>Ministry staff are female and 31.6</w:t>
      </w:r>
      <w:r w:rsidR="00071AC1">
        <w:t xml:space="preserve">% </w:t>
      </w:r>
      <w:r w:rsidRPr="00004FCA">
        <w:t>are male (compared to 69</w:t>
      </w:r>
      <w:r w:rsidR="00071AC1">
        <w:t xml:space="preserve">% </w:t>
      </w:r>
      <w:r w:rsidRPr="00004FCA">
        <w:t>female and 31</w:t>
      </w:r>
      <w:r w:rsidR="00071AC1">
        <w:t xml:space="preserve">% </w:t>
      </w:r>
      <w:r w:rsidRPr="00004FCA">
        <w:t xml:space="preserve">male last year). </w:t>
      </w:r>
      <w:r w:rsidR="00E666B2">
        <w:fldChar w:fldCharType="begin"/>
      </w:r>
      <w:r w:rsidR="00E666B2">
        <w:instrText xml:space="preserve"> REF _Ref19602989 \h </w:instrText>
      </w:r>
      <w:r w:rsidR="00E666B2">
        <w:fldChar w:fldCharType="separate"/>
      </w:r>
      <w:r w:rsidR="00D22A80" w:rsidRPr="00BA1F9A">
        <w:t xml:space="preserve">Figure </w:t>
      </w:r>
      <w:r w:rsidR="00D22A80">
        <w:rPr>
          <w:noProof/>
        </w:rPr>
        <w:t>13</w:t>
      </w:r>
      <w:r w:rsidR="00E666B2">
        <w:fldChar w:fldCharType="end"/>
      </w:r>
      <w:r w:rsidRPr="00004FCA">
        <w:t xml:space="preserve"> provides a breakdown by age group. </w:t>
      </w:r>
      <w:r w:rsidR="00E666B2">
        <w:fldChar w:fldCharType="begin"/>
      </w:r>
      <w:r w:rsidR="00E666B2">
        <w:instrText xml:space="preserve"> REF _Ref17977536 \h </w:instrText>
      </w:r>
      <w:r w:rsidR="00E666B2">
        <w:fldChar w:fldCharType="separate"/>
      </w:r>
      <w:r w:rsidR="00D22A80" w:rsidRPr="00BA1F9A">
        <w:t xml:space="preserve">Figure </w:t>
      </w:r>
      <w:r w:rsidR="00D22A80">
        <w:rPr>
          <w:noProof/>
        </w:rPr>
        <w:t>14</w:t>
      </w:r>
      <w:r w:rsidR="00E666B2">
        <w:fldChar w:fldCharType="end"/>
      </w:r>
      <w:r w:rsidRPr="00004FCA">
        <w:t xml:space="preserve"> provides a breakdown by remuneration band.</w:t>
      </w:r>
    </w:p>
    <w:p w14:paraId="0387AB70" w14:textId="3778F9B5" w:rsidR="00580028" w:rsidRPr="00BA1F9A" w:rsidRDefault="00580028" w:rsidP="00580028">
      <w:pPr>
        <w:pStyle w:val="Figure"/>
      </w:pPr>
      <w:bookmarkStart w:id="246" w:name="_Ref19602989"/>
      <w:bookmarkStart w:id="247" w:name="_Toc20403700"/>
      <w:r w:rsidRPr="00BA1F9A">
        <w:t xml:space="preserve">Figure </w:t>
      </w:r>
      <w:r w:rsidR="002C45A9">
        <w:rPr>
          <w:noProof/>
        </w:rPr>
        <w:fldChar w:fldCharType="begin"/>
      </w:r>
      <w:r w:rsidR="002C45A9">
        <w:rPr>
          <w:noProof/>
        </w:rPr>
        <w:instrText xml:space="preserve"> SEQ Figure \* ARABIC </w:instrText>
      </w:r>
      <w:r w:rsidR="002C45A9">
        <w:rPr>
          <w:noProof/>
        </w:rPr>
        <w:fldChar w:fldCharType="separate"/>
      </w:r>
      <w:r w:rsidR="00D22A80">
        <w:rPr>
          <w:noProof/>
        </w:rPr>
        <w:t>13</w:t>
      </w:r>
      <w:r w:rsidR="002C45A9">
        <w:rPr>
          <w:noProof/>
        </w:rPr>
        <w:fldChar w:fldCharType="end"/>
      </w:r>
      <w:bookmarkEnd w:id="240"/>
      <w:bookmarkEnd w:id="246"/>
      <w:r w:rsidRPr="00BA1F9A">
        <w:t>: Gender and age</w:t>
      </w:r>
      <w:r>
        <w:t xml:space="preserve"> </w:t>
      </w:r>
      <w:r w:rsidRPr="00BA1F9A">
        <w:t>group</w:t>
      </w:r>
      <w:bookmarkEnd w:id="241"/>
      <w:bookmarkEnd w:id="242"/>
      <w:bookmarkEnd w:id="243"/>
      <w:bookmarkEnd w:id="244"/>
      <w:bookmarkEnd w:id="245"/>
      <w:bookmarkEnd w:id="247"/>
    </w:p>
    <w:p w14:paraId="06C89972" w14:textId="77777777" w:rsidR="00580028" w:rsidRPr="00BA1F9A" w:rsidRDefault="00004FCA" w:rsidP="00580028">
      <w:pPr>
        <w:rPr>
          <w:sz w:val="24"/>
          <w:szCs w:val="24"/>
        </w:rPr>
      </w:pPr>
      <w:r>
        <w:rPr>
          <w:noProof/>
          <w:lang w:eastAsia="en-NZ"/>
        </w:rPr>
        <w:drawing>
          <wp:inline distT="0" distB="0" distL="0" distR="0" wp14:anchorId="65E7ADAA" wp14:editId="03FE3D89">
            <wp:extent cx="4962525" cy="2743200"/>
            <wp:effectExtent l="0" t="0" r="0" b="0"/>
            <wp:docPr id="37" name="Chart 37" descr="a horizontal bar chart showing gender and number of staff in each age group ">
              <a:extLst xmlns:a="http://schemas.openxmlformats.org/drawingml/2006/main">
                <a:ext uri="{FF2B5EF4-FFF2-40B4-BE49-F238E27FC236}">
                  <a16:creationId xmlns:a16="http://schemas.microsoft.com/office/drawing/2014/main" id="{B98956DC-0A59-44AE-8947-913C1F689C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58B34EE7" w14:textId="7D03AA66" w:rsidR="00580028" w:rsidRPr="00BA1F9A" w:rsidRDefault="00580028" w:rsidP="00580028">
      <w:pPr>
        <w:pStyle w:val="Figure"/>
      </w:pPr>
      <w:bookmarkStart w:id="248" w:name="_Ref17977536"/>
      <w:bookmarkStart w:id="249" w:name="_Toc523383965"/>
      <w:bookmarkStart w:id="250" w:name="_Toc523735234"/>
      <w:bookmarkStart w:id="251" w:name="_Toc524807843"/>
      <w:bookmarkStart w:id="252" w:name="_Toc525917548"/>
      <w:bookmarkStart w:id="253" w:name="_Toc18053903"/>
      <w:bookmarkStart w:id="254" w:name="_Toc20403701"/>
      <w:r w:rsidRPr="00BA1F9A">
        <w:t xml:space="preserve">Figure </w:t>
      </w:r>
      <w:r w:rsidR="002C45A9">
        <w:rPr>
          <w:noProof/>
        </w:rPr>
        <w:fldChar w:fldCharType="begin"/>
      </w:r>
      <w:r w:rsidR="002C45A9">
        <w:rPr>
          <w:noProof/>
        </w:rPr>
        <w:instrText xml:space="preserve"> SEQ Figure \* ARABIC </w:instrText>
      </w:r>
      <w:r w:rsidR="002C45A9">
        <w:rPr>
          <w:noProof/>
        </w:rPr>
        <w:fldChar w:fldCharType="separate"/>
      </w:r>
      <w:r w:rsidR="00D22A80">
        <w:rPr>
          <w:noProof/>
        </w:rPr>
        <w:t>14</w:t>
      </w:r>
      <w:r w:rsidR="002C45A9">
        <w:rPr>
          <w:noProof/>
        </w:rPr>
        <w:fldChar w:fldCharType="end"/>
      </w:r>
      <w:bookmarkEnd w:id="248"/>
      <w:r w:rsidRPr="00BA1F9A">
        <w:t>: Gender and remuneration band</w:t>
      </w:r>
      <w:bookmarkEnd w:id="249"/>
      <w:bookmarkEnd w:id="250"/>
      <w:bookmarkEnd w:id="251"/>
      <w:bookmarkEnd w:id="252"/>
      <w:bookmarkEnd w:id="253"/>
      <w:bookmarkEnd w:id="254"/>
    </w:p>
    <w:p w14:paraId="71E6DF5D" w14:textId="77777777" w:rsidR="00580028" w:rsidRPr="00BA1F9A" w:rsidRDefault="00004FCA" w:rsidP="00580028">
      <w:pPr>
        <w:rPr>
          <w:sz w:val="24"/>
          <w:szCs w:val="24"/>
        </w:rPr>
      </w:pPr>
      <w:r>
        <w:rPr>
          <w:noProof/>
          <w:lang w:eastAsia="en-NZ"/>
        </w:rPr>
        <w:drawing>
          <wp:inline distT="0" distB="0" distL="0" distR="0" wp14:anchorId="4B8B5E07" wp14:editId="3CA3014B">
            <wp:extent cx="4756245" cy="2640842"/>
            <wp:effectExtent l="0" t="0" r="6350" b="7620"/>
            <wp:docPr id="5" name="Chart 5" descr="horizonatal bar chat showing gender and renumeration band ">
              <a:extLst xmlns:a="http://schemas.openxmlformats.org/drawingml/2006/main">
                <a:ext uri="{FF2B5EF4-FFF2-40B4-BE49-F238E27FC236}">
                  <a16:creationId xmlns:a16="http://schemas.microsoft.com/office/drawing/2014/main" id="{61C30930-6F48-444C-A288-00E2D6A30E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4113DEC2" w14:textId="77777777" w:rsidR="00004FCA" w:rsidRDefault="00004FCA" w:rsidP="00580028">
      <w:pPr>
        <w:pStyle w:val="Heading3"/>
        <w:sectPr w:rsidR="00004FCA" w:rsidSect="00AC1F7C">
          <w:pgSz w:w="11907" w:h="16834" w:code="9"/>
          <w:pgMar w:top="1418" w:right="1701" w:bottom="1134" w:left="1843" w:header="284" w:footer="425" w:gutter="0"/>
          <w:cols w:space="720"/>
        </w:sectPr>
      </w:pPr>
    </w:p>
    <w:p w14:paraId="32558893" w14:textId="77777777" w:rsidR="00580028" w:rsidRPr="00BA1F9A" w:rsidRDefault="00580028" w:rsidP="00580028">
      <w:pPr>
        <w:pStyle w:val="Heading3"/>
      </w:pPr>
      <w:r w:rsidRPr="00BA1F9A">
        <w:lastRenderedPageBreak/>
        <w:t>Salary</w:t>
      </w:r>
    </w:p>
    <w:p w14:paraId="16654FEA" w14:textId="77777777" w:rsidR="00004FCA" w:rsidRPr="00004FCA" w:rsidRDefault="00004FCA" w:rsidP="00004FCA">
      <w:r w:rsidRPr="00004FCA">
        <w:t>The average Ministry salary has increased 3.0 percent since 2017/18, from approximately $97,500 to $100,389.</w:t>
      </w:r>
    </w:p>
    <w:p w14:paraId="47B775AF" w14:textId="77777777" w:rsidR="00004FCA" w:rsidRPr="00004FCA" w:rsidRDefault="00004FCA" w:rsidP="00004FCA">
      <w:r w:rsidRPr="00004FCA">
        <w:t>41.5 percent of staff are paid over $100,000, this is an increase from 39 percent in 2017/18.</w:t>
      </w:r>
    </w:p>
    <w:p w14:paraId="642AA4D2" w14:textId="77777777" w:rsidR="00004FCA" w:rsidRDefault="00004FCA" w:rsidP="00004FCA">
      <w:r w:rsidRPr="00004FCA">
        <w:t>The Ministry is an equal employment opportunity employer. The Ministry’s remuneration policy ensures that all roles in the Ministry are evaluated using a recognised methodology and that salary bands are set accordingly, ensuring all employees, regardless of their age, gender or ethnicity, are rewarded on an appropriate salary scale.</w:t>
      </w:r>
    </w:p>
    <w:p w14:paraId="5301FBDB" w14:textId="77777777" w:rsidR="00580028" w:rsidRPr="00BA1F9A" w:rsidRDefault="00580028" w:rsidP="00004FCA">
      <w:pPr>
        <w:pStyle w:val="Heading3"/>
      </w:pPr>
      <w:r w:rsidRPr="00BA1F9A">
        <w:t>Staff location</w:t>
      </w:r>
    </w:p>
    <w:p w14:paraId="0E27EC29" w14:textId="3EA616A9" w:rsidR="00004FCA" w:rsidRDefault="00004FCA" w:rsidP="00004FCA">
      <w:pPr>
        <w:rPr>
          <w:b/>
        </w:rPr>
      </w:pPr>
      <w:bookmarkStart w:id="255" w:name="_Ref17977744"/>
      <w:bookmarkStart w:id="256" w:name="_Toc523383966"/>
      <w:bookmarkStart w:id="257" w:name="_Toc523735235"/>
      <w:bookmarkStart w:id="258" w:name="_Toc525917555"/>
      <w:bookmarkStart w:id="259" w:name="_Toc18053915"/>
      <w:bookmarkStart w:id="260" w:name="_Toc18961804"/>
      <w:r w:rsidRPr="00004FCA">
        <w:t xml:space="preserve">Our staff </w:t>
      </w:r>
      <w:r w:rsidR="00F630DD">
        <w:t xml:space="preserve">(permanent and fixed term) </w:t>
      </w:r>
      <w:r w:rsidRPr="00004FCA">
        <w:t xml:space="preserve">are located throughout the country, with the highest concentration of numbers in Wellington. </w:t>
      </w:r>
      <w:r>
        <w:rPr>
          <w:b/>
        </w:rPr>
        <w:fldChar w:fldCharType="begin"/>
      </w:r>
      <w:r>
        <w:rPr>
          <w:b/>
        </w:rPr>
        <w:instrText xml:space="preserve"> REF _Ref19601135 \h </w:instrText>
      </w:r>
      <w:r>
        <w:rPr>
          <w:b/>
        </w:rPr>
      </w:r>
      <w:r>
        <w:rPr>
          <w:b/>
        </w:rPr>
        <w:fldChar w:fldCharType="separate"/>
      </w:r>
      <w:r w:rsidR="00D22A80" w:rsidRPr="00BA1F9A">
        <w:t xml:space="preserve">Table </w:t>
      </w:r>
      <w:r w:rsidR="00D22A80">
        <w:rPr>
          <w:noProof/>
        </w:rPr>
        <w:t>6</w:t>
      </w:r>
      <w:r>
        <w:rPr>
          <w:b/>
        </w:rPr>
        <w:fldChar w:fldCharType="end"/>
      </w:r>
      <w:r w:rsidRPr="00004FCA">
        <w:t xml:space="preserve"> provides a breakdown by location.</w:t>
      </w:r>
    </w:p>
    <w:p w14:paraId="2C9B8E14" w14:textId="30775E78" w:rsidR="00580028" w:rsidRPr="00BA1F9A" w:rsidRDefault="00580028" w:rsidP="002011F9">
      <w:pPr>
        <w:pStyle w:val="Table"/>
      </w:pPr>
      <w:bookmarkStart w:id="261" w:name="_Ref19601135"/>
      <w:bookmarkStart w:id="262" w:name="_Toc19603524"/>
      <w:r w:rsidRPr="00BA1F9A">
        <w:t xml:space="preserve">Table </w:t>
      </w:r>
      <w:r>
        <w:rPr>
          <w:noProof/>
        </w:rPr>
        <w:fldChar w:fldCharType="begin"/>
      </w:r>
      <w:r>
        <w:rPr>
          <w:noProof/>
        </w:rPr>
        <w:instrText xml:space="preserve"> SEQ Table \* ARABIC </w:instrText>
      </w:r>
      <w:r>
        <w:rPr>
          <w:noProof/>
        </w:rPr>
        <w:fldChar w:fldCharType="separate"/>
      </w:r>
      <w:r w:rsidR="00D22A80">
        <w:rPr>
          <w:noProof/>
        </w:rPr>
        <w:t>6</w:t>
      </w:r>
      <w:r>
        <w:rPr>
          <w:noProof/>
        </w:rPr>
        <w:fldChar w:fldCharType="end"/>
      </w:r>
      <w:bookmarkEnd w:id="255"/>
      <w:bookmarkEnd w:id="261"/>
      <w:r w:rsidRPr="00BA1F9A">
        <w:t>:</w:t>
      </w:r>
      <w:r w:rsidR="00071AC1">
        <w:t xml:space="preserve"> S</w:t>
      </w:r>
      <w:r w:rsidRPr="00BA1F9A">
        <w:t>taff location and headcount</w:t>
      </w:r>
      <w:bookmarkEnd w:id="256"/>
      <w:bookmarkEnd w:id="257"/>
      <w:bookmarkEnd w:id="258"/>
      <w:bookmarkEnd w:id="259"/>
      <w:bookmarkEnd w:id="260"/>
      <w:bookmarkEnd w:id="262"/>
    </w:p>
    <w:tbl>
      <w:tblPr>
        <w:tblW w:w="0" w:type="auto"/>
        <w:tblInd w:w="57" w:type="dxa"/>
        <w:tblBorders>
          <w:top w:val="single" w:sz="4" w:space="0" w:color="A6A6A6"/>
          <w:bottom w:val="single" w:sz="4" w:space="0" w:color="A6A6A6"/>
          <w:insideH w:val="single" w:sz="4" w:space="0" w:color="A6A6A6"/>
        </w:tblBorders>
        <w:tblLayout w:type="fixed"/>
        <w:tblCellMar>
          <w:left w:w="57" w:type="dxa"/>
          <w:right w:w="57" w:type="dxa"/>
        </w:tblCellMar>
        <w:tblLook w:val="04A0" w:firstRow="1" w:lastRow="0" w:firstColumn="1" w:lastColumn="0" w:noHBand="0" w:noVBand="1"/>
      </w:tblPr>
      <w:tblGrid>
        <w:gridCol w:w="2268"/>
        <w:gridCol w:w="2906"/>
        <w:gridCol w:w="2906"/>
      </w:tblGrid>
      <w:tr w:rsidR="002B5401" w:rsidRPr="00BA1F9A" w14:paraId="6A64086C" w14:textId="77777777" w:rsidTr="008A63F7">
        <w:trPr>
          <w:cantSplit/>
          <w:tblHeader/>
        </w:trPr>
        <w:tc>
          <w:tcPr>
            <w:tcW w:w="2268" w:type="dxa"/>
            <w:vMerge w:val="restart"/>
            <w:tcBorders>
              <w:top w:val="nil"/>
            </w:tcBorders>
            <w:shd w:val="clear" w:color="auto" w:fill="DBE5F1"/>
          </w:tcPr>
          <w:p w14:paraId="66A65D0B" w14:textId="77777777" w:rsidR="00580028" w:rsidRPr="002B5401" w:rsidRDefault="00580028" w:rsidP="002B5401">
            <w:pPr>
              <w:pStyle w:val="TableText"/>
              <w:rPr>
                <w:b/>
              </w:rPr>
            </w:pPr>
            <w:r w:rsidRPr="002B5401">
              <w:rPr>
                <w:b/>
              </w:rPr>
              <w:t>Location</w:t>
            </w:r>
          </w:p>
        </w:tc>
        <w:tc>
          <w:tcPr>
            <w:tcW w:w="5812" w:type="dxa"/>
            <w:gridSpan w:val="2"/>
            <w:tcBorders>
              <w:top w:val="nil"/>
              <w:bottom w:val="nil"/>
            </w:tcBorders>
            <w:shd w:val="clear" w:color="auto" w:fill="DBE5F1"/>
          </w:tcPr>
          <w:p w14:paraId="174C6FA7" w14:textId="77777777" w:rsidR="00580028" w:rsidRPr="002B5401" w:rsidRDefault="00580028" w:rsidP="002B5401">
            <w:pPr>
              <w:pStyle w:val="TableText"/>
              <w:jc w:val="center"/>
              <w:rPr>
                <w:b/>
              </w:rPr>
            </w:pPr>
            <w:r w:rsidRPr="002B5401">
              <w:rPr>
                <w:b/>
              </w:rPr>
              <w:t>Head count of staff</w:t>
            </w:r>
          </w:p>
        </w:tc>
      </w:tr>
      <w:tr w:rsidR="002B5401" w:rsidRPr="00BA1F9A" w14:paraId="4AD7ECA8" w14:textId="77777777" w:rsidTr="002011F9">
        <w:trPr>
          <w:cantSplit/>
          <w:tblHeader/>
        </w:trPr>
        <w:tc>
          <w:tcPr>
            <w:tcW w:w="2268" w:type="dxa"/>
            <w:vMerge/>
            <w:tcBorders>
              <w:bottom w:val="nil"/>
            </w:tcBorders>
            <w:shd w:val="clear" w:color="auto" w:fill="DBE5F1"/>
          </w:tcPr>
          <w:p w14:paraId="1AA3FE43" w14:textId="77777777" w:rsidR="00580028" w:rsidRPr="002B5401" w:rsidRDefault="00580028" w:rsidP="002B5401">
            <w:pPr>
              <w:pStyle w:val="TableText"/>
              <w:rPr>
                <w:b/>
              </w:rPr>
            </w:pPr>
          </w:p>
        </w:tc>
        <w:tc>
          <w:tcPr>
            <w:tcW w:w="2906" w:type="dxa"/>
            <w:tcBorders>
              <w:top w:val="nil"/>
              <w:bottom w:val="nil"/>
            </w:tcBorders>
            <w:shd w:val="clear" w:color="auto" w:fill="DBE5F1"/>
          </w:tcPr>
          <w:p w14:paraId="205E20D1" w14:textId="77777777" w:rsidR="00580028" w:rsidRPr="002B5401" w:rsidRDefault="00580028" w:rsidP="002011F9">
            <w:pPr>
              <w:pStyle w:val="TableText"/>
              <w:jc w:val="center"/>
              <w:rPr>
                <w:b/>
              </w:rPr>
            </w:pPr>
            <w:r w:rsidRPr="002B5401">
              <w:rPr>
                <w:b/>
              </w:rPr>
              <w:t>30 June 2018</w:t>
            </w:r>
          </w:p>
        </w:tc>
        <w:tc>
          <w:tcPr>
            <w:tcW w:w="2906" w:type="dxa"/>
            <w:tcBorders>
              <w:top w:val="nil"/>
              <w:bottom w:val="nil"/>
            </w:tcBorders>
            <w:shd w:val="clear" w:color="auto" w:fill="DBE5F1"/>
          </w:tcPr>
          <w:p w14:paraId="561DA88C" w14:textId="77777777" w:rsidR="00580028" w:rsidRPr="002B5401" w:rsidRDefault="00580028" w:rsidP="002011F9">
            <w:pPr>
              <w:pStyle w:val="TableText"/>
              <w:jc w:val="center"/>
              <w:rPr>
                <w:b/>
              </w:rPr>
            </w:pPr>
            <w:r w:rsidRPr="002B5401">
              <w:rPr>
                <w:b/>
              </w:rPr>
              <w:t>30 June 2019</w:t>
            </w:r>
          </w:p>
        </w:tc>
      </w:tr>
      <w:tr w:rsidR="00580028" w:rsidRPr="00BA1F9A" w14:paraId="500EB36E" w14:textId="77777777" w:rsidTr="002011F9">
        <w:trPr>
          <w:cantSplit/>
        </w:trPr>
        <w:tc>
          <w:tcPr>
            <w:tcW w:w="2268" w:type="dxa"/>
            <w:tcBorders>
              <w:top w:val="nil"/>
              <w:bottom w:val="single" w:sz="4" w:space="0" w:color="A6A6A6"/>
            </w:tcBorders>
            <w:vAlign w:val="bottom"/>
          </w:tcPr>
          <w:p w14:paraId="589ED527" w14:textId="77777777" w:rsidR="00580028" w:rsidRPr="00BA1F9A" w:rsidRDefault="00580028" w:rsidP="002B5401">
            <w:pPr>
              <w:pStyle w:val="TableText"/>
              <w:rPr>
                <w:lang w:eastAsia="en-NZ"/>
              </w:rPr>
            </w:pPr>
            <w:r w:rsidRPr="00BA1F9A">
              <w:rPr>
                <w:lang w:eastAsia="en-NZ"/>
              </w:rPr>
              <w:t>Auckland</w:t>
            </w:r>
          </w:p>
        </w:tc>
        <w:tc>
          <w:tcPr>
            <w:tcW w:w="2906" w:type="dxa"/>
            <w:tcBorders>
              <w:top w:val="nil"/>
              <w:bottom w:val="single" w:sz="4" w:space="0" w:color="A6A6A6"/>
            </w:tcBorders>
          </w:tcPr>
          <w:p w14:paraId="60641720" w14:textId="77777777" w:rsidR="00580028" w:rsidRPr="00BA1F9A" w:rsidRDefault="00580028" w:rsidP="002011F9">
            <w:pPr>
              <w:pStyle w:val="TableText"/>
              <w:jc w:val="center"/>
              <w:rPr>
                <w:lang w:eastAsia="en-NZ"/>
              </w:rPr>
            </w:pPr>
            <w:r w:rsidRPr="00BA1F9A">
              <w:rPr>
                <w:lang w:eastAsia="en-NZ"/>
              </w:rPr>
              <w:t>57</w:t>
            </w:r>
          </w:p>
        </w:tc>
        <w:tc>
          <w:tcPr>
            <w:tcW w:w="2906" w:type="dxa"/>
            <w:tcBorders>
              <w:top w:val="nil"/>
              <w:bottom w:val="single" w:sz="4" w:space="0" w:color="A6A6A6"/>
            </w:tcBorders>
            <w:vAlign w:val="bottom"/>
          </w:tcPr>
          <w:p w14:paraId="7AD81E48" w14:textId="77777777" w:rsidR="00580028" w:rsidRPr="00BA1F9A" w:rsidRDefault="00580028" w:rsidP="002011F9">
            <w:pPr>
              <w:pStyle w:val="TableText"/>
              <w:jc w:val="center"/>
              <w:rPr>
                <w:lang w:eastAsia="en-NZ"/>
              </w:rPr>
            </w:pPr>
            <w:r w:rsidRPr="00BA1F9A">
              <w:rPr>
                <w:lang w:eastAsia="en-NZ"/>
              </w:rPr>
              <w:t>59</w:t>
            </w:r>
          </w:p>
        </w:tc>
      </w:tr>
      <w:tr w:rsidR="00580028" w:rsidRPr="00BA1F9A" w14:paraId="4E89CBEF" w14:textId="77777777" w:rsidTr="002011F9">
        <w:trPr>
          <w:cantSplit/>
        </w:trPr>
        <w:tc>
          <w:tcPr>
            <w:tcW w:w="2268" w:type="dxa"/>
            <w:vAlign w:val="bottom"/>
          </w:tcPr>
          <w:p w14:paraId="5F0665CA" w14:textId="77777777" w:rsidR="00580028" w:rsidRPr="00BA1F9A" w:rsidRDefault="00580028" w:rsidP="002B5401">
            <w:pPr>
              <w:pStyle w:val="TableText"/>
              <w:rPr>
                <w:lang w:eastAsia="en-NZ"/>
              </w:rPr>
            </w:pPr>
            <w:r w:rsidRPr="00BA1F9A">
              <w:rPr>
                <w:lang w:eastAsia="en-NZ"/>
              </w:rPr>
              <w:t>Hamilton</w:t>
            </w:r>
          </w:p>
        </w:tc>
        <w:tc>
          <w:tcPr>
            <w:tcW w:w="2906" w:type="dxa"/>
          </w:tcPr>
          <w:p w14:paraId="137BE6A1" w14:textId="77777777" w:rsidR="00580028" w:rsidRPr="00BA1F9A" w:rsidRDefault="00580028" w:rsidP="002011F9">
            <w:pPr>
              <w:pStyle w:val="TableText"/>
              <w:jc w:val="center"/>
              <w:rPr>
                <w:lang w:eastAsia="en-NZ"/>
              </w:rPr>
            </w:pPr>
            <w:r w:rsidRPr="00BA1F9A">
              <w:rPr>
                <w:lang w:eastAsia="en-NZ"/>
              </w:rPr>
              <w:t>8</w:t>
            </w:r>
          </w:p>
        </w:tc>
        <w:tc>
          <w:tcPr>
            <w:tcW w:w="2906" w:type="dxa"/>
            <w:vAlign w:val="bottom"/>
          </w:tcPr>
          <w:p w14:paraId="134B65B7" w14:textId="77777777" w:rsidR="00580028" w:rsidRPr="00BA1F9A" w:rsidRDefault="00580028" w:rsidP="002011F9">
            <w:pPr>
              <w:pStyle w:val="TableText"/>
              <w:jc w:val="center"/>
              <w:rPr>
                <w:lang w:eastAsia="en-NZ"/>
              </w:rPr>
            </w:pPr>
            <w:r w:rsidRPr="00BA1F9A">
              <w:rPr>
                <w:lang w:eastAsia="en-NZ"/>
              </w:rPr>
              <w:t>9</w:t>
            </w:r>
          </w:p>
        </w:tc>
      </w:tr>
      <w:tr w:rsidR="00580028" w:rsidRPr="00BA1F9A" w14:paraId="06F21C00" w14:textId="77777777" w:rsidTr="002011F9">
        <w:trPr>
          <w:cantSplit/>
        </w:trPr>
        <w:tc>
          <w:tcPr>
            <w:tcW w:w="2268" w:type="dxa"/>
            <w:vAlign w:val="bottom"/>
          </w:tcPr>
          <w:p w14:paraId="17618158" w14:textId="77777777" w:rsidR="00580028" w:rsidRPr="00BA1F9A" w:rsidRDefault="00580028" w:rsidP="002B5401">
            <w:pPr>
              <w:pStyle w:val="TableText"/>
              <w:rPr>
                <w:lang w:eastAsia="en-NZ"/>
              </w:rPr>
            </w:pPr>
            <w:r w:rsidRPr="00BA1F9A">
              <w:rPr>
                <w:lang w:eastAsia="en-NZ"/>
              </w:rPr>
              <w:t>Whanganui</w:t>
            </w:r>
          </w:p>
        </w:tc>
        <w:tc>
          <w:tcPr>
            <w:tcW w:w="2906" w:type="dxa"/>
          </w:tcPr>
          <w:p w14:paraId="12ABC791" w14:textId="77777777" w:rsidR="00580028" w:rsidRPr="00BA1F9A" w:rsidRDefault="00580028" w:rsidP="002011F9">
            <w:pPr>
              <w:pStyle w:val="TableText"/>
              <w:jc w:val="center"/>
              <w:rPr>
                <w:lang w:eastAsia="en-NZ"/>
              </w:rPr>
            </w:pPr>
            <w:r w:rsidRPr="00BA1F9A">
              <w:rPr>
                <w:lang w:eastAsia="en-NZ"/>
              </w:rPr>
              <w:t>4</w:t>
            </w:r>
            <w:r w:rsidR="00071AC1">
              <w:rPr>
                <w:lang w:eastAsia="en-NZ"/>
              </w:rPr>
              <w:t>2</w:t>
            </w:r>
          </w:p>
        </w:tc>
        <w:tc>
          <w:tcPr>
            <w:tcW w:w="2906" w:type="dxa"/>
            <w:vAlign w:val="bottom"/>
          </w:tcPr>
          <w:p w14:paraId="6313BACC" w14:textId="77777777" w:rsidR="00580028" w:rsidRPr="00BA1F9A" w:rsidRDefault="00580028" w:rsidP="002011F9">
            <w:pPr>
              <w:pStyle w:val="TableText"/>
              <w:jc w:val="center"/>
              <w:rPr>
                <w:lang w:eastAsia="en-NZ"/>
              </w:rPr>
            </w:pPr>
            <w:r w:rsidRPr="00BA1F9A">
              <w:rPr>
                <w:lang w:eastAsia="en-NZ"/>
              </w:rPr>
              <w:t>48</w:t>
            </w:r>
          </w:p>
        </w:tc>
      </w:tr>
      <w:tr w:rsidR="00F630DD" w:rsidRPr="00BA1F9A" w14:paraId="0AE2C20E" w14:textId="77777777" w:rsidTr="002011F9">
        <w:trPr>
          <w:cantSplit/>
        </w:trPr>
        <w:tc>
          <w:tcPr>
            <w:tcW w:w="2268" w:type="dxa"/>
            <w:vAlign w:val="bottom"/>
          </w:tcPr>
          <w:p w14:paraId="1128D118" w14:textId="77777777" w:rsidR="00F630DD" w:rsidRPr="00BA1F9A" w:rsidRDefault="00F630DD" w:rsidP="002B5401">
            <w:pPr>
              <w:pStyle w:val="TableText"/>
              <w:rPr>
                <w:lang w:eastAsia="en-NZ"/>
              </w:rPr>
            </w:pPr>
            <w:r>
              <w:rPr>
                <w:lang w:eastAsia="en-NZ"/>
              </w:rPr>
              <w:t>Palmerston North</w:t>
            </w:r>
          </w:p>
        </w:tc>
        <w:tc>
          <w:tcPr>
            <w:tcW w:w="2906" w:type="dxa"/>
          </w:tcPr>
          <w:p w14:paraId="65EA35D2" w14:textId="77777777" w:rsidR="00F630DD" w:rsidRPr="00BA1F9A" w:rsidRDefault="00F630DD" w:rsidP="002011F9">
            <w:pPr>
              <w:pStyle w:val="TableText"/>
              <w:jc w:val="center"/>
              <w:rPr>
                <w:lang w:eastAsia="en-NZ"/>
              </w:rPr>
            </w:pPr>
            <w:r>
              <w:rPr>
                <w:lang w:eastAsia="en-NZ"/>
              </w:rPr>
              <w:t>0</w:t>
            </w:r>
          </w:p>
        </w:tc>
        <w:tc>
          <w:tcPr>
            <w:tcW w:w="2906" w:type="dxa"/>
            <w:vAlign w:val="bottom"/>
          </w:tcPr>
          <w:p w14:paraId="651FAAA7" w14:textId="77777777" w:rsidR="00F630DD" w:rsidRPr="00BA1F9A" w:rsidRDefault="00F630DD" w:rsidP="002011F9">
            <w:pPr>
              <w:pStyle w:val="TableText"/>
              <w:jc w:val="center"/>
              <w:rPr>
                <w:lang w:eastAsia="en-NZ"/>
              </w:rPr>
            </w:pPr>
            <w:r>
              <w:rPr>
                <w:lang w:eastAsia="en-NZ"/>
              </w:rPr>
              <w:t>20</w:t>
            </w:r>
          </w:p>
        </w:tc>
      </w:tr>
      <w:tr w:rsidR="00580028" w:rsidRPr="00BA1F9A" w14:paraId="5A7F772D" w14:textId="77777777" w:rsidTr="002011F9">
        <w:trPr>
          <w:cantSplit/>
        </w:trPr>
        <w:tc>
          <w:tcPr>
            <w:tcW w:w="2268" w:type="dxa"/>
            <w:vAlign w:val="bottom"/>
          </w:tcPr>
          <w:p w14:paraId="383B5074" w14:textId="77777777" w:rsidR="00580028" w:rsidRPr="00BA1F9A" w:rsidRDefault="00580028" w:rsidP="002B5401">
            <w:pPr>
              <w:pStyle w:val="TableText"/>
              <w:rPr>
                <w:lang w:eastAsia="en-NZ"/>
              </w:rPr>
            </w:pPr>
            <w:r w:rsidRPr="00BA1F9A">
              <w:rPr>
                <w:lang w:eastAsia="en-NZ"/>
              </w:rPr>
              <w:t>Wellington</w:t>
            </w:r>
          </w:p>
        </w:tc>
        <w:tc>
          <w:tcPr>
            <w:tcW w:w="2906" w:type="dxa"/>
          </w:tcPr>
          <w:p w14:paraId="568A42EA" w14:textId="77777777" w:rsidR="00580028" w:rsidRPr="00BA1F9A" w:rsidRDefault="00071AC1" w:rsidP="002011F9">
            <w:pPr>
              <w:pStyle w:val="TableText"/>
              <w:jc w:val="center"/>
              <w:rPr>
                <w:lang w:eastAsia="en-NZ"/>
              </w:rPr>
            </w:pPr>
            <w:r>
              <w:rPr>
                <w:lang w:eastAsia="en-NZ"/>
              </w:rPr>
              <w:t>921</w:t>
            </w:r>
          </w:p>
        </w:tc>
        <w:tc>
          <w:tcPr>
            <w:tcW w:w="2906" w:type="dxa"/>
            <w:vAlign w:val="bottom"/>
          </w:tcPr>
          <w:p w14:paraId="1135DD82" w14:textId="77777777" w:rsidR="00580028" w:rsidRPr="00BA1F9A" w:rsidRDefault="00071AC1" w:rsidP="002011F9">
            <w:pPr>
              <w:pStyle w:val="TableText"/>
              <w:jc w:val="center"/>
              <w:rPr>
                <w:lang w:eastAsia="en-NZ"/>
              </w:rPr>
            </w:pPr>
            <w:r>
              <w:rPr>
                <w:lang w:eastAsia="en-NZ"/>
              </w:rPr>
              <w:t>965</w:t>
            </w:r>
          </w:p>
        </w:tc>
      </w:tr>
      <w:tr w:rsidR="00580028" w:rsidRPr="00BA1F9A" w14:paraId="4DA89111" w14:textId="77777777" w:rsidTr="002011F9">
        <w:trPr>
          <w:cantSplit/>
        </w:trPr>
        <w:tc>
          <w:tcPr>
            <w:tcW w:w="2268" w:type="dxa"/>
            <w:vAlign w:val="bottom"/>
          </w:tcPr>
          <w:p w14:paraId="670BE6F7" w14:textId="77777777" w:rsidR="00580028" w:rsidRPr="00BA1F9A" w:rsidRDefault="00580028" w:rsidP="002B5401">
            <w:pPr>
              <w:pStyle w:val="TableText"/>
              <w:rPr>
                <w:lang w:eastAsia="en-NZ"/>
              </w:rPr>
            </w:pPr>
            <w:r w:rsidRPr="00BA1F9A">
              <w:rPr>
                <w:lang w:eastAsia="en-NZ"/>
              </w:rPr>
              <w:t>Christchurch</w:t>
            </w:r>
          </w:p>
        </w:tc>
        <w:tc>
          <w:tcPr>
            <w:tcW w:w="2906" w:type="dxa"/>
          </w:tcPr>
          <w:p w14:paraId="4EA887F7" w14:textId="77777777" w:rsidR="00580028" w:rsidRPr="00BA1F9A" w:rsidRDefault="00580028" w:rsidP="002011F9">
            <w:pPr>
              <w:pStyle w:val="TableText"/>
              <w:jc w:val="center"/>
              <w:rPr>
                <w:lang w:eastAsia="en-NZ"/>
              </w:rPr>
            </w:pPr>
            <w:r w:rsidRPr="00BA1F9A">
              <w:rPr>
                <w:lang w:eastAsia="en-NZ"/>
              </w:rPr>
              <w:t>3</w:t>
            </w:r>
            <w:r w:rsidR="00071AC1">
              <w:rPr>
                <w:lang w:eastAsia="en-NZ"/>
              </w:rPr>
              <w:t>6</w:t>
            </w:r>
          </w:p>
        </w:tc>
        <w:tc>
          <w:tcPr>
            <w:tcW w:w="2906" w:type="dxa"/>
            <w:vAlign w:val="bottom"/>
          </w:tcPr>
          <w:p w14:paraId="327500B3" w14:textId="77777777" w:rsidR="00580028" w:rsidRPr="00BA1F9A" w:rsidRDefault="00580028" w:rsidP="002011F9">
            <w:pPr>
              <w:pStyle w:val="TableText"/>
              <w:jc w:val="center"/>
              <w:rPr>
                <w:lang w:eastAsia="en-NZ"/>
              </w:rPr>
            </w:pPr>
            <w:r w:rsidRPr="00BA1F9A">
              <w:rPr>
                <w:lang w:eastAsia="en-NZ"/>
              </w:rPr>
              <w:t>3</w:t>
            </w:r>
            <w:r w:rsidR="00071AC1">
              <w:rPr>
                <w:lang w:eastAsia="en-NZ"/>
              </w:rPr>
              <w:t>7</w:t>
            </w:r>
          </w:p>
        </w:tc>
      </w:tr>
      <w:tr w:rsidR="00580028" w:rsidRPr="00BA1F9A" w14:paraId="243EA40B" w14:textId="77777777" w:rsidTr="002011F9">
        <w:trPr>
          <w:cantSplit/>
        </w:trPr>
        <w:tc>
          <w:tcPr>
            <w:tcW w:w="2268" w:type="dxa"/>
            <w:vAlign w:val="bottom"/>
          </w:tcPr>
          <w:p w14:paraId="56D2224D" w14:textId="77777777" w:rsidR="00580028" w:rsidRPr="00BA1F9A" w:rsidRDefault="00580028" w:rsidP="002B5401">
            <w:pPr>
              <w:pStyle w:val="TableText"/>
              <w:rPr>
                <w:lang w:eastAsia="en-NZ"/>
              </w:rPr>
            </w:pPr>
            <w:r w:rsidRPr="00BA1F9A">
              <w:rPr>
                <w:lang w:eastAsia="en-NZ"/>
              </w:rPr>
              <w:t>Dunedin</w:t>
            </w:r>
          </w:p>
        </w:tc>
        <w:tc>
          <w:tcPr>
            <w:tcW w:w="2906" w:type="dxa"/>
          </w:tcPr>
          <w:p w14:paraId="567AB7BE" w14:textId="77777777" w:rsidR="00580028" w:rsidRPr="00BA1F9A" w:rsidRDefault="00580028" w:rsidP="002011F9">
            <w:pPr>
              <w:pStyle w:val="TableText"/>
              <w:jc w:val="center"/>
              <w:rPr>
                <w:lang w:eastAsia="en-NZ"/>
              </w:rPr>
            </w:pPr>
            <w:r w:rsidRPr="00BA1F9A">
              <w:rPr>
                <w:lang w:eastAsia="en-NZ"/>
              </w:rPr>
              <w:t>6</w:t>
            </w:r>
            <w:r w:rsidR="00071AC1">
              <w:rPr>
                <w:lang w:eastAsia="en-NZ"/>
              </w:rPr>
              <w:t>3</w:t>
            </w:r>
          </w:p>
        </w:tc>
        <w:tc>
          <w:tcPr>
            <w:tcW w:w="2906" w:type="dxa"/>
            <w:vAlign w:val="bottom"/>
          </w:tcPr>
          <w:p w14:paraId="3CE7D0B6" w14:textId="77777777" w:rsidR="00580028" w:rsidRPr="00BA1F9A" w:rsidRDefault="00580028" w:rsidP="002011F9">
            <w:pPr>
              <w:pStyle w:val="TableText"/>
              <w:jc w:val="center"/>
              <w:rPr>
                <w:lang w:eastAsia="en-NZ"/>
              </w:rPr>
            </w:pPr>
            <w:r w:rsidRPr="00BA1F9A">
              <w:rPr>
                <w:lang w:eastAsia="en-NZ"/>
              </w:rPr>
              <w:t>6</w:t>
            </w:r>
            <w:r w:rsidR="00071AC1">
              <w:rPr>
                <w:lang w:eastAsia="en-NZ"/>
              </w:rPr>
              <w:t>7</w:t>
            </w:r>
          </w:p>
        </w:tc>
      </w:tr>
      <w:tr w:rsidR="00580028" w:rsidRPr="00004FCA" w14:paraId="4387C50C" w14:textId="77777777" w:rsidTr="002011F9">
        <w:trPr>
          <w:cantSplit/>
        </w:trPr>
        <w:tc>
          <w:tcPr>
            <w:tcW w:w="2268" w:type="dxa"/>
            <w:vAlign w:val="bottom"/>
          </w:tcPr>
          <w:p w14:paraId="1228103E" w14:textId="77777777" w:rsidR="00580028" w:rsidRPr="00004FCA" w:rsidRDefault="00580028" w:rsidP="002B5401">
            <w:pPr>
              <w:pStyle w:val="TableText"/>
              <w:rPr>
                <w:b/>
                <w:lang w:eastAsia="en-NZ"/>
              </w:rPr>
            </w:pPr>
            <w:r w:rsidRPr="00004FCA">
              <w:rPr>
                <w:b/>
                <w:lang w:eastAsia="en-NZ"/>
              </w:rPr>
              <w:t>Total</w:t>
            </w:r>
          </w:p>
        </w:tc>
        <w:tc>
          <w:tcPr>
            <w:tcW w:w="2906" w:type="dxa"/>
          </w:tcPr>
          <w:p w14:paraId="2603D0A0" w14:textId="77777777" w:rsidR="00580028" w:rsidRPr="00004FCA" w:rsidRDefault="00580028" w:rsidP="002011F9">
            <w:pPr>
              <w:pStyle w:val="TableText"/>
              <w:jc w:val="center"/>
              <w:rPr>
                <w:b/>
                <w:lang w:eastAsia="en-NZ"/>
              </w:rPr>
            </w:pPr>
            <w:r w:rsidRPr="00004FCA">
              <w:rPr>
                <w:b/>
                <w:lang w:eastAsia="en-NZ"/>
              </w:rPr>
              <w:t>1,</w:t>
            </w:r>
            <w:r w:rsidR="00071AC1">
              <w:rPr>
                <w:b/>
                <w:lang w:eastAsia="en-NZ"/>
              </w:rPr>
              <w:t>127</w:t>
            </w:r>
          </w:p>
        </w:tc>
        <w:tc>
          <w:tcPr>
            <w:tcW w:w="2906" w:type="dxa"/>
            <w:vAlign w:val="bottom"/>
          </w:tcPr>
          <w:p w14:paraId="7B674324" w14:textId="77777777" w:rsidR="00580028" w:rsidRPr="00004FCA" w:rsidRDefault="00071AC1" w:rsidP="002011F9">
            <w:pPr>
              <w:pStyle w:val="TableText"/>
              <w:jc w:val="center"/>
              <w:rPr>
                <w:b/>
                <w:lang w:eastAsia="en-NZ"/>
              </w:rPr>
            </w:pPr>
            <w:r>
              <w:rPr>
                <w:b/>
                <w:lang w:eastAsia="en-NZ"/>
              </w:rPr>
              <w:t>1,205</w:t>
            </w:r>
          </w:p>
        </w:tc>
      </w:tr>
    </w:tbl>
    <w:p w14:paraId="4A9F38B2" w14:textId="77777777" w:rsidR="001434FB" w:rsidRDefault="001434FB" w:rsidP="00580028">
      <w:pPr>
        <w:pStyle w:val="Heading2"/>
        <w:sectPr w:rsidR="001434FB" w:rsidSect="00AC1F7C">
          <w:pgSz w:w="11907" w:h="16834" w:code="9"/>
          <w:pgMar w:top="1418" w:right="1701" w:bottom="1134" w:left="1843" w:header="284" w:footer="425" w:gutter="0"/>
          <w:cols w:space="720"/>
        </w:sectPr>
      </w:pPr>
      <w:bookmarkStart w:id="263" w:name="_Toc15983060"/>
      <w:bookmarkStart w:id="264" w:name="_Toc18053771"/>
    </w:p>
    <w:p w14:paraId="594EEE9D" w14:textId="77777777" w:rsidR="00580028" w:rsidRPr="00BA1F9A" w:rsidRDefault="00580028" w:rsidP="00580028">
      <w:pPr>
        <w:pStyle w:val="Heading2"/>
      </w:pPr>
      <w:bookmarkStart w:id="265" w:name="_Toc21093646"/>
      <w:r w:rsidRPr="00BA1F9A">
        <w:lastRenderedPageBreak/>
        <w:t>Appendix 6: Asset performance indicators</w:t>
      </w:r>
      <w:bookmarkEnd w:id="215"/>
      <w:bookmarkEnd w:id="216"/>
      <w:bookmarkEnd w:id="217"/>
      <w:bookmarkEnd w:id="263"/>
      <w:bookmarkEnd w:id="264"/>
      <w:bookmarkEnd w:id="265"/>
    </w:p>
    <w:p w14:paraId="4424D0BB" w14:textId="69321AA0" w:rsidR="00580028" w:rsidRPr="00BA1F9A" w:rsidRDefault="00580028" w:rsidP="002011F9">
      <w:pPr>
        <w:pStyle w:val="Table"/>
      </w:pPr>
      <w:bookmarkStart w:id="266" w:name="_Toc523383967"/>
      <w:bookmarkStart w:id="267" w:name="_Toc523735236"/>
      <w:bookmarkStart w:id="268" w:name="_Toc525917556"/>
      <w:bookmarkStart w:id="269" w:name="_Toc18053916"/>
      <w:bookmarkStart w:id="270" w:name="_Toc18961805"/>
      <w:bookmarkStart w:id="271" w:name="_Toc19603525"/>
      <w:r w:rsidRPr="00BA1F9A">
        <w:t xml:space="preserve">Table </w:t>
      </w:r>
      <w:r>
        <w:rPr>
          <w:noProof/>
        </w:rPr>
        <w:fldChar w:fldCharType="begin"/>
      </w:r>
      <w:r>
        <w:rPr>
          <w:noProof/>
        </w:rPr>
        <w:instrText xml:space="preserve"> SEQ Table \* ARABIC </w:instrText>
      </w:r>
      <w:r>
        <w:rPr>
          <w:noProof/>
        </w:rPr>
        <w:fldChar w:fldCharType="separate"/>
      </w:r>
      <w:r w:rsidR="00D22A80">
        <w:rPr>
          <w:noProof/>
        </w:rPr>
        <w:t>7</w:t>
      </w:r>
      <w:r>
        <w:rPr>
          <w:noProof/>
        </w:rPr>
        <w:fldChar w:fldCharType="end"/>
      </w:r>
      <w:r w:rsidRPr="00BA1F9A">
        <w:t>: Asset performance indicators</w:t>
      </w:r>
      <w:bookmarkEnd w:id="266"/>
      <w:bookmarkEnd w:id="267"/>
      <w:bookmarkEnd w:id="268"/>
      <w:bookmarkEnd w:id="269"/>
      <w:bookmarkEnd w:id="270"/>
      <w:bookmarkEnd w:id="271"/>
    </w:p>
    <w:tbl>
      <w:tblPr>
        <w:tblW w:w="9300" w:type="dxa"/>
        <w:tblBorders>
          <w:top w:val="single" w:sz="4" w:space="0" w:color="A6A6A6"/>
          <w:bottom w:val="single" w:sz="4" w:space="0" w:color="A6A6A6"/>
          <w:insideH w:val="single" w:sz="4" w:space="0" w:color="A6A6A6"/>
        </w:tblBorders>
        <w:tblLayout w:type="fixed"/>
        <w:tblCellMar>
          <w:left w:w="57" w:type="dxa"/>
          <w:right w:w="57" w:type="dxa"/>
        </w:tblCellMar>
        <w:tblLook w:val="04A0" w:firstRow="1" w:lastRow="0" w:firstColumn="1" w:lastColumn="0" w:noHBand="0" w:noVBand="1"/>
      </w:tblPr>
      <w:tblGrid>
        <w:gridCol w:w="1361"/>
        <w:gridCol w:w="3544"/>
        <w:gridCol w:w="1701"/>
        <w:gridCol w:w="1560"/>
        <w:gridCol w:w="1134"/>
      </w:tblGrid>
      <w:tr w:rsidR="00580028" w:rsidRPr="002B5401" w14:paraId="77BF5753" w14:textId="77777777" w:rsidTr="00D24E3F">
        <w:trPr>
          <w:cantSplit/>
          <w:tblHeader/>
        </w:trPr>
        <w:tc>
          <w:tcPr>
            <w:tcW w:w="1361" w:type="dxa"/>
            <w:tcBorders>
              <w:top w:val="nil"/>
              <w:bottom w:val="single" w:sz="4" w:space="0" w:color="A6A6A6"/>
            </w:tcBorders>
            <w:shd w:val="clear" w:color="auto" w:fill="DBE5F1"/>
          </w:tcPr>
          <w:p w14:paraId="53686BA7" w14:textId="77777777" w:rsidR="00580028" w:rsidRPr="002B5401" w:rsidRDefault="00580028" w:rsidP="002B5401">
            <w:pPr>
              <w:rPr>
                <w:rFonts w:cs="Segoe UI"/>
                <w:b/>
                <w:sz w:val="18"/>
                <w:szCs w:val="18"/>
              </w:rPr>
            </w:pPr>
            <w:r w:rsidRPr="002B5401">
              <w:rPr>
                <w:rFonts w:cs="Segoe UI"/>
                <w:b/>
                <w:sz w:val="18"/>
                <w:szCs w:val="18"/>
              </w:rPr>
              <w:t>Actual 2017/18</w:t>
            </w:r>
          </w:p>
        </w:tc>
        <w:tc>
          <w:tcPr>
            <w:tcW w:w="3544" w:type="dxa"/>
            <w:tcBorders>
              <w:top w:val="nil"/>
              <w:bottom w:val="single" w:sz="4" w:space="0" w:color="A6A6A6"/>
            </w:tcBorders>
            <w:shd w:val="clear" w:color="auto" w:fill="DBE5F1"/>
          </w:tcPr>
          <w:p w14:paraId="67F6B7B6" w14:textId="77777777" w:rsidR="00580028" w:rsidRPr="002B5401" w:rsidRDefault="00580028" w:rsidP="002B5401">
            <w:pPr>
              <w:rPr>
                <w:rFonts w:cs="Segoe UI"/>
                <w:b/>
                <w:sz w:val="18"/>
                <w:szCs w:val="18"/>
              </w:rPr>
            </w:pPr>
            <w:r w:rsidRPr="002B5401">
              <w:rPr>
                <w:rFonts w:cs="Segoe UI"/>
                <w:b/>
                <w:sz w:val="18"/>
                <w:szCs w:val="18"/>
              </w:rPr>
              <w:t>Indicator</w:t>
            </w:r>
          </w:p>
        </w:tc>
        <w:tc>
          <w:tcPr>
            <w:tcW w:w="1701" w:type="dxa"/>
            <w:tcBorders>
              <w:top w:val="nil"/>
              <w:bottom w:val="single" w:sz="4" w:space="0" w:color="A6A6A6"/>
            </w:tcBorders>
            <w:shd w:val="clear" w:color="auto" w:fill="DBE5F1"/>
          </w:tcPr>
          <w:p w14:paraId="7EF2BD58" w14:textId="77777777" w:rsidR="00580028" w:rsidRPr="002B5401" w:rsidRDefault="00580028" w:rsidP="002B5401">
            <w:pPr>
              <w:rPr>
                <w:rFonts w:cs="Segoe UI"/>
                <w:b/>
                <w:sz w:val="18"/>
                <w:szCs w:val="18"/>
              </w:rPr>
            </w:pPr>
            <w:r w:rsidRPr="002B5401">
              <w:rPr>
                <w:rFonts w:cs="Segoe UI"/>
                <w:b/>
                <w:sz w:val="18"/>
                <w:szCs w:val="18"/>
              </w:rPr>
              <w:t>Indicator type</w:t>
            </w:r>
          </w:p>
        </w:tc>
        <w:tc>
          <w:tcPr>
            <w:tcW w:w="1560" w:type="dxa"/>
            <w:tcBorders>
              <w:top w:val="nil"/>
              <w:bottom w:val="single" w:sz="4" w:space="0" w:color="A6A6A6"/>
            </w:tcBorders>
            <w:shd w:val="clear" w:color="auto" w:fill="DBE5F1"/>
          </w:tcPr>
          <w:p w14:paraId="4156DF51" w14:textId="77777777" w:rsidR="00580028" w:rsidRPr="002B5401" w:rsidRDefault="00580028" w:rsidP="002B5401">
            <w:pPr>
              <w:rPr>
                <w:rFonts w:cs="Segoe UI"/>
                <w:b/>
                <w:sz w:val="18"/>
                <w:szCs w:val="18"/>
              </w:rPr>
            </w:pPr>
            <w:r w:rsidRPr="002B5401">
              <w:rPr>
                <w:rFonts w:cs="Segoe UI"/>
                <w:b/>
                <w:sz w:val="18"/>
                <w:szCs w:val="18"/>
              </w:rPr>
              <w:t>Actual 2018/19</w:t>
            </w:r>
          </w:p>
        </w:tc>
        <w:tc>
          <w:tcPr>
            <w:tcW w:w="1134" w:type="dxa"/>
            <w:tcBorders>
              <w:top w:val="nil"/>
              <w:bottom w:val="single" w:sz="4" w:space="0" w:color="A6A6A6"/>
            </w:tcBorders>
            <w:shd w:val="clear" w:color="auto" w:fill="DBE5F1"/>
          </w:tcPr>
          <w:p w14:paraId="3CC1F420" w14:textId="77777777" w:rsidR="00580028" w:rsidRPr="002B5401" w:rsidRDefault="00580028" w:rsidP="002B5401">
            <w:pPr>
              <w:rPr>
                <w:rFonts w:cs="Segoe UI"/>
                <w:b/>
                <w:sz w:val="18"/>
                <w:szCs w:val="18"/>
              </w:rPr>
            </w:pPr>
            <w:r w:rsidRPr="002B5401">
              <w:rPr>
                <w:rFonts w:cs="Segoe UI"/>
                <w:b/>
                <w:sz w:val="18"/>
                <w:szCs w:val="18"/>
              </w:rPr>
              <w:t>Target 2018/19</w:t>
            </w:r>
          </w:p>
        </w:tc>
      </w:tr>
      <w:tr w:rsidR="00580028" w:rsidRPr="002B5401" w14:paraId="7F15953E" w14:textId="77777777" w:rsidTr="00D24E3F">
        <w:trPr>
          <w:cantSplit/>
        </w:trPr>
        <w:tc>
          <w:tcPr>
            <w:tcW w:w="1361" w:type="dxa"/>
            <w:tcBorders>
              <w:top w:val="single" w:sz="4" w:space="0" w:color="A6A6A6"/>
              <w:bottom w:val="single" w:sz="4" w:space="0" w:color="A6A6A6"/>
            </w:tcBorders>
            <w:shd w:val="clear" w:color="auto" w:fill="F2F2F2" w:themeFill="background1" w:themeFillShade="F2"/>
          </w:tcPr>
          <w:p w14:paraId="0285F3FB" w14:textId="77777777" w:rsidR="00580028" w:rsidRPr="002B5401" w:rsidRDefault="00580028" w:rsidP="002011F9">
            <w:pPr>
              <w:spacing w:before="60" w:after="60"/>
              <w:rPr>
                <w:rFonts w:cs="Segoe UI"/>
                <w:sz w:val="18"/>
                <w:szCs w:val="18"/>
              </w:rPr>
            </w:pPr>
          </w:p>
        </w:tc>
        <w:tc>
          <w:tcPr>
            <w:tcW w:w="3544" w:type="dxa"/>
            <w:tcBorders>
              <w:top w:val="single" w:sz="4" w:space="0" w:color="A6A6A6"/>
              <w:bottom w:val="single" w:sz="4" w:space="0" w:color="A6A6A6"/>
            </w:tcBorders>
            <w:shd w:val="clear" w:color="auto" w:fill="F2F2F2" w:themeFill="background1" w:themeFillShade="F2"/>
          </w:tcPr>
          <w:p w14:paraId="67ED9C27" w14:textId="77777777" w:rsidR="00580028" w:rsidRPr="002B5401" w:rsidRDefault="00580028" w:rsidP="002011F9">
            <w:pPr>
              <w:spacing w:before="60" w:after="60"/>
              <w:rPr>
                <w:rFonts w:cs="Segoe UI"/>
                <w:sz w:val="18"/>
                <w:szCs w:val="18"/>
              </w:rPr>
            </w:pPr>
            <w:r w:rsidRPr="002B5401">
              <w:rPr>
                <w:rFonts w:cs="Segoe UI"/>
                <w:sz w:val="18"/>
                <w:szCs w:val="18"/>
              </w:rPr>
              <w:t>Property</w:t>
            </w:r>
          </w:p>
        </w:tc>
        <w:tc>
          <w:tcPr>
            <w:tcW w:w="1701" w:type="dxa"/>
            <w:tcBorders>
              <w:top w:val="single" w:sz="4" w:space="0" w:color="A6A6A6"/>
              <w:bottom w:val="single" w:sz="4" w:space="0" w:color="A6A6A6"/>
            </w:tcBorders>
            <w:shd w:val="clear" w:color="auto" w:fill="F2F2F2" w:themeFill="background1" w:themeFillShade="F2"/>
          </w:tcPr>
          <w:p w14:paraId="218C7850" w14:textId="77777777" w:rsidR="00580028" w:rsidRPr="002B5401" w:rsidRDefault="00580028" w:rsidP="002011F9">
            <w:pPr>
              <w:spacing w:before="60" w:after="60"/>
              <w:rPr>
                <w:rFonts w:cs="Segoe UI"/>
                <w:sz w:val="18"/>
                <w:szCs w:val="18"/>
              </w:rPr>
            </w:pPr>
          </w:p>
        </w:tc>
        <w:tc>
          <w:tcPr>
            <w:tcW w:w="1560" w:type="dxa"/>
            <w:tcBorders>
              <w:top w:val="single" w:sz="4" w:space="0" w:color="A6A6A6"/>
              <w:bottom w:val="single" w:sz="4" w:space="0" w:color="A6A6A6"/>
            </w:tcBorders>
            <w:shd w:val="clear" w:color="auto" w:fill="F2F2F2" w:themeFill="background1" w:themeFillShade="F2"/>
          </w:tcPr>
          <w:p w14:paraId="24F04E03" w14:textId="77777777" w:rsidR="00580028" w:rsidRPr="002B5401" w:rsidRDefault="00580028" w:rsidP="002011F9">
            <w:pPr>
              <w:spacing w:before="60" w:after="60"/>
              <w:rPr>
                <w:rFonts w:cs="Segoe UI"/>
                <w:sz w:val="18"/>
                <w:szCs w:val="18"/>
              </w:rPr>
            </w:pPr>
          </w:p>
        </w:tc>
        <w:tc>
          <w:tcPr>
            <w:tcW w:w="1134" w:type="dxa"/>
            <w:tcBorders>
              <w:top w:val="single" w:sz="4" w:space="0" w:color="A6A6A6"/>
              <w:bottom w:val="single" w:sz="4" w:space="0" w:color="A6A6A6"/>
            </w:tcBorders>
            <w:shd w:val="clear" w:color="auto" w:fill="F2F2F2" w:themeFill="background1" w:themeFillShade="F2"/>
          </w:tcPr>
          <w:p w14:paraId="31ED7E5D" w14:textId="77777777" w:rsidR="00580028" w:rsidRPr="002B5401" w:rsidRDefault="00580028" w:rsidP="002011F9">
            <w:pPr>
              <w:spacing w:before="60" w:after="60"/>
              <w:rPr>
                <w:rFonts w:cs="Segoe UI"/>
                <w:sz w:val="18"/>
                <w:szCs w:val="18"/>
              </w:rPr>
            </w:pPr>
          </w:p>
        </w:tc>
      </w:tr>
      <w:tr w:rsidR="00580028" w:rsidRPr="002B5401" w14:paraId="50C19907" w14:textId="77777777" w:rsidTr="00D24E3F">
        <w:trPr>
          <w:cantSplit/>
        </w:trPr>
        <w:tc>
          <w:tcPr>
            <w:tcW w:w="1361" w:type="dxa"/>
          </w:tcPr>
          <w:p w14:paraId="7A0B5518" w14:textId="77777777" w:rsidR="00580028" w:rsidRPr="002B5401" w:rsidRDefault="00580028" w:rsidP="002B5401">
            <w:pPr>
              <w:rPr>
                <w:rFonts w:cs="Segoe UI"/>
                <w:sz w:val="18"/>
                <w:szCs w:val="18"/>
              </w:rPr>
            </w:pPr>
            <w:r w:rsidRPr="002B5401">
              <w:rPr>
                <w:rFonts w:cs="Segoe UI"/>
                <w:sz w:val="18"/>
                <w:szCs w:val="18"/>
              </w:rPr>
              <w:t>83%</w:t>
            </w:r>
            <w:r w:rsidR="00D24E3F">
              <w:rPr>
                <w:rStyle w:val="FootnoteReference"/>
                <w:rFonts w:cs="Segoe UI"/>
                <w:szCs w:val="18"/>
              </w:rPr>
              <w:footnoteReference w:id="60"/>
            </w:r>
          </w:p>
        </w:tc>
        <w:tc>
          <w:tcPr>
            <w:tcW w:w="3544" w:type="dxa"/>
          </w:tcPr>
          <w:p w14:paraId="1FCC7760" w14:textId="77777777" w:rsidR="00580028" w:rsidRPr="002B5401" w:rsidRDefault="00580028" w:rsidP="002B5401">
            <w:pPr>
              <w:rPr>
                <w:rFonts w:cs="Segoe UI"/>
                <w:sz w:val="18"/>
                <w:szCs w:val="18"/>
              </w:rPr>
            </w:pPr>
            <w:r w:rsidRPr="002B5401">
              <w:rPr>
                <w:rFonts w:cs="Segoe UI"/>
                <w:sz w:val="18"/>
                <w:szCs w:val="18"/>
              </w:rPr>
              <w:t>Percentage of buildings with a Property Council of NZ Grade</w:t>
            </w:r>
            <w:r w:rsidRPr="002B5401">
              <w:rPr>
                <w:rFonts w:cs="Segoe UI"/>
                <w:sz w:val="18"/>
                <w:szCs w:val="18"/>
                <w:vertAlign w:val="superscript"/>
              </w:rPr>
              <w:footnoteReference w:id="61"/>
            </w:r>
            <w:r w:rsidRPr="002B5401">
              <w:rPr>
                <w:rFonts w:cs="Segoe UI"/>
                <w:sz w:val="18"/>
                <w:szCs w:val="18"/>
              </w:rPr>
              <w:t xml:space="preserve"> of C or better </w:t>
            </w:r>
          </w:p>
        </w:tc>
        <w:tc>
          <w:tcPr>
            <w:tcW w:w="1701" w:type="dxa"/>
          </w:tcPr>
          <w:p w14:paraId="020C68E2" w14:textId="77777777" w:rsidR="00580028" w:rsidRPr="002B5401" w:rsidRDefault="00580028" w:rsidP="002B5401">
            <w:pPr>
              <w:rPr>
                <w:rFonts w:cs="Segoe UI"/>
                <w:sz w:val="18"/>
                <w:szCs w:val="18"/>
              </w:rPr>
            </w:pPr>
            <w:r w:rsidRPr="002B5401">
              <w:rPr>
                <w:rFonts w:cs="Segoe UI"/>
                <w:sz w:val="18"/>
                <w:szCs w:val="18"/>
              </w:rPr>
              <w:t>Condition</w:t>
            </w:r>
          </w:p>
        </w:tc>
        <w:tc>
          <w:tcPr>
            <w:tcW w:w="1560" w:type="dxa"/>
          </w:tcPr>
          <w:p w14:paraId="312052C3" w14:textId="77777777" w:rsidR="00580028" w:rsidRPr="002B5401" w:rsidRDefault="00580028" w:rsidP="002B5401">
            <w:pPr>
              <w:rPr>
                <w:rFonts w:cs="Segoe UI"/>
                <w:sz w:val="18"/>
                <w:szCs w:val="18"/>
              </w:rPr>
            </w:pPr>
            <w:r w:rsidRPr="002B5401">
              <w:rPr>
                <w:rFonts w:cs="Segoe UI"/>
                <w:sz w:val="18"/>
                <w:szCs w:val="18"/>
              </w:rPr>
              <w:t>83%</w:t>
            </w:r>
          </w:p>
        </w:tc>
        <w:tc>
          <w:tcPr>
            <w:tcW w:w="1134" w:type="dxa"/>
          </w:tcPr>
          <w:p w14:paraId="4013C035" w14:textId="77777777" w:rsidR="00580028" w:rsidRPr="002B5401" w:rsidRDefault="00580028" w:rsidP="002B5401">
            <w:pPr>
              <w:rPr>
                <w:rFonts w:cs="Segoe UI"/>
                <w:sz w:val="18"/>
                <w:szCs w:val="18"/>
              </w:rPr>
            </w:pPr>
            <w:r w:rsidRPr="002B5401">
              <w:rPr>
                <w:rFonts w:cs="Segoe UI"/>
                <w:sz w:val="18"/>
                <w:szCs w:val="18"/>
              </w:rPr>
              <w:t>&gt;80%</w:t>
            </w:r>
          </w:p>
        </w:tc>
      </w:tr>
      <w:tr w:rsidR="00580028" w:rsidRPr="002B5401" w14:paraId="7CD58E3F" w14:textId="77777777" w:rsidTr="00D24E3F">
        <w:trPr>
          <w:cantSplit/>
        </w:trPr>
        <w:tc>
          <w:tcPr>
            <w:tcW w:w="1361" w:type="dxa"/>
          </w:tcPr>
          <w:p w14:paraId="2E189156" w14:textId="77777777" w:rsidR="00580028" w:rsidRPr="002B5401" w:rsidRDefault="00580028" w:rsidP="002B5401">
            <w:pPr>
              <w:rPr>
                <w:rFonts w:cs="Segoe UI"/>
                <w:sz w:val="18"/>
                <w:szCs w:val="18"/>
              </w:rPr>
            </w:pPr>
            <w:r w:rsidRPr="002B5401">
              <w:rPr>
                <w:rFonts w:cs="Segoe UI"/>
                <w:sz w:val="18"/>
                <w:szCs w:val="18"/>
              </w:rPr>
              <w:t>100%</w:t>
            </w:r>
          </w:p>
        </w:tc>
        <w:tc>
          <w:tcPr>
            <w:tcW w:w="3544" w:type="dxa"/>
          </w:tcPr>
          <w:p w14:paraId="7F8C6A61" w14:textId="77777777" w:rsidR="00580028" w:rsidRPr="002B5401" w:rsidRDefault="00580028" w:rsidP="002B5401">
            <w:pPr>
              <w:rPr>
                <w:rFonts w:cs="Segoe UI"/>
                <w:sz w:val="18"/>
                <w:szCs w:val="18"/>
              </w:rPr>
            </w:pPr>
            <w:r w:rsidRPr="002B5401">
              <w:rPr>
                <w:rFonts w:cs="Segoe UI"/>
                <w:sz w:val="18"/>
                <w:szCs w:val="18"/>
              </w:rPr>
              <w:t>Percentage of buildings with an Initial Evaluation Process – New Building Standard Seismic Grade of C or better</w:t>
            </w:r>
          </w:p>
        </w:tc>
        <w:tc>
          <w:tcPr>
            <w:tcW w:w="1701" w:type="dxa"/>
          </w:tcPr>
          <w:p w14:paraId="48D9F8C9" w14:textId="77777777" w:rsidR="00580028" w:rsidRPr="002B5401" w:rsidRDefault="00580028" w:rsidP="002B5401">
            <w:pPr>
              <w:rPr>
                <w:rFonts w:cs="Segoe UI"/>
                <w:sz w:val="18"/>
                <w:szCs w:val="18"/>
              </w:rPr>
            </w:pPr>
            <w:r w:rsidRPr="002B5401">
              <w:rPr>
                <w:rFonts w:cs="Segoe UI"/>
                <w:sz w:val="18"/>
                <w:szCs w:val="18"/>
              </w:rPr>
              <w:t>Condition</w:t>
            </w:r>
          </w:p>
        </w:tc>
        <w:tc>
          <w:tcPr>
            <w:tcW w:w="1560" w:type="dxa"/>
          </w:tcPr>
          <w:p w14:paraId="6D2A0012" w14:textId="77777777" w:rsidR="00580028" w:rsidRPr="002B5401" w:rsidRDefault="00580028" w:rsidP="002B5401">
            <w:pPr>
              <w:rPr>
                <w:rFonts w:cs="Segoe UI"/>
                <w:sz w:val="18"/>
                <w:szCs w:val="18"/>
              </w:rPr>
            </w:pPr>
            <w:r w:rsidRPr="002B5401">
              <w:rPr>
                <w:rFonts w:cs="Segoe UI"/>
                <w:sz w:val="18"/>
                <w:szCs w:val="18"/>
              </w:rPr>
              <w:t>100%</w:t>
            </w:r>
          </w:p>
        </w:tc>
        <w:tc>
          <w:tcPr>
            <w:tcW w:w="1134" w:type="dxa"/>
          </w:tcPr>
          <w:p w14:paraId="7F51B68F" w14:textId="77777777" w:rsidR="00580028" w:rsidRPr="002B5401" w:rsidRDefault="00580028" w:rsidP="002B5401">
            <w:pPr>
              <w:rPr>
                <w:rFonts w:cs="Segoe UI"/>
                <w:sz w:val="18"/>
                <w:szCs w:val="18"/>
              </w:rPr>
            </w:pPr>
            <w:r w:rsidRPr="002B5401">
              <w:rPr>
                <w:rFonts w:cs="Segoe UI"/>
                <w:sz w:val="18"/>
                <w:szCs w:val="18"/>
              </w:rPr>
              <w:t>100%</w:t>
            </w:r>
          </w:p>
        </w:tc>
      </w:tr>
      <w:tr w:rsidR="00580028" w:rsidRPr="002B5401" w14:paraId="081C86A8" w14:textId="77777777" w:rsidTr="00D24E3F">
        <w:trPr>
          <w:cantSplit/>
        </w:trPr>
        <w:tc>
          <w:tcPr>
            <w:tcW w:w="1361" w:type="dxa"/>
          </w:tcPr>
          <w:p w14:paraId="27BF024C" w14:textId="77777777" w:rsidR="00580028" w:rsidRPr="002B5401" w:rsidRDefault="00580028" w:rsidP="002B5401">
            <w:pPr>
              <w:rPr>
                <w:rFonts w:cs="Segoe UI"/>
                <w:sz w:val="18"/>
                <w:szCs w:val="18"/>
              </w:rPr>
            </w:pPr>
            <w:r w:rsidRPr="002B5401">
              <w:rPr>
                <w:rFonts w:cs="Segoe UI"/>
                <w:sz w:val="18"/>
                <w:szCs w:val="18"/>
              </w:rPr>
              <w:t>100%</w:t>
            </w:r>
          </w:p>
        </w:tc>
        <w:tc>
          <w:tcPr>
            <w:tcW w:w="3544" w:type="dxa"/>
          </w:tcPr>
          <w:p w14:paraId="65C7D761" w14:textId="77777777" w:rsidR="00580028" w:rsidRPr="002B5401" w:rsidRDefault="00580028" w:rsidP="002B5401">
            <w:pPr>
              <w:rPr>
                <w:rFonts w:cs="Segoe UI"/>
                <w:sz w:val="18"/>
                <w:szCs w:val="18"/>
              </w:rPr>
            </w:pPr>
            <w:r w:rsidRPr="002B5401">
              <w:rPr>
                <w:rFonts w:cs="Segoe UI"/>
                <w:sz w:val="18"/>
                <w:szCs w:val="18"/>
              </w:rPr>
              <w:t>All building warrants of fitness</w:t>
            </w:r>
            <w:r w:rsidRPr="002B5401">
              <w:rPr>
                <w:rFonts w:cs="Segoe UI"/>
                <w:sz w:val="18"/>
                <w:szCs w:val="18"/>
                <w:vertAlign w:val="superscript"/>
              </w:rPr>
              <w:footnoteReference w:id="62"/>
            </w:r>
            <w:r w:rsidRPr="002B5401">
              <w:rPr>
                <w:rFonts w:cs="Segoe UI"/>
                <w:sz w:val="18"/>
                <w:szCs w:val="18"/>
              </w:rPr>
              <w:t xml:space="preserve"> current</w:t>
            </w:r>
          </w:p>
        </w:tc>
        <w:tc>
          <w:tcPr>
            <w:tcW w:w="1701" w:type="dxa"/>
          </w:tcPr>
          <w:p w14:paraId="3E9E7FCD" w14:textId="77777777" w:rsidR="00580028" w:rsidRPr="002B5401" w:rsidRDefault="00580028" w:rsidP="002B5401">
            <w:pPr>
              <w:rPr>
                <w:rFonts w:cs="Segoe UI"/>
                <w:sz w:val="18"/>
                <w:szCs w:val="18"/>
              </w:rPr>
            </w:pPr>
            <w:r w:rsidRPr="002B5401">
              <w:rPr>
                <w:rFonts w:cs="Segoe UI"/>
                <w:sz w:val="18"/>
                <w:szCs w:val="18"/>
              </w:rPr>
              <w:t>Condition</w:t>
            </w:r>
          </w:p>
        </w:tc>
        <w:tc>
          <w:tcPr>
            <w:tcW w:w="1560" w:type="dxa"/>
          </w:tcPr>
          <w:p w14:paraId="6199B3F6" w14:textId="77777777" w:rsidR="00580028" w:rsidRPr="002B5401" w:rsidRDefault="00580028" w:rsidP="002B5401">
            <w:pPr>
              <w:rPr>
                <w:rFonts w:cs="Segoe UI"/>
                <w:sz w:val="18"/>
                <w:szCs w:val="18"/>
              </w:rPr>
            </w:pPr>
            <w:r w:rsidRPr="002B5401">
              <w:rPr>
                <w:rFonts w:cs="Segoe UI"/>
                <w:sz w:val="18"/>
                <w:szCs w:val="18"/>
              </w:rPr>
              <w:t>100%</w:t>
            </w:r>
          </w:p>
        </w:tc>
        <w:tc>
          <w:tcPr>
            <w:tcW w:w="1134" w:type="dxa"/>
          </w:tcPr>
          <w:p w14:paraId="6099D20F" w14:textId="77777777" w:rsidR="00580028" w:rsidRPr="002B5401" w:rsidRDefault="00580028" w:rsidP="002B5401">
            <w:pPr>
              <w:rPr>
                <w:rFonts w:cs="Segoe UI"/>
                <w:sz w:val="18"/>
                <w:szCs w:val="18"/>
              </w:rPr>
            </w:pPr>
            <w:r w:rsidRPr="002B5401">
              <w:rPr>
                <w:rFonts w:cs="Segoe UI"/>
                <w:sz w:val="18"/>
                <w:szCs w:val="18"/>
              </w:rPr>
              <w:t>100%</w:t>
            </w:r>
          </w:p>
        </w:tc>
      </w:tr>
      <w:tr w:rsidR="00580028" w:rsidRPr="002B5401" w14:paraId="04B25F7E" w14:textId="77777777" w:rsidTr="00D24E3F">
        <w:trPr>
          <w:cantSplit/>
          <w:trHeight w:val="506"/>
        </w:trPr>
        <w:tc>
          <w:tcPr>
            <w:tcW w:w="1361" w:type="dxa"/>
          </w:tcPr>
          <w:p w14:paraId="4966A283" w14:textId="77777777" w:rsidR="00580028" w:rsidRPr="002B5401" w:rsidRDefault="00580028" w:rsidP="002B5401">
            <w:pPr>
              <w:rPr>
                <w:rFonts w:cs="Segoe UI"/>
                <w:sz w:val="18"/>
                <w:szCs w:val="18"/>
              </w:rPr>
            </w:pPr>
            <w:r w:rsidRPr="002B5401">
              <w:rPr>
                <w:rFonts w:cs="Segoe UI"/>
                <w:sz w:val="18"/>
                <w:szCs w:val="18"/>
              </w:rPr>
              <w:t>13.9 m</w:t>
            </w:r>
            <w:r w:rsidRPr="002B5401">
              <w:rPr>
                <w:rFonts w:cs="Segoe UI"/>
                <w:sz w:val="18"/>
                <w:szCs w:val="18"/>
                <w:vertAlign w:val="superscript"/>
              </w:rPr>
              <w:t>2</w:t>
            </w:r>
          </w:p>
        </w:tc>
        <w:tc>
          <w:tcPr>
            <w:tcW w:w="3544" w:type="dxa"/>
          </w:tcPr>
          <w:p w14:paraId="0175605F" w14:textId="77777777" w:rsidR="00580028" w:rsidRPr="002B5401" w:rsidRDefault="00580028" w:rsidP="002B5401">
            <w:pPr>
              <w:rPr>
                <w:rFonts w:cs="Segoe UI"/>
                <w:sz w:val="18"/>
                <w:szCs w:val="18"/>
              </w:rPr>
            </w:pPr>
            <w:r w:rsidRPr="002B5401">
              <w:rPr>
                <w:rFonts w:cs="Segoe UI"/>
                <w:sz w:val="18"/>
                <w:szCs w:val="18"/>
              </w:rPr>
              <w:t>Average occupancy m</w:t>
            </w:r>
            <w:r w:rsidRPr="002B5401">
              <w:rPr>
                <w:rFonts w:cs="Segoe UI"/>
                <w:sz w:val="18"/>
                <w:szCs w:val="18"/>
                <w:vertAlign w:val="superscript"/>
              </w:rPr>
              <w:t>2</w:t>
            </w:r>
            <w:r w:rsidRPr="002B5401">
              <w:rPr>
                <w:rFonts w:cs="Segoe UI"/>
                <w:sz w:val="18"/>
                <w:szCs w:val="18"/>
              </w:rPr>
              <w:t xml:space="preserve"> per head </w:t>
            </w:r>
            <w:r w:rsidR="00D24E3F">
              <w:rPr>
                <w:rFonts w:cs="Segoe UI"/>
                <w:sz w:val="18"/>
                <w:szCs w:val="18"/>
              </w:rPr>
              <w:br/>
            </w:r>
            <w:r w:rsidRPr="002B5401">
              <w:rPr>
                <w:rFonts w:cs="Segoe UI"/>
                <w:sz w:val="18"/>
                <w:szCs w:val="18"/>
              </w:rPr>
              <w:t xml:space="preserve">(see note </w:t>
            </w:r>
            <w:r w:rsidR="00D24E3F">
              <w:rPr>
                <w:rFonts w:cs="Segoe UI"/>
                <w:sz w:val="18"/>
                <w:szCs w:val="18"/>
              </w:rPr>
              <w:t>1</w:t>
            </w:r>
            <w:r w:rsidRPr="002B5401">
              <w:rPr>
                <w:rFonts w:cs="Segoe UI"/>
                <w:sz w:val="18"/>
                <w:szCs w:val="18"/>
              </w:rPr>
              <w:t>)</w:t>
            </w:r>
          </w:p>
        </w:tc>
        <w:tc>
          <w:tcPr>
            <w:tcW w:w="1701" w:type="dxa"/>
          </w:tcPr>
          <w:p w14:paraId="0EFEDBC1" w14:textId="77777777" w:rsidR="00580028" w:rsidRPr="002B5401" w:rsidRDefault="00580028" w:rsidP="002B5401">
            <w:pPr>
              <w:rPr>
                <w:rFonts w:cs="Segoe UI"/>
                <w:sz w:val="18"/>
                <w:szCs w:val="18"/>
              </w:rPr>
            </w:pPr>
            <w:r w:rsidRPr="002B5401">
              <w:rPr>
                <w:rFonts w:cs="Segoe UI"/>
                <w:sz w:val="18"/>
                <w:szCs w:val="18"/>
              </w:rPr>
              <w:t>Utilisation</w:t>
            </w:r>
          </w:p>
        </w:tc>
        <w:tc>
          <w:tcPr>
            <w:tcW w:w="1560" w:type="dxa"/>
          </w:tcPr>
          <w:p w14:paraId="62413A47" w14:textId="77777777" w:rsidR="00580028" w:rsidRPr="002B5401" w:rsidRDefault="00580028" w:rsidP="002B5401">
            <w:pPr>
              <w:rPr>
                <w:rFonts w:cs="Segoe UI"/>
                <w:sz w:val="18"/>
                <w:szCs w:val="18"/>
              </w:rPr>
            </w:pPr>
            <w:r w:rsidRPr="002B5401">
              <w:rPr>
                <w:rFonts w:cs="Segoe UI"/>
                <w:sz w:val="18"/>
                <w:szCs w:val="18"/>
              </w:rPr>
              <w:t>15.3 m</w:t>
            </w:r>
            <w:r w:rsidRPr="002B5401">
              <w:rPr>
                <w:rFonts w:cs="Segoe UI"/>
                <w:sz w:val="18"/>
                <w:szCs w:val="18"/>
                <w:vertAlign w:val="superscript"/>
              </w:rPr>
              <w:t>2</w:t>
            </w:r>
          </w:p>
        </w:tc>
        <w:tc>
          <w:tcPr>
            <w:tcW w:w="1134" w:type="dxa"/>
          </w:tcPr>
          <w:p w14:paraId="7B659FDA" w14:textId="77777777" w:rsidR="00580028" w:rsidRPr="002B5401" w:rsidRDefault="00580028" w:rsidP="002B5401">
            <w:pPr>
              <w:rPr>
                <w:rFonts w:cs="Segoe UI"/>
                <w:sz w:val="18"/>
                <w:szCs w:val="18"/>
              </w:rPr>
            </w:pPr>
            <w:r w:rsidRPr="002B5401">
              <w:rPr>
                <w:rFonts w:cs="Segoe UI"/>
                <w:sz w:val="18"/>
                <w:szCs w:val="18"/>
              </w:rPr>
              <w:t>&lt;14 m</w:t>
            </w:r>
            <w:r w:rsidRPr="002B5401">
              <w:rPr>
                <w:rFonts w:cs="Segoe UI"/>
                <w:sz w:val="18"/>
                <w:szCs w:val="18"/>
                <w:vertAlign w:val="superscript"/>
              </w:rPr>
              <w:t>2</w:t>
            </w:r>
          </w:p>
        </w:tc>
      </w:tr>
      <w:tr w:rsidR="00580028" w:rsidRPr="002B5401" w14:paraId="10CF5179" w14:textId="77777777" w:rsidTr="00D24E3F">
        <w:trPr>
          <w:cantSplit/>
        </w:trPr>
        <w:tc>
          <w:tcPr>
            <w:tcW w:w="1361" w:type="dxa"/>
          </w:tcPr>
          <w:p w14:paraId="4A060A76" w14:textId="77777777" w:rsidR="00580028" w:rsidRPr="002B5401" w:rsidRDefault="00580028" w:rsidP="002B5401">
            <w:pPr>
              <w:rPr>
                <w:rFonts w:cs="Segoe UI"/>
                <w:sz w:val="18"/>
                <w:szCs w:val="18"/>
              </w:rPr>
            </w:pPr>
            <w:r w:rsidRPr="002B5401">
              <w:rPr>
                <w:rFonts w:cs="Segoe UI"/>
                <w:sz w:val="18"/>
                <w:szCs w:val="18"/>
              </w:rPr>
              <w:t>100%</w:t>
            </w:r>
          </w:p>
        </w:tc>
        <w:tc>
          <w:tcPr>
            <w:tcW w:w="3544" w:type="dxa"/>
          </w:tcPr>
          <w:p w14:paraId="64CC38B7" w14:textId="77777777" w:rsidR="00580028" w:rsidRPr="002B5401" w:rsidRDefault="00580028" w:rsidP="002B5401">
            <w:pPr>
              <w:rPr>
                <w:rFonts w:cs="Segoe UI"/>
                <w:sz w:val="18"/>
                <w:szCs w:val="18"/>
              </w:rPr>
            </w:pPr>
            <w:r w:rsidRPr="002B5401">
              <w:rPr>
                <w:rFonts w:cs="Segoe UI"/>
                <w:sz w:val="18"/>
                <w:szCs w:val="18"/>
              </w:rPr>
              <w:t>Percentage of buildings with a functionality rating</w:t>
            </w:r>
            <w:r w:rsidRPr="002B5401">
              <w:rPr>
                <w:rFonts w:cs="Segoe UI"/>
                <w:sz w:val="18"/>
                <w:szCs w:val="18"/>
                <w:vertAlign w:val="superscript"/>
              </w:rPr>
              <w:footnoteReference w:id="63"/>
            </w:r>
            <w:r w:rsidRPr="002B5401">
              <w:rPr>
                <w:rFonts w:cs="Segoe UI"/>
                <w:sz w:val="18"/>
                <w:szCs w:val="18"/>
              </w:rPr>
              <w:t xml:space="preserve"> of 3 or better</w:t>
            </w:r>
          </w:p>
        </w:tc>
        <w:tc>
          <w:tcPr>
            <w:tcW w:w="1701" w:type="dxa"/>
          </w:tcPr>
          <w:p w14:paraId="09A8BB3F" w14:textId="77777777" w:rsidR="00580028" w:rsidRPr="002B5401" w:rsidRDefault="00580028" w:rsidP="002B5401">
            <w:pPr>
              <w:rPr>
                <w:rFonts w:cs="Segoe UI"/>
                <w:sz w:val="18"/>
                <w:szCs w:val="18"/>
              </w:rPr>
            </w:pPr>
            <w:r w:rsidRPr="002B5401">
              <w:rPr>
                <w:rFonts w:cs="Segoe UI"/>
                <w:sz w:val="18"/>
                <w:szCs w:val="18"/>
              </w:rPr>
              <w:t>Functionality</w:t>
            </w:r>
          </w:p>
        </w:tc>
        <w:tc>
          <w:tcPr>
            <w:tcW w:w="1560" w:type="dxa"/>
          </w:tcPr>
          <w:p w14:paraId="29240F8B" w14:textId="77777777" w:rsidR="00580028" w:rsidRPr="002B5401" w:rsidRDefault="00580028" w:rsidP="002B5401">
            <w:pPr>
              <w:rPr>
                <w:rFonts w:cs="Segoe UI"/>
                <w:sz w:val="18"/>
                <w:szCs w:val="18"/>
              </w:rPr>
            </w:pPr>
            <w:r w:rsidRPr="002B5401">
              <w:rPr>
                <w:rFonts w:cs="Segoe UI"/>
                <w:sz w:val="18"/>
                <w:szCs w:val="18"/>
              </w:rPr>
              <w:t>100%</w:t>
            </w:r>
          </w:p>
        </w:tc>
        <w:tc>
          <w:tcPr>
            <w:tcW w:w="1134" w:type="dxa"/>
          </w:tcPr>
          <w:p w14:paraId="67750F0D" w14:textId="77777777" w:rsidR="00580028" w:rsidRPr="002B5401" w:rsidRDefault="00580028" w:rsidP="002B5401">
            <w:pPr>
              <w:rPr>
                <w:rFonts w:cs="Segoe UI"/>
                <w:sz w:val="18"/>
                <w:szCs w:val="18"/>
              </w:rPr>
            </w:pPr>
            <w:r w:rsidRPr="002B5401">
              <w:rPr>
                <w:rFonts w:cs="Segoe UI"/>
                <w:sz w:val="18"/>
                <w:szCs w:val="18"/>
              </w:rPr>
              <w:t>100%</w:t>
            </w:r>
          </w:p>
        </w:tc>
      </w:tr>
      <w:tr w:rsidR="00580028" w:rsidRPr="002B5401" w14:paraId="61E4A239" w14:textId="77777777" w:rsidTr="00D24E3F">
        <w:trPr>
          <w:cantSplit/>
        </w:trPr>
        <w:tc>
          <w:tcPr>
            <w:tcW w:w="1361" w:type="dxa"/>
            <w:tcBorders>
              <w:bottom w:val="single" w:sz="4" w:space="0" w:color="A6A6A6"/>
            </w:tcBorders>
          </w:tcPr>
          <w:p w14:paraId="7C754A12" w14:textId="77777777" w:rsidR="00580028" w:rsidRPr="002B5401" w:rsidRDefault="00580028" w:rsidP="002B5401">
            <w:pPr>
              <w:rPr>
                <w:rFonts w:cs="Segoe UI"/>
                <w:sz w:val="18"/>
                <w:szCs w:val="18"/>
              </w:rPr>
            </w:pPr>
            <w:r w:rsidRPr="002B5401">
              <w:rPr>
                <w:rFonts w:cs="Segoe UI"/>
                <w:sz w:val="18"/>
                <w:szCs w:val="18"/>
              </w:rPr>
              <w:t>73 kwh/m</w:t>
            </w:r>
            <w:r w:rsidRPr="002B5401">
              <w:rPr>
                <w:rFonts w:cs="Segoe UI"/>
                <w:sz w:val="18"/>
                <w:szCs w:val="18"/>
                <w:vertAlign w:val="superscript"/>
              </w:rPr>
              <w:t>2</w:t>
            </w:r>
          </w:p>
        </w:tc>
        <w:tc>
          <w:tcPr>
            <w:tcW w:w="3544" w:type="dxa"/>
            <w:tcBorders>
              <w:bottom w:val="single" w:sz="4" w:space="0" w:color="A6A6A6"/>
            </w:tcBorders>
          </w:tcPr>
          <w:p w14:paraId="3AA7A0CE" w14:textId="77777777" w:rsidR="00580028" w:rsidRPr="002B5401" w:rsidRDefault="00580028" w:rsidP="002B5401">
            <w:pPr>
              <w:rPr>
                <w:rFonts w:cs="Segoe UI"/>
                <w:sz w:val="18"/>
                <w:szCs w:val="18"/>
              </w:rPr>
            </w:pPr>
            <w:r w:rsidRPr="002B5401">
              <w:rPr>
                <w:rFonts w:cs="Segoe UI"/>
                <w:sz w:val="18"/>
                <w:szCs w:val="18"/>
              </w:rPr>
              <w:t>Average power used kwh/m</w:t>
            </w:r>
            <w:r w:rsidRPr="002B5401">
              <w:rPr>
                <w:rFonts w:cs="Segoe UI"/>
                <w:sz w:val="18"/>
                <w:szCs w:val="18"/>
                <w:vertAlign w:val="superscript"/>
              </w:rPr>
              <w:t>2</w:t>
            </w:r>
          </w:p>
        </w:tc>
        <w:tc>
          <w:tcPr>
            <w:tcW w:w="1701" w:type="dxa"/>
            <w:tcBorders>
              <w:bottom w:val="single" w:sz="4" w:space="0" w:color="A6A6A6"/>
            </w:tcBorders>
          </w:tcPr>
          <w:p w14:paraId="4BD0D9E0" w14:textId="77777777" w:rsidR="00580028" w:rsidRPr="002B5401" w:rsidRDefault="00580028" w:rsidP="002B5401">
            <w:pPr>
              <w:rPr>
                <w:rFonts w:cs="Segoe UI"/>
                <w:sz w:val="18"/>
                <w:szCs w:val="18"/>
              </w:rPr>
            </w:pPr>
            <w:r w:rsidRPr="002B5401">
              <w:rPr>
                <w:rFonts w:cs="Segoe UI"/>
                <w:sz w:val="18"/>
                <w:szCs w:val="18"/>
              </w:rPr>
              <w:t>Functionality</w:t>
            </w:r>
          </w:p>
        </w:tc>
        <w:tc>
          <w:tcPr>
            <w:tcW w:w="1560" w:type="dxa"/>
            <w:tcBorders>
              <w:bottom w:val="single" w:sz="4" w:space="0" w:color="A6A6A6"/>
            </w:tcBorders>
          </w:tcPr>
          <w:p w14:paraId="26433474" w14:textId="77777777" w:rsidR="00580028" w:rsidRPr="002B5401" w:rsidRDefault="00580028" w:rsidP="002B5401">
            <w:pPr>
              <w:rPr>
                <w:rFonts w:cs="Segoe UI"/>
                <w:sz w:val="18"/>
                <w:szCs w:val="18"/>
              </w:rPr>
            </w:pPr>
            <w:r w:rsidRPr="002B5401">
              <w:rPr>
                <w:rFonts w:cs="Segoe UI"/>
                <w:sz w:val="18"/>
                <w:szCs w:val="18"/>
              </w:rPr>
              <w:t>74kwh/m</w:t>
            </w:r>
            <w:r w:rsidRPr="002B5401">
              <w:rPr>
                <w:rFonts w:cs="Segoe UI"/>
                <w:sz w:val="18"/>
                <w:szCs w:val="18"/>
                <w:vertAlign w:val="superscript"/>
              </w:rPr>
              <w:t>2</w:t>
            </w:r>
          </w:p>
        </w:tc>
        <w:tc>
          <w:tcPr>
            <w:tcW w:w="1134" w:type="dxa"/>
            <w:tcBorders>
              <w:bottom w:val="single" w:sz="4" w:space="0" w:color="A6A6A6"/>
            </w:tcBorders>
          </w:tcPr>
          <w:p w14:paraId="7B4003F4" w14:textId="77777777" w:rsidR="00580028" w:rsidRPr="002B5401" w:rsidRDefault="00580028" w:rsidP="002B5401">
            <w:pPr>
              <w:rPr>
                <w:rFonts w:cs="Segoe UI"/>
                <w:sz w:val="18"/>
                <w:szCs w:val="18"/>
              </w:rPr>
            </w:pPr>
            <w:r w:rsidRPr="002B5401">
              <w:rPr>
                <w:rFonts w:cs="Segoe UI"/>
                <w:sz w:val="18"/>
                <w:szCs w:val="18"/>
              </w:rPr>
              <w:t>&lt;80 kwh/m</w:t>
            </w:r>
            <w:r w:rsidRPr="002B5401">
              <w:rPr>
                <w:rFonts w:cs="Segoe UI"/>
                <w:sz w:val="18"/>
                <w:szCs w:val="18"/>
                <w:vertAlign w:val="superscript"/>
              </w:rPr>
              <w:t>2</w:t>
            </w:r>
          </w:p>
        </w:tc>
      </w:tr>
      <w:tr w:rsidR="00580028" w:rsidRPr="002B5401" w14:paraId="47AAA0C1" w14:textId="77777777" w:rsidTr="00D24E3F">
        <w:trPr>
          <w:cantSplit/>
        </w:trPr>
        <w:tc>
          <w:tcPr>
            <w:tcW w:w="1361" w:type="dxa"/>
            <w:shd w:val="clear" w:color="auto" w:fill="F2F2F2" w:themeFill="background1" w:themeFillShade="F2"/>
          </w:tcPr>
          <w:p w14:paraId="1B3044D8" w14:textId="77777777" w:rsidR="00580028" w:rsidRPr="002B5401" w:rsidRDefault="00580028" w:rsidP="002011F9">
            <w:pPr>
              <w:spacing w:before="60" w:after="60"/>
              <w:rPr>
                <w:rFonts w:cs="Segoe UI"/>
                <w:sz w:val="18"/>
                <w:szCs w:val="18"/>
              </w:rPr>
            </w:pPr>
          </w:p>
        </w:tc>
        <w:tc>
          <w:tcPr>
            <w:tcW w:w="3544" w:type="dxa"/>
            <w:shd w:val="clear" w:color="auto" w:fill="F2F2F2" w:themeFill="background1" w:themeFillShade="F2"/>
          </w:tcPr>
          <w:p w14:paraId="25CDC7AB" w14:textId="77777777" w:rsidR="00580028" w:rsidRPr="002B5401" w:rsidRDefault="00580028" w:rsidP="002011F9">
            <w:pPr>
              <w:spacing w:before="60" w:after="60"/>
              <w:rPr>
                <w:rFonts w:cs="Segoe UI"/>
                <w:sz w:val="18"/>
                <w:szCs w:val="18"/>
              </w:rPr>
            </w:pPr>
            <w:r w:rsidRPr="002B5401">
              <w:rPr>
                <w:rFonts w:cs="Segoe UI"/>
                <w:sz w:val="18"/>
                <w:szCs w:val="18"/>
              </w:rPr>
              <w:t>Information and communications technology (ICT)</w:t>
            </w:r>
          </w:p>
        </w:tc>
        <w:tc>
          <w:tcPr>
            <w:tcW w:w="1701" w:type="dxa"/>
            <w:shd w:val="clear" w:color="auto" w:fill="F2F2F2" w:themeFill="background1" w:themeFillShade="F2"/>
          </w:tcPr>
          <w:p w14:paraId="6271C39C" w14:textId="77777777" w:rsidR="00580028" w:rsidRPr="002B5401" w:rsidRDefault="00580028" w:rsidP="002011F9">
            <w:pPr>
              <w:spacing w:before="60" w:after="60"/>
              <w:rPr>
                <w:rFonts w:cs="Segoe UI"/>
                <w:sz w:val="18"/>
                <w:szCs w:val="18"/>
              </w:rPr>
            </w:pPr>
          </w:p>
        </w:tc>
        <w:tc>
          <w:tcPr>
            <w:tcW w:w="1560" w:type="dxa"/>
            <w:shd w:val="clear" w:color="auto" w:fill="F2F2F2" w:themeFill="background1" w:themeFillShade="F2"/>
          </w:tcPr>
          <w:p w14:paraId="416A255E" w14:textId="77777777" w:rsidR="00580028" w:rsidRPr="002B5401" w:rsidRDefault="00580028" w:rsidP="002011F9">
            <w:pPr>
              <w:spacing w:before="60" w:after="60"/>
              <w:rPr>
                <w:rFonts w:cs="Segoe UI"/>
                <w:sz w:val="18"/>
                <w:szCs w:val="18"/>
              </w:rPr>
            </w:pPr>
          </w:p>
        </w:tc>
        <w:tc>
          <w:tcPr>
            <w:tcW w:w="1134" w:type="dxa"/>
            <w:shd w:val="clear" w:color="auto" w:fill="F2F2F2" w:themeFill="background1" w:themeFillShade="F2"/>
          </w:tcPr>
          <w:p w14:paraId="20285DFE" w14:textId="77777777" w:rsidR="00580028" w:rsidRPr="002B5401" w:rsidRDefault="00580028" w:rsidP="002011F9">
            <w:pPr>
              <w:spacing w:before="60" w:after="60"/>
              <w:rPr>
                <w:rFonts w:cs="Segoe UI"/>
                <w:sz w:val="18"/>
                <w:szCs w:val="18"/>
              </w:rPr>
            </w:pPr>
          </w:p>
        </w:tc>
      </w:tr>
      <w:tr w:rsidR="00580028" w:rsidRPr="002B5401" w14:paraId="3C40EFFA" w14:textId="77777777" w:rsidTr="00D24E3F">
        <w:trPr>
          <w:cantSplit/>
          <w:trHeight w:val="886"/>
        </w:trPr>
        <w:tc>
          <w:tcPr>
            <w:tcW w:w="1361" w:type="dxa"/>
          </w:tcPr>
          <w:p w14:paraId="77E5F0E4" w14:textId="77777777" w:rsidR="00580028" w:rsidRPr="002B5401" w:rsidRDefault="00580028" w:rsidP="002B5401">
            <w:pPr>
              <w:rPr>
                <w:rFonts w:cs="Segoe UI"/>
                <w:sz w:val="18"/>
                <w:szCs w:val="18"/>
              </w:rPr>
            </w:pPr>
            <w:r w:rsidRPr="002B5401">
              <w:rPr>
                <w:rFonts w:cs="Segoe UI"/>
                <w:sz w:val="18"/>
                <w:szCs w:val="18"/>
              </w:rPr>
              <w:t>99%</w:t>
            </w:r>
          </w:p>
        </w:tc>
        <w:tc>
          <w:tcPr>
            <w:tcW w:w="3544" w:type="dxa"/>
          </w:tcPr>
          <w:p w14:paraId="4B57406E" w14:textId="77777777" w:rsidR="00580028" w:rsidRPr="002B5401" w:rsidRDefault="00580028" w:rsidP="002B5401">
            <w:pPr>
              <w:rPr>
                <w:rFonts w:cs="Segoe UI"/>
                <w:b/>
                <w:sz w:val="18"/>
                <w:szCs w:val="18"/>
              </w:rPr>
            </w:pPr>
            <w:r w:rsidRPr="002B5401">
              <w:rPr>
                <w:rFonts w:cs="Segoe UI"/>
                <w:sz w:val="18"/>
                <w:szCs w:val="18"/>
              </w:rPr>
              <w:t xml:space="preserve">Availability of five key ICT applications including </w:t>
            </w:r>
            <w:r w:rsidRPr="002B5401">
              <w:rPr>
                <w:rFonts w:cs="Segoe UI"/>
                <w:bCs/>
                <w:sz w:val="18"/>
                <w:szCs w:val="18"/>
              </w:rPr>
              <w:t xml:space="preserve">internal Ministry </w:t>
            </w:r>
            <w:r w:rsidRPr="002B5401">
              <w:rPr>
                <w:rFonts w:cs="Segoe UI"/>
                <w:sz w:val="18"/>
                <w:szCs w:val="18"/>
              </w:rPr>
              <w:t>and</w:t>
            </w:r>
            <w:r w:rsidRPr="002B5401">
              <w:rPr>
                <w:rFonts w:cs="Segoe UI"/>
                <w:bCs/>
                <w:sz w:val="18"/>
                <w:szCs w:val="18"/>
              </w:rPr>
              <w:t xml:space="preserve"> sector systems (see note </w:t>
            </w:r>
            <w:r w:rsidR="00D24E3F">
              <w:rPr>
                <w:rFonts w:cs="Segoe UI"/>
                <w:bCs/>
                <w:sz w:val="18"/>
                <w:szCs w:val="18"/>
              </w:rPr>
              <w:t>2</w:t>
            </w:r>
            <w:r w:rsidRPr="002B5401">
              <w:rPr>
                <w:rFonts w:cs="Segoe UI"/>
                <w:bCs/>
                <w:sz w:val="18"/>
                <w:szCs w:val="18"/>
              </w:rPr>
              <w:t>)</w:t>
            </w:r>
          </w:p>
        </w:tc>
        <w:tc>
          <w:tcPr>
            <w:tcW w:w="1701" w:type="dxa"/>
          </w:tcPr>
          <w:p w14:paraId="6D4FA17D" w14:textId="77777777" w:rsidR="00580028" w:rsidRPr="002B5401" w:rsidRDefault="00580028" w:rsidP="002B5401">
            <w:pPr>
              <w:rPr>
                <w:rFonts w:cs="Segoe UI"/>
                <w:sz w:val="18"/>
                <w:szCs w:val="18"/>
              </w:rPr>
            </w:pPr>
            <w:r w:rsidRPr="002B5401">
              <w:rPr>
                <w:rFonts w:cs="Segoe UI"/>
                <w:sz w:val="18"/>
                <w:szCs w:val="18"/>
              </w:rPr>
              <w:t>Availability</w:t>
            </w:r>
          </w:p>
        </w:tc>
        <w:tc>
          <w:tcPr>
            <w:tcW w:w="1560" w:type="dxa"/>
          </w:tcPr>
          <w:p w14:paraId="22F316F9" w14:textId="77777777" w:rsidR="00580028" w:rsidRPr="002B5401" w:rsidRDefault="00580028" w:rsidP="002B5401">
            <w:pPr>
              <w:rPr>
                <w:rFonts w:cs="Segoe UI"/>
                <w:sz w:val="18"/>
                <w:szCs w:val="18"/>
              </w:rPr>
            </w:pPr>
            <w:r w:rsidRPr="002B5401">
              <w:rPr>
                <w:rFonts w:cs="Segoe UI"/>
                <w:sz w:val="18"/>
                <w:szCs w:val="18"/>
              </w:rPr>
              <w:t>99.77%</w:t>
            </w:r>
          </w:p>
        </w:tc>
        <w:tc>
          <w:tcPr>
            <w:tcW w:w="1134" w:type="dxa"/>
          </w:tcPr>
          <w:p w14:paraId="62C50AEC" w14:textId="77777777" w:rsidR="00580028" w:rsidRPr="002B5401" w:rsidRDefault="00580028" w:rsidP="002B5401">
            <w:pPr>
              <w:rPr>
                <w:rFonts w:cs="Segoe UI"/>
                <w:sz w:val="18"/>
                <w:szCs w:val="18"/>
              </w:rPr>
            </w:pPr>
            <w:r w:rsidRPr="002B5401">
              <w:rPr>
                <w:rFonts w:cs="Segoe UI"/>
                <w:sz w:val="18"/>
                <w:szCs w:val="18"/>
              </w:rPr>
              <w:t>99%</w:t>
            </w:r>
          </w:p>
        </w:tc>
      </w:tr>
      <w:tr w:rsidR="00580028" w:rsidRPr="002B5401" w14:paraId="2D8B25C9" w14:textId="77777777" w:rsidTr="00D24E3F">
        <w:trPr>
          <w:cantSplit/>
        </w:trPr>
        <w:tc>
          <w:tcPr>
            <w:tcW w:w="1361" w:type="dxa"/>
          </w:tcPr>
          <w:p w14:paraId="22432768" w14:textId="77777777" w:rsidR="00580028" w:rsidRPr="002B5401" w:rsidRDefault="00580028" w:rsidP="002B5401">
            <w:pPr>
              <w:rPr>
                <w:rFonts w:cs="Segoe UI"/>
                <w:sz w:val="18"/>
                <w:szCs w:val="18"/>
              </w:rPr>
            </w:pPr>
            <w:r w:rsidRPr="002B5401">
              <w:rPr>
                <w:rFonts w:cs="Segoe UI"/>
                <w:sz w:val="18"/>
                <w:szCs w:val="18"/>
              </w:rPr>
              <w:t>99%</w:t>
            </w:r>
          </w:p>
        </w:tc>
        <w:tc>
          <w:tcPr>
            <w:tcW w:w="3544" w:type="dxa"/>
          </w:tcPr>
          <w:p w14:paraId="054B959B" w14:textId="77777777" w:rsidR="00580028" w:rsidRPr="002B5401" w:rsidRDefault="00580028" w:rsidP="002B5401">
            <w:pPr>
              <w:rPr>
                <w:rFonts w:cs="Segoe UI"/>
                <w:b/>
                <w:sz w:val="18"/>
                <w:szCs w:val="18"/>
              </w:rPr>
            </w:pPr>
            <w:r w:rsidRPr="002B5401">
              <w:rPr>
                <w:rFonts w:cs="Segoe UI"/>
                <w:sz w:val="18"/>
                <w:szCs w:val="18"/>
              </w:rPr>
              <w:t xml:space="preserve">Availability of key </w:t>
            </w:r>
            <w:r w:rsidRPr="002B5401">
              <w:rPr>
                <w:rFonts w:cs="Segoe UI"/>
                <w:bCs/>
                <w:sz w:val="18"/>
                <w:szCs w:val="18"/>
              </w:rPr>
              <w:t>sector- and public</w:t>
            </w:r>
            <w:r w:rsidRPr="002B5401">
              <w:rPr>
                <w:rFonts w:cs="Segoe UI"/>
                <w:sz w:val="18"/>
                <w:szCs w:val="18"/>
              </w:rPr>
              <w:t xml:space="preserve">-facing systems </w:t>
            </w:r>
            <w:r w:rsidRPr="002B5401">
              <w:rPr>
                <w:rFonts w:cs="Segoe UI"/>
                <w:bCs/>
                <w:sz w:val="18"/>
                <w:szCs w:val="18"/>
              </w:rPr>
              <w:t xml:space="preserve">(see note </w:t>
            </w:r>
            <w:r w:rsidR="00D24E3F">
              <w:rPr>
                <w:rFonts w:cs="Segoe UI"/>
                <w:bCs/>
                <w:sz w:val="18"/>
                <w:szCs w:val="18"/>
              </w:rPr>
              <w:t>2</w:t>
            </w:r>
            <w:r w:rsidRPr="002B5401">
              <w:rPr>
                <w:rFonts w:cs="Segoe UI"/>
                <w:bCs/>
                <w:sz w:val="18"/>
                <w:szCs w:val="18"/>
              </w:rPr>
              <w:t>)</w:t>
            </w:r>
          </w:p>
        </w:tc>
        <w:tc>
          <w:tcPr>
            <w:tcW w:w="1701" w:type="dxa"/>
          </w:tcPr>
          <w:p w14:paraId="3FB70019" w14:textId="77777777" w:rsidR="00580028" w:rsidRPr="002B5401" w:rsidRDefault="00580028" w:rsidP="002B5401">
            <w:pPr>
              <w:rPr>
                <w:rFonts w:cs="Segoe UI"/>
                <w:sz w:val="18"/>
                <w:szCs w:val="18"/>
              </w:rPr>
            </w:pPr>
            <w:r w:rsidRPr="002B5401">
              <w:rPr>
                <w:rFonts w:cs="Segoe UI"/>
                <w:sz w:val="18"/>
                <w:szCs w:val="18"/>
              </w:rPr>
              <w:t>Availability</w:t>
            </w:r>
          </w:p>
        </w:tc>
        <w:tc>
          <w:tcPr>
            <w:tcW w:w="1560" w:type="dxa"/>
          </w:tcPr>
          <w:p w14:paraId="6A8BA009" w14:textId="77777777" w:rsidR="00580028" w:rsidRPr="002B5401" w:rsidRDefault="00580028" w:rsidP="002B5401">
            <w:pPr>
              <w:rPr>
                <w:rFonts w:cs="Segoe UI"/>
                <w:sz w:val="18"/>
                <w:szCs w:val="18"/>
              </w:rPr>
            </w:pPr>
            <w:r w:rsidRPr="002B5401">
              <w:rPr>
                <w:rFonts w:cs="Segoe UI"/>
                <w:sz w:val="18"/>
                <w:szCs w:val="18"/>
              </w:rPr>
              <w:t>99.87%</w:t>
            </w:r>
          </w:p>
        </w:tc>
        <w:tc>
          <w:tcPr>
            <w:tcW w:w="1134" w:type="dxa"/>
          </w:tcPr>
          <w:p w14:paraId="09877B20" w14:textId="77777777" w:rsidR="00580028" w:rsidRPr="002B5401" w:rsidRDefault="00580028" w:rsidP="002B5401">
            <w:pPr>
              <w:rPr>
                <w:rFonts w:cs="Segoe UI"/>
                <w:sz w:val="18"/>
                <w:szCs w:val="18"/>
              </w:rPr>
            </w:pPr>
            <w:r w:rsidRPr="002B5401">
              <w:rPr>
                <w:rFonts w:cs="Segoe UI"/>
                <w:sz w:val="18"/>
                <w:szCs w:val="18"/>
              </w:rPr>
              <w:t>99%</w:t>
            </w:r>
          </w:p>
        </w:tc>
      </w:tr>
      <w:tr w:rsidR="00580028" w:rsidRPr="002B5401" w14:paraId="6FA8C187" w14:textId="77777777" w:rsidTr="00D24E3F">
        <w:trPr>
          <w:cantSplit/>
        </w:trPr>
        <w:tc>
          <w:tcPr>
            <w:tcW w:w="1361" w:type="dxa"/>
          </w:tcPr>
          <w:p w14:paraId="4E355B79" w14:textId="77777777" w:rsidR="00580028" w:rsidRPr="002B5401" w:rsidRDefault="00580028" w:rsidP="002B5401">
            <w:pPr>
              <w:rPr>
                <w:rFonts w:cs="Segoe UI"/>
                <w:sz w:val="18"/>
                <w:szCs w:val="18"/>
              </w:rPr>
            </w:pPr>
            <w:r w:rsidRPr="002B5401">
              <w:rPr>
                <w:rFonts w:cs="Segoe UI"/>
                <w:sz w:val="18"/>
                <w:szCs w:val="18"/>
              </w:rPr>
              <w:t>14,876</w:t>
            </w:r>
          </w:p>
        </w:tc>
        <w:tc>
          <w:tcPr>
            <w:tcW w:w="3544" w:type="dxa"/>
          </w:tcPr>
          <w:p w14:paraId="7003076C" w14:textId="77777777" w:rsidR="00580028" w:rsidRPr="002B5401" w:rsidRDefault="00580028" w:rsidP="002B5401">
            <w:pPr>
              <w:rPr>
                <w:rFonts w:cs="Segoe UI"/>
                <w:b/>
                <w:sz w:val="18"/>
                <w:szCs w:val="18"/>
              </w:rPr>
            </w:pPr>
            <w:r w:rsidRPr="002B5401">
              <w:rPr>
                <w:rFonts w:cs="Segoe UI"/>
                <w:sz w:val="18"/>
                <w:szCs w:val="18"/>
              </w:rPr>
              <w:t xml:space="preserve">The number of active </w:t>
            </w:r>
            <w:r w:rsidRPr="002B5401">
              <w:rPr>
                <w:rFonts w:cs="Segoe UI"/>
                <w:bCs/>
                <w:sz w:val="18"/>
                <w:szCs w:val="18"/>
              </w:rPr>
              <w:t>sector</w:t>
            </w:r>
            <w:r w:rsidRPr="002B5401">
              <w:rPr>
                <w:rFonts w:cs="Segoe UI"/>
                <w:sz w:val="18"/>
                <w:szCs w:val="18"/>
              </w:rPr>
              <w:t xml:space="preserve"> user logins to national systems</w:t>
            </w:r>
          </w:p>
        </w:tc>
        <w:tc>
          <w:tcPr>
            <w:tcW w:w="1701" w:type="dxa"/>
          </w:tcPr>
          <w:p w14:paraId="3F40AB9A" w14:textId="77777777" w:rsidR="00580028" w:rsidRPr="002B5401" w:rsidRDefault="00580028" w:rsidP="002B5401">
            <w:pPr>
              <w:rPr>
                <w:rFonts w:cs="Segoe UI"/>
                <w:sz w:val="18"/>
                <w:szCs w:val="18"/>
              </w:rPr>
            </w:pPr>
            <w:r w:rsidRPr="002B5401">
              <w:rPr>
                <w:rFonts w:cs="Segoe UI"/>
                <w:sz w:val="18"/>
                <w:szCs w:val="18"/>
              </w:rPr>
              <w:t>Utilisation</w:t>
            </w:r>
          </w:p>
        </w:tc>
        <w:tc>
          <w:tcPr>
            <w:tcW w:w="1560" w:type="dxa"/>
          </w:tcPr>
          <w:p w14:paraId="2F04060B" w14:textId="77777777" w:rsidR="00580028" w:rsidRPr="002B5401" w:rsidRDefault="00580028" w:rsidP="002B5401">
            <w:pPr>
              <w:rPr>
                <w:rFonts w:cs="Segoe UI"/>
                <w:sz w:val="18"/>
                <w:szCs w:val="18"/>
              </w:rPr>
            </w:pPr>
            <w:r w:rsidRPr="002B5401">
              <w:rPr>
                <w:rFonts w:cs="Segoe UI"/>
                <w:sz w:val="18"/>
                <w:szCs w:val="18"/>
              </w:rPr>
              <w:t>15,178</w:t>
            </w:r>
          </w:p>
        </w:tc>
        <w:tc>
          <w:tcPr>
            <w:tcW w:w="1134" w:type="dxa"/>
          </w:tcPr>
          <w:p w14:paraId="48689855" w14:textId="77777777" w:rsidR="00580028" w:rsidRPr="002B5401" w:rsidRDefault="00580028" w:rsidP="002B5401">
            <w:pPr>
              <w:rPr>
                <w:rFonts w:cs="Segoe UI"/>
                <w:sz w:val="18"/>
                <w:szCs w:val="18"/>
              </w:rPr>
            </w:pPr>
            <w:r w:rsidRPr="002B5401">
              <w:rPr>
                <w:rFonts w:cs="Segoe UI"/>
                <w:sz w:val="18"/>
                <w:szCs w:val="18"/>
              </w:rPr>
              <w:t>15,000</w:t>
            </w:r>
          </w:p>
        </w:tc>
      </w:tr>
    </w:tbl>
    <w:p w14:paraId="38155147" w14:textId="77777777" w:rsidR="002B5401" w:rsidRPr="00D24E3F" w:rsidRDefault="00580028" w:rsidP="002B5401">
      <w:pPr>
        <w:pStyle w:val="Note"/>
        <w:spacing w:after="0"/>
        <w:rPr>
          <w:sz w:val="18"/>
        </w:rPr>
      </w:pPr>
      <w:r w:rsidRPr="00D24E3F">
        <w:rPr>
          <w:sz w:val="18"/>
        </w:rPr>
        <w:lastRenderedPageBreak/>
        <w:t xml:space="preserve">Note </w:t>
      </w:r>
      <w:r w:rsidR="00D24E3F">
        <w:rPr>
          <w:sz w:val="18"/>
        </w:rPr>
        <w:t>1</w:t>
      </w:r>
      <w:r w:rsidRPr="00D24E3F">
        <w:rPr>
          <w:sz w:val="18"/>
        </w:rPr>
        <w:t xml:space="preserve">: The increase in 2018/19 is due to inclusion of data in the calculation from shared space arrangements which was not available for the previous year. </w:t>
      </w:r>
    </w:p>
    <w:p w14:paraId="24DBE6BD" w14:textId="77777777" w:rsidR="00580028" w:rsidRPr="00D24E3F" w:rsidRDefault="00580028" w:rsidP="002B5401">
      <w:pPr>
        <w:pStyle w:val="Note"/>
        <w:spacing w:after="0"/>
        <w:rPr>
          <w:sz w:val="18"/>
        </w:rPr>
      </w:pPr>
      <w:r w:rsidRPr="00D24E3F">
        <w:rPr>
          <w:sz w:val="18"/>
        </w:rPr>
        <w:br/>
        <w:t xml:space="preserve">Note </w:t>
      </w:r>
      <w:r w:rsidR="00D24E3F">
        <w:rPr>
          <w:sz w:val="18"/>
        </w:rPr>
        <w:t>2</w:t>
      </w:r>
      <w:r w:rsidRPr="00D24E3F">
        <w:rPr>
          <w:sz w:val="18"/>
        </w:rPr>
        <w:t>: This measures the total time that an application was able to perform its required functions as a percentage of available time over total time the system should be made available. The five key ICT applications are National Health Index (NHI), National Immunisation Register (NIR), Special Authorities, Proclaim, and the Ministry of Health website. The key sector- and public-facing systems are NHI, NIR, Online Pharmacy, Special Authorities, Oracle Financials and Web Access.</w:t>
      </w:r>
    </w:p>
    <w:bookmarkEnd w:id="134"/>
    <w:p w14:paraId="232FA140" w14:textId="77777777" w:rsidR="00580028" w:rsidRPr="00D24E3F" w:rsidRDefault="00580028" w:rsidP="00580028">
      <w:pPr>
        <w:rPr>
          <w:sz w:val="22"/>
        </w:rPr>
      </w:pPr>
    </w:p>
    <w:sectPr w:rsidR="00580028" w:rsidRPr="00D24E3F" w:rsidSect="00AC1F7C">
      <w:pgSz w:w="11907" w:h="16834" w:code="9"/>
      <w:pgMar w:top="1418" w:right="1701" w:bottom="1134" w:left="1843" w:header="284" w:footer="425"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A2E5831" w14:textId="77777777" w:rsidR="00FB37AC" w:rsidRDefault="00FB37AC">
      <w:r>
        <w:separator/>
      </w:r>
    </w:p>
    <w:p w14:paraId="1EFA2D2A" w14:textId="77777777" w:rsidR="00FB37AC" w:rsidRDefault="00FB37AC"/>
  </w:endnote>
  <w:endnote w:type="continuationSeparator" w:id="0">
    <w:p w14:paraId="5D46C380" w14:textId="77777777" w:rsidR="00FB37AC" w:rsidRDefault="00FB37AC">
      <w:r>
        <w:continuationSeparator/>
      </w:r>
    </w:p>
    <w:p w14:paraId="7EC6E554" w14:textId="77777777" w:rsidR="00FB37AC" w:rsidRDefault="00FB37A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Arial Mäori">
    <w:altName w:val="Arial"/>
    <w:panose1 w:val="00000000000000000000"/>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Segoe UI Semibold">
    <w:panose1 w:val="020B07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Black">
    <w:panose1 w:val="020B0A02040204020203"/>
    <w:charset w:val="00"/>
    <w:family w:val="swiss"/>
    <w:pitch w:val="variable"/>
    <w:sig w:usb0="E10002FF" w:usb1="4000E47F" w:usb2="00000021" w:usb3="00000000" w:csb0="0000019F" w:csb1="00000000"/>
  </w:font>
  <w:font w:name="Lucida Sans Unicode">
    <w:panose1 w:val="020B0602030504020204"/>
    <w:charset w:val="00"/>
    <w:family w:val="swiss"/>
    <w:pitch w:val="variable"/>
    <w:sig w:usb0="80000AFF" w:usb1="0000396B" w:usb2="00000000" w:usb3="00000000" w:csb0="000000BF" w:csb1="00000000"/>
  </w:font>
  <w:font w:name="Segoe UI Light">
    <w:panose1 w:val="020B0502040204020203"/>
    <w:charset w:val="00"/>
    <w:family w:val="swiss"/>
    <w:pitch w:val="variable"/>
    <w:sig w:usb0="E4002EFF" w:usb1="C000E47F" w:usb2="00000009" w:usb3="00000000" w:csb0="000001FF" w:csb1="00000000"/>
  </w:font>
  <w:font w:name="TiemposText-Bold">
    <w:altName w:val="Times New Roman"/>
    <w:panose1 w:val="00000000000000000000"/>
    <w:charset w:val="EE"/>
    <w:family w:val="roman"/>
    <w:notTrueType/>
    <w:pitch w:val="default"/>
    <w:sig w:usb0="00000005" w:usb1="00000000" w:usb2="00000000" w:usb3="00000000" w:csb0="00000002" w:csb1="00000000"/>
  </w:font>
  <w:font w:name="Calibri Light">
    <w:panose1 w:val="020F0302020204030204"/>
    <w:charset w:val="00"/>
    <w:family w:val="swiss"/>
    <w:pitch w:val="variable"/>
    <w:sig w:usb0="A00002EF" w:usb1="4000207B" w:usb2="00000000" w:usb3="00000000" w:csb0="0000019F" w:csb1="00000000"/>
  </w:font>
  <w:font w:name="Open Sans">
    <w:altName w:val="Segoe UI"/>
    <w:charset w:val="00"/>
    <w:family w:val="auto"/>
    <w:pitch w:val="default"/>
  </w:font>
  <w:font w:name="Gotham Narrow Book">
    <w:altName w:val="Tahoma"/>
    <w:panose1 w:val="00000000000000000000"/>
    <w:charset w:val="00"/>
    <w:family w:val="swiss"/>
    <w:notTrueType/>
    <w:pitch w:val="default"/>
    <w:sig w:usb0="00000003" w:usb1="00000000" w:usb2="00000000" w:usb3="00000000" w:csb0="00000001" w:csb1="00000000"/>
  </w:font>
  <w:font w:name="Tiempos Text Bold">
    <w:altName w:val="Cambria"/>
    <w:panose1 w:val="00000000000000000000"/>
    <w:charset w:val="00"/>
    <w:family w:val="roman"/>
    <w:notTrueType/>
    <w:pitch w:val="default"/>
    <w:sig w:usb0="00000003" w:usb1="00000000" w:usb2="00000000" w:usb3="00000000" w:csb0="00000001" w:csb1="00000000"/>
  </w:font>
  <w:font w:name="Helv">
    <w:altName w:val="Arial"/>
    <w:panose1 w:val="020B060402020203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GothamNarrow-Book">
    <w:altName w:val="MS Gothic"/>
    <w:panose1 w:val="00000000000000000000"/>
    <w:charset w:val="80"/>
    <w:family w:val="swiss"/>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6DCFD8" w14:textId="77777777" w:rsidR="00FB37AC" w:rsidRDefault="00FB37AC" w:rsidP="004D6689">
    <w:pPr>
      <w:pStyle w:val="Footer"/>
      <w:ind w:right="360" w:firstLine="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747" w:type="dxa"/>
      <w:tblInd w:w="-601" w:type="dxa"/>
      <w:tblLayout w:type="fixed"/>
      <w:tblLook w:val="04A0" w:firstRow="1" w:lastRow="0" w:firstColumn="1" w:lastColumn="0" w:noHBand="0" w:noVBand="1"/>
    </w:tblPr>
    <w:tblGrid>
      <w:gridCol w:w="675"/>
      <w:gridCol w:w="9072"/>
    </w:tblGrid>
    <w:tr w:rsidR="00FB37AC" w:rsidRPr="00A0765E" w14:paraId="26C4E7A5" w14:textId="77777777" w:rsidTr="007E0112">
      <w:trPr>
        <w:cantSplit/>
      </w:trPr>
      <w:tc>
        <w:tcPr>
          <w:tcW w:w="675" w:type="dxa"/>
          <w:vAlign w:val="center"/>
        </w:tcPr>
        <w:p w14:paraId="0C9F81C5" w14:textId="77777777" w:rsidR="00FB37AC" w:rsidRPr="00A0765E" w:rsidRDefault="00FB37AC" w:rsidP="007E0112">
          <w:pPr>
            <w:pStyle w:val="Footer"/>
            <w:ind w:hanging="117"/>
            <w:rPr>
              <w:rStyle w:val="PageNumber"/>
              <w:sz w:val="17"/>
              <w:szCs w:val="17"/>
            </w:rPr>
          </w:pPr>
          <w:r w:rsidRPr="00A0765E">
            <w:rPr>
              <w:rStyle w:val="PageNumber"/>
              <w:sz w:val="17"/>
              <w:szCs w:val="17"/>
            </w:rPr>
            <w:fldChar w:fldCharType="begin"/>
          </w:r>
          <w:r w:rsidRPr="00A0765E">
            <w:rPr>
              <w:rStyle w:val="PageNumber"/>
              <w:sz w:val="17"/>
              <w:szCs w:val="17"/>
            </w:rPr>
            <w:instrText xml:space="preserve"> PAGE   \* MERGEFORMAT </w:instrText>
          </w:r>
          <w:r w:rsidRPr="00A0765E">
            <w:rPr>
              <w:rStyle w:val="PageNumber"/>
              <w:sz w:val="17"/>
              <w:szCs w:val="17"/>
            </w:rPr>
            <w:fldChar w:fldCharType="separate"/>
          </w:r>
          <w:r>
            <w:rPr>
              <w:rStyle w:val="PageNumber"/>
              <w:noProof/>
              <w:sz w:val="17"/>
              <w:szCs w:val="17"/>
            </w:rPr>
            <w:t>130</w:t>
          </w:r>
          <w:r w:rsidRPr="00A0765E">
            <w:rPr>
              <w:rStyle w:val="PageNumber"/>
              <w:sz w:val="17"/>
              <w:szCs w:val="17"/>
            </w:rPr>
            <w:fldChar w:fldCharType="end"/>
          </w:r>
        </w:p>
      </w:tc>
      <w:tc>
        <w:tcPr>
          <w:tcW w:w="9072" w:type="dxa"/>
          <w:vAlign w:val="center"/>
        </w:tcPr>
        <w:p w14:paraId="5E420BA0" w14:textId="77777777" w:rsidR="00FB37AC" w:rsidRPr="00A0765E" w:rsidRDefault="00FB37AC" w:rsidP="006C6A3C">
          <w:pPr>
            <w:pStyle w:val="RectoFooter"/>
            <w:ind w:left="-108"/>
            <w:jc w:val="left"/>
            <w:rPr>
              <w:sz w:val="17"/>
              <w:szCs w:val="17"/>
            </w:rPr>
          </w:pPr>
          <w:r w:rsidRPr="00A0765E">
            <w:rPr>
              <w:sz w:val="17"/>
              <w:szCs w:val="17"/>
            </w:rPr>
            <w:t>ANNUAL REPORT FOR THE YEAR ENDED 30 jUNE 201</w:t>
          </w:r>
          <w:r>
            <w:rPr>
              <w:sz w:val="17"/>
              <w:szCs w:val="17"/>
            </w:rPr>
            <w:t>9</w:t>
          </w:r>
          <w:r w:rsidRPr="00A0765E">
            <w:rPr>
              <w:sz w:val="17"/>
              <w:szCs w:val="17"/>
            </w:rPr>
            <w:t>: MINISTRY OF hEALTH</w:t>
          </w:r>
        </w:p>
      </w:tc>
    </w:tr>
  </w:tbl>
  <w:p w14:paraId="6AF77BB5" w14:textId="77777777" w:rsidR="00FB37AC" w:rsidRPr="00A0765E" w:rsidRDefault="00FB37AC" w:rsidP="007E0112">
    <w:pPr>
      <w:pStyle w:val="VersoFooter"/>
      <w:spacing w:before="60" w:after="0"/>
      <w:rPr>
        <w:sz w:val="17"/>
        <w:szCs w:val="17"/>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747" w:type="dxa"/>
      <w:tblInd w:w="-743" w:type="dxa"/>
      <w:tblLayout w:type="fixed"/>
      <w:tblLook w:val="04A0" w:firstRow="1" w:lastRow="0" w:firstColumn="1" w:lastColumn="0" w:noHBand="0" w:noVBand="1"/>
    </w:tblPr>
    <w:tblGrid>
      <w:gridCol w:w="675"/>
      <w:gridCol w:w="9072"/>
    </w:tblGrid>
    <w:tr w:rsidR="00FB37AC" w:rsidRPr="00A0765E" w14:paraId="63E933BD" w14:textId="77777777" w:rsidTr="003A526A">
      <w:trPr>
        <w:cantSplit/>
      </w:trPr>
      <w:tc>
        <w:tcPr>
          <w:tcW w:w="675" w:type="dxa"/>
          <w:vAlign w:val="center"/>
        </w:tcPr>
        <w:p w14:paraId="60B1CA76" w14:textId="77777777" w:rsidR="00FB37AC" w:rsidRPr="00A0765E" w:rsidRDefault="00FB37AC" w:rsidP="0043478F">
          <w:pPr>
            <w:pStyle w:val="Footer"/>
            <w:rPr>
              <w:rStyle w:val="PageNumber"/>
              <w:sz w:val="17"/>
              <w:szCs w:val="17"/>
            </w:rPr>
          </w:pPr>
          <w:r w:rsidRPr="00A0765E">
            <w:rPr>
              <w:rStyle w:val="PageNumber"/>
              <w:sz w:val="17"/>
              <w:szCs w:val="17"/>
            </w:rPr>
            <w:fldChar w:fldCharType="begin"/>
          </w:r>
          <w:r w:rsidRPr="00A0765E">
            <w:rPr>
              <w:rStyle w:val="PageNumber"/>
              <w:sz w:val="17"/>
              <w:szCs w:val="17"/>
            </w:rPr>
            <w:instrText xml:space="preserve"> PAGE   \* MERGEFORMAT </w:instrText>
          </w:r>
          <w:r w:rsidRPr="00A0765E">
            <w:rPr>
              <w:rStyle w:val="PageNumber"/>
              <w:sz w:val="17"/>
              <w:szCs w:val="17"/>
            </w:rPr>
            <w:fldChar w:fldCharType="separate"/>
          </w:r>
          <w:r>
            <w:rPr>
              <w:rStyle w:val="PageNumber"/>
              <w:noProof/>
              <w:sz w:val="17"/>
              <w:szCs w:val="17"/>
            </w:rPr>
            <w:t>130</w:t>
          </w:r>
          <w:r w:rsidRPr="00A0765E">
            <w:rPr>
              <w:rStyle w:val="PageNumber"/>
              <w:sz w:val="17"/>
              <w:szCs w:val="17"/>
            </w:rPr>
            <w:fldChar w:fldCharType="end"/>
          </w:r>
        </w:p>
      </w:tc>
      <w:tc>
        <w:tcPr>
          <w:tcW w:w="9072" w:type="dxa"/>
          <w:vAlign w:val="center"/>
        </w:tcPr>
        <w:p w14:paraId="1FB0FD11" w14:textId="77777777" w:rsidR="00FB37AC" w:rsidRPr="00A0765E" w:rsidRDefault="00FB37AC" w:rsidP="006C6A3C">
          <w:pPr>
            <w:pStyle w:val="RectoFooter"/>
            <w:ind w:left="-108"/>
            <w:jc w:val="left"/>
            <w:rPr>
              <w:sz w:val="17"/>
              <w:szCs w:val="17"/>
            </w:rPr>
          </w:pPr>
          <w:r w:rsidRPr="00A0765E">
            <w:rPr>
              <w:sz w:val="17"/>
              <w:szCs w:val="17"/>
            </w:rPr>
            <w:t>ANNUAL REPORT FOR THE YEAR ENDED 30 jUNE 201</w:t>
          </w:r>
          <w:r>
            <w:rPr>
              <w:sz w:val="17"/>
              <w:szCs w:val="17"/>
            </w:rPr>
            <w:t>9</w:t>
          </w:r>
          <w:r w:rsidRPr="00A0765E">
            <w:rPr>
              <w:sz w:val="17"/>
              <w:szCs w:val="17"/>
            </w:rPr>
            <w:t>: MINISTRY OF hEALTH</w:t>
          </w:r>
        </w:p>
      </w:tc>
    </w:tr>
  </w:tbl>
  <w:p w14:paraId="0472CD34" w14:textId="77777777" w:rsidR="00FB37AC" w:rsidRPr="00A0765E" w:rsidRDefault="00FB37AC" w:rsidP="00F17B3B">
    <w:pPr>
      <w:pStyle w:val="VersoFooter"/>
      <w:spacing w:after="0"/>
      <w:rPr>
        <w:sz w:val="17"/>
        <w:szCs w:val="17"/>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697C2D" w14:textId="77777777" w:rsidR="00FB37AC" w:rsidRDefault="00FB37A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146" w:type="dxa"/>
      <w:tblInd w:w="-1310" w:type="dxa"/>
      <w:tblLook w:val="04A0" w:firstRow="1" w:lastRow="0" w:firstColumn="1" w:lastColumn="0" w:noHBand="0" w:noVBand="1"/>
    </w:tblPr>
    <w:tblGrid>
      <w:gridCol w:w="9640"/>
    </w:tblGrid>
    <w:tr w:rsidR="00FB37AC" w14:paraId="789F36B3" w14:textId="77777777" w:rsidTr="00571223">
      <w:tc>
        <w:tcPr>
          <w:tcW w:w="1146" w:type="dxa"/>
          <w:vAlign w:val="center"/>
        </w:tcPr>
        <w:tbl>
          <w:tblPr>
            <w:tblW w:w="8931" w:type="dxa"/>
            <w:tblInd w:w="493" w:type="dxa"/>
            <w:tblCellMar>
              <w:left w:w="0" w:type="dxa"/>
              <w:right w:w="0" w:type="dxa"/>
            </w:tblCellMar>
            <w:tblLook w:val="04A0" w:firstRow="1" w:lastRow="0" w:firstColumn="1" w:lastColumn="0" w:noHBand="0" w:noVBand="1"/>
          </w:tblPr>
          <w:tblGrid>
            <w:gridCol w:w="851"/>
            <w:gridCol w:w="8080"/>
          </w:tblGrid>
          <w:tr w:rsidR="00FB37AC" w14:paraId="1B6192FD" w14:textId="77777777" w:rsidTr="005D6228">
            <w:trPr>
              <w:cantSplit/>
            </w:trPr>
            <w:tc>
              <w:tcPr>
                <w:tcW w:w="851" w:type="dxa"/>
                <w:vAlign w:val="center"/>
              </w:tcPr>
              <w:p w14:paraId="1C67B596" w14:textId="77777777" w:rsidR="00FB37AC" w:rsidRPr="005959C2" w:rsidRDefault="00FB37AC" w:rsidP="005D6228">
                <w:pPr>
                  <w:pStyle w:val="Footer"/>
                  <w:rPr>
                    <w:rStyle w:val="PageNumber"/>
                    <w:sz w:val="18"/>
                    <w:szCs w:val="18"/>
                  </w:rPr>
                </w:pPr>
                <w:r w:rsidRPr="005959C2">
                  <w:rPr>
                    <w:rStyle w:val="PageNumber"/>
                    <w:sz w:val="18"/>
                    <w:szCs w:val="18"/>
                  </w:rPr>
                  <w:fldChar w:fldCharType="begin"/>
                </w:r>
                <w:r w:rsidRPr="005959C2">
                  <w:rPr>
                    <w:rStyle w:val="PageNumber"/>
                    <w:sz w:val="18"/>
                    <w:szCs w:val="18"/>
                  </w:rPr>
                  <w:instrText xml:space="preserve"> PAGE   \* MERGEFORMAT </w:instrText>
                </w:r>
                <w:r w:rsidRPr="005959C2">
                  <w:rPr>
                    <w:rStyle w:val="PageNumber"/>
                    <w:sz w:val="18"/>
                    <w:szCs w:val="18"/>
                  </w:rPr>
                  <w:fldChar w:fldCharType="separate"/>
                </w:r>
                <w:r w:rsidRPr="005959C2">
                  <w:rPr>
                    <w:rStyle w:val="PageNumber"/>
                    <w:noProof/>
                    <w:sz w:val="18"/>
                    <w:szCs w:val="18"/>
                  </w:rPr>
                  <w:t>iv</w:t>
                </w:r>
                <w:r w:rsidRPr="005959C2">
                  <w:rPr>
                    <w:rStyle w:val="PageNumber"/>
                    <w:sz w:val="18"/>
                    <w:szCs w:val="18"/>
                  </w:rPr>
                  <w:fldChar w:fldCharType="end"/>
                </w:r>
              </w:p>
            </w:tc>
            <w:tc>
              <w:tcPr>
                <w:tcW w:w="8080" w:type="dxa"/>
                <w:vAlign w:val="center"/>
              </w:tcPr>
              <w:p w14:paraId="51AE00CD" w14:textId="77777777" w:rsidR="00FB37AC" w:rsidRPr="005959C2" w:rsidRDefault="00FB37AC" w:rsidP="005D6228">
                <w:pPr>
                  <w:pStyle w:val="RectoFooter"/>
                  <w:jc w:val="left"/>
                  <w:rPr>
                    <w:sz w:val="18"/>
                    <w:szCs w:val="18"/>
                  </w:rPr>
                </w:pPr>
                <w:r w:rsidRPr="005959C2">
                  <w:rPr>
                    <w:sz w:val="18"/>
                    <w:szCs w:val="18"/>
                  </w:rPr>
                  <w:t>ANNUAL REPORT FOR THE YEAR ENDED 30 jUNE 2019: MINISTRY OF hEALTH</w:t>
                </w:r>
              </w:p>
            </w:tc>
          </w:tr>
        </w:tbl>
        <w:p w14:paraId="0950B793" w14:textId="77777777" w:rsidR="00FB37AC" w:rsidRPr="00931466" w:rsidRDefault="00FB37AC" w:rsidP="00571223">
          <w:pPr>
            <w:pStyle w:val="Footer"/>
            <w:rPr>
              <w:sz w:val="15"/>
              <w:szCs w:val="15"/>
            </w:rPr>
          </w:pPr>
        </w:p>
      </w:tc>
    </w:tr>
  </w:tbl>
  <w:p w14:paraId="0F0268FE" w14:textId="77777777" w:rsidR="00FB37AC" w:rsidRPr="00571223" w:rsidRDefault="00FB37AC" w:rsidP="00571223">
    <w:pPr>
      <w:pStyle w:val="VersoFooter"/>
      <w:rPr>
        <w:sz w:val="2"/>
        <w:szCs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8789" w:type="dxa"/>
      <w:tblLayout w:type="fixed"/>
      <w:tblCellMar>
        <w:left w:w="0" w:type="dxa"/>
        <w:right w:w="0" w:type="dxa"/>
      </w:tblCellMar>
      <w:tblLook w:val="04A0" w:firstRow="1" w:lastRow="0" w:firstColumn="1" w:lastColumn="0" w:noHBand="0" w:noVBand="1"/>
    </w:tblPr>
    <w:tblGrid>
      <w:gridCol w:w="8080"/>
      <w:gridCol w:w="709"/>
    </w:tblGrid>
    <w:tr w:rsidR="00FB37AC" w:rsidRPr="005959C2" w14:paraId="53F1427A" w14:textId="77777777" w:rsidTr="00D662F8">
      <w:trPr>
        <w:cantSplit/>
      </w:trPr>
      <w:tc>
        <w:tcPr>
          <w:tcW w:w="8080" w:type="dxa"/>
          <w:vAlign w:val="center"/>
        </w:tcPr>
        <w:p w14:paraId="2C1E6319" w14:textId="77777777" w:rsidR="00FB37AC" w:rsidRPr="005959C2" w:rsidRDefault="00FB37AC" w:rsidP="004C230A">
          <w:pPr>
            <w:pStyle w:val="RectoFooter"/>
            <w:rPr>
              <w:sz w:val="18"/>
              <w:szCs w:val="18"/>
            </w:rPr>
          </w:pPr>
          <w:r w:rsidRPr="005959C2">
            <w:rPr>
              <w:sz w:val="18"/>
              <w:szCs w:val="18"/>
            </w:rPr>
            <w:t>ANNUAL REPORT FOR THE YEAR ENDED 30 jUNE 2019: MINISTRY OF hEALTH</w:t>
          </w:r>
        </w:p>
      </w:tc>
      <w:tc>
        <w:tcPr>
          <w:tcW w:w="709" w:type="dxa"/>
          <w:vAlign w:val="center"/>
        </w:tcPr>
        <w:p w14:paraId="24CC7D57" w14:textId="77777777" w:rsidR="00FB37AC" w:rsidRPr="005959C2" w:rsidRDefault="00FB37AC" w:rsidP="00931466">
          <w:pPr>
            <w:pStyle w:val="Footer"/>
            <w:jc w:val="right"/>
            <w:rPr>
              <w:rStyle w:val="PageNumber"/>
              <w:sz w:val="18"/>
              <w:szCs w:val="18"/>
            </w:rPr>
          </w:pPr>
          <w:r w:rsidRPr="005959C2">
            <w:rPr>
              <w:rStyle w:val="PageNumber"/>
              <w:sz w:val="18"/>
              <w:szCs w:val="18"/>
            </w:rPr>
            <w:fldChar w:fldCharType="begin"/>
          </w:r>
          <w:r w:rsidRPr="005959C2">
            <w:rPr>
              <w:rStyle w:val="PageNumber"/>
              <w:sz w:val="18"/>
              <w:szCs w:val="18"/>
            </w:rPr>
            <w:instrText xml:space="preserve"> PAGE   \* MERGEFORMAT </w:instrText>
          </w:r>
          <w:r w:rsidRPr="005959C2">
            <w:rPr>
              <w:rStyle w:val="PageNumber"/>
              <w:sz w:val="18"/>
              <w:szCs w:val="18"/>
            </w:rPr>
            <w:fldChar w:fldCharType="separate"/>
          </w:r>
          <w:r>
            <w:rPr>
              <w:rStyle w:val="PageNumber"/>
              <w:noProof/>
              <w:sz w:val="18"/>
              <w:szCs w:val="18"/>
            </w:rPr>
            <w:t>iv</w:t>
          </w:r>
          <w:r w:rsidRPr="005959C2">
            <w:rPr>
              <w:rStyle w:val="PageNumber"/>
              <w:sz w:val="18"/>
              <w:szCs w:val="18"/>
            </w:rPr>
            <w:fldChar w:fldCharType="end"/>
          </w:r>
        </w:p>
      </w:tc>
    </w:tr>
  </w:tbl>
  <w:p w14:paraId="69903449" w14:textId="77777777" w:rsidR="00FB37AC" w:rsidRPr="00581EB8" w:rsidRDefault="00FB37AC" w:rsidP="00581EB8">
    <w:pPr>
      <w:pStyle w:val="Footer"/>
      <w:rPr>
        <w:sz w:val="2"/>
        <w:szCs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8789" w:type="dxa"/>
      <w:tblInd w:w="-709" w:type="dxa"/>
      <w:tblLayout w:type="fixed"/>
      <w:tblCellMar>
        <w:left w:w="0" w:type="dxa"/>
        <w:right w:w="0" w:type="dxa"/>
      </w:tblCellMar>
      <w:tblLook w:val="04A0" w:firstRow="1" w:lastRow="0" w:firstColumn="1" w:lastColumn="0" w:noHBand="0" w:noVBand="1"/>
    </w:tblPr>
    <w:tblGrid>
      <w:gridCol w:w="709"/>
      <w:gridCol w:w="8080"/>
    </w:tblGrid>
    <w:tr w:rsidR="00FB37AC" w14:paraId="123EAFFD" w14:textId="77777777" w:rsidTr="00D662F8">
      <w:trPr>
        <w:cantSplit/>
      </w:trPr>
      <w:tc>
        <w:tcPr>
          <w:tcW w:w="709" w:type="dxa"/>
          <w:vAlign w:val="center"/>
        </w:tcPr>
        <w:p w14:paraId="20ED1EDC" w14:textId="77777777" w:rsidR="00FB37AC" w:rsidRPr="005959C2" w:rsidRDefault="00FB37AC" w:rsidP="0043478F">
          <w:pPr>
            <w:pStyle w:val="Footer"/>
            <w:rPr>
              <w:rStyle w:val="PageNumber"/>
              <w:sz w:val="18"/>
              <w:szCs w:val="18"/>
            </w:rPr>
          </w:pPr>
          <w:r w:rsidRPr="005959C2">
            <w:rPr>
              <w:rStyle w:val="PageNumber"/>
              <w:sz w:val="18"/>
              <w:szCs w:val="18"/>
            </w:rPr>
            <w:fldChar w:fldCharType="begin"/>
          </w:r>
          <w:r w:rsidRPr="005959C2">
            <w:rPr>
              <w:rStyle w:val="PageNumber"/>
              <w:sz w:val="18"/>
              <w:szCs w:val="18"/>
            </w:rPr>
            <w:instrText xml:space="preserve"> PAGE   \* MERGEFORMAT </w:instrText>
          </w:r>
          <w:r w:rsidRPr="005959C2">
            <w:rPr>
              <w:rStyle w:val="PageNumber"/>
              <w:sz w:val="18"/>
              <w:szCs w:val="18"/>
            </w:rPr>
            <w:fldChar w:fldCharType="separate"/>
          </w:r>
          <w:r w:rsidRPr="005959C2">
            <w:rPr>
              <w:rStyle w:val="PageNumber"/>
              <w:noProof/>
              <w:sz w:val="18"/>
              <w:szCs w:val="18"/>
            </w:rPr>
            <w:t>vi</w:t>
          </w:r>
          <w:r w:rsidRPr="005959C2">
            <w:rPr>
              <w:rStyle w:val="PageNumber"/>
              <w:sz w:val="18"/>
              <w:szCs w:val="18"/>
            </w:rPr>
            <w:fldChar w:fldCharType="end"/>
          </w:r>
        </w:p>
      </w:tc>
      <w:tc>
        <w:tcPr>
          <w:tcW w:w="8080" w:type="dxa"/>
          <w:vAlign w:val="center"/>
        </w:tcPr>
        <w:p w14:paraId="43C5B1B1" w14:textId="77777777" w:rsidR="00FB37AC" w:rsidRPr="005959C2" w:rsidRDefault="00FB37AC" w:rsidP="00926083">
          <w:pPr>
            <w:pStyle w:val="RectoFooter"/>
            <w:jc w:val="left"/>
            <w:rPr>
              <w:sz w:val="18"/>
              <w:szCs w:val="18"/>
            </w:rPr>
          </w:pPr>
          <w:r w:rsidRPr="005959C2">
            <w:rPr>
              <w:sz w:val="18"/>
              <w:szCs w:val="18"/>
            </w:rPr>
            <w:t>ANNUAL REPORT FOR THE YEAR ENDED 30 jUNE 2019: MINISTRY OF hEALTH</w:t>
          </w:r>
        </w:p>
      </w:tc>
    </w:tr>
  </w:tbl>
  <w:p w14:paraId="09F24AD7" w14:textId="77777777" w:rsidR="00FB37AC" w:rsidRPr="00571223" w:rsidRDefault="00FB37AC" w:rsidP="00571223">
    <w:pPr>
      <w:pStyle w:val="VersoFooter"/>
      <w:rPr>
        <w:sz w:val="2"/>
        <w:szCs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8789" w:type="dxa"/>
      <w:tblLayout w:type="fixed"/>
      <w:tblCellMar>
        <w:left w:w="0" w:type="dxa"/>
        <w:right w:w="0" w:type="dxa"/>
      </w:tblCellMar>
      <w:tblLook w:val="04A0" w:firstRow="1" w:lastRow="0" w:firstColumn="1" w:lastColumn="0" w:noHBand="0" w:noVBand="1"/>
    </w:tblPr>
    <w:tblGrid>
      <w:gridCol w:w="8080"/>
      <w:gridCol w:w="709"/>
    </w:tblGrid>
    <w:tr w:rsidR="00FB37AC" w:rsidRPr="005959C2" w14:paraId="5A2E9DC7" w14:textId="77777777" w:rsidTr="00D662F8">
      <w:trPr>
        <w:cantSplit/>
      </w:trPr>
      <w:tc>
        <w:tcPr>
          <w:tcW w:w="8080" w:type="dxa"/>
          <w:vAlign w:val="center"/>
        </w:tcPr>
        <w:p w14:paraId="0AAAA503" w14:textId="77777777" w:rsidR="00FB37AC" w:rsidRPr="005959C2" w:rsidRDefault="00FB37AC" w:rsidP="00926083">
          <w:pPr>
            <w:pStyle w:val="RectoFooter"/>
            <w:rPr>
              <w:sz w:val="18"/>
              <w:szCs w:val="18"/>
            </w:rPr>
          </w:pPr>
          <w:r w:rsidRPr="005959C2">
            <w:rPr>
              <w:sz w:val="18"/>
              <w:szCs w:val="18"/>
            </w:rPr>
            <w:t>ANNUAL REPORT FOR THE YEAR ENDED 30 jUNE 2019: MINISTRY OF hEALTH</w:t>
          </w:r>
        </w:p>
      </w:tc>
      <w:tc>
        <w:tcPr>
          <w:tcW w:w="709" w:type="dxa"/>
          <w:vAlign w:val="center"/>
        </w:tcPr>
        <w:p w14:paraId="4F891D1C" w14:textId="77777777" w:rsidR="00FB37AC" w:rsidRPr="005959C2" w:rsidRDefault="00FB37AC" w:rsidP="00931466">
          <w:pPr>
            <w:pStyle w:val="Footer"/>
            <w:jc w:val="right"/>
            <w:rPr>
              <w:rStyle w:val="PageNumber"/>
              <w:sz w:val="18"/>
              <w:szCs w:val="18"/>
            </w:rPr>
          </w:pPr>
          <w:r w:rsidRPr="005959C2">
            <w:rPr>
              <w:rStyle w:val="PageNumber"/>
              <w:sz w:val="18"/>
              <w:szCs w:val="18"/>
            </w:rPr>
            <w:fldChar w:fldCharType="begin"/>
          </w:r>
          <w:r w:rsidRPr="005959C2">
            <w:rPr>
              <w:rStyle w:val="PageNumber"/>
              <w:sz w:val="18"/>
              <w:szCs w:val="18"/>
            </w:rPr>
            <w:instrText xml:space="preserve"> PAGE   \* MERGEFORMAT </w:instrText>
          </w:r>
          <w:r w:rsidRPr="005959C2">
            <w:rPr>
              <w:rStyle w:val="PageNumber"/>
              <w:sz w:val="18"/>
              <w:szCs w:val="18"/>
            </w:rPr>
            <w:fldChar w:fldCharType="separate"/>
          </w:r>
          <w:r>
            <w:rPr>
              <w:rStyle w:val="PageNumber"/>
              <w:noProof/>
              <w:sz w:val="18"/>
              <w:szCs w:val="18"/>
            </w:rPr>
            <w:t>76</w:t>
          </w:r>
          <w:r w:rsidRPr="005959C2">
            <w:rPr>
              <w:rStyle w:val="PageNumber"/>
              <w:sz w:val="18"/>
              <w:szCs w:val="18"/>
            </w:rPr>
            <w:fldChar w:fldCharType="end"/>
          </w:r>
        </w:p>
      </w:tc>
    </w:tr>
  </w:tbl>
  <w:p w14:paraId="4967B6A1" w14:textId="77777777" w:rsidR="00FB37AC" w:rsidRPr="00581EB8" w:rsidRDefault="00FB37AC" w:rsidP="00581EB8">
    <w:pPr>
      <w:pStyle w:val="Footer"/>
      <w:rPr>
        <w:sz w:val="2"/>
        <w:szCs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747" w:type="dxa"/>
      <w:tblInd w:w="-567" w:type="dxa"/>
      <w:tblLayout w:type="fixed"/>
      <w:tblLook w:val="04A0" w:firstRow="1" w:lastRow="0" w:firstColumn="1" w:lastColumn="0" w:noHBand="0" w:noVBand="1"/>
    </w:tblPr>
    <w:tblGrid>
      <w:gridCol w:w="675"/>
      <w:gridCol w:w="9072"/>
    </w:tblGrid>
    <w:tr w:rsidR="00FB37AC" w:rsidRPr="00A0765E" w14:paraId="31B0B0D6" w14:textId="77777777" w:rsidTr="00BC7965">
      <w:trPr>
        <w:cantSplit/>
        <w:trHeight w:val="563"/>
      </w:trPr>
      <w:tc>
        <w:tcPr>
          <w:tcW w:w="675" w:type="dxa"/>
          <w:vAlign w:val="center"/>
        </w:tcPr>
        <w:p w14:paraId="74DA2461" w14:textId="77777777" w:rsidR="00FB37AC" w:rsidRPr="005959C2" w:rsidRDefault="00FB37AC" w:rsidP="00BC7965">
          <w:pPr>
            <w:pStyle w:val="Footer"/>
            <w:rPr>
              <w:rStyle w:val="PageNumber"/>
              <w:sz w:val="18"/>
              <w:szCs w:val="18"/>
            </w:rPr>
          </w:pPr>
          <w:r w:rsidRPr="005959C2">
            <w:rPr>
              <w:rStyle w:val="PageNumber"/>
              <w:sz w:val="18"/>
              <w:szCs w:val="18"/>
            </w:rPr>
            <w:fldChar w:fldCharType="begin"/>
          </w:r>
          <w:r w:rsidRPr="005959C2">
            <w:rPr>
              <w:rStyle w:val="PageNumber"/>
              <w:sz w:val="18"/>
              <w:szCs w:val="18"/>
            </w:rPr>
            <w:instrText xml:space="preserve"> PAGE   \* MERGEFORMAT </w:instrText>
          </w:r>
          <w:r w:rsidRPr="005959C2">
            <w:rPr>
              <w:rStyle w:val="PageNumber"/>
              <w:sz w:val="18"/>
              <w:szCs w:val="18"/>
            </w:rPr>
            <w:fldChar w:fldCharType="separate"/>
          </w:r>
          <w:r w:rsidRPr="005959C2">
            <w:rPr>
              <w:rStyle w:val="PageNumber"/>
              <w:noProof/>
              <w:sz w:val="18"/>
              <w:szCs w:val="18"/>
            </w:rPr>
            <w:t>14</w:t>
          </w:r>
          <w:r w:rsidRPr="005959C2">
            <w:rPr>
              <w:rStyle w:val="PageNumber"/>
              <w:sz w:val="18"/>
              <w:szCs w:val="18"/>
            </w:rPr>
            <w:fldChar w:fldCharType="end"/>
          </w:r>
        </w:p>
      </w:tc>
      <w:tc>
        <w:tcPr>
          <w:tcW w:w="9072" w:type="dxa"/>
          <w:vAlign w:val="center"/>
        </w:tcPr>
        <w:p w14:paraId="6FB29951" w14:textId="77777777" w:rsidR="00FB37AC" w:rsidRPr="005959C2" w:rsidRDefault="00FB37AC" w:rsidP="00BC7965">
          <w:pPr>
            <w:pStyle w:val="Footer"/>
          </w:pPr>
          <w:r w:rsidRPr="005959C2">
            <w:t>ANNUAL REPORT FOR THE YEAR ENDED 30</w:t>
          </w:r>
          <w:r>
            <w:t xml:space="preserve"> J</w:t>
          </w:r>
          <w:r w:rsidRPr="005959C2">
            <w:t>UNE 2019: MINISTRY OF HEALTH</w:t>
          </w:r>
        </w:p>
      </w:tc>
    </w:tr>
  </w:tbl>
  <w:p w14:paraId="627CD7AF" w14:textId="77777777" w:rsidR="00FB37AC" w:rsidRPr="00BC7965" w:rsidRDefault="00FB37AC" w:rsidP="00442AF1">
    <w:pPr>
      <w:pStyle w:val="ANZBodyText"/>
      <w:spacing w:before="0" w:after="0"/>
      <w:rPr>
        <w:vanish/>
        <w:sz w:val="12"/>
        <w:szCs w:val="1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D7738D" w14:textId="77777777" w:rsidR="00FB37AC" w:rsidRPr="005959C2" w:rsidRDefault="00FB37AC" w:rsidP="00CE58A7">
    <w:pPr>
      <w:pStyle w:val="RectoFooter"/>
      <w:ind w:left="-108" w:hanging="743"/>
      <w:jc w:val="left"/>
      <w:rPr>
        <w:sz w:val="18"/>
        <w:szCs w:val="18"/>
      </w:rPr>
    </w:pPr>
    <w:r w:rsidRPr="005959C2">
      <w:rPr>
        <w:rStyle w:val="PageNumber"/>
        <w:sz w:val="18"/>
        <w:szCs w:val="18"/>
      </w:rPr>
      <w:fldChar w:fldCharType="begin"/>
    </w:r>
    <w:r w:rsidRPr="005959C2">
      <w:rPr>
        <w:rStyle w:val="PageNumber"/>
        <w:sz w:val="18"/>
        <w:szCs w:val="18"/>
      </w:rPr>
      <w:instrText xml:space="preserve"> PAGE   \* MERGEFORMAT </w:instrText>
    </w:r>
    <w:r w:rsidRPr="005959C2">
      <w:rPr>
        <w:rStyle w:val="PageNumber"/>
        <w:sz w:val="18"/>
        <w:szCs w:val="18"/>
      </w:rPr>
      <w:fldChar w:fldCharType="separate"/>
    </w:r>
    <w:r w:rsidRPr="005959C2">
      <w:rPr>
        <w:rStyle w:val="PageNumber"/>
        <w:noProof/>
        <w:sz w:val="18"/>
        <w:szCs w:val="18"/>
      </w:rPr>
      <w:t>6</w:t>
    </w:r>
    <w:r w:rsidRPr="005959C2">
      <w:rPr>
        <w:rStyle w:val="PageNumber"/>
        <w:sz w:val="18"/>
        <w:szCs w:val="18"/>
      </w:rPr>
      <w:fldChar w:fldCharType="end"/>
    </w:r>
    <w:r w:rsidRPr="005959C2">
      <w:rPr>
        <w:sz w:val="18"/>
        <w:szCs w:val="18"/>
      </w:rPr>
      <w:tab/>
      <w:t>ANNUAL REPORT FOR THE YEAR ENDED 30 jUNE 2019: MINISTRY OF hEALTH</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10C728" w14:textId="77777777" w:rsidR="00FB37AC" w:rsidRPr="005959C2" w:rsidRDefault="00FB37AC" w:rsidP="00076484">
    <w:pPr>
      <w:pStyle w:val="RectoFooter"/>
      <w:rPr>
        <w:sz w:val="18"/>
        <w:szCs w:val="18"/>
      </w:rPr>
    </w:pPr>
    <w:r>
      <w:tab/>
    </w:r>
    <w:r w:rsidRPr="005959C2">
      <w:rPr>
        <w:sz w:val="18"/>
        <w:szCs w:val="18"/>
      </w:rPr>
      <w:t>Annual Report for the year ended 30 June 2019: Ministry of Health</w:t>
    </w:r>
    <w:r>
      <w:rPr>
        <w:sz w:val="18"/>
        <w:szCs w:val="18"/>
      </w:rPr>
      <w:tab/>
    </w:r>
    <w:r w:rsidRPr="005959C2">
      <w:rPr>
        <w:sz w:val="18"/>
        <w:szCs w:val="18"/>
      </w:rPr>
      <w:tab/>
    </w:r>
    <w:r w:rsidRPr="005959C2">
      <w:rPr>
        <w:rStyle w:val="PageNumber"/>
        <w:sz w:val="18"/>
        <w:szCs w:val="18"/>
      </w:rPr>
      <w:fldChar w:fldCharType="begin"/>
    </w:r>
    <w:r w:rsidRPr="005959C2">
      <w:rPr>
        <w:rStyle w:val="PageNumber"/>
        <w:sz w:val="18"/>
        <w:szCs w:val="18"/>
      </w:rPr>
      <w:instrText xml:space="preserve"> PAGE </w:instrText>
    </w:r>
    <w:r w:rsidRPr="005959C2">
      <w:rPr>
        <w:rStyle w:val="PageNumber"/>
        <w:sz w:val="18"/>
        <w:szCs w:val="18"/>
      </w:rPr>
      <w:fldChar w:fldCharType="separate"/>
    </w:r>
    <w:r>
      <w:rPr>
        <w:rStyle w:val="PageNumber"/>
        <w:noProof/>
        <w:sz w:val="18"/>
        <w:szCs w:val="18"/>
      </w:rPr>
      <w:t>116</w:t>
    </w:r>
    <w:r w:rsidRPr="005959C2">
      <w:rPr>
        <w:rStyle w:val="PageNumber"/>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5C4EC5B" w14:textId="77777777" w:rsidR="00FB37AC" w:rsidRPr="000615C7" w:rsidRDefault="00FB37AC" w:rsidP="000615C7">
      <w:pPr>
        <w:pStyle w:val="Footer"/>
      </w:pPr>
    </w:p>
  </w:footnote>
  <w:footnote w:type="continuationSeparator" w:id="0">
    <w:p w14:paraId="0EB6B0C0" w14:textId="77777777" w:rsidR="00FB37AC" w:rsidRDefault="00FB37AC">
      <w:r>
        <w:continuationSeparator/>
      </w:r>
    </w:p>
    <w:p w14:paraId="11A76495" w14:textId="77777777" w:rsidR="00FB37AC" w:rsidRDefault="00FB37AC"/>
  </w:footnote>
  <w:footnote w:id="1">
    <w:p w14:paraId="666632A6" w14:textId="77777777" w:rsidR="00FB37AC" w:rsidRPr="00B74768" w:rsidRDefault="00FB37AC" w:rsidP="00B74768">
      <w:pPr>
        <w:pStyle w:val="FootnoteText"/>
        <w:rPr>
          <w:rStyle w:val="FootnoteReference"/>
          <w:sz w:val="17"/>
          <w:vertAlign w:val="baseline"/>
        </w:rPr>
      </w:pPr>
      <w:r w:rsidRPr="00B74768">
        <w:rPr>
          <w:rStyle w:val="FootnoteReference"/>
          <w:sz w:val="17"/>
          <w:vertAlign w:val="baseline"/>
        </w:rPr>
        <w:footnoteRef/>
      </w:r>
      <w:r w:rsidRPr="00B74768">
        <w:rPr>
          <w:rStyle w:val="FootnoteReference"/>
          <w:sz w:val="17"/>
          <w:vertAlign w:val="baseline"/>
        </w:rPr>
        <w:tab/>
      </w:r>
      <w:hyperlink r:id="rId1" w:history="1">
        <w:r w:rsidRPr="00B74768">
          <w:rPr>
            <w:rStyle w:val="FootnoteReference"/>
            <w:sz w:val="17"/>
            <w:vertAlign w:val="baseline"/>
          </w:rPr>
          <w:t>https://www.health.govt.nz/our-work/populations/maori-health/he-korowai-oranga</w:t>
        </w:r>
      </w:hyperlink>
      <w:r w:rsidRPr="00B74768">
        <w:t xml:space="preserve">  </w:t>
      </w:r>
      <w:r w:rsidRPr="00B74768">
        <w:rPr>
          <w:rStyle w:val="FootnoteReference"/>
          <w:sz w:val="17"/>
          <w:vertAlign w:val="baseline"/>
        </w:rPr>
        <w:t xml:space="preserve">  </w:t>
      </w:r>
    </w:p>
  </w:footnote>
  <w:footnote w:id="2">
    <w:p w14:paraId="79B1E9C3" w14:textId="77777777" w:rsidR="00FB37AC" w:rsidRDefault="00FB37AC" w:rsidP="00B74768">
      <w:pPr>
        <w:pStyle w:val="FootnoteText"/>
      </w:pPr>
      <w:r w:rsidRPr="00B74768">
        <w:rPr>
          <w:rStyle w:val="FootnoteReference"/>
          <w:sz w:val="17"/>
          <w:vertAlign w:val="baseline"/>
        </w:rPr>
        <w:footnoteRef/>
      </w:r>
      <w:r w:rsidRPr="00B74768">
        <w:rPr>
          <w:rStyle w:val="FootnoteReference"/>
          <w:sz w:val="17"/>
          <w:vertAlign w:val="baseline"/>
        </w:rPr>
        <w:tab/>
      </w:r>
      <w:hyperlink r:id="rId2" w:history="1">
        <w:r w:rsidRPr="00B74768">
          <w:rPr>
            <w:rStyle w:val="FootnoteReference"/>
            <w:sz w:val="17"/>
            <w:vertAlign w:val="baseline"/>
          </w:rPr>
          <w:t xml:space="preserve">https://treasury.govt.nz/information-and-services/nz-economy/living-standards </w:t>
        </w:r>
      </w:hyperlink>
    </w:p>
  </w:footnote>
  <w:footnote w:id="3">
    <w:p w14:paraId="3961C76A" w14:textId="77777777" w:rsidR="00FB37AC" w:rsidRPr="002011F9" w:rsidRDefault="00FB37AC" w:rsidP="002011F9">
      <w:pPr>
        <w:pStyle w:val="FootnoteText"/>
      </w:pPr>
      <w:r w:rsidRPr="002011F9">
        <w:rPr>
          <w:rStyle w:val="FootnoteReference"/>
          <w:vertAlign w:val="baseline"/>
        </w:rPr>
        <w:footnoteRef/>
      </w:r>
      <w:r w:rsidRPr="002011F9">
        <w:tab/>
      </w:r>
      <w:hyperlink r:id="rId3" w:history="1">
        <w:r w:rsidRPr="002011F9">
          <w:rPr>
            <w:rStyle w:val="Hyperlink"/>
            <w:b w:val="0"/>
            <w:color w:val="auto"/>
          </w:rPr>
          <w:t>https://www.health.govt.nz/publication/national-sudi-prevention-programme-national-safe-sleep-device-quality-specification-guidelines</w:t>
        </w:r>
      </w:hyperlink>
      <w:r w:rsidRPr="002011F9">
        <w:t xml:space="preserve"> </w:t>
      </w:r>
    </w:p>
  </w:footnote>
  <w:footnote w:id="4">
    <w:p w14:paraId="772C04CC" w14:textId="77777777" w:rsidR="00FB37AC" w:rsidRDefault="00FB37AC" w:rsidP="002011F9">
      <w:pPr>
        <w:pStyle w:val="FootnoteText"/>
      </w:pPr>
      <w:r w:rsidRPr="002011F9">
        <w:rPr>
          <w:rStyle w:val="FootnoteReference"/>
          <w:vertAlign w:val="baseline"/>
        </w:rPr>
        <w:footnoteRef/>
      </w:r>
      <w:r w:rsidRPr="002011F9">
        <w:tab/>
      </w:r>
      <w:hyperlink r:id="rId4" w:history="1">
        <w:r w:rsidRPr="002011F9">
          <w:rPr>
            <w:rStyle w:val="Hyperlink"/>
            <w:b w:val="0"/>
            <w:color w:val="auto"/>
          </w:rPr>
          <w:t>https://www.health.govt.nz/publication/national-sudi-prevention-programme-needs-assessment-and-care-planning-guide</w:t>
        </w:r>
      </w:hyperlink>
      <w:r w:rsidRPr="002011F9">
        <w:t xml:space="preserve"> </w:t>
      </w:r>
    </w:p>
  </w:footnote>
  <w:footnote w:id="5">
    <w:p w14:paraId="6EC0F766" w14:textId="77777777" w:rsidR="00FB37AC" w:rsidRPr="003264FB" w:rsidRDefault="00FB37AC" w:rsidP="003264FB">
      <w:pPr>
        <w:pStyle w:val="FootnoteText"/>
      </w:pPr>
      <w:r w:rsidRPr="003264FB">
        <w:rPr>
          <w:rStyle w:val="FootnoteReference"/>
          <w:vertAlign w:val="baseline"/>
        </w:rPr>
        <w:footnoteRef/>
      </w:r>
      <w:r w:rsidRPr="003264FB">
        <w:tab/>
      </w:r>
      <w:hyperlink r:id="rId5" w:history="1">
        <w:r w:rsidRPr="002011F9">
          <w:t>https://www.health.govt.nz/our-work/diseases-and-conditions/fetal-alcohol-spectrum-disorder</w:t>
        </w:r>
      </w:hyperlink>
      <w:r w:rsidRPr="002011F9">
        <w:t xml:space="preserve"> </w:t>
      </w:r>
    </w:p>
  </w:footnote>
  <w:footnote w:id="6">
    <w:p w14:paraId="7BDFF678" w14:textId="77777777" w:rsidR="00FB37AC" w:rsidRPr="00E91EE2" w:rsidRDefault="00FB37AC" w:rsidP="00E34132">
      <w:pPr>
        <w:pStyle w:val="FootnoteText"/>
        <w:rPr>
          <w:sz w:val="18"/>
          <w:szCs w:val="18"/>
        </w:rPr>
      </w:pPr>
      <w:r w:rsidRPr="00E91EE2">
        <w:rPr>
          <w:rStyle w:val="FootnoteReference"/>
          <w:sz w:val="18"/>
          <w:szCs w:val="18"/>
          <w:vertAlign w:val="baseline"/>
        </w:rPr>
        <w:footnoteRef/>
      </w:r>
      <w:r w:rsidRPr="00E91EE2">
        <w:rPr>
          <w:sz w:val="18"/>
          <w:szCs w:val="18"/>
        </w:rPr>
        <w:t xml:space="preserve"> </w:t>
      </w:r>
      <w:r>
        <w:rPr>
          <w:sz w:val="18"/>
          <w:szCs w:val="18"/>
        </w:rPr>
        <w:tab/>
      </w:r>
      <w:r w:rsidRPr="00E91EE2">
        <w:rPr>
          <w:sz w:val="18"/>
          <w:szCs w:val="18"/>
        </w:rPr>
        <w:t xml:space="preserve">Find out more about Supporting Living at </w:t>
      </w:r>
      <w:hyperlink r:id="rId6" w:history="1">
        <w:r w:rsidRPr="00E91EE2">
          <w:rPr>
            <w:rStyle w:val="Hyperlink"/>
            <w:b w:val="0"/>
            <w:color w:val="auto"/>
            <w:sz w:val="18"/>
            <w:szCs w:val="18"/>
          </w:rPr>
          <w:t>https://www.health.govt.nz/your-health/services-and-support/disability-services/types-disability-support/supported-living</w:t>
        </w:r>
      </w:hyperlink>
    </w:p>
  </w:footnote>
  <w:footnote w:id="7">
    <w:p w14:paraId="59FF4185" w14:textId="77777777" w:rsidR="00FB37AC" w:rsidRPr="00E91EE2" w:rsidRDefault="00FB37AC" w:rsidP="00E34132">
      <w:pPr>
        <w:pStyle w:val="FootnoteText"/>
        <w:rPr>
          <w:sz w:val="18"/>
          <w:szCs w:val="18"/>
        </w:rPr>
      </w:pPr>
      <w:r w:rsidRPr="00E91EE2">
        <w:rPr>
          <w:rStyle w:val="FootnoteReference"/>
          <w:sz w:val="18"/>
          <w:szCs w:val="18"/>
          <w:vertAlign w:val="baseline"/>
        </w:rPr>
        <w:footnoteRef/>
      </w:r>
      <w:r w:rsidRPr="00E91EE2">
        <w:rPr>
          <w:sz w:val="18"/>
          <w:szCs w:val="18"/>
        </w:rPr>
        <w:t xml:space="preserve"> </w:t>
      </w:r>
      <w:r>
        <w:rPr>
          <w:sz w:val="18"/>
          <w:szCs w:val="18"/>
        </w:rPr>
        <w:tab/>
      </w:r>
      <w:r w:rsidRPr="00E91EE2">
        <w:rPr>
          <w:sz w:val="18"/>
          <w:szCs w:val="18"/>
        </w:rPr>
        <w:t xml:space="preserve">Find out more about Mana Whaikaha at </w:t>
      </w:r>
      <w:hyperlink r:id="rId7" w:history="1">
        <w:r w:rsidRPr="00E91EE2">
          <w:rPr>
            <w:sz w:val="18"/>
            <w:szCs w:val="18"/>
          </w:rPr>
          <w:t>https://manawhaikaha.co.nz/</w:t>
        </w:r>
      </w:hyperlink>
    </w:p>
  </w:footnote>
  <w:footnote w:id="8">
    <w:p w14:paraId="308162C2" w14:textId="77777777" w:rsidR="00FB37AC" w:rsidRDefault="00FB37AC" w:rsidP="00E34132">
      <w:pPr>
        <w:pStyle w:val="FootnoteText"/>
      </w:pPr>
      <w:r w:rsidRPr="00E91EE2">
        <w:rPr>
          <w:rStyle w:val="FootnoteReference"/>
          <w:sz w:val="18"/>
          <w:szCs w:val="18"/>
          <w:vertAlign w:val="baseline"/>
        </w:rPr>
        <w:footnoteRef/>
      </w:r>
      <w:r w:rsidRPr="00E91EE2">
        <w:rPr>
          <w:sz w:val="18"/>
          <w:szCs w:val="18"/>
        </w:rPr>
        <w:t xml:space="preserve"> </w:t>
      </w:r>
      <w:r>
        <w:rPr>
          <w:sz w:val="18"/>
          <w:szCs w:val="18"/>
        </w:rPr>
        <w:tab/>
      </w:r>
      <w:r w:rsidRPr="00E91EE2">
        <w:rPr>
          <w:sz w:val="18"/>
          <w:szCs w:val="18"/>
        </w:rPr>
        <w:t xml:space="preserve">Find out more about Connectors at </w:t>
      </w:r>
      <w:hyperlink r:id="rId8" w:history="1">
        <w:r w:rsidRPr="00E91EE2">
          <w:rPr>
            <w:rStyle w:val="Hyperlink"/>
            <w:b w:val="0"/>
            <w:color w:val="auto"/>
            <w:sz w:val="18"/>
            <w:szCs w:val="18"/>
          </w:rPr>
          <w:t>https://manawhaikaha.co.nz/getting-started/how-does-it-work/what-connectors-can-do/</w:t>
        </w:r>
      </w:hyperlink>
    </w:p>
  </w:footnote>
  <w:footnote w:id="9">
    <w:p w14:paraId="6EB68557" w14:textId="77777777" w:rsidR="00FB37AC" w:rsidRPr="00290B62" w:rsidRDefault="00FB37AC" w:rsidP="002011F9">
      <w:pPr>
        <w:pStyle w:val="FootnoteText"/>
        <w:spacing w:before="120" w:after="120"/>
        <w:rPr>
          <w:sz w:val="18"/>
          <w:szCs w:val="18"/>
        </w:rPr>
      </w:pPr>
      <w:r w:rsidRPr="00290B62">
        <w:rPr>
          <w:rStyle w:val="FootnoteReference"/>
          <w:sz w:val="18"/>
          <w:szCs w:val="18"/>
          <w:vertAlign w:val="baseline"/>
        </w:rPr>
        <w:footnoteRef/>
      </w:r>
      <w:r w:rsidRPr="00290B62">
        <w:rPr>
          <w:sz w:val="18"/>
          <w:szCs w:val="18"/>
        </w:rPr>
        <w:t xml:space="preserve"> </w:t>
      </w:r>
      <w:r w:rsidRPr="00290B62">
        <w:rPr>
          <w:sz w:val="18"/>
          <w:szCs w:val="18"/>
        </w:rPr>
        <w:tab/>
      </w:r>
      <w:hyperlink r:id="rId9" w:history="1">
        <w:r w:rsidRPr="00290B62">
          <w:rPr>
            <w:sz w:val="18"/>
            <w:szCs w:val="18"/>
          </w:rPr>
          <w:t>https://www.health.govt.nz/publication/annual-update-key-results-2017-18-new-zealand-health-survey</w:t>
        </w:r>
      </w:hyperlink>
      <w:r w:rsidRPr="00290B62">
        <w:rPr>
          <w:sz w:val="18"/>
          <w:szCs w:val="18"/>
        </w:rPr>
        <w:t>)</w:t>
      </w:r>
    </w:p>
  </w:footnote>
  <w:footnote w:id="10">
    <w:p w14:paraId="6B2644C7" w14:textId="77777777" w:rsidR="00FB37AC" w:rsidRPr="00290B62" w:rsidRDefault="00FB37AC" w:rsidP="002011F9">
      <w:pPr>
        <w:pStyle w:val="FootnoteText"/>
        <w:spacing w:before="120" w:after="120"/>
        <w:rPr>
          <w:sz w:val="18"/>
          <w:szCs w:val="18"/>
        </w:rPr>
      </w:pPr>
      <w:r w:rsidRPr="00290B62">
        <w:rPr>
          <w:rStyle w:val="FootnoteReference"/>
          <w:sz w:val="18"/>
          <w:szCs w:val="18"/>
          <w:vertAlign w:val="baseline"/>
        </w:rPr>
        <w:footnoteRef/>
      </w:r>
      <w:r w:rsidRPr="00290B62">
        <w:rPr>
          <w:sz w:val="18"/>
          <w:szCs w:val="18"/>
        </w:rPr>
        <w:tab/>
      </w:r>
      <w:hyperlink r:id="rId10" w:history="1">
        <w:r w:rsidRPr="00290B62">
          <w:rPr>
            <w:rStyle w:val="Hyperlink"/>
            <w:b w:val="0"/>
            <w:color w:val="auto"/>
            <w:sz w:val="18"/>
            <w:szCs w:val="18"/>
          </w:rPr>
          <w:t>http://ghdx.healthdata.org/gbd-2016</w:t>
        </w:r>
      </w:hyperlink>
      <w:r w:rsidRPr="00290B62">
        <w:rPr>
          <w:sz w:val="18"/>
          <w:szCs w:val="18"/>
        </w:rPr>
        <w:t xml:space="preserve"> </w:t>
      </w:r>
    </w:p>
  </w:footnote>
  <w:footnote w:id="11">
    <w:p w14:paraId="36296EF8" w14:textId="77777777" w:rsidR="00FB37AC" w:rsidRPr="00290B62" w:rsidRDefault="00FB37AC" w:rsidP="002011F9">
      <w:pPr>
        <w:pStyle w:val="FootnoteText"/>
        <w:spacing w:before="120" w:after="120"/>
        <w:rPr>
          <w:sz w:val="18"/>
          <w:szCs w:val="18"/>
        </w:rPr>
      </w:pPr>
      <w:r w:rsidRPr="00290B62">
        <w:rPr>
          <w:rStyle w:val="FootnoteReference"/>
          <w:sz w:val="18"/>
          <w:szCs w:val="18"/>
          <w:vertAlign w:val="baseline"/>
        </w:rPr>
        <w:footnoteRef/>
      </w:r>
      <w:r w:rsidRPr="00290B62">
        <w:rPr>
          <w:sz w:val="18"/>
          <w:szCs w:val="18"/>
        </w:rPr>
        <w:tab/>
        <w:t>These figures are not designed to be added directly to give a cumulative percentage of health loss.</w:t>
      </w:r>
    </w:p>
  </w:footnote>
  <w:footnote w:id="12">
    <w:p w14:paraId="6E92F07D" w14:textId="77777777" w:rsidR="00FB37AC" w:rsidRPr="00290B62" w:rsidRDefault="00FB37AC" w:rsidP="002011F9">
      <w:pPr>
        <w:pStyle w:val="FootnoteText"/>
        <w:spacing w:before="120" w:after="120"/>
        <w:rPr>
          <w:sz w:val="18"/>
          <w:szCs w:val="18"/>
        </w:rPr>
      </w:pPr>
      <w:r w:rsidRPr="00290B62">
        <w:rPr>
          <w:rStyle w:val="FootnoteReference"/>
          <w:sz w:val="18"/>
          <w:szCs w:val="18"/>
          <w:vertAlign w:val="baseline"/>
        </w:rPr>
        <w:footnoteRef/>
      </w:r>
      <w:r w:rsidRPr="00290B62">
        <w:rPr>
          <w:sz w:val="18"/>
          <w:szCs w:val="18"/>
        </w:rPr>
        <w:t xml:space="preserve"> </w:t>
      </w:r>
      <w:r w:rsidRPr="00290B62">
        <w:rPr>
          <w:sz w:val="18"/>
          <w:szCs w:val="18"/>
        </w:rPr>
        <w:tab/>
      </w:r>
      <w:hyperlink r:id="rId11" w:history="1">
        <w:r w:rsidRPr="00290B62">
          <w:rPr>
            <w:rStyle w:val="Hyperlink"/>
            <w:b w:val="0"/>
            <w:color w:val="auto"/>
            <w:sz w:val="18"/>
            <w:szCs w:val="18"/>
          </w:rPr>
          <w:t>https://www.health.govt.nz/publication/clinical-guidelines-weight-management-new-zealand-adults</w:t>
        </w:r>
      </w:hyperlink>
      <w:r w:rsidRPr="00290B62">
        <w:rPr>
          <w:sz w:val="18"/>
          <w:szCs w:val="18"/>
        </w:rPr>
        <w:t xml:space="preserve"> </w:t>
      </w:r>
    </w:p>
  </w:footnote>
  <w:footnote w:id="13">
    <w:p w14:paraId="1620E7CB" w14:textId="77777777" w:rsidR="00FB37AC" w:rsidRPr="00290B62" w:rsidRDefault="00FB37AC" w:rsidP="002011F9">
      <w:pPr>
        <w:pStyle w:val="FootnoteText"/>
        <w:spacing w:before="120" w:after="120"/>
        <w:rPr>
          <w:sz w:val="18"/>
          <w:szCs w:val="18"/>
        </w:rPr>
      </w:pPr>
      <w:r w:rsidRPr="00290B62">
        <w:rPr>
          <w:rStyle w:val="FootnoteReference"/>
          <w:sz w:val="18"/>
          <w:szCs w:val="18"/>
          <w:vertAlign w:val="baseline"/>
        </w:rPr>
        <w:footnoteRef/>
      </w:r>
      <w:r w:rsidRPr="00290B62">
        <w:rPr>
          <w:sz w:val="18"/>
          <w:szCs w:val="18"/>
        </w:rPr>
        <w:tab/>
      </w:r>
      <w:hyperlink r:id="rId12" w:history="1">
        <w:r w:rsidRPr="00290B62">
          <w:rPr>
            <w:rStyle w:val="Hyperlink"/>
            <w:b w:val="0"/>
            <w:color w:val="auto"/>
            <w:sz w:val="18"/>
            <w:szCs w:val="18"/>
          </w:rPr>
          <w:t>https://www.health.govt.nz/publication/clinical-guidelines-weight-management-new-zealand-children-and-young-people</w:t>
        </w:r>
      </w:hyperlink>
      <w:r w:rsidRPr="00290B62">
        <w:rPr>
          <w:sz w:val="18"/>
          <w:szCs w:val="18"/>
        </w:rPr>
        <w:t xml:space="preserve"> </w:t>
      </w:r>
    </w:p>
  </w:footnote>
  <w:footnote w:id="14">
    <w:p w14:paraId="07691E4E" w14:textId="77777777" w:rsidR="00FB37AC" w:rsidRDefault="00FB37AC" w:rsidP="002011F9">
      <w:pPr>
        <w:pStyle w:val="FootnoteText"/>
        <w:spacing w:before="120" w:after="120"/>
      </w:pPr>
      <w:r w:rsidRPr="00290B62">
        <w:rPr>
          <w:rStyle w:val="FootnoteReference"/>
          <w:sz w:val="18"/>
          <w:szCs w:val="18"/>
          <w:vertAlign w:val="baseline"/>
        </w:rPr>
        <w:footnoteRef/>
      </w:r>
      <w:r w:rsidRPr="00290B62">
        <w:rPr>
          <w:sz w:val="18"/>
          <w:szCs w:val="18"/>
        </w:rPr>
        <w:tab/>
      </w:r>
      <w:hyperlink r:id="rId13" w:history="1">
        <w:r w:rsidRPr="00290B62">
          <w:rPr>
            <w:rStyle w:val="Hyperlink"/>
            <w:b w:val="0"/>
            <w:color w:val="auto"/>
            <w:sz w:val="18"/>
            <w:szCs w:val="18"/>
          </w:rPr>
          <w:t>www.health.govt.nz/publication/national-healthy-food-and-drink-policy</w:t>
        </w:r>
      </w:hyperlink>
      <w:r w:rsidRPr="002011F9">
        <w:t xml:space="preserve"> </w:t>
      </w:r>
    </w:p>
  </w:footnote>
  <w:footnote w:id="15">
    <w:p w14:paraId="66BC5BB8" w14:textId="77777777" w:rsidR="00FB37AC" w:rsidRPr="00290B62" w:rsidRDefault="00FB37AC" w:rsidP="002011F9">
      <w:pPr>
        <w:pStyle w:val="FootnoteText"/>
        <w:rPr>
          <w:sz w:val="18"/>
          <w:szCs w:val="18"/>
        </w:rPr>
      </w:pPr>
      <w:r w:rsidRPr="00290B62">
        <w:rPr>
          <w:rStyle w:val="FootnoteReference"/>
          <w:sz w:val="18"/>
          <w:szCs w:val="18"/>
          <w:vertAlign w:val="baseline"/>
        </w:rPr>
        <w:footnoteRef/>
      </w:r>
      <w:r w:rsidRPr="00290B62">
        <w:rPr>
          <w:sz w:val="18"/>
          <w:szCs w:val="18"/>
        </w:rPr>
        <w:tab/>
      </w:r>
      <w:hyperlink r:id="rId14" w:history="1">
        <w:r w:rsidRPr="00290B62">
          <w:rPr>
            <w:sz w:val="18"/>
            <w:szCs w:val="18"/>
          </w:rPr>
          <w:t>https://www.health.govt.nz/publication/hiso-100712019-cardiovascular-disease-risk-assessment-data-standard</w:t>
        </w:r>
      </w:hyperlink>
      <w:r w:rsidRPr="00290B62">
        <w:rPr>
          <w:sz w:val="18"/>
          <w:szCs w:val="18"/>
        </w:rPr>
        <w:t xml:space="preserve"> </w:t>
      </w:r>
    </w:p>
  </w:footnote>
  <w:footnote w:id="16">
    <w:p w14:paraId="63178353" w14:textId="77777777" w:rsidR="00FB37AC" w:rsidRPr="00290B62" w:rsidRDefault="00FB37AC" w:rsidP="002011F9">
      <w:pPr>
        <w:pStyle w:val="FootnoteText"/>
        <w:rPr>
          <w:sz w:val="18"/>
          <w:szCs w:val="18"/>
        </w:rPr>
      </w:pPr>
      <w:r w:rsidRPr="00290B62">
        <w:rPr>
          <w:rStyle w:val="FootnoteReference"/>
          <w:sz w:val="18"/>
          <w:szCs w:val="18"/>
          <w:vertAlign w:val="baseline"/>
        </w:rPr>
        <w:footnoteRef/>
      </w:r>
      <w:r w:rsidRPr="00290B62">
        <w:rPr>
          <w:sz w:val="18"/>
          <w:szCs w:val="18"/>
        </w:rPr>
        <w:t xml:space="preserve"> </w:t>
      </w:r>
      <w:r w:rsidRPr="00290B62">
        <w:rPr>
          <w:sz w:val="18"/>
          <w:szCs w:val="18"/>
        </w:rPr>
        <w:tab/>
      </w:r>
      <w:hyperlink r:id="rId15" w:history="1">
        <w:r w:rsidRPr="00290B62">
          <w:rPr>
            <w:rStyle w:val="Hyperlink"/>
            <w:b w:val="0"/>
            <w:color w:val="auto"/>
            <w:sz w:val="18"/>
            <w:szCs w:val="18"/>
          </w:rPr>
          <w:t>https://www.who.int/hepatitis/strategy2016-2021/ghss-hep/en/</w:t>
        </w:r>
      </w:hyperlink>
      <w:r w:rsidRPr="00290B62">
        <w:rPr>
          <w:sz w:val="18"/>
          <w:szCs w:val="18"/>
        </w:rPr>
        <w:t xml:space="preserve"> </w:t>
      </w:r>
    </w:p>
  </w:footnote>
  <w:footnote w:id="17">
    <w:p w14:paraId="1815ED0F" w14:textId="77777777" w:rsidR="00FB37AC" w:rsidRPr="00415734" w:rsidRDefault="00FB37AC" w:rsidP="002011F9">
      <w:pPr>
        <w:pStyle w:val="FootnoteText"/>
        <w:rPr>
          <w:sz w:val="18"/>
          <w:szCs w:val="18"/>
        </w:rPr>
      </w:pPr>
      <w:r w:rsidRPr="00415734">
        <w:rPr>
          <w:rStyle w:val="FootnoteReference"/>
          <w:sz w:val="18"/>
          <w:szCs w:val="18"/>
          <w:vertAlign w:val="baseline"/>
        </w:rPr>
        <w:footnoteRef/>
      </w:r>
      <w:r w:rsidRPr="00415734">
        <w:rPr>
          <w:sz w:val="18"/>
          <w:szCs w:val="18"/>
        </w:rPr>
        <w:t xml:space="preserve"> </w:t>
      </w:r>
      <w:r w:rsidRPr="00415734">
        <w:rPr>
          <w:sz w:val="18"/>
          <w:szCs w:val="18"/>
        </w:rPr>
        <w:tab/>
      </w:r>
      <w:hyperlink r:id="rId16" w:history="1">
        <w:r w:rsidRPr="00415734">
          <w:rPr>
            <w:rStyle w:val="Hyperlink"/>
            <w:b w:val="0"/>
            <w:color w:val="auto"/>
            <w:sz w:val="18"/>
            <w:szCs w:val="18"/>
          </w:rPr>
          <w:t>https://www.health.govt.nz/our-work/diseases-and-conditions/long-term-conditions/management-multimorbidity</w:t>
        </w:r>
      </w:hyperlink>
      <w:r w:rsidRPr="00415734">
        <w:rPr>
          <w:sz w:val="18"/>
          <w:szCs w:val="18"/>
        </w:rPr>
        <w:t xml:space="preserve"> </w:t>
      </w:r>
    </w:p>
  </w:footnote>
  <w:footnote w:id="18">
    <w:p w14:paraId="1C340D20" w14:textId="77777777" w:rsidR="00FB37AC" w:rsidRDefault="00FB37AC" w:rsidP="002011F9">
      <w:pPr>
        <w:pStyle w:val="FootnoteText"/>
      </w:pPr>
      <w:r w:rsidRPr="00415734">
        <w:rPr>
          <w:rStyle w:val="FootnoteReference"/>
          <w:sz w:val="18"/>
          <w:szCs w:val="18"/>
          <w:vertAlign w:val="baseline"/>
        </w:rPr>
        <w:footnoteRef/>
      </w:r>
      <w:r w:rsidRPr="00415734">
        <w:rPr>
          <w:sz w:val="18"/>
          <w:szCs w:val="18"/>
        </w:rPr>
        <w:t xml:space="preserve"> </w:t>
      </w:r>
      <w:r w:rsidRPr="00415734">
        <w:rPr>
          <w:sz w:val="18"/>
          <w:szCs w:val="18"/>
        </w:rPr>
        <w:tab/>
      </w:r>
      <w:hyperlink r:id="rId17" w:history="1">
        <w:r w:rsidRPr="00415734">
          <w:rPr>
            <w:rStyle w:val="Hyperlink"/>
            <w:b w:val="0"/>
            <w:color w:val="auto"/>
            <w:sz w:val="18"/>
            <w:szCs w:val="18"/>
          </w:rPr>
          <w:t>https://www.health.govt.nz/publication/top-tips-improving-your-acute-demand-management</w:t>
        </w:r>
      </w:hyperlink>
      <w:r w:rsidRPr="002011F9">
        <w:t xml:space="preserve"> </w:t>
      </w:r>
    </w:p>
  </w:footnote>
  <w:footnote w:id="19">
    <w:p w14:paraId="13E852B4" w14:textId="77777777" w:rsidR="00FB37AC" w:rsidRPr="000615C7" w:rsidRDefault="00FB37AC" w:rsidP="000615C7">
      <w:pPr>
        <w:pStyle w:val="FootnoteText"/>
      </w:pPr>
      <w:r w:rsidRPr="000615C7">
        <w:rPr>
          <w:rStyle w:val="FootnoteReference"/>
          <w:vertAlign w:val="baseline"/>
        </w:rPr>
        <w:footnoteRef/>
      </w:r>
      <w:r w:rsidRPr="000615C7">
        <w:t xml:space="preserve"> </w:t>
      </w:r>
      <w:hyperlink r:id="rId18" w:history="1">
        <w:r w:rsidRPr="000615C7">
          <w:rPr>
            <w:rStyle w:val="Hyperlink"/>
            <w:b w:val="0"/>
            <w:color w:val="auto"/>
          </w:rPr>
          <w:t>https://www.health.govt.nz/nz-health-statistics/national-collections-and-surveys/surveys/new-zealand-health-survey</w:t>
        </w:r>
      </w:hyperlink>
      <w:r w:rsidRPr="000615C7">
        <w:t xml:space="preserve"> </w:t>
      </w:r>
    </w:p>
  </w:footnote>
  <w:footnote w:id="20">
    <w:p w14:paraId="52B98135" w14:textId="77777777" w:rsidR="00FB37AC" w:rsidRPr="00714CEC" w:rsidRDefault="00FB37AC" w:rsidP="000615C7">
      <w:pPr>
        <w:pStyle w:val="FootnoteText"/>
      </w:pPr>
      <w:r w:rsidRPr="000615C7">
        <w:rPr>
          <w:rStyle w:val="FootnoteReference"/>
          <w:vertAlign w:val="baseline"/>
        </w:rPr>
        <w:footnoteRef/>
      </w:r>
      <w:r w:rsidRPr="000615C7">
        <w:t xml:space="preserve"> </w:t>
      </w:r>
      <w:r w:rsidRPr="000615C7">
        <w:tab/>
      </w:r>
      <w:hyperlink r:id="rId19" w:history="1">
        <w:r w:rsidRPr="000615C7">
          <w:rPr>
            <w:rStyle w:val="Hyperlink"/>
            <w:b w:val="0"/>
            <w:color w:val="auto"/>
          </w:rPr>
          <w:t>https://www.health.govt.nz/publication/new-zealand-drinking-water-safety-plan-framework</w:t>
        </w:r>
      </w:hyperlink>
      <w:r w:rsidRPr="000615C7">
        <w:t xml:space="preserve"> </w:t>
      </w:r>
    </w:p>
  </w:footnote>
  <w:footnote w:id="21">
    <w:p w14:paraId="319EA279" w14:textId="77777777" w:rsidR="00FB37AC" w:rsidRPr="000615C7" w:rsidRDefault="00FB37AC" w:rsidP="000615C7">
      <w:pPr>
        <w:pStyle w:val="FootnoteText"/>
      </w:pPr>
      <w:r w:rsidRPr="000615C7">
        <w:rPr>
          <w:rStyle w:val="FootnoteReference"/>
          <w:vertAlign w:val="baseline"/>
        </w:rPr>
        <w:footnoteRef/>
      </w:r>
      <w:r w:rsidRPr="000615C7">
        <w:tab/>
      </w:r>
      <w:hyperlink r:id="rId20" w:history="1">
        <w:r w:rsidRPr="000615C7">
          <w:rPr>
            <w:rStyle w:val="Hyperlink"/>
            <w:b w:val="0"/>
            <w:color w:val="auto"/>
          </w:rPr>
          <w:t>https://treasury.govt.nz/publications/estimates/vote-health-health-sector-estimates-2018-2019</w:t>
        </w:r>
      </w:hyperlink>
      <w:r w:rsidRPr="000615C7">
        <w:rPr>
          <w:rStyle w:val="Hyperlink"/>
          <w:b w:val="0"/>
          <w:color w:val="auto"/>
        </w:rPr>
        <w:t xml:space="preserve"> </w:t>
      </w:r>
      <w:r w:rsidRPr="000615C7">
        <w:t xml:space="preserve"> </w:t>
      </w:r>
    </w:p>
  </w:footnote>
  <w:footnote w:id="22">
    <w:p w14:paraId="2DCBDC17" w14:textId="77777777" w:rsidR="00FB37AC" w:rsidRPr="00E0785B" w:rsidRDefault="00FB37AC" w:rsidP="000615C7">
      <w:pPr>
        <w:pStyle w:val="FootnoteText"/>
      </w:pPr>
      <w:r w:rsidRPr="000615C7">
        <w:rPr>
          <w:rStyle w:val="FootnoteReference"/>
          <w:vertAlign w:val="baseline"/>
        </w:rPr>
        <w:footnoteRef/>
      </w:r>
      <w:r w:rsidRPr="000615C7">
        <w:tab/>
      </w:r>
      <w:hyperlink r:id="rId21" w:history="1">
        <w:r w:rsidRPr="000615C7">
          <w:rPr>
            <w:rStyle w:val="Hyperlink"/>
            <w:b w:val="0"/>
            <w:color w:val="auto"/>
          </w:rPr>
          <w:t>https://treasury.govt.nz/publications/supplementary-estimates/vote-health-supplementary-estimates-2018-2019</w:t>
        </w:r>
      </w:hyperlink>
      <w:r w:rsidRPr="000615C7">
        <w:rPr>
          <w:rStyle w:val="Hyperlink"/>
          <w:b w:val="0"/>
          <w:color w:val="auto"/>
        </w:rPr>
        <w:t xml:space="preserve"> </w:t>
      </w:r>
      <w:r w:rsidRPr="000615C7">
        <w:t xml:space="preserve"> </w:t>
      </w:r>
    </w:p>
  </w:footnote>
  <w:footnote w:id="23">
    <w:p w14:paraId="00C739EC" w14:textId="77777777" w:rsidR="00FB37AC" w:rsidRDefault="00FB37AC">
      <w:pPr>
        <w:pStyle w:val="FootnoteText"/>
      </w:pPr>
      <w:r>
        <w:rPr>
          <w:rStyle w:val="FootnoteReference"/>
        </w:rPr>
        <w:footnoteRef/>
      </w:r>
      <w:r>
        <w:t xml:space="preserve"> </w:t>
      </w:r>
      <w:r w:rsidRPr="003F537E">
        <w:t>In budget 2019 and forecast 2020, ACC levy has been moved from other expenses to personnel costs to reflect the 2019 actual classification.</w:t>
      </w:r>
      <w:r>
        <w:t xml:space="preserve"> This reclassification is reflected in the cashflow.</w:t>
      </w:r>
    </w:p>
  </w:footnote>
  <w:footnote w:id="24">
    <w:p w14:paraId="7605C4DC" w14:textId="77777777" w:rsidR="00FB37AC" w:rsidRDefault="00FB37AC">
      <w:pPr>
        <w:pStyle w:val="FootnoteText"/>
      </w:pPr>
      <w:r>
        <w:rPr>
          <w:rStyle w:val="FootnoteReference"/>
        </w:rPr>
        <w:footnoteRef/>
      </w:r>
      <w:r>
        <w:t xml:space="preserve"> In the forecast 2020, the capital charge was recast in line with anticipated expenditure and other expenses adjusted accordingly. This reclassification is reflected in the cashflow.</w:t>
      </w:r>
    </w:p>
  </w:footnote>
  <w:footnote w:id="25">
    <w:p w14:paraId="565E199E" w14:textId="77777777" w:rsidR="00FB37AC" w:rsidRDefault="00FB37AC" w:rsidP="003F537E">
      <w:pPr>
        <w:pStyle w:val="FootnoteText"/>
      </w:pPr>
      <w:r>
        <w:rPr>
          <w:rStyle w:val="FootnoteReference"/>
        </w:rPr>
        <w:footnoteRef/>
      </w:r>
      <w:r>
        <w:t xml:space="preserve"> </w:t>
      </w:r>
      <w:r w:rsidRPr="003F537E">
        <w:t>In budget 2019 and forecast 2020, ACC levy has been moved from other expenses to personnel costs to reflect the 2019 actual classification.</w:t>
      </w:r>
      <w:r>
        <w:t xml:space="preserve"> In the forecast 2020, the capital charge was recast in line with anticipated expenditure and other expenses adjusted accordingly. This reclassification is reflected in the cashflow. </w:t>
      </w:r>
    </w:p>
  </w:footnote>
  <w:footnote w:id="26">
    <w:p w14:paraId="7309A4C7" w14:textId="77777777" w:rsidR="00FB37AC" w:rsidRPr="008053E4" w:rsidRDefault="00FB37AC">
      <w:pPr>
        <w:pStyle w:val="FootnoteText"/>
        <w:rPr>
          <w:szCs w:val="17"/>
        </w:rPr>
      </w:pPr>
      <w:r w:rsidRPr="008053E4">
        <w:rPr>
          <w:rStyle w:val="FootnoteReference"/>
          <w:sz w:val="17"/>
          <w:szCs w:val="17"/>
        </w:rPr>
        <w:footnoteRef/>
      </w:r>
      <w:r w:rsidRPr="008053E4">
        <w:rPr>
          <w:szCs w:val="17"/>
        </w:rPr>
        <w:t xml:space="preserve">  No payables for capital expenditure have been included when calculating the increase/decrease in the payables movement.</w:t>
      </w:r>
    </w:p>
  </w:footnote>
  <w:footnote w:id="27">
    <w:p w14:paraId="54035317" w14:textId="77777777" w:rsidR="00FB37AC" w:rsidRDefault="00FB37AC">
      <w:pPr>
        <w:pStyle w:val="FootnoteText"/>
      </w:pPr>
      <w:r w:rsidRPr="00441CC8">
        <w:rPr>
          <w:rStyle w:val="FootnoteReference"/>
          <w:sz w:val="20"/>
        </w:rPr>
        <w:footnoteRef/>
      </w:r>
      <w:r w:rsidRPr="00441CC8">
        <w:rPr>
          <w:sz w:val="20"/>
        </w:rPr>
        <w:t xml:space="preserve"> </w:t>
      </w:r>
      <w:r>
        <w:tab/>
        <w:t>The unaudited b</w:t>
      </w:r>
      <w:r w:rsidRPr="009642E6">
        <w:t>udget</w:t>
      </w:r>
      <w:r>
        <w:t xml:space="preserve"> 2019</w:t>
      </w:r>
      <w:r w:rsidRPr="009642E6">
        <w:t xml:space="preserve"> and</w:t>
      </w:r>
      <w:r>
        <w:t xml:space="preserve"> unaudited f</w:t>
      </w:r>
      <w:r w:rsidRPr="009642E6">
        <w:t xml:space="preserve">orecast </w:t>
      </w:r>
      <w:r>
        <w:t xml:space="preserve">2020 </w:t>
      </w:r>
      <w:r w:rsidRPr="009642E6">
        <w:t xml:space="preserve">for </w:t>
      </w:r>
      <w:r>
        <w:t>p</w:t>
      </w:r>
      <w:r w:rsidRPr="009642E6">
        <w:t xml:space="preserve">rofessional specialist fees and </w:t>
      </w:r>
      <w:r>
        <w:t>o</w:t>
      </w:r>
      <w:r w:rsidRPr="009642E6">
        <w:t xml:space="preserve">ther expenses have been </w:t>
      </w:r>
      <w:r>
        <w:t>updated to ensure</w:t>
      </w:r>
      <w:r w:rsidRPr="009642E6">
        <w:t xml:space="preserve"> align</w:t>
      </w:r>
      <w:r>
        <w:t>ment</w:t>
      </w:r>
      <w:r w:rsidRPr="009642E6">
        <w:t xml:space="preserve"> with </w:t>
      </w:r>
      <w:r>
        <w:t xml:space="preserve">how expenses are classified for </w:t>
      </w:r>
      <w:r w:rsidRPr="009642E6">
        <w:t xml:space="preserve">actual </w:t>
      </w:r>
      <w:r>
        <w:t xml:space="preserve">2019 </w:t>
      </w:r>
      <w:r w:rsidRPr="009642E6">
        <w:t>expenses</w:t>
      </w:r>
      <w:r>
        <w:t>.</w:t>
      </w:r>
    </w:p>
  </w:footnote>
  <w:footnote w:id="28">
    <w:p w14:paraId="1E97694E" w14:textId="77777777" w:rsidR="00FB37AC" w:rsidRDefault="00FB37AC">
      <w:pPr>
        <w:pStyle w:val="FootnoteText"/>
      </w:pPr>
      <w:r>
        <w:rPr>
          <w:rStyle w:val="FootnoteReference"/>
        </w:rPr>
        <w:footnoteRef/>
      </w:r>
      <w:r>
        <w:t xml:space="preserve"> </w:t>
      </w:r>
      <w:r>
        <w:tab/>
        <w:t>As above.</w:t>
      </w:r>
    </w:p>
  </w:footnote>
  <w:footnote w:id="29">
    <w:p w14:paraId="31AFA7E8" w14:textId="77777777" w:rsidR="00FB37AC" w:rsidRDefault="00FB37AC" w:rsidP="0030528E">
      <w:pPr>
        <w:pStyle w:val="FootnoteText"/>
      </w:pPr>
      <w:r w:rsidRPr="00D24E3F">
        <w:rPr>
          <w:rStyle w:val="FootnoteReference"/>
          <w:sz w:val="24"/>
        </w:rPr>
        <w:footnoteRef/>
      </w:r>
      <w:r w:rsidRPr="00D24E3F">
        <w:rPr>
          <w:sz w:val="24"/>
        </w:rPr>
        <w:t xml:space="preserve"> </w:t>
      </w:r>
      <w:r>
        <w:tab/>
      </w:r>
      <w:r w:rsidRPr="00A65C26">
        <w:t>The outcome measures for ‘independent life expectancy’ have been removed to reduce confusion with the ‘health adjusted life expectancy’ results. The difference between these are minor technical amendments in the calculation useful for detailed health research purposes. The outcome measure for decrease in the ‘rate of growth in health spending over time’ has been removed due to changes in the government priorities and strategic focus for the health sector.</w:t>
      </w:r>
    </w:p>
  </w:footnote>
  <w:footnote w:id="30">
    <w:p w14:paraId="3AC94F91" w14:textId="77777777" w:rsidR="00FB37AC" w:rsidRPr="00C52D2D" w:rsidRDefault="00FB37AC" w:rsidP="00C52D2D">
      <w:pPr>
        <w:pStyle w:val="FootnoteText"/>
      </w:pPr>
      <w:r w:rsidRPr="00C52D2D">
        <w:rPr>
          <w:rStyle w:val="FootnoteReference"/>
          <w:vertAlign w:val="baseline"/>
        </w:rPr>
        <w:footnoteRef/>
      </w:r>
      <w:r w:rsidRPr="00C52D2D">
        <w:tab/>
        <w:t xml:space="preserve">Prior year results have been updated as the estimates are re-calibrated and re-estimated based on new information, data and methods each year. Available at: </w:t>
      </w:r>
      <w:hyperlink r:id="rId22" w:history="1">
        <w:r w:rsidRPr="00C52D2D">
          <w:rPr>
            <w:rStyle w:val="Hyperlink"/>
            <w:b w:val="0"/>
            <w:color w:val="auto"/>
          </w:rPr>
          <w:t>ghdx.healthdata.org/gbd-results-tool</w:t>
        </w:r>
      </w:hyperlink>
    </w:p>
  </w:footnote>
  <w:footnote w:id="31">
    <w:p w14:paraId="57FE30CF" w14:textId="77777777" w:rsidR="00FB37AC" w:rsidRPr="00C52D2D" w:rsidRDefault="00FB37AC" w:rsidP="00C52D2D">
      <w:pPr>
        <w:pStyle w:val="FootnoteText"/>
      </w:pPr>
      <w:r w:rsidRPr="00C52D2D">
        <w:rPr>
          <w:rStyle w:val="FootnoteReference"/>
          <w:vertAlign w:val="baseline"/>
        </w:rPr>
        <w:footnoteRef/>
      </w:r>
      <w:r w:rsidRPr="00C52D2D">
        <w:t xml:space="preserve"> </w:t>
      </w:r>
      <w:r w:rsidRPr="00C52D2D">
        <w:tab/>
        <w:t xml:space="preserve">Available at: </w:t>
      </w:r>
      <w:hyperlink r:id="rId23" w:history="1">
        <w:r w:rsidRPr="00C52D2D">
          <w:rPr>
            <w:rStyle w:val="Hyperlink"/>
            <w:b w:val="0"/>
            <w:color w:val="auto"/>
          </w:rPr>
          <w:t>https://www.stats.govt.nz/information-releases/new-zealand-abridged-period-life-table-201618-final</w:t>
        </w:r>
      </w:hyperlink>
      <w:r w:rsidRPr="00C52D2D">
        <w:rPr>
          <w:rStyle w:val="Hyperlink"/>
          <w:b w:val="0"/>
          <w:color w:val="auto"/>
        </w:rPr>
        <w:t xml:space="preserve"> </w:t>
      </w:r>
    </w:p>
  </w:footnote>
  <w:footnote w:id="32">
    <w:p w14:paraId="4DA36BCF" w14:textId="77777777" w:rsidR="00FB37AC" w:rsidRDefault="00FB37AC" w:rsidP="00C52D2D">
      <w:pPr>
        <w:pStyle w:val="FootnoteText"/>
      </w:pPr>
      <w:r w:rsidRPr="00C52D2D">
        <w:rPr>
          <w:rStyle w:val="FootnoteReference"/>
          <w:vertAlign w:val="baseline"/>
        </w:rPr>
        <w:footnoteRef/>
      </w:r>
      <w:r w:rsidRPr="00C52D2D">
        <w:tab/>
        <w:t>These are the latest results available and are the same as reported in our 2016/17 Annual Report</w:t>
      </w:r>
      <w:r w:rsidRPr="00580028">
        <w:t xml:space="preserve">. </w:t>
      </w:r>
    </w:p>
  </w:footnote>
  <w:footnote w:id="33">
    <w:p w14:paraId="116BD2A6" w14:textId="77777777" w:rsidR="00FB37AC" w:rsidRPr="000B3B34" w:rsidRDefault="00FB37AC" w:rsidP="00580028">
      <w:pPr>
        <w:pStyle w:val="FootnoteText"/>
      </w:pPr>
      <w:r w:rsidRPr="00580028">
        <w:rPr>
          <w:rStyle w:val="FootnoteReference"/>
          <w:vertAlign w:val="baseline"/>
        </w:rPr>
        <w:footnoteRef/>
      </w:r>
      <w:r w:rsidRPr="00580028">
        <w:tab/>
        <w:t xml:space="preserve">Prior year results have been updated as the estimates are re-calibrated and re-estimated based on new information, data, and methods each year. Available from </w:t>
      </w:r>
      <w:hyperlink r:id="rId24" w:history="1">
        <w:r w:rsidRPr="000B3B34">
          <w:rPr>
            <w:rStyle w:val="Hyperlink"/>
            <w:b w:val="0"/>
            <w:color w:val="auto"/>
          </w:rPr>
          <w:t>ghdx.healthdata.org/gbd-results-tool</w:t>
        </w:r>
      </w:hyperlink>
    </w:p>
  </w:footnote>
  <w:footnote w:id="34">
    <w:p w14:paraId="707CD3BD" w14:textId="77777777" w:rsidR="00FB37AC" w:rsidRPr="00C81BC1" w:rsidRDefault="00FB37AC" w:rsidP="00580028">
      <w:pPr>
        <w:pStyle w:val="FootnoteText"/>
      </w:pPr>
      <w:r w:rsidRPr="000B3B34">
        <w:rPr>
          <w:rStyle w:val="FootnoteReference"/>
          <w:vertAlign w:val="baseline"/>
        </w:rPr>
        <w:footnoteRef/>
      </w:r>
      <w:r w:rsidRPr="000B3B34">
        <w:tab/>
        <w:t xml:space="preserve">2017 data: The life expectancy ranking has reduced slightly since 2007 as New Zealand has been overtaken by Ireland, Luxembourg and South Korea, which made larger gains in life expectancy than New Zealand (2.5, 2.7 and 3.4 years respectively compared with 1.6 years). Note other countries have made larger gains as well, but they started from a comparatively low life expectancy. Available from: </w:t>
      </w:r>
      <w:hyperlink r:id="rId25" w:history="1">
        <w:hyperlink r:id="rId26" w:history="1">
          <w:r w:rsidRPr="000B3B34">
            <w:rPr>
              <w:rStyle w:val="Hyperlink"/>
              <w:b w:val="0"/>
              <w:color w:val="auto"/>
            </w:rPr>
            <w:t>https://stats.oecd.org/index.aspx?DataSetCode=HEALTH_STAT#</w:t>
          </w:r>
        </w:hyperlink>
        <w:r w:rsidRPr="000B3B34">
          <w:t xml:space="preserve">  </w:t>
        </w:r>
      </w:hyperlink>
      <w:r w:rsidRPr="000B3B34">
        <w:rPr>
          <w:rStyle w:val="Hyperlink"/>
          <w:b w:val="0"/>
          <w:color w:val="auto"/>
        </w:rPr>
        <w:t xml:space="preserve"> </w:t>
      </w:r>
      <w:r w:rsidRPr="000B3B34">
        <w:t>(accessed 23 July 2019).</w:t>
      </w:r>
    </w:p>
  </w:footnote>
  <w:footnote w:id="35">
    <w:p w14:paraId="7FD3E4A7" w14:textId="77777777" w:rsidR="00FB37AC" w:rsidRPr="00C52D2D" w:rsidRDefault="00FB37AC" w:rsidP="00C52D2D">
      <w:pPr>
        <w:pStyle w:val="FootnoteText"/>
      </w:pPr>
      <w:r w:rsidRPr="00580028">
        <w:rPr>
          <w:rStyle w:val="FootnoteReference"/>
          <w:vertAlign w:val="baseline"/>
        </w:rPr>
        <w:footnoteRef/>
      </w:r>
      <w:r w:rsidRPr="00580028">
        <w:tab/>
      </w:r>
      <w:r w:rsidRPr="00C52D2D">
        <w:t xml:space="preserve">Prior year results have been updated as the estimates are re-calibrated and re-estimated based on new information, data and methods each year. Available at: </w:t>
      </w:r>
      <w:bookmarkStart w:id="183" w:name="_Hlk18421146"/>
      <w:r w:rsidRPr="00C52D2D">
        <w:fldChar w:fldCharType="begin"/>
      </w:r>
      <w:r w:rsidRPr="00C52D2D">
        <w:instrText xml:space="preserve"> HYPERLINK "http://ghdx.healthdata.org/gbd-results-tool" </w:instrText>
      </w:r>
      <w:r w:rsidRPr="00C52D2D">
        <w:fldChar w:fldCharType="separate"/>
      </w:r>
      <w:r w:rsidRPr="00C52D2D">
        <w:rPr>
          <w:rStyle w:val="Hyperlink"/>
          <w:b w:val="0"/>
          <w:color w:val="auto"/>
        </w:rPr>
        <w:t>ghdx.healthdata.org/gbd-results-tool</w:t>
      </w:r>
      <w:r w:rsidRPr="00C52D2D">
        <w:rPr>
          <w:rStyle w:val="Hyperlink"/>
          <w:b w:val="0"/>
          <w:color w:val="auto"/>
        </w:rPr>
        <w:fldChar w:fldCharType="end"/>
      </w:r>
      <w:bookmarkEnd w:id="183"/>
    </w:p>
    <w:p w14:paraId="7EF7E98D" w14:textId="77777777" w:rsidR="00FB37AC" w:rsidRPr="00C52D2D" w:rsidRDefault="00FB37AC" w:rsidP="00C52D2D">
      <w:pPr>
        <w:pStyle w:val="FootnoteText"/>
      </w:pPr>
      <w:r w:rsidRPr="00C52D2D">
        <w:tab/>
        <w:t>Behavioural factors, including poor diet, insufficient physical activity, and use of alcohol and tobacco, as well as the consequences of these behaviours, such as high body mass index, blood glucose, and cholesterol, are the leading causes of health loss (measured by disability adjusted life years) in New Zealand. The major health conditions contributing to health loss include coronary heart disease, respiratory conditions including chronic obstructive pulmonary disease (COPD), depressive disorders and transport-related injuries. This is consistent with a global trend, known as the epidemiological transition, whereby the leading causes of death and disability are shifting away from infectious causes and towards chronic conditions. Risk factors are cumulative: in general, the more risk factors that are present in a person’s life, the poorer that person’s health outcomes are likely to be over time. Multiple risk factors in one person are associated with earlier and more rapid development of a condition, more complications and recurrence, a greater health loss and disease burden, and a greater need for management of a condition.</w:t>
      </w:r>
    </w:p>
  </w:footnote>
  <w:footnote w:id="36">
    <w:p w14:paraId="07C7D56A" w14:textId="77777777" w:rsidR="00FB37AC" w:rsidRPr="00C52D2D" w:rsidRDefault="00FB37AC" w:rsidP="00C52D2D">
      <w:pPr>
        <w:pStyle w:val="FootnoteText"/>
      </w:pPr>
      <w:r w:rsidRPr="00C52D2D">
        <w:rPr>
          <w:rStyle w:val="FootnoteReference"/>
          <w:vertAlign w:val="baseline"/>
        </w:rPr>
        <w:footnoteRef/>
      </w:r>
      <w:r w:rsidRPr="00C52D2D">
        <w:tab/>
        <w:t xml:space="preserve">2016/17 and 2015/16 results only include services provided by Plunket. DHBs also provide these services. The results for 2018/19 and 2017/18 have been updated to include all providers and are estimates. 2018/19 results are for the period up to December 2018. </w:t>
      </w:r>
    </w:p>
  </w:footnote>
  <w:footnote w:id="37">
    <w:p w14:paraId="1852FB7B" w14:textId="77777777" w:rsidR="00FB37AC" w:rsidRPr="00B05A55" w:rsidRDefault="00FB37AC" w:rsidP="00C52D2D">
      <w:pPr>
        <w:pStyle w:val="FootnoteText"/>
      </w:pPr>
      <w:r w:rsidRPr="00C52D2D">
        <w:rPr>
          <w:rStyle w:val="FootnoteReference"/>
          <w:vertAlign w:val="baseline"/>
        </w:rPr>
        <w:footnoteRef/>
      </w:r>
      <w:r w:rsidRPr="00C52D2D">
        <w:tab/>
        <w:t xml:space="preserve">The Government has set a goal of making New Zealand an essentially smokefree nation by 2025. This is supported by the Ministry of Health’s 2018 goal to reduce the daily smoking rate. Available at: </w:t>
      </w:r>
      <w:hyperlink r:id="rId27" w:anchor="1" w:history="1">
        <w:r w:rsidRPr="00B05A55">
          <w:rPr>
            <w:rStyle w:val="Hyperlink"/>
            <w:b w:val="0"/>
            <w:color w:val="auto"/>
          </w:rPr>
          <w:t>www.health.govt.nz/nz-health-statistics/national-collections-and-surveys/surveys/new-zealand-health-survey/improving-health-new-zealanders#1</w:t>
        </w:r>
      </w:hyperlink>
    </w:p>
  </w:footnote>
  <w:footnote w:id="38">
    <w:p w14:paraId="42866B76" w14:textId="77777777" w:rsidR="00FB37AC" w:rsidRPr="00B05A55" w:rsidRDefault="00FB37AC" w:rsidP="00C52D2D">
      <w:pPr>
        <w:pStyle w:val="FootnoteText"/>
      </w:pPr>
      <w:r w:rsidRPr="00B05A55">
        <w:rPr>
          <w:rStyle w:val="FootnoteReference"/>
          <w:vertAlign w:val="baseline"/>
        </w:rPr>
        <w:footnoteRef/>
      </w:r>
      <w:r w:rsidRPr="00B05A55">
        <w:tab/>
        <w:t xml:space="preserve">Daily smokers (adults aged 15+ years) smoke every day, and have smoked more than 100 cigarettes in their whole life. Available at: </w:t>
      </w:r>
      <w:hyperlink r:id="rId28" w:anchor="!/home" w:history="1">
        <w:r w:rsidRPr="00B05A55">
          <w:rPr>
            <w:rStyle w:val="Hyperlink"/>
            <w:b w:val="0"/>
            <w:color w:val="auto"/>
          </w:rPr>
          <w:t>https://minhealthnz.shinyapps.io/nz-health-survey-2017-18-annual-data-explorer/_w_0811ceee/_w_4b9470c1/#!/home</w:t>
        </w:r>
      </w:hyperlink>
      <w:r w:rsidRPr="00B05A55">
        <w:rPr>
          <w:rStyle w:val="Hyperlink"/>
          <w:b w:val="0"/>
          <w:color w:val="auto"/>
        </w:rPr>
        <w:t xml:space="preserve"> </w:t>
      </w:r>
    </w:p>
  </w:footnote>
  <w:footnote w:id="39">
    <w:p w14:paraId="39D5562C" w14:textId="77777777" w:rsidR="00FB37AC" w:rsidRPr="00C52D2D" w:rsidRDefault="00FB37AC" w:rsidP="008330C4">
      <w:pPr>
        <w:pStyle w:val="FootnoteText"/>
      </w:pPr>
      <w:r w:rsidRPr="00B05A55">
        <w:rPr>
          <w:rStyle w:val="FootnoteReference"/>
          <w:vertAlign w:val="baseline"/>
        </w:rPr>
        <w:footnoteRef/>
      </w:r>
      <w:r w:rsidRPr="00B05A55">
        <w:tab/>
        <w:t xml:space="preserve">Data is based on figures for a calendar year. These are the latest final results available and are the same as reported in our 2017/18 Annual Report. This is due to 2016 data remaining provisional at the time of reporting. Available at: </w:t>
      </w:r>
      <w:hyperlink r:id="rId29" w:history="1">
        <w:r w:rsidRPr="00B05A55">
          <w:rPr>
            <w:rStyle w:val="Hyperlink"/>
            <w:b w:val="0"/>
            <w:color w:val="auto"/>
          </w:rPr>
          <w:t>www.health.govt.nz/publication/mortality-2015-data-tables</w:t>
        </w:r>
      </w:hyperlink>
      <w:r w:rsidRPr="00B05A55">
        <w:rPr>
          <w:rStyle w:val="Hyperlink"/>
          <w:b w:val="0"/>
          <w:color w:val="auto"/>
        </w:rPr>
        <w:t xml:space="preserve"> </w:t>
      </w:r>
    </w:p>
  </w:footnote>
  <w:footnote w:id="40">
    <w:p w14:paraId="4857BAB0" w14:textId="77777777" w:rsidR="00FB37AC" w:rsidRPr="00C52D2D" w:rsidRDefault="00FB37AC" w:rsidP="00C52D2D">
      <w:pPr>
        <w:pStyle w:val="FootnoteText"/>
      </w:pPr>
      <w:r w:rsidRPr="00C52D2D">
        <w:rPr>
          <w:rStyle w:val="FootnoteReference"/>
          <w:vertAlign w:val="baseline"/>
        </w:rPr>
        <w:footnoteRef/>
      </w:r>
      <w:r w:rsidRPr="00C52D2D">
        <w:tab/>
        <w:t>The number of foetal and infant deaths in New Zealand is small, which may cause rates to fluctuate markedly from year to year. Accordingly, these rates should be interpreted with caution. These are the latest results available and are the same as reported in our 2017/18 Annual Report.</w:t>
      </w:r>
    </w:p>
  </w:footnote>
  <w:footnote w:id="41">
    <w:p w14:paraId="68A1D092" w14:textId="77777777" w:rsidR="00FB37AC" w:rsidRPr="00C52D2D" w:rsidRDefault="00FB37AC" w:rsidP="00C52D2D">
      <w:pPr>
        <w:pStyle w:val="FootnoteText"/>
      </w:pPr>
      <w:r w:rsidRPr="00C52D2D">
        <w:rPr>
          <w:rStyle w:val="FootnoteReference"/>
          <w:vertAlign w:val="baseline"/>
        </w:rPr>
        <w:footnoteRef/>
      </w:r>
      <w:r w:rsidRPr="00C52D2D">
        <w:tab/>
        <w:t xml:space="preserve">State Services Commission – Kiwis Count Survey. Available at: </w:t>
      </w:r>
      <w:hyperlink r:id="rId30" w:history="1">
        <w:r w:rsidRPr="00C52D2D">
          <w:rPr>
            <w:rStyle w:val="Hyperlink"/>
            <w:b w:val="0"/>
            <w:color w:val="auto"/>
          </w:rPr>
          <w:t>www.ssc.govt.nz/kiwis-count</w:t>
        </w:r>
      </w:hyperlink>
      <w:r w:rsidRPr="00C52D2D">
        <w:t xml:space="preserve"> </w:t>
      </w:r>
    </w:p>
  </w:footnote>
  <w:footnote w:id="42">
    <w:p w14:paraId="22CB5AB1" w14:textId="77777777" w:rsidR="00FB37AC" w:rsidRPr="00C21DF0" w:rsidRDefault="00FB37AC" w:rsidP="00C52D2D">
      <w:pPr>
        <w:pStyle w:val="FootnoteText"/>
        <w:rPr>
          <w:color w:val="4472C4" w:themeColor="accent1"/>
        </w:rPr>
      </w:pPr>
      <w:r w:rsidRPr="00C52D2D">
        <w:rPr>
          <w:rStyle w:val="FootnoteReference"/>
          <w:vertAlign w:val="baseline"/>
        </w:rPr>
        <w:footnoteRef/>
      </w:r>
      <w:r w:rsidRPr="00C52D2D">
        <w:t xml:space="preserve"> </w:t>
      </w:r>
      <w:r w:rsidRPr="00C52D2D">
        <w:tab/>
        <w:t xml:space="preserve">The aged residential care (ARC) numbers are derived </w:t>
      </w:r>
      <w:r w:rsidRPr="00204DB1">
        <w:t xml:space="preserve">from the Demand Planner that DHBs and providers are able to use to plan for future demand for ARC services. Available at: </w:t>
      </w:r>
      <w:hyperlink r:id="rId31" w:history="1">
        <w:r w:rsidRPr="00204DB1">
          <w:rPr>
            <w:rStyle w:val="Hyperlink"/>
            <w:b w:val="0"/>
            <w:color w:val="auto"/>
          </w:rPr>
          <w:t>http://centraltas.co.nz/health-of-older-people</w:t>
        </w:r>
      </w:hyperlink>
      <w:r w:rsidRPr="00C21DF0">
        <w:rPr>
          <w:color w:val="4472C4" w:themeColor="accent1"/>
        </w:rPr>
        <w:t xml:space="preserve"> </w:t>
      </w:r>
    </w:p>
  </w:footnote>
  <w:footnote w:id="43">
    <w:p w14:paraId="6E62F01F" w14:textId="77777777" w:rsidR="00FB37AC" w:rsidRPr="00C52D2D" w:rsidRDefault="00FB37AC" w:rsidP="00C52D2D">
      <w:pPr>
        <w:pStyle w:val="FootnoteText"/>
      </w:pPr>
      <w:r w:rsidRPr="00580028">
        <w:rPr>
          <w:rStyle w:val="FootnoteReference"/>
          <w:vertAlign w:val="baseline"/>
        </w:rPr>
        <w:footnoteRef/>
      </w:r>
      <w:r w:rsidRPr="00C52D2D">
        <w:tab/>
        <w:t>Results are</w:t>
      </w:r>
      <w:r>
        <w:t xml:space="preserve"> based on the latest results available at the time of reporting. F</w:t>
      </w:r>
      <w:r w:rsidRPr="00C52D2D">
        <w:t xml:space="preserve">or the 12-month period ending March for 2014/15 and 2015/16. Results for 2016/17 </w:t>
      </w:r>
      <w:r>
        <w:t xml:space="preserve">and 2017/18 </w:t>
      </w:r>
      <w:r w:rsidRPr="00C52D2D">
        <w:t xml:space="preserve">are for the </w:t>
      </w:r>
      <w:r>
        <w:t xml:space="preserve">12-month period ending </w:t>
      </w:r>
      <w:r w:rsidRPr="00C52D2D">
        <w:t>June.</w:t>
      </w:r>
    </w:p>
  </w:footnote>
  <w:footnote w:id="44">
    <w:p w14:paraId="64A2BB76" w14:textId="77777777" w:rsidR="00FB37AC" w:rsidRPr="00C52D2D" w:rsidRDefault="00FB37AC" w:rsidP="00C52D2D">
      <w:pPr>
        <w:pStyle w:val="FootnoteText"/>
      </w:pPr>
      <w:r w:rsidRPr="00C52D2D">
        <w:rPr>
          <w:rStyle w:val="FootnoteReference"/>
          <w:vertAlign w:val="baseline"/>
        </w:rPr>
        <w:footnoteRef/>
      </w:r>
      <w:r w:rsidRPr="00C52D2D">
        <w:tab/>
        <w:t xml:space="preserve">Current smokers are adults aged 15+ years that have smoked more than 100 cigarettes in their lifetime and currently smoke at least once a month. Available at: </w:t>
      </w:r>
      <w:hyperlink r:id="rId32" w:anchor="!/home" w:history="1">
        <w:r w:rsidRPr="00C52D2D">
          <w:rPr>
            <w:rStyle w:val="Hyperlink"/>
            <w:b w:val="0"/>
            <w:color w:val="auto"/>
          </w:rPr>
          <w:t>https://minhealthnz.shinyapps.io/nz-health-survey-2017-18-annual-data-explorer/_w_0811ceee/#!/home</w:t>
        </w:r>
      </w:hyperlink>
      <w:r w:rsidRPr="00C52D2D">
        <w:t xml:space="preserve"> </w:t>
      </w:r>
    </w:p>
  </w:footnote>
  <w:footnote w:id="45">
    <w:p w14:paraId="51FE94C7" w14:textId="77777777" w:rsidR="00FB37AC" w:rsidRPr="00C52D2D" w:rsidRDefault="00FB37AC" w:rsidP="00C52D2D">
      <w:pPr>
        <w:pStyle w:val="FootnoteText"/>
      </w:pPr>
      <w:r w:rsidRPr="00C52D2D">
        <w:rPr>
          <w:rStyle w:val="FootnoteReference"/>
          <w:vertAlign w:val="baseline"/>
        </w:rPr>
        <w:footnoteRef/>
      </w:r>
      <w:r w:rsidRPr="00C52D2D">
        <w:tab/>
        <w:t xml:space="preserve">The national total includes all ethnicities. Results from previous years (as reported in our 2016/17 Annual Report) have been updated. The data sets are updated regularly to take account of updates or corrections from inpatient records reported by DHBs. Source: National Minimum Dataset and Statistics New Zealand (base population). Available at: </w:t>
      </w:r>
      <w:hyperlink r:id="rId33" w:history="1">
        <w:r w:rsidRPr="00C52D2D">
          <w:rPr>
            <w:rStyle w:val="Hyperlink"/>
            <w:b w:val="0"/>
            <w:color w:val="auto"/>
          </w:rPr>
          <w:t>www.nsfl.health.govt.nz/accountability/performance-and-monitoring/data-quarterly-reports-and-reporting/ambulatory-sensitive</w:t>
        </w:r>
      </w:hyperlink>
      <w:r w:rsidRPr="00C52D2D">
        <w:t xml:space="preserve"> </w:t>
      </w:r>
    </w:p>
  </w:footnote>
  <w:footnote w:id="46">
    <w:p w14:paraId="2E9E7A40" w14:textId="77777777" w:rsidR="00FB37AC" w:rsidRPr="00C52D2D" w:rsidRDefault="00FB37AC" w:rsidP="00C52D2D">
      <w:pPr>
        <w:pStyle w:val="FootnoteText"/>
      </w:pPr>
      <w:r w:rsidRPr="00C52D2D">
        <w:rPr>
          <w:rStyle w:val="FootnoteReference"/>
          <w:vertAlign w:val="baseline"/>
        </w:rPr>
        <w:footnoteRef/>
      </w:r>
      <w:r w:rsidRPr="00C52D2D">
        <w:tab/>
        <w:t>Although ASH rates for Māori remain higher than for the other ethnicities and at the national total, the decrease of 520 per 100,000 population is greater for Māori between 2012 and 2016 compared with the rate of decline for other ethnicities at the national total.</w:t>
      </w:r>
    </w:p>
  </w:footnote>
  <w:footnote w:id="47">
    <w:p w14:paraId="10C4A891" w14:textId="77777777" w:rsidR="00FB37AC" w:rsidRPr="00C52D2D" w:rsidRDefault="00FB37AC" w:rsidP="00C52D2D">
      <w:pPr>
        <w:pStyle w:val="FootnoteText"/>
      </w:pPr>
      <w:r w:rsidRPr="00C52D2D">
        <w:rPr>
          <w:rStyle w:val="FootnoteReference"/>
          <w:vertAlign w:val="baseline"/>
        </w:rPr>
        <w:footnoteRef/>
      </w:r>
      <w:r w:rsidRPr="00C52D2D">
        <w:tab/>
        <w:t xml:space="preserve">National Minimum Dataset and Statistics NZ (base population). Available at: </w:t>
      </w:r>
      <w:hyperlink r:id="rId34" w:history="1">
        <w:r w:rsidRPr="00C52D2D">
          <w:rPr>
            <w:rStyle w:val="Hyperlink"/>
            <w:b w:val="0"/>
            <w:color w:val="auto"/>
          </w:rPr>
          <w:t>www.nsfl.health.govt.nz/accountability/performance-and-monitoring/data-quarterly-reports-and-reporting/ambulatory-sensitive</w:t>
        </w:r>
      </w:hyperlink>
      <w:r w:rsidRPr="00C52D2D">
        <w:rPr>
          <w:rStyle w:val="Hyperlink"/>
          <w:b w:val="0"/>
          <w:color w:val="auto"/>
        </w:rPr>
        <w:t xml:space="preserve"> </w:t>
      </w:r>
    </w:p>
  </w:footnote>
  <w:footnote w:id="48">
    <w:p w14:paraId="638388CF" w14:textId="77777777" w:rsidR="00FB37AC" w:rsidRPr="00C52D2D" w:rsidRDefault="00FB37AC" w:rsidP="00C52D2D">
      <w:pPr>
        <w:pStyle w:val="FootnoteText"/>
      </w:pPr>
      <w:r w:rsidRPr="00C52D2D">
        <w:rPr>
          <w:rStyle w:val="FootnoteReference"/>
          <w:vertAlign w:val="baseline"/>
        </w:rPr>
        <w:footnoteRef/>
      </w:r>
      <w:r w:rsidRPr="00C52D2D">
        <w:tab/>
        <w:t xml:space="preserve">National Minimum Dataset and Statistics NZ (base population). Available at: </w:t>
      </w:r>
      <w:hyperlink r:id="rId35" w:history="1">
        <w:r w:rsidRPr="00C52D2D">
          <w:rPr>
            <w:rStyle w:val="Hyperlink"/>
            <w:b w:val="0"/>
            <w:color w:val="auto"/>
          </w:rPr>
          <w:t xml:space="preserve">www.nsfl.health.govt.nz/accountability/performance-and-monitoring/data-quarterly-reports-and-reporting/ambulatory-sensitive </w:t>
        </w:r>
      </w:hyperlink>
    </w:p>
  </w:footnote>
  <w:footnote w:id="49">
    <w:p w14:paraId="482447A3" w14:textId="77777777" w:rsidR="00FB37AC" w:rsidRPr="00580028" w:rsidRDefault="00FB37AC" w:rsidP="00C52D2D">
      <w:pPr>
        <w:pStyle w:val="FootnoteText"/>
      </w:pPr>
      <w:r w:rsidRPr="00C52D2D">
        <w:rPr>
          <w:rStyle w:val="FootnoteReference"/>
          <w:vertAlign w:val="baseline"/>
        </w:rPr>
        <w:footnoteRef/>
      </w:r>
      <w:r w:rsidRPr="00C52D2D">
        <w:tab/>
        <w:t>Although ASH rates for Māori remain higher than for the other ethnicities and the national total, the decrease of 303 per 100,000 population is greater for Māori from 2012–2016 compared with the rate of decline for other ethnicities at the national total.</w:t>
      </w:r>
    </w:p>
  </w:footnote>
  <w:footnote w:id="50">
    <w:p w14:paraId="32DD1B45" w14:textId="77777777" w:rsidR="00FB37AC" w:rsidRPr="00C52D2D" w:rsidRDefault="00FB37AC" w:rsidP="00C52D2D">
      <w:pPr>
        <w:pStyle w:val="FootnoteText"/>
        <w:rPr>
          <w:rStyle w:val="Hyperlink"/>
          <w:b w:val="0"/>
          <w:color w:val="auto"/>
        </w:rPr>
      </w:pPr>
      <w:r w:rsidRPr="00C52D2D">
        <w:rPr>
          <w:rStyle w:val="FootnoteReference"/>
          <w:vertAlign w:val="baseline"/>
        </w:rPr>
        <w:footnoteRef/>
      </w:r>
      <w:r w:rsidRPr="00C52D2D">
        <w:tab/>
        <w:t xml:space="preserve">Available at: </w:t>
      </w:r>
      <w:hyperlink r:id="rId36" w:anchor="!/home" w:history="1">
        <w:r w:rsidRPr="00C52D2D">
          <w:rPr>
            <w:rStyle w:val="Hyperlink"/>
            <w:b w:val="0"/>
            <w:color w:val="auto"/>
          </w:rPr>
          <w:t>https://minhealthnz.shinyapps.io/nz-health-survey-2017-18-annual-data-explorer/_w_0811ceee/#!/home</w:t>
        </w:r>
      </w:hyperlink>
    </w:p>
    <w:p w14:paraId="676C04D9" w14:textId="77777777" w:rsidR="00FB37AC" w:rsidRPr="00580028" w:rsidRDefault="00FB37AC" w:rsidP="00870D44">
      <w:pPr>
        <w:pStyle w:val="FootnoteText"/>
        <w:spacing w:after="40"/>
      </w:pPr>
      <w:r w:rsidRPr="00580028">
        <w:tab/>
        <w:t>Prevalence of psychological distress varied by gender, age, ethnic group and socioeconomic deprivation, as follows.</w:t>
      </w:r>
    </w:p>
    <w:p w14:paraId="3602F06B" w14:textId="77777777" w:rsidR="00FB37AC" w:rsidRDefault="00FB37AC" w:rsidP="00870D44">
      <w:pPr>
        <w:pStyle w:val="FootnoteText"/>
        <w:numPr>
          <w:ilvl w:val="0"/>
          <w:numId w:val="17"/>
        </w:numPr>
        <w:spacing w:after="40"/>
        <w:ind w:left="567" w:hanging="283"/>
      </w:pPr>
      <w:r>
        <w:t>Women were more likely to have experienced psychological distress than men, after adjusting for age differences (the unadjusted rates were 10% and 7.1% respectively).</w:t>
      </w:r>
    </w:p>
    <w:p w14:paraId="29CE0ED1" w14:textId="77777777" w:rsidR="00FB37AC" w:rsidRDefault="00FB37AC" w:rsidP="00870D44">
      <w:pPr>
        <w:pStyle w:val="FootnoteText"/>
        <w:numPr>
          <w:ilvl w:val="0"/>
          <w:numId w:val="17"/>
        </w:numPr>
        <w:spacing w:after="40"/>
        <w:ind w:left="567" w:hanging="283"/>
      </w:pPr>
      <w:r>
        <w:t>Psychological distress rates were highest among young adults.</w:t>
      </w:r>
    </w:p>
    <w:p w14:paraId="611B2883" w14:textId="77777777" w:rsidR="00FB37AC" w:rsidRDefault="00FB37AC" w:rsidP="00870D44">
      <w:pPr>
        <w:pStyle w:val="FootnoteText"/>
        <w:numPr>
          <w:ilvl w:val="0"/>
          <w:numId w:val="17"/>
        </w:numPr>
        <w:spacing w:after="40"/>
        <w:ind w:left="567" w:hanging="283"/>
      </w:pPr>
      <w:r>
        <w:t xml:space="preserve">In the past four weeks, 14% of </w:t>
      </w:r>
      <w:r w:rsidRPr="00B559EE">
        <w:t>Māori</w:t>
      </w:r>
      <w:r>
        <w:t xml:space="preserve"> adults and 11% of Pacific adults experienced psychological distress.</w:t>
      </w:r>
      <w:r>
        <w:tab/>
      </w:r>
    </w:p>
    <w:p w14:paraId="69EE1975" w14:textId="77777777" w:rsidR="00FB37AC" w:rsidRPr="003F4E37" w:rsidRDefault="00FB37AC" w:rsidP="00580028">
      <w:pPr>
        <w:pStyle w:val="FootnoteText"/>
      </w:pPr>
    </w:p>
  </w:footnote>
  <w:footnote w:id="51">
    <w:p w14:paraId="6E537E9C" w14:textId="77777777" w:rsidR="00FB37AC" w:rsidRPr="00580028" w:rsidRDefault="00FB37AC" w:rsidP="00580028">
      <w:pPr>
        <w:pStyle w:val="FootnoteText"/>
      </w:pPr>
      <w:r w:rsidRPr="008A63F7">
        <w:rPr>
          <w:rStyle w:val="FootnoteReference"/>
          <w:vertAlign w:val="baseline"/>
        </w:rPr>
        <w:footnoteRef/>
      </w:r>
      <w:r w:rsidRPr="00580028">
        <w:tab/>
        <w:t>Ambulatory sensitive hospitalisations are defined as hospitalisations of people younger than five years old resulting from diseases sensitive to prophylactic or therapeutic interventions that are deliverable in a primary health care setting.</w:t>
      </w:r>
    </w:p>
  </w:footnote>
  <w:footnote w:id="52">
    <w:p w14:paraId="142D1019" w14:textId="77777777" w:rsidR="00FB37AC" w:rsidRDefault="00FB37AC">
      <w:pPr>
        <w:pStyle w:val="FootnoteText"/>
      </w:pPr>
      <w:r w:rsidRPr="00241B5A">
        <w:rPr>
          <w:rStyle w:val="FootnoteReference"/>
          <w:vertAlign w:val="baseline"/>
        </w:rPr>
        <w:footnoteRef/>
      </w:r>
      <w:r w:rsidRPr="00241B5A">
        <w:rPr>
          <w:rStyle w:val="FootnoteReference"/>
          <w:vertAlign w:val="baseline"/>
        </w:rPr>
        <w:t xml:space="preserve"> </w:t>
      </w:r>
      <w:r>
        <w:t xml:space="preserve"> There has been a minor adjustment to this result since publication in the 2017/18 Annual Report to provide the latest available results which includes any additional records and updates from hospitals across New Zealand into the live database. </w:t>
      </w:r>
    </w:p>
  </w:footnote>
  <w:footnote w:id="53">
    <w:p w14:paraId="1FCF5870" w14:textId="77777777" w:rsidR="00FB37AC" w:rsidRDefault="00FB37AC" w:rsidP="00241B5A">
      <w:pPr>
        <w:pStyle w:val="FootnoteText"/>
      </w:pPr>
      <w:r w:rsidRPr="00241B5A">
        <w:rPr>
          <w:rStyle w:val="FootnoteReference"/>
          <w:vertAlign w:val="baseline"/>
        </w:rPr>
        <w:footnoteRef/>
      </w:r>
      <w:r w:rsidRPr="00241B5A">
        <w:rPr>
          <w:rStyle w:val="FootnoteReference"/>
          <w:vertAlign w:val="baseline"/>
        </w:rPr>
        <w:t xml:space="preserve"> </w:t>
      </w:r>
      <w:r>
        <w:t xml:space="preserve"> There has been a minor adjustment to this result since publication in the 2017/18 Annual Report to provide the latest available results which includes any additional records and updates from hospitals across New Zealand into the live database. </w:t>
      </w:r>
    </w:p>
  </w:footnote>
  <w:footnote w:id="54">
    <w:p w14:paraId="708093DB" w14:textId="77777777" w:rsidR="00FB37AC" w:rsidRDefault="00FB37AC" w:rsidP="00580028">
      <w:pPr>
        <w:pStyle w:val="FootnoteText"/>
      </w:pPr>
      <w:r w:rsidRPr="008A63F7">
        <w:rPr>
          <w:rStyle w:val="FootnoteReference"/>
          <w:vertAlign w:val="baseline"/>
        </w:rPr>
        <w:footnoteRef/>
      </w:r>
      <w:r w:rsidRPr="00580028">
        <w:tab/>
        <w:t>The Patient Experience of Care SLM is made up of primary care and inpatient patient experience surveys. The surveys are administered quarterly and results presented for four key domains.</w:t>
      </w:r>
    </w:p>
  </w:footnote>
  <w:footnote w:id="55">
    <w:p w14:paraId="0FB52A3A" w14:textId="77777777" w:rsidR="00FB37AC" w:rsidRPr="00580028" w:rsidRDefault="00FB37AC" w:rsidP="00580028">
      <w:pPr>
        <w:pStyle w:val="FootnoteText"/>
      </w:pPr>
      <w:r w:rsidRPr="008A63F7">
        <w:rPr>
          <w:rStyle w:val="FootnoteReference"/>
          <w:vertAlign w:val="baseline"/>
        </w:rPr>
        <w:footnoteRef/>
      </w:r>
      <w:r w:rsidRPr="00580028">
        <w:tab/>
        <w:t>Amenable mortality means deaths from those conditions for which variation in mortality rates (over time and across populations) reflects variation in the coverage and quality of health care (preventative or therapeutic services) delivered to individuals.</w:t>
      </w:r>
    </w:p>
  </w:footnote>
  <w:footnote w:id="56">
    <w:p w14:paraId="3421BBAD" w14:textId="77777777" w:rsidR="00FB37AC" w:rsidRPr="00580028" w:rsidRDefault="00FB37AC" w:rsidP="00580028">
      <w:pPr>
        <w:pStyle w:val="FootnoteText"/>
      </w:pPr>
      <w:r w:rsidRPr="008A63F7">
        <w:rPr>
          <w:rStyle w:val="FootnoteReference"/>
          <w:vertAlign w:val="baseline"/>
        </w:rPr>
        <w:footnoteRef/>
      </w:r>
      <w:r w:rsidRPr="00580028">
        <w:t xml:space="preserve"> </w:t>
      </w:r>
      <w:r w:rsidRPr="00580028">
        <w:tab/>
        <w:t>Data for this SLM is reported at six-monthly frequency. A new data standard, including a change in the denominator, came into effect on 1 January 2019.</w:t>
      </w:r>
    </w:p>
  </w:footnote>
  <w:footnote w:id="57">
    <w:p w14:paraId="0D29B611" w14:textId="77777777" w:rsidR="00FB37AC" w:rsidRDefault="00FB37AC" w:rsidP="00580028">
      <w:pPr>
        <w:pStyle w:val="FootnoteText"/>
      </w:pPr>
      <w:r w:rsidRPr="008A63F7">
        <w:rPr>
          <w:rStyle w:val="FootnoteReference"/>
          <w:vertAlign w:val="baseline"/>
        </w:rPr>
        <w:footnoteRef/>
      </w:r>
      <w:r w:rsidRPr="00580028">
        <w:tab/>
        <w:t xml:space="preserve">This SLM is made up of five domains, each with a corresponding national indicator. Districts choose a minimum of one domain as the focus for their improvement activities. </w:t>
      </w:r>
    </w:p>
  </w:footnote>
  <w:footnote w:id="58">
    <w:p w14:paraId="143A51F7" w14:textId="77777777" w:rsidR="00FB37AC" w:rsidRPr="002011F9" w:rsidRDefault="00FB37AC" w:rsidP="002011F9">
      <w:pPr>
        <w:pStyle w:val="FootnoteText"/>
        <w:rPr>
          <w:rStyle w:val="Hyperlink"/>
          <w:b w:val="0"/>
          <w:color w:val="auto"/>
        </w:rPr>
      </w:pPr>
      <w:r w:rsidRPr="002011F9">
        <w:rPr>
          <w:rStyle w:val="FootnoteReference"/>
          <w:vertAlign w:val="baseline"/>
        </w:rPr>
        <w:footnoteRef/>
      </w:r>
      <w:r w:rsidRPr="002011F9">
        <w:tab/>
        <w:t xml:space="preserve">From 2017/18, the Government has directed the Ministry of Health to develop a new set of performance measures to improve health outcomes for New Zealanders. While work is under way to develop these new measures, DHBs will continue to report to the Ministry against the current set of health targets, as well as against a previously established set of wider measures. Available at: </w:t>
      </w:r>
      <w:hyperlink r:id="rId37" w:history="1">
        <w:r w:rsidRPr="002011F9">
          <w:rPr>
            <w:rStyle w:val="Hyperlink"/>
            <w:b w:val="0"/>
            <w:color w:val="auto"/>
          </w:rPr>
          <w:t>https://www.health.govt.nz/new-zealand-health-system/health-targets/how-my-dhb-performing-2017-18</w:t>
        </w:r>
      </w:hyperlink>
      <w:r w:rsidRPr="002011F9">
        <w:rPr>
          <w:rStyle w:val="Hyperlink"/>
          <w:b w:val="0"/>
          <w:color w:val="auto"/>
        </w:rPr>
        <w:t xml:space="preserve"> </w:t>
      </w:r>
    </w:p>
  </w:footnote>
  <w:footnote w:id="59">
    <w:p w14:paraId="1C673584" w14:textId="77777777" w:rsidR="00FB37AC" w:rsidRPr="002B5401" w:rsidRDefault="00FB37AC" w:rsidP="002B5401">
      <w:pPr>
        <w:pStyle w:val="FootnoteText"/>
      </w:pPr>
      <w:r w:rsidRPr="008A63F7">
        <w:rPr>
          <w:rStyle w:val="FootnoteReference"/>
          <w:vertAlign w:val="baseline"/>
        </w:rPr>
        <w:footnoteRef/>
      </w:r>
      <w:r w:rsidRPr="002B5401">
        <w:t xml:space="preserve"> </w:t>
      </w:r>
      <w:r w:rsidRPr="002B5401">
        <w:tab/>
        <w:t>Section 11 committees are not DHBs or Crown entity boards.</w:t>
      </w:r>
    </w:p>
  </w:footnote>
  <w:footnote w:id="60">
    <w:p w14:paraId="3E7CD90D" w14:textId="77777777" w:rsidR="00FB37AC" w:rsidRDefault="00FB37AC" w:rsidP="00D24E3F">
      <w:pPr>
        <w:pStyle w:val="FootnoteText"/>
      </w:pPr>
      <w:r w:rsidRPr="007B5532">
        <w:rPr>
          <w:sz w:val="16"/>
        </w:rPr>
        <w:footnoteRef/>
      </w:r>
      <w:r w:rsidRPr="007B5532">
        <w:rPr>
          <w:sz w:val="16"/>
        </w:rPr>
        <w:t xml:space="preserve">  The 2017/18 results were updated from 88% to 83% to reflect a correction in the classification of the </w:t>
      </w:r>
      <w:r w:rsidRPr="00D24E3F">
        <w:t>building grade for some of the Ministry’s buildings.</w:t>
      </w:r>
    </w:p>
  </w:footnote>
  <w:footnote w:id="61">
    <w:p w14:paraId="569FA83B" w14:textId="77777777" w:rsidR="00FB37AC" w:rsidRPr="002B5401" w:rsidRDefault="00FB37AC" w:rsidP="002B5401">
      <w:pPr>
        <w:pStyle w:val="FootnoteText"/>
      </w:pPr>
      <w:r w:rsidRPr="002B5401">
        <w:rPr>
          <w:rStyle w:val="FootnoteReference"/>
          <w:vertAlign w:val="baseline"/>
        </w:rPr>
        <w:footnoteRef/>
      </w:r>
      <w:r w:rsidRPr="002B5401">
        <w:tab/>
        <w:t xml:space="preserve">Available at: </w:t>
      </w:r>
      <w:hyperlink r:id="rId38" w:history="1">
        <w:r w:rsidRPr="002B5401">
          <w:rPr>
            <w:rStyle w:val="Hyperlink"/>
            <w:b w:val="0"/>
            <w:color w:val="auto"/>
          </w:rPr>
          <w:t>https://www.propertynz.co.nz/sites/default/files/uploaded-content/website-content/quality_grading_matrix.pdf</w:t>
        </w:r>
      </w:hyperlink>
    </w:p>
  </w:footnote>
  <w:footnote w:id="62">
    <w:p w14:paraId="4605B779" w14:textId="77777777" w:rsidR="00FB37AC" w:rsidRPr="002B5401" w:rsidRDefault="00FB37AC" w:rsidP="002B5401">
      <w:pPr>
        <w:pStyle w:val="FootnoteText"/>
      </w:pPr>
      <w:r w:rsidRPr="002B5401">
        <w:rPr>
          <w:rStyle w:val="FootnoteReference"/>
          <w:vertAlign w:val="baseline"/>
        </w:rPr>
        <w:footnoteRef/>
      </w:r>
      <w:r w:rsidRPr="002B5401">
        <w:t xml:space="preserve"> </w:t>
      </w:r>
      <w:r w:rsidRPr="002B5401">
        <w:tab/>
        <w:t xml:space="preserve">A building warrant of fitness is a building owner’s annual statement confirming the specified systems in the compliance schedule for their building have been maintained and checked for the previous 12 months, in accordance with the compliance schedule. For more information, go to </w:t>
      </w:r>
      <w:hyperlink r:id="rId39" w:history="1">
        <w:r w:rsidRPr="002B5401">
          <w:rPr>
            <w:rStyle w:val="Hyperlink"/>
            <w:b w:val="0"/>
            <w:color w:val="auto"/>
          </w:rPr>
          <w:t>https://www.building.govt.nz/building-officials/guides-for-building-officials/building-warrants-of-fitness/</w:t>
        </w:r>
      </w:hyperlink>
    </w:p>
  </w:footnote>
  <w:footnote w:id="63">
    <w:p w14:paraId="645C8734" w14:textId="77777777" w:rsidR="00FB37AC" w:rsidRPr="00886D29" w:rsidRDefault="00FB37AC" w:rsidP="002B5401">
      <w:pPr>
        <w:pStyle w:val="FootnoteText"/>
      </w:pPr>
      <w:r w:rsidRPr="002B5401">
        <w:rPr>
          <w:rStyle w:val="FootnoteReference"/>
          <w:vertAlign w:val="baseline"/>
        </w:rPr>
        <w:footnoteRef/>
      </w:r>
      <w:r w:rsidRPr="002B5401">
        <w:t xml:space="preserve"> </w:t>
      </w:r>
      <w:r w:rsidRPr="002B5401">
        <w:tab/>
        <w:t>Building functionality assesses the fitness for purpose or suitability of the building to meet the service needs of the users. The rating scale for this measure is defined as: 1 actively hinders operation, 2 not fit for purpose/significant issues, 3 fit for purpose/generally fine, and 4 ideal.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CellMar>
        <w:left w:w="0" w:type="dxa"/>
        <w:right w:w="0" w:type="dxa"/>
      </w:tblCellMar>
      <w:tblLook w:val="04A0" w:firstRow="1" w:lastRow="0" w:firstColumn="1" w:lastColumn="0" w:noHBand="0" w:noVBand="1"/>
    </w:tblPr>
    <w:tblGrid>
      <w:gridCol w:w="5210"/>
      <w:gridCol w:w="4429"/>
    </w:tblGrid>
    <w:tr w:rsidR="00FB37AC" w:rsidRPr="00A62971" w14:paraId="51BCC72D" w14:textId="77777777" w:rsidTr="005A79E5">
      <w:trPr>
        <w:cantSplit/>
      </w:trPr>
      <w:tc>
        <w:tcPr>
          <w:tcW w:w="5210" w:type="dxa"/>
        </w:tcPr>
        <w:p w14:paraId="7DC73A95" w14:textId="77777777" w:rsidR="00FB37AC" w:rsidRDefault="00FB37AC" w:rsidP="004C230A">
          <w:pPr>
            <w:pStyle w:val="Header"/>
          </w:pPr>
        </w:p>
      </w:tc>
      <w:tc>
        <w:tcPr>
          <w:tcW w:w="4429" w:type="dxa"/>
          <w:vAlign w:val="center"/>
        </w:tcPr>
        <w:p w14:paraId="5F1F6043" w14:textId="77777777" w:rsidR="00FB37AC" w:rsidRPr="00A62971" w:rsidRDefault="00FB37AC" w:rsidP="004C230A">
          <w:pPr>
            <w:pStyle w:val="Header"/>
            <w:jc w:val="right"/>
            <w:rPr>
              <w:color w:val="23305D"/>
            </w:rPr>
          </w:pPr>
          <w:r w:rsidRPr="00A62971">
            <w:rPr>
              <w:noProof/>
              <w:color w:val="23305D"/>
              <w:lang w:eastAsia="en-NZ"/>
            </w:rPr>
            <w:t>E.10 AR (20</w:t>
          </w:r>
          <w:r>
            <w:rPr>
              <w:noProof/>
              <w:color w:val="23305D"/>
              <w:lang w:eastAsia="en-NZ"/>
            </w:rPr>
            <w:t>18/19</w:t>
          </w:r>
          <w:r w:rsidRPr="00A62971">
            <w:rPr>
              <w:noProof/>
              <w:color w:val="23305D"/>
              <w:lang w:eastAsia="en-NZ"/>
            </w:rPr>
            <w:t>)</w:t>
          </w:r>
        </w:p>
      </w:tc>
    </w:tr>
  </w:tbl>
  <w:p w14:paraId="5231E535" w14:textId="77777777" w:rsidR="00FB37AC" w:rsidRDefault="00FB37AC" w:rsidP="001434F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F7889C" w14:textId="77777777" w:rsidR="00FB37AC" w:rsidRPr="001434FB" w:rsidRDefault="00FB37AC" w:rsidP="001434F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DDCC0C" w14:textId="77777777" w:rsidR="00FB37AC" w:rsidRDefault="00FB37AC" w:rsidP="00533B9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4B4410" w14:textId="77777777" w:rsidR="00FB37AC" w:rsidRDefault="00FB37AC" w:rsidP="0090019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8FF8B4B0"/>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42E1B55"/>
    <w:multiLevelType w:val="singleLevel"/>
    <w:tmpl w:val="1A46536C"/>
    <w:lvl w:ilvl="0">
      <w:start w:val="1"/>
      <w:numFmt w:val="bullet"/>
      <w:pStyle w:val="TableBullet"/>
      <w:lvlText w:val=""/>
      <w:lvlJc w:val="left"/>
      <w:pPr>
        <w:tabs>
          <w:tab w:val="num" w:pos="284"/>
        </w:tabs>
        <w:ind w:left="284" w:hanging="284"/>
      </w:pPr>
      <w:rPr>
        <w:rFonts w:ascii="Symbol" w:hAnsi="Symbol" w:hint="default"/>
        <w:sz w:val="16"/>
        <w:szCs w:val="16"/>
      </w:rPr>
    </w:lvl>
  </w:abstractNum>
  <w:abstractNum w:abstractNumId="2" w15:restartNumberingAfterBreak="0">
    <w:nsid w:val="053E5AF3"/>
    <w:multiLevelType w:val="hybridMultilevel"/>
    <w:tmpl w:val="D5384E34"/>
    <w:lvl w:ilvl="0" w:tplc="C89A6568">
      <w:start w:val="1"/>
      <w:numFmt w:val="decimal"/>
      <w:lvlText w:val="%1."/>
      <w:lvlJc w:val="left"/>
      <w:pPr>
        <w:ind w:left="930" w:hanging="57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 w15:restartNumberingAfterBreak="0">
    <w:nsid w:val="07FA27F0"/>
    <w:multiLevelType w:val="hybridMultilevel"/>
    <w:tmpl w:val="C756B222"/>
    <w:lvl w:ilvl="0" w:tplc="FB20C68A">
      <w:start w:val="1"/>
      <w:numFmt w:val="bullet"/>
      <w:pStyle w:val="norm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 w15:restartNumberingAfterBreak="0">
    <w:nsid w:val="12D779B2"/>
    <w:multiLevelType w:val="hybridMultilevel"/>
    <w:tmpl w:val="D958AAF2"/>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5" w15:restartNumberingAfterBreak="0">
    <w:nsid w:val="17204D5E"/>
    <w:multiLevelType w:val="hybridMultilevel"/>
    <w:tmpl w:val="00FC0D66"/>
    <w:lvl w:ilvl="0" w:tplc="A5DED0E8">
      <w:start w:val="8"/>
      <w:numFmt w:val="bullet"/>
      <w:lvlText w:val="-"/>
      <w:lvlJc w:val="left"/>
      <w:pPr>
        <w:ind w:left="644" w:hanging="360"/>
      </w:pPr>
      <w:rPr>
        <w:rFonts w:ascii="Segoe UI" w:eastAsia="Times New Roman" w:hAnsi="Segoe UI" w:cs="Segoe UI" w:hint="default"/>
      </w:rPr>
    </w:lvl>
    <w:lvl w:ilvl="1" w:tplc="14090003" w:tentative="1">
      <w:start w:val="1"/>
      <w:numFmt w:val="bullet"/>
      <w:lvlText w:val="o"/>
      <w:lvlJc w:val="left"/>
      <w:pPr>
        <w:ind w:left="1364" w:hanging="360"/>
      </w:pPr>
      <w:rPr>
        <w:rFonts w:ascii="Courier New" w:hAnsi="Courier New" w:cs="Courier New" w:hint="default"/>
      </w:rPr>
    </w:lvl>
    <w:lvl w:ilvl="2" w:tplc="14090005" w:tentative="1">
      <w:start w:val="1"/>
      <w:numFmt w:val="bullet"/>
      <w:lvlText w:val=""/>
      <w:lvlJc w:val="left"/>
      <w:pPr>
        <w:ind w:left="2084" w:hanging="360"/>
      </w:pPr>
      <w:rPr>
        <w:rFonts w:ascii="Wingdings" w:hAnsi="Wingdings" w:hint="default"/>
      </w:rPr>
    </w:lvl>
    <w:lvl w:ilvl="3" w:tplc="14090001" w:tentative="1">
      <w:start w:val="1"/>
      <w:numFmt w:val="bullet"/>
      <w:lvlText w:val=""/>
      <w:lvlJc w:val="left"/>
      <w:pPr>
        <w:ind w:left="2804" w:hanging="360"/>
      </w:pPr>
      <w:rPr>
        <w:rFonts w:ascii="Symbol" w:hAnsi="Symbol" w:hint="default"/>
      </w:rPr>
    </w:lvl>
    <w:lvl w:ilvl="4" w:tplc="14090003" w:tentative="1">
      <w:start w:val="1"/>
      <w:numFmt w:val="bullet"/>
      <w:lvlText w:val="o"/>
      <w:lvlJc w:val="left"/>
      <w:pPr>
        <w:ind w:left="3524" w:hanging="360"/>
      </w:pPr>
      <w:rPr>
        <w:rFonts w:ascii="Courier New" w:hAnsi="Courier New" w:cs="Courier New" w:hint="default"/>
      </w:rPr>
    </w:lvl>
    <w:lvl w:ilvl="5" w:tplc="14090005" w:tentative="1">
      <w:start w:val="1"/>
      <w:numFmt w:val="bullet"/>
      <w:lvlText w:val=""/>
      <w:lvlJc w:val="left"/>
      <w:pPr>
        <w:ind w:left="4244" w:hanging="360"/>
      </w:pPr>
      <w:rPr>
        <w:rFonts w:ascii="Wingdings" w:hAnsi="Wingdings" w:hint="default"/>
      </w:rPr>
    </w:lvl>
    <w:lvl w:ilvl="6" w:tplc="14090001" w:tentative="1">
      <w:start w:val="1"/>
      <w:numFmt w:val="bullet"/>
      <w:lvlText w:val=""/>
      <w:lvlJc w:val="left"/>
      <w:pPr>
        <w:ind w:left="4964" w:hanging="360"/>
      </w:pPr>
      <w:rPr>
        <w:rFonts w:ascii="Symbol" w:hAnsi="Symbol" w:hint="default"/>
      </w:rPr>
    </w:lvl>
    <w:lvl w:ilvl="7" w:tplc="14090003" w:tentative="1">
      <w:start w:val="1"/>
      <w:numFmt w:val="bullet"/>
      <w:lvlText w:val="o"/>
      <w:lvlJc w:val="left"/>
      <w:pPr>
        <w:ind w:left="5684" w:hanging="360"/>
      </w:pPr>
      <w:rPr>
        <w:rFonts w:ascii="Courier New" w:hAnsi="Courier New" w:cs="Courier New" w:hint="default"/>
      </w:rPr>
    </w:lvl>
    <w:lvl w:ilvl="8" w:tplc="14090005" w:tentative="1">
      <w:start w:val="1"/>
      <w:numFmt w:val="bullet"/>
      <w:lvlText w:val=""/>
      <w:lvlJc w:val="left"/>
      <w:pPr>
        <w:ind w:left="6404" w:hanging="360"/>
      </w:pPr>
      <w:rPr>
        <w:rFonts w:ascii="Wingdings" w:hAnsi="Wingdings" w:hint="default"/>
      </w:rPr>
    </w:lvl>
  </w:abstractNum>
  <w:abstractNum w:abstractNumId="6" w15:restartNumberingAfterBreak="0">
    <w:nsid w:val="23DC7796"/>
    <w:multiLevelType w:val="multilevel"/>
    <w:tmpl w:val="092076C8"/>
    <w:lvl w:ilvl="0">
      <w:start w:val="1"/>
      <w:numFmt w:val="decimal"/>
      <w:pStyle w:val="Number"/>
      <w:lvlText w:val="%1."/>
      <w:lvlJc w:val="left"/>
      <w:pPr>
        <w:ind w:left="567" w:hanging="567"/>
      </w:pPr>
      <w:rPr>
        <w:rFonts w:hint="default"/>
      </w:rPr>
    </w:lvl>
    <w:lvl w:ilvl="1">
      <w:start w:val="1"/>
      <w:numFmt w:val="lowerLetter"/>
      <w:pStyle w:val="Letter"/>
      <w:lvlText w:val="%2)"/>
      <w:lvlJc w:val="left"/>
      <w:pPr>
        <w:ind w:left="1134" w:hanging="567"/>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24FD3CB7"/>
    <w:multiLevelType w:val="hybridMultilevel"/>
    <w:tmpl w:val="E870C212"/>
    <w:lvl w:ilvl="0" w:tplc="14090001">
      <w:start w:val="1"/>
      <w:numFmt w:val="bullet"/>
      <w:lvlText w:val=""/>
      <w:lvlJc w:val="left"/>
      <w:pPr>
        <w:ind w:left="927" w:hanging="360"/>
      </w:pPr>
      <w:rPr>
        <w:rFonts w:ascii="Symbol" w:hAnsi="Symbol" w:hint="default"/>
      </w:rPr>
    </w:lvl>
    <w:lvl w:ilvl="1" w:tplc="14090003" w:tentative="1">
      <w:start w:val="1"/>
      <w:numFmt w:val="bullet"/>
      <w:lvlText w:val="o"/>
      <w:lvlJc w:val="left"/>
      <w:pPr>
        <w:ind w:left="1647" w:hanging="360"/>
      </w:pPr>
      <w:rPr>
        <w:rFonts w:ascii="Courier New" w:hAnsi="Courier New" w:cs="Courier New" w:hint="default"/>
      </w:rPr>
    </w:lvl>
    <w:lvl w:ilvl="2" w:tplc="14090005" w:tentative="1">
      <w:start w:val="1"/>
      <w:numFmt w:val="bullet"/>
      <w:lvlText w:val=""/>
      <w:lvlJc w:val="left"/>
      <w:pPr>
        <w:ind w:left="2367" w:hanging="360"/>
      </w:pPr>
      <w:rPr>
        <w:rFonts w:ascii="Wingdings" w:hAnsi="Wingdings" w:hint="default"/>
      </w:rPr>
    </w:lvl>
    <w:lvl w:ilvl="3" w:tplc="14090001" w:tentative="1">
      <w:start w:val="1"/>
      <w:numFmt w:val="bullet"/>
      <w:lvlText w:val=""/>
      <w:lvlJc w:val="left"/>
      <w:pPr>
        <w:ind w:left="3087" w:hanging="360"/>
      </w:pPr>
      <w:rPr>
        <w:rFonts w:ascii="Symbol" w:hAnsi="Symbol" w:hint="default"/>
      </w:rPr>
    </w:lvl>
    <w:lvl w:ilvl="4" w:tplc="14090003" w:tentative="1">
      <w:start w:val="1"/>
      <w:numFmt w:val="bullet"/>
      <w:lvlText w:val="o"/>
      <w:lvlJc w:val="left"/>
      <w:pPr>
        <w:ind w:left="3807" w:hanging="360"/>
      </w:pPr>
      <w:rPr>
        <w:rFonts w:ascii="Courier New" w:hAnsi="Courier New" w:cs="Courier New" w:hint="default"/>
      </w:rPr>
    </w:lvl>
    <w:lvl w:ilvl="5" w:tplc="14090005" w:tentative="1">
      <w:start w:val="1"/>
      <w:numFmt w:val="bullet"/>
      <w:lvlText w:val=""/>
      <w:lvlJc w:val="left"/>
      <w:pPr>
        <w:ind w:left="4527" w:hanging="360"/>
      </w:pPr>
      <w:rPr>
        <w:rFonts w:ascii="Wingdings" w:hAnsi="Wingdings" w:hint="default"/>
      </w:rPr>
    </w:lvl>
    <w:lvl w:ilvl="6" w:tplc="14090001" w:tentative="1">
      <w:start w:val="1"/>
      <w:numFmt w:val="bullet"/>
      <w:lvlText w:val=""/>
      <w:lvlJc w:val="left"/>
      <w:pPr>
        <w:ind w:left="5247" w:hanging="360"/>
      </w:pPr>
      <w:rPr>
        <w:rFonts w:ascii="Symbol" w:hAnsi="Symbol" w:hint="default"/>
      </w:rPr>
    </w:lvl>
    <w:lvl w:ilvl="7" w:tplc="14090003" w:tentative="1">
      <w:start w:val="1"/>
      <w:numFmt w:val="bullet"/>
      <w:lvlText w:val="o"/>
      <w:lvlJc w:val="left"/>
      <w:pPr>
        <w:ind w:left="5967" w:hanging="360"/>
      </w:pPr>
      <w:rPr>
        <w:rFonts w:ascii="Courier New" w:hAnsi="Courier New" w:cs="Courier New" w:hint="default"/>
      </w:rPr>
    </w:lvl>
    <w:lvl w:ilvl="8" w:tplc="14090005" w:tentative="1">
      <w:start w:val="1"/>
      <w:numFmt w:val="bullet"/>
      <w:lvlText w:val=""/>
      <w:lvlJc w:val="left"/>
      <w:pPr>
        <w:ind w:left="6687" w:hanging="360"/>
      </w:pPr>
      <w:rPr>
        <w:rFonts w:ascii="Wingdings" w:hAnsi="Wingdings" w:hint="default"/>
      </w:rPr>
    </w:lvl>
  </w:abstractNum>
  <w:abstractNum w:abstractNumId="8" w15:restartNumberingAfterBreak="0">
    <w:nsid w:val="252E06F0"/>
    <w:multiLevelType w:val="hybridMultilevel"/>
    <w:tmpl w:val="A00C7A3E"/>
    <w:lvl w:ilvl="0" w:tplc="2A80C1A6">
      <w:numFmt w:val="bullet"/>
      <w:lvlText w:val="•"/>
      <w:lvlJc w:val="left"/>
      <w:pPr>
        <w:ind w:left="925" w:hanging="565"/>
      </w:pPr>
      <w:rPr>
        <w:rFonts w:ascii="Segoe UI" w:eastAsia="Arial Unicode MS" w:hAnsi="Segoe UI" w:cs="Segoe UI" w:hint="default"/>
        <w:color w:val="00206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316A750D"/>
    <w:multiLevelType w:val="multilevel"/>
    <w:tmpl w:val="A0D243F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15:restartNumberingAfterBreak="0">
    <w:nsid w:val="31AC5BCC"/>
    <w:multiLevelType w:val="multilevel"/>
    <w:tmpl w:val="B33C8C64"/>
    <w:lvl w:ilvl="0">
      <w:start w:val="1"/>
      <w:numFmt w:val="decimal"/>
      <w:pStyle w:val="CabStandard"/>
      <w:lvlText w:val="%1"/>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410"/>
        </w:tabs>
        <w:ind w:left="2410" w:hanging="970"/>
      </w:pPr>
      <w:rPr>
        <w:rFonts w:hint="default"/>
      </w:rPr>
    </w:lvl>
    <w:lvl w:ilvl="3">
      <w:start w:val="1"/>
      <w:numFmt w:val="decimal"/>
      <w:lvlText w:val="%1.%2.%3.%4"/>
      <w:lvlJc w:val="left"/>
      <w:pPr>
        <w:tabs>
          <w:tab w:val="num" w:pos="3572"/>
        </w:tabs>
        <w:ind w:left="3572" w:hanging="1162"/>
      </w:pPr>
      <w:rPr>
        <w:rFonts w:hint="default"/>
      </w:rPr>
    </w:lvl>
    <w:lvl w:ilvl="4">
      <w:start w:val="1"/>
      <w:numFmt w:val="decimal"/>
      <w:lvlText w:val="%1.%2.%3.%4.%5"/>
      <w:lvlJc w:val="left"/>
      <w:pPr>
        <w:tabs>
          <w:tab w:val="num" w:pos="4876"/>
        </w:tabs>
        <w:ind w:left="4876" w:hanging="1304"/>
      </w:pPr>
      <w:rPr>
        <w:rFonts w:hint="default"/>
      </w:rPr>
    </w:lvl>
    <w:lvl w:ilvl="5">
      <w:start w:val="1"/>
      <w:numFmt w:val="decimal"/>
      <w:lvlText w:val="(%6)"/>
      <w:lvlJc w:val="left"/>
      <w:pPr>
        <w:tabs>
          <w:tab w:val="num" w:pos="2160"/>
        </w:tabs>
        <w:ind w:left="2160" w:hanging="363"/>
      </w:pPr>
      <w:rPr>
        <w:rFonts w:hint="default"/>
      </w:rPr>
    </w:lvl>
    <w:lvl w:ilvl="6">
      <w:start w:val="1"/>
      <w:numFmt w:val="lowerRoman"/>
      <w:lvlText w:val="%7)"/>
      <w:lvlJc w:val="left"/>
      <w:pPr>
        <w:tabs>
          <w:tab w:val="num" w:pos="2880"/>
        </w:tabs>
        <w:ind w:left="2517" w:hanging="357"/>
      </w:pPr>
      <w:rPr>
        <w:rFonts w:hint="default"/>
      </w:rPr>
    </w:lvl>
    <w:lvl w:ilvl="7">
      <w:start w:val="1"/>
      <w:numFmt w:val="lowerLetter"/>
      <w:lvlText w:val="%8)"/>
      <w:lvlJc w:val="left"/>
      <w:pPr>
        <w:tabs>
          <w:tab w:val="num" w:pos="2880"/>
        </w:tabs>
        <w:ind w:left="2880" w:hanging="363"/>
      </w:pPr>
      <w:rPr>
        <w:rFonts w:hint="default"/>
      </w:rPr>
    </w:lvl>
    <w:lvl w:ilvl="8">
      <w:start w:val="1"/>
      <w:numFmt w:val="lowerRoman"/>
      <w:lvlText w:val="%9."/>
      <w:lvlJc w:val="left"/>
      <w:pPr>
        <w:tabs>
          <w:tab w:val="num" w:pos="3237"/>
        </w:tabs>
        <w:ind w:left="3237" w:hanging="357"/>
      </w:pPr>
      <w:rPr>
        <w:rFonts w:hint="default"/>
      </w:rPr>
    </w:lvl>
  </w:abstractNum>
  <w:abstractNum w:abstractNumId="11" w15:restartNumberingAfterBreak="0">
    <w:nsid w:val="326A4657"/>
    <w:multiLevelType w:val="hybridMultilevel"/>
    <w:tmpl w:val="7B7E19D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3CA71F78"/>
    <w:multiLevelType w:val="hybridMultilevel"/>
    <w:tmpl w:val="0D76E58A"/>
    <w:lvl w:ilvl="0" w:tplc="33A80CE8">
      <w:start w:val="1"/>
      <w:numFmt w:val="bullet"/>
      <w:pStyle w:val="Dash"/>
      <w:lvlText w:val="–"/>
      <w:lvlJc w:val="left"/>
      <w:pPr>
        <w:tabs>
          <w:tab w:val="num" w:pos="567"/>
        </w:tabs>
        <w:ind w:left="567" w:hanging="283"/>
      </w:pPr>
      <w:rPr>
        <w:rFonts w:ascii="Arial" w:hAnsi="Arial" w:hint="default"/>
        <w:b w:val="0"/>
        <w:i w:val="0"/>
        <w:sz w:val="20"/>
        <w:szCs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FF55FA4"/>
    <w:multiLevelType w:val="multilevel"/>
    <w:tmpl w:val="3138ABF0"/>
    <w:lvl w:ilvl="0">
      <w:start w:val="1"/>
      <w:numFmt w:val="bullet"/>
      <w:pStyle w:val="ANZBulletLevel1"/>
      <w:lvlText w:val=""/>
      <w:lvlJc w:val="left"/>
      <w:pPr>
        <w:ind w:left="851" w:hanging="851"/>
      </w:pPr>
      <w:rPr>
        <w:rFonts w:ascii="Symbol" w:hAnsi="Symbol" w:hint="default"/>
        <w:sz w:val="22"/>
      </w:rPr>
    </w:lvl>
    <w:lvl w:ilvl="1">
      <w:start w:val="1"/>
      <w:numFmt w:val="bullet"/>
      <w:pStyle w:val="ANZBulletLevel2"/>
      <w:lvlText w:val=""/>
      <w:lvlJc w:val="left"/>
      <w:pPr>
        <w:ind w:left="1701" w:hanging="850"/>
      </w:pPr>
      <w:rPr>
        <w:rFonts w:ascii="Wingdings" w:hAnsi="Wingdings" w:hint="default"/>
        <w:sz w:val="12"/>
      </w:rPr>
    </w:lvl>
    <w:lvl w:ilvl="2">
      <w:start w:val="1"/>
      <w:numFmt w:val="bullet"/>
      <w:pStyle w:val="ANZBulletLevel1"/>
      <w:lvlText w:val=""/>
      <w:lvlJc w:val="left"/>
      <w:pPr>
        <w:tabs>
          <w:tab w:val="num" w:pos="1701"/>
        </w:tabs>
        <w:ind w:left="2552" w:hanging="851"/>
      </w:pPr>
      <w:rPr>
        <w:rFonts w:ascii="Symbol" w:hAnsi="Symbol" w:hint="default"/>
        <w:sz w:val="10"/>
      </w:rPr>
    </w:lvl>
    <w:lvl w:ilvl="3">
      <w:start w:val="1"/>
      <w:numFmt w:val="decimal"/>
      <w:lvlText w:val="(%4)"/>
      <w:lvlJc w:val="left"/>
      <w:pPr>
        <w:ind w:left="851" w:hanging="851"/>
      </w:pPr>
      <w:rPr>
        <w:rFonts w:hint="default"/>
      </w:rPr>
    </w:lvl>
    <w:lvl w:ilvl="4">
      <w:start w:val="1"/>
      <w:numFmt w:val="lowerLetter"/>
      <w:lvlText w:val="(%5)"/>
      <w:lvlJc w:val="left"/>
      <w:pPr>
        <w:ind w:left="851" w:hanging="851"/>
      </w:pPr>
      <w:rPr>
        <w:rFonts w:hint="default"/>
      </w:rPr>
    </w:lvl>
    <w:lvl w:ilvl="5">
      <w:start w:val="1"/>
      <w:numFmt w:val="lowerRoman"/>
      <w:lvlText w:val="(%6)"/>
      <w:lvlJc w:val="left"/>
      <w:pPr>
        <w:ind w:left="851" w:hanging="851"/>
      </w:pPr>
      <w:rPr>
        <w:rFonts w:hint="default"/>
      </w:rPr>
    </w:lvl>
    <w:lvl w:ilvl="6">
      <w:start w:val="1"/>
      <w:numFmt w:val="decimal"/>
      <w:lvlText w:val="%7."/>
      <w:lvlJc w:val="left"/>
      <w:pPr>
        <w:ind w:left="851" w:hanging="851"/>
      </w:pPr>
      <w:rPr>
        <w:rFonts w:hint="default"/>
      </w:rPr>
    </w:lvl>
    <w:lvl w:ilvl="7">
      <w:start w:val="1"/>
      <w:numFmt w:val="lowerLetter"/>
      <w:lvlText w:val="%8."/>
      <w:lvlJc w:val="left"/>
      <w:pPr>
        <w:ind w:left="851" w:hanging="851"/>
      </w:pPr>
      <w:rPr>
        <w:rFonts w:hint="default"/>
      </w:rPr>
    </w:lvl>
    <w:lvl w:ilvl="8">
      <w:start w:val="1"/>
      <w:numFmt w:val="lowerRoman"/>
      <w:lvlText w:val="%9."/>
      <w:lvlJc w:val="left"/>
      <w:pPr>
        <w:ind w:left="851" w:hanging="851"/>
      </w:pPr>
      <w:rPr>
        <w:rFonts w:hint="default"/>
      </w:rPr>
    </w:lvl>
  </w:abstractNum>
  <w:abstractNum w:abstractNumId="14" w15:restartNumberingAfterBreak="0">
    <w:nsid w:val="400E20E8"/>
    <w:multiLevelType w:val="hybridMultilevel"/>
    <w:tmpl w:val="FD9CE56E"/>
    <w:lvl w:ilvl="0" w:tplc="84F4142A">
      <w:start w:val="1"/>
      <w:numFmt w:val="bullet"/>
      <w:pStyle w:val="TableDash"/>
      <w:lvlText w:val="–"/>
      <w:lvlJc w:val="left"/>
      <w:pPr>
        <w:tabs>
          <w:tab w:val="num" w:pos="567"/>
        </w:tabs>
        <w:ind w:left="567" w:hanging="283"/>
      </w:pPr>
      <w:rPr>
        <w:rFonts w:ascii="Arial Mäori" w:hAnsi="Arial Mäori" w:hint="default"/>
        <w:color w:val="auto"/>
        <w:sz w:val="16"/>
        <w:szCs w:val="16"/>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405F503F"/>
    <w:multiLevelType w:val="hybridMultilevel"/>
    <w:tmpl w:val="89BA08F8"/>
    <w:lvl w:ilvl="0" w:tplc="1409000F">
      <w:start w:val="1"/>
      <w:numFmt w:val="decimal"/>
      <w:lvlText w:val="%1."/>
      <w:lvlJc w:val="left"/>
      <w:pPr>
        <w:ind w:left="1494" w:hanging="360"/>
      </w:pPr>
    </w:lvl>
    <w:lvl w:ilvl="1" w:tplc="14090019" w:tentative="1">
      <w:start w:val="1"/>
      <w:numFmt w:val="lowerLetter"/>
      <w:lvlText w:val="%2."/>
      <w:lvlJc w:val="left"/>
      <w:pPr>
        <w:ind w:left="2214" w:hanging="360"/>
      </w:pPr>
    </w:lvl>
    <w:lvl w:ilvl="2" w:tplc="1409001B" w:tentative="1">
      <w:start w:val="1"/>
      <w:numFmt w:val="lowerRoman"/>
      <w:lvlText w:val="%3."/>
      <w:lvlJc w:val="right"/>
      <w:pPr>
        <w:ind w:left="2934" w:hanging="180"/>
      </w:pPr>
    </w:lvl>
    <w:lvl w:ilvl="3" w:tplc="1409000F" w:tentative="1">
      <w:start w:val="1"/>
      <w:numFmt w:val="decimal"/>
      <w:lvlText w:val="%4."/>
      <w:lvlJc w:val="left"/>
      <w:pPr>
        <w:ind w:left="3654" w:hanging="360"/>
      </w:pPr>
    </w:lvl>
    <w:lvl w:ilvl="4" w:tplc="14090019" w:tentative="1">
      <w:start w:val="1"/>
      <w:numFmt w:val="lowerLetter"/>
      <w:lvlText w:val="%5."/>
      <w:lvlJc w:val="left"/>
      <w:pPr>
        <w:ind w:left="4374" w:hanging="360"/>
      </w:pPr>
    </w:lvl>
    <w:lvl w:ilvl="5" w:tplc="1409001B" w:tentative="1">
      <w:start w:val="1"/>
      <w:numFmt w:val="lowerRoman"/>
      <w:lvlText w:val="%6."/>
      <w:lvlJc w:val="right"/>
      <w:pPr>
        <w:ind w:left="5094" w:hanging="180"/>
      </w:pPr>
    </w:lvl>
    <w:lvl w:ilvl="6" w:tplc="1409000F" w:tentative="1">
      <w:start w:val="1"/>
      <w:numFmt w:val="decimal"/>
      <w:lvlText w:val="%7."/>
      <w:lvlJc w:val="left"/>
      <w:pPr>
        <w:ind w:left="5814" w:hanging="360"/>
      </w:pPr>
    </w:lvl>
    <w:lvl w:ilvl="7" w:tplc="14090019" w:tentative="1">
      <w:start w:val="1"/>
      <w:numFmt w:val="lowerLetter"/>
      <w:lvlText w:val="%8."/>
      <w:lvlJc w:val="left"/>
      <w:pPr>
        <w:ind w:left="6534" w:hanging="360"/>
      </w:pPr>
    </w:lvl>
    <w:lvl w:ilvl="8" w:tplc="1409001B" w:tentative="1">
      <w:start w:val="1"/>
      <w:numFmt w:val="lowerRoman"/>
      <w:lvlText w:val="%9."/>
      <w:lvlJc w:val="right"/>
      <w:pPr>
        <w:ind w:left="7254" w:hanging="180"/>
      </w:pPr>
    </w:lvl>
  </w:abstractNum>
  <w:abstractNum w:abstractNumId="16" w15:restartNumberingAfterBreak="0">
    <w:nsid w:val="42FA3198"/>
    <w:multiLevelType w:val="hybridMultilevel"/>
    <w:tmpl w:val="A17E0E98"/>
    <w:lvl w:ilvl="0" w:tplc="14090001">
      <w:start w:val="1"/>
      <w:numFmt w:val="bullet"/>
      <w:lvlText w:val=""/>
      <w:lvlJc w:val="left"/>
      <w:pPr>
        <w:ind w:left="720" w:hanging="360"/>
      </w:pPr>
      <w:rPr>
        <w:rFonts w:ascii="Symbol" w:hAnsi="Symbol" w:hint="default"/>
      </w:rPr>
    </w:lvl>
    <w:lvl w:ilvl="1" w:tplc="14090001">
      <w:start w:val="1"/>
      <w:numFmt w:val="bullet"/>
      <w:lvlText w:val=""/>
      <w:lvlJc w:val="left"/>
      <w:pPr>
        <w:ind w:left="1440" w:hanging="360"/>
      </w:pPr>
      <w:rPr>
        <w:rFonts w:ascii="Symbol" w:hAnsi="Symbol"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 w15:restartNumberingAfterBreak="0">
    <w:nsid w:val="492F5469"/>
    <w:multiLevelType w:val="hybridMultilevel"/>
    <w:tmpl w:val="F196CC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51061214"/>
    <w:multiLevelType w:val="multilevel"/>
    <w:tmpl w:val="82C65CE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pStyle w:val="ANZBulletLevel3"/>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633F4168"/>
    <w:multiLevelType w:val="hybridMultilevel"/>
    <w:tmpl w:val="F7C4E3E2"/>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0" w15:restartNumberingAfterBreak="0">
    <w:nsid w:val="665932FF"/>
    <w:multiLevelType w:val="hybridMultilevel"/>
    <w:tmpl w:val="27E8511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1" w15:restartNumberingAfterBreak="0">
    <w:nsid w:val="6FE14D6D"/>
    <w:multiLevelType w:val="hybridMultilevel"/>
    <w:tmpl w:val="4D24D350"/>
    <w:lvl w:ilvl="0" w:tplc="A5DED0E8">
      <w:start w:val="8"/>
      <w:numFmt w:val="bullet"/>
      <w:lvlText w:val="-"/>
      <w:lvlJc w:val="left"/>
      <w:pPr>
        <w:ind w:left="1494" w:hanging="360"/>
      </w:pPr>
      <w:rPr>
        <w:rFonts w:ascii="Segoe UI" w:eastAsia="Times New Roman" w:hAnsi="Segoe UI" w:cs="Segoe UI" w:hint="default"/>
      </w:rPr>
    </w:lvl>
    <w:lvl w:ilvl="1" w:tplc="14090019" w:tentative="1">
      <w:start w:val="1"/>
      <w:numFmt w:val="lowerLetter"/>
      <w:lvlText w:val="%2."/>
      <w:lvlJc w:val="left"/>
      <w:pPr>
        <w:ind w:left="2214" w:hanging="360"/>
      </w:pPr>
    </w:lvl>
    <w:lvl w:ilvl="2" w:tplc="1409001B" w:tentative="1">
      <w:start w:val="1"/>
      <w:numFmt w:val="lowerRoman"/>
      <w:lvlText w:val="%3."/>
      <w:lvlJc w:val="right"/>
      <w:pPr>
        <w:ind w:left="2934" w:hanging="180"/>
      </w:pPr>
    </w:lvl>
    <w:lvl w:ilvl="3" w:tplc="1409000F" w:tentative="1">
      <w:start w:val="1"/>
      <w:numFmt w:val="decimal"/>
      <w:lvlText w:val="%4."/>
      <w:lvlJc w:val="left"/>
      <w:pPr>
        <w:ind w:left="3654" w:hanging="360"/>
      </w:pPr>
    </w:lvl>
    <w:lvl w:ilvl="4" w:tplc="14090019" w:tentative="1">
      <w:start w:val="1"/>
      <w:numFmt w:val="lowerLetter"/>
      <w:lvlText w:val="%5."/>
      <w:lvlJc w:val="left"/>
      <w:pPr>
        <w:ind w:left="4374" w:hanging="360"/>
      </w:pPr>
    </w:lvl>
    <w:lvl w:ilvl="5" w:tplc="1409001B" w:tentative="1">
      <w:start w:val="1"/>
      <w:numFmt w:val="lowerRoman"/>
      <w:lvlText w:val="%6."/>
      <w:lvlJc w:val="right"/>
      <w:pPr>
        <w:ind w:left="5094" w:hanging="180"/>
      </w:pPr>
    </w:lvl>
    <w:lvl w:ilvl="6" w:tplc="1409000F" w:tentative="1">
      <w:start w:val="1"/>
      <w:numFmt w:val="decimal"/>
      <w:lvlText w:val="%7."/>
      <w:lvlJc w:val="left"/>
      <w:pPr>
        <w:ind w:left="5814" w:hanging="360"/>
      </w:pPr>
    </w:lvl>
    <w:lvl w:ilvl="7" w:tplc="14090019" w:tentative="1">
      <w:start w:val="1"/>
      <w:numFmt w:val="lowerLetter"/>
      <w:lvlText w:val="%8."/>
      <w:lvlJc w:val="left"/>
      <w:pPr>
        <w:ind w:left="6534" w:hanging="360"/>
      </w:pPr>
    </w:lvl>
    <w:lvl w:ilvl="8" w:tplc="1409001B" w:tentative="1">
      <w:start w:val="1"/>
      <w:numFmt w:val="lowerRoman"/>
      <w:lvlText w:val="%9."/>
      <w:lvlJc w:val="right"/>
      <w:pPr>
        <w:ind w:left="7254" w:hanging="180"/>
      </w:pPr>
    </w:lvl>
  </w:abstractNum>
  <w:abstractNum w:abstractNumId="22" w15:restartNumberingAfterBreak="0">
    <w:nsid w:val="7BC51331"/>
    <w:multiLevelType w:val="hybridMultilevel"/>
    <w:tmpl w:val="E6061C7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3" w15:restartNumberingAfterBreak="0">
    <w:nsid w:val="7C1218D3"/>
    <w:multiLevelType w:val="singleLevel"/>
    <w:tmpl w:val="B224B1E2"/>
    <w:lvl w:ilvl="0">
      <w:start w:val="1"/>
      <w:numFmt w:val="bullet"/>
      <w:pStyle w:val="Bullet"/>
      <w:lvlText w:val=""/>
      <w:lvlJc w:val="left"/>
      <w:pPr>
        <w:tabs>
          <w:tab w:val="num" w:pos="284"/>
        </w:tabs>
        <w:ind w:left="284" w:hanging="284"/>
      </w:pPr>
      <w:rPr>
        <w:rFonts w:ascii="Symbol" w:hAnsi="Symbol" w:hint="default"/>
        <w:sz w:val="18"/>
      </w:rPr>
    </w:lvl>
  </w:abstractNum>
  <w:num w:numId="1">
    <w:abstractNumId w:val="23"/>
  </w:num>
  <w:num w:numId="2">
    <w:abstractNumId w:val="12"/>
  </w:num>
  <w:num w:numId="3">
    <w:abstractNumId w:val="14"/>
  </w:num>
  <w:num w:numId="4">
    <w:abstractNumId w:val="1"/>
  </w:num>
  <w:num w:numId="5">
    <w:abstractNumId w:val="6"/>
  </w:num>
  <w:num w:numId="6">
    <w:abstractNumId w:val="13"/>
  </w:num>
  <w:num w:numId="7">
    <w:abstractNumId w:val="18"/>
  </w:num>
  <w:num w:numId="8">
    <w:abstractNumId w:val="7"/>
  </w:num>
  <w:num w:numId="9">
    <w:abstractNumId w:val="0"/>
  </w:num>
  <w:num w:numId="10">
    <w:abstractNumId w:val="17"/>
  </w:num>
  <w:num w:numId="11">
    <w:abstractNumId w:val="8"/>
  </w:num>
  <w:num w:numId="12">
    <w:abstractNumId w:val="16"/>
  </w:num>
  <w:num w:numId="13">
    <w:abstractNumId w:val="11"/>
  </w:num>
  <w:num w:numId="14">
    <w:abstractNumId w:val="4"/>
  </w:num>
  <w:num w:numId="15">
    <w:abstractNumId w:val="20"/>
  </w:num>
  <w:num w:numId="16">
    <w:abstractNumId w:val="3"/>
  </w:num>
  <w:num w:numId="17">
    <w:abstractNumId w:val="5"/>
  </w:num>
  <w:num w:numId="18">
    <w:abstractNumId w:val="10"/>
  </w:num>
  <w:num w:numId="19">
    <w:abstractNumId w:val="9"/>
  </w:num>
  <w:num w:numId="2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2"/>
  </w:num>
  <w:num w:numId="25">
    <w:abstractNumId w:val="19"/>
  </w:num>
  <w:num w:numId="26">
    <w:abstractNumId w:val="2"/>
  </w:num>
  <w:num w:numId="27">
    <w:abstractNumId w:val="15"/>
  </w:num>
  <w:num w:numId="28">
    <w:abstractNumId w:val="2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mirrorMargins/>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stylePaneSortMethod w:val="0000"/>
  <w:defaultTabStop w:val="567"/>
  <w:drawingGridHorizontalSpacing w:val="57"/>
  <w:drawingGridVerticalSpacing w:val="57"/>
  <w:displayHorizontalDrawingGridEvery w:val="0"/>
  <w:displayVerticalDrawingGridEvery w:val="0"/>
  <w:doNotUseMarginsForDrawingGridOrigin/>
  <w:drawingGridVerticalOrigin w:val="1985"/>
  <w:noPunctuationKerning/>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78EB"/>
    <w:rsid w:val="00000AF1"/>
    <w:rsid w:val="00001F8A"/>
    <w:rsid w:val="000025B8"/>
    <w:rsid w:val="00004FCA"/>
    <w:rsid w:val="00005C35"/>
    <w:rsid w:val="00005E9D"/>
    <w:rsid w:val="0000622E"/>
    <w:rsid w:val="00006615"/>
    <w:rsid w:val="000067F2"/>
    <w:rsid w:val="00006EDE"/>
    <w:rsid w:val="00007BEF"/>
    <w:rsid w:val="00010A95"/>
    <w:rsid w:val="000204B9"/>
    <w:rsid w:val="000204D8"/>
    <w:rsid w:val="00025A6F"/>
    <w:rsid w:val="00025C82"/>
    <w:rsid w:val="0002618D"/>
    <w:rsid w:val="00030B26"/>
    <w:rsid w:val="00030E84"/>
    <w:rsid w:val="00032C0A"/>
    <w:rsid w:val="00033AEB"/>
    <w:rsid w:val="00035257"/>
    <w:rsid w:val="000352F7"/>
    <w:rsid w:val="00035D68"/>
    <w:rsid w:val="00035ED1"/>
    <w:rsid w:val="0004660D"/>
    <w:rsid w:val="000476BE"/>
    <w:rsid w:val="000536EE"/>
    <w:rsid w:val="00054B44"/>
    <w:rsid w:val="000612BC"/>
    <w:rsid w:val="0006130D"/>
    <w:rsid w:val="000615C7"/>
    <w:rsid w:val="0006228D"/>
    <w:rsid w:val="00062F83"/>
    <w:rsid w:val="00063713"/>
    <w:rsid w:val="00063CB7"/>
    <w:rsid w:val="00065742"/>
    <w:rsid w:val="00066DF0"/>
    <w:rsid w:val="00071AC1"/>
    <w:rsid w:val="00071C2C"/>
    <w:rsid w:val="00072BD6"/>
    <w:rsid w:val="000732EE"/>
    <w:rsid w:val="00073813"/>
    <w:rsid w:val="00073982"/>
    <w:rsid w:val="00075977"/>
    <w:rsid w:val="00075B78"/>
    <w:rsid w:val="00076484"/>
    <w:rsid w:val="000773CE"/>
    <w:rsid w:val="000773DE"/>
    <w:rsid w:val="00082CD6"/>
    <w:rsid w:val="00083749"/>
    <w:rsid w:val="00083771"/>
    <w:rsid w:val="0008437D"/>
    <w:rsid w:val="000857EC"/>
    <w:rsid w:val="00085AFE"/>
    <w:rsid w:val="000862B5"/>
    <w:rsid w:val="00086356"/>
    <w:rsid w:val="00091075"/>
    <w:rsid w:val="00091914"/>
    <w:rsid w:val="00094800"/>
    <w:rsid w:val="000A30AA"/>
    <w:rsid w:val="000A4CD3"/>
    <w:rsid w:val="000A6CC4"/>
    <w:rsid w:val="000A6F83"/>
    <w:rsid w:val="000B0730"/>
    <w:rsid w:val="000B0AB6"/>
    <w:rsid w:val="000B3B34"/>
    <w:rsid w:val="000B470E"/>
    <w:rsid w:val="000B60E5"/>
    <w:rsid w:val="000B67BF"/>
    <w:rsid w:val="000C05B6"/>
    <w:rsid w:val="000C0D9A"/>
    <w:rsid w:val="000C0E35"/>
    <w:rsid w:val="000C3A7D"/>
    <w:rsid w:val="000C546A"/>
    <w:rsid w:val="000D0599"/>
    <w:rsid w:val="000D0632"/>
    <w:rsid w:val="000D19F4"/>
    <w:rsid w:val="000D22C7"/>
    <w:rsid w:val="000D58DD"/>
    <w:rsid w:val="000D5EE9"/>
    <w:rsid w:val="000D6549"/>
    <w:rsid w:val="000D72C9"/>
    <w:rsid w:val="000E12EE"/>
    <w:rsid w:val="000E651D"/>
    <w:rsid w:val="000F2AE2"/>
    <w:rsid w:val="000F2BFF"/>
    <w:rsid w:val="001004B6"/>
    <w:rsid w:val="00102063"/>
    <w:rsid w:val="00103953"/>
    <w:rsid w:val="00104520"/>
    <w:rsid w:val="0010541C"/>
    <w:rsid w:val="00106F93"/>
    <w:rsid w:val="00107B0A"/>
    <w:rsid w:val="0011022B"/>
    <w:rsid w:val="00111D50"/>
    <w:rsid w:val="00112E6A"/>
    <w:rsid w:val="0011348B"/>
    <w:rsid w:val="001135C5"/>
    <w:rsid w:val="00113B8E"/>
    <w:rsid w:val="00114ECA"/>
    <w:rsid w:val="00116F76"/>
    <w:rsid w:val="0012053C"/>
    <w:rsid w:val="0012191A"/>
    <w:rsid w:val="00122363"/>
    <w:rsid w:val="00126A13"/>
    <w:rsid w:val="00130D9A"/>
    <w:rsid w:val="001313F7"/>
    <w:rsid w:val="00133A24"/>
    <w:rsid w:val="001342C7"/>
    <w:rsid w:val="0013460B"/>
    <w:rsid w:val="0013585C"/>
    <w:rsid w:val="00142261"/>
    <w:rsid w:val="00142954"/>
    <w:rsid w:val="001434FB"/>
    <w:rsid w:val="001459FA"/>
    <w:rsid w:val="00145B7C"/>
    <w:rsid w:val="001460E0"/>
    <w:rsid w:val="001472F0"/>
    <w:rsid w:val="00147F71"/>
    <w:rsid w:val="00150A6E"/>
    <w:rsid w:val="00154DD7"/>
    <w:rsid w:val="001552E5"/>
    <w:rsid w:val="00156013"/>
    <w:rsid w:val="00162C52"/>
    <w:rsid w:val="001645D8"/>
    <w:rsid w:val="0016468A"/>
    <w:rsid w:val="0017063E"/>
    <w:rsid w:val="001711FF"/>
    <w:rsid w:val="0017419B"/>
    <w:rsid w:val="0018662D"/>
    <w:rsid w:val="00186B0C"/>
    <w:rsid w:val="00194F03"/>
    <w:rsid w:val="00197427"/>
    <w:rsid w:val="001A21B4"/>
    <w:rsid w:val="001A5CF5"/>
    <w:rsid w:val="001A6EDD"/>
    <w:rsid w:val="001B0390"/>
    <w:rsid w:val="001B39D2"/>
    <w:rsid w:val="001B4BF8"/>
    <w:rsid w:val="001B58FE"/>
    <w:rsid w:val="001B70BE"/>
    <w:rsid w:val="001C0110"/>
    <w:rsid w:val="001C34FC"/>
    <w:rsid w:val="001C3A7E"/>
    <w:rsid w:val="001C3BAD"/>
    <w:rsid w:val="001C3C4D"/>
    <w:rsid w:val="001C4326"/>
    <w:rsid w:val="001D0CF8"/>
    <w:rsid w:val="001D3541"/>
    <w:rsid w:val="001D38B6"/>
    <w:rsid w:val="001D3A9D"/>
    <w:rsid w:val="001D3E4E"/>
    <w:rsid w:val="001D60D2"/>
    <w:rsid w:val="001E0D4B"/>
    <w:rsid w:val="001E1CBB"/>
    <w:rsid w:val="001E254A"/>
    <w:rsid w:val="001E3454"/>
    <w:rsid w:val="001E7386"/>
    <w:rsid w:val="001E7B18"/>
    <w:rsid w:val="001F13BF"/>
    <w:rsid w:val="001F1DB6"/>
    <w:rsid w:val="001F2924"/>
    <w:rsid w:val="001F3553"/>
    <w:rsid w:val="001F45A7"/>
    <w:rsid w:val="002011F9"/>
    <w:rsid w:val="00201A01"/>
    <w:rsid w:val="00203067"/>
    <w:rsid w:val="00204DB1"/>
    <w:rsid w:val="0020754B"/>
    <w:rsid w:val="002077A8"/>
    <w:rsid w:val="002104D3"/>
    <w:rsid w:val="00210642"/>
    <w:rsid w:val="00213288"/>
    <w:rsid w:val="00213A33"/>
    <w:rsid w:val="0021763B"/>
    <w:rsid w:val="00221584"/>
    <w:rsid w:val="002223BF"/>
    <w:rsid w:val="00237927"/>
    <w:rsid w:val="002402CD"/>
    <w:rsid w:val="00241793"/>
    <w:rsid w:val="00241B5A"/>
    <w:rsid w:val="002449B0"/>
    <w:rsid w:val="00246DB1"/>
    <w:rsid w:val="002476B5"/>
    <w:rsid w:val="002515CA"/>
    <w:rsid w:val="00251C2A"/>
    <w:rsid w:val="002520CC"/>
    <w:rsid w:val="00252DFF"/>
    <w:rsid w:val="00253E66"/>
    <w:rsid w:val="00253ECF"/>
    <w:rsid w:val="002546A1"/>
    <w:rsid w:val="00254E2C"/>
    <w:rsid w:val="002628F4"/>
    <w:rsid w:val="00262C8F"/>
    <w:rsid w:val="0026563B"/>
    <w:rsid w:val="00265FAA"/>
    <w:rsid w:val="00272EF1"/>
    <w:rsid w:val="00275D08"/>
    <w:rsid w:val="00277FB2"/>
    <w:rsid w:val="00282C17"/>
    <w:rsid w:val="002842F9"/>
    <w:rsid w:val="00284CD4"/>
    <w:rsid w:val="002858E3"/>
    <w:rsid w:val="0028639A"/>
    <w:rsid w:val="0029048F"/>
    <w:rsid w:val="002904EE"/>
    <w:rsid w:val="00290B62"/>
    <w:rsid w:val="00290D24"/>
    <w:rsid w:val="0029190A"/>
    <w:rsid w:val="00292C5A"/>
    <w:rsid w:val="00292C5F"/>
    <w:rsid w:val="00295241"/>
    <w:rsid w:val="00295947"/>
    <w:rsid w:val="002968EF"/>
    <w:rsid w:val="002A1375"/>
    <w:rsid w:val="002A4DFC"/>
    <w:rsid w:val="002A5820"/>
    <w:rsid w:val="002B047D"/>
    <w:rsid w:val="002B4E6A"/>
    <w:rsid w:val="002B5401"/>
    <w:rsid w:val="002B5403"/>
    <w:rsid w:val="002B6C85"/>
    <w:rsid w:val="002B72EE"/>
    <w:rsid w:val="002B732B"/>
    <w:rsid w:val="002B76A7"/>
    <w:rsid w:val="002C2219"/>
    <w:rsid w:val="002C2552"/>
    <w:rsid w:val="002C45A9"/>
    <w:rsid w:val="002C5EA5"/>
    <w:rsid w:val="002C724D"/>
    <w:rsid w:val="002D0DF2"/>
    <w:rsid w:val="002D0E09"/>
    <w:rsid w:val="002D23BD"/>
    <w:rsid w:val="002D53FE"/>
    <w:rsid w:val="002D54FA"/>
    <w:rsid w:val="002E0B47"/>
    <w:rsid w:val="002E2BFC"/>
    <w:rsid w:val="002E2CAF"/>
    <w:rsid w:val="002F4685"/>
    <w:rsid w:val="002F7213"/>
    <w:rsid w:val="00300FFF"/>
    <w:rsid w:val="00301FE9"/>
    <w:rsid w:val="0030202D"/>
    <w:rsid w:val="0030382F"/>
    <w:rsid w:val="0030408D"/>
    <w:rsid w:val="00304C3C"/>
    <w:rsid w:val="0030528E"/>
    <w:rsid w:val="003060E4"/>
    <w:rsid w:val="003100B8"/>
    <w:rsid w:val="00313793"/>
    <w:rsid w:val="003160E7"/>
    <w:rsid w:val="0031739E"/>
    <w:rsid w:val="003211D6"/>
    <w:rsid w:val="003222FC"/>
    <w:rsid w:val="003227F4"/>
    <w:rsid w:val="003238C9"/>
    <w:rsid w:val="003264FB"/>
    <w:rsid w:val="003309CA"/>
    <w:rsid w:val="003325AB"/>
    <w:rsid w:val="003332D1"/>
    <w:rsid w:val="0033412B"/>
    <w:rsid w:val="00341161"/>
    <w:rsid w:val="003414BE"/>
    <w:rsid w:val="00343365"/>
    <w:rsid w:val="00343BCA"/>
    <w:rsid w:val="003445F4"/>
    <w:rsid w:val="0035098B"/>
    <w:rsid w:val="00353501"/>
    <w:rsid w:val="00353734"/>
    <w:rsid w:val="00355A5E"/>
    <w:rsid w:val="003606F8"/>
    <w:rsid w:val="003648EF"/>
    <w:rsid w:val="003673E6"/>
    <w:rsid w:val="0037360D"/>
    <w:rsid w:val="00373736"/>
    <w:rsid w:val="00374F8D"/>
    <w:rsid w:val="0037532D"/>
    <w:rsid w:val="00377264"/>
    <w:rsid w:val="003779D2"/>
    <w:rsid w:val="00377E36"/>
    <w:rsid w:val="003826ED"/>
    <w:rsid w:val="00385E38"/>
    <w:rsid w:val="00393AFA"/>
    <w:rsid w:val="00396F10"/>
    <w:rsid w:val="00397CE3"/>
    <w:rsid w:val="003A26A5"/>
    <w:rsid w:val="003A3761"/>
    <w:rsid w:val="003A512D"/>
    <w:rsid w:val="003A526A"/>
    <w:rsid w:val="003A5FEA"/>
    <w:rsid w:val="003A658C"/>
    <w:rsid w:val="003A7E4A"/>
    <w:rsid w:val="003B1D10"/>
    <w:rsid w:val="003B2C56"/>
    <w:rsid w:val="003C5897"/>
    <w:rsid w:val="003C76D4"/>
    <w:rsid w:val="003D137D"/>
    <w:rsid w:val="003D1ABE"/>
    <w:rsid w:val="003D2CC5"/>
    <w:rsid w:val="003D7749"/>
    <w:rsid w:val="003E04C1"/>
    <w:rsid w:val="003E0887"/>
    <w:rsid w:val="003E1360"/>
    <w:rsid w:val="003E40D4"/>
    <w:rsid w:val="003E430D"/>
    <w:rsid w:val="003E5896"/>
    <w:rsid w:val="003E7C46"/>
    <w:rsid w:val="003F2106"/>
    <w:rsid w:val="003F47AF"/>
    <w:rsid w:val="003F4E37"/>
    <w:rsid w:val="003F52A7"/>
    <w:rsid w:val="003F537E"/>
    <w:rsid w:val="003F7013"/>
    <w:rsid w:val="003F7A18"/>
    <w:rsid w:val="0040203A"/>
    <w:rsid w:val="0040240C"/>
    <w:rsid w:val="00402CC2"/>
    <w:rsid w:val="00402D66"/>
    <w:rsid w:val="004100CA"/>
    <w:rsid w:val="00410363"/>
    <w:rsid w:val="00411828"/>
    <w:rsid w:val="00411FB3"/>
    <w:rsid w:val="00413021"/>
    <w:rsid w:val="00415734"/>
    <w:rsid w:val="0042158E"/>
    <w:rsid w:val="004301C6"/>
    <w:rsid w:val="00430A94"/>
    <w:rsid w:val="00430F20"/>
    <w:rsid w:val="0043294D"/>
    <w:rsid w:val="00432C1A"/>
    <w:rsid w:val="0043308C"/>
    <w:rsid w:val="0043478F"/>
    <w:rsid w:val="0043602B"/>
    <w:rsid w:val="00440BE0"/>
    <w:rsid w:val="00441540"/>
    <w:rsid w:val="00441CC8"/>
    <w:rsid w:val="00442AF1"/>
    <w:rsid w:val="00442C1C"/>
    <w:rsid w:val="00443EBF"/>
    <w:rsid w:val="004452D4"/>
    <w:rsid w:val="0044584B"/>
    <w:rsid w:val="00447CB7"/>
    <w:rsid w:val="004517A5"/>
    <w:rsid w:val="00455CC9"/>
    <w:rsid w:val="00460826"/>
    <w:rsid w:val="00460EA7"/>
    <w:rsid w:val="0046195B"/>
    <w:rsid w:val="0046362D"/>
    <w:rsid w:val="0046596D"/>
    <w:rsid w:val="00465BD6"/>
    <w:rsid w:val="00465C71"/>
    <w:rsid w:val="00473E02"/>
    <w:rsid w:val="00481996"/>
    <w:rsid w:val="00482003"/>
    <w:rsid w:val="00487C04"/>
    <w:rsid w:val="004907E1"/>
    <w:rsid w:val="00494E80"/>
    <w:rsid w:val="004A035B"/>
    <w:rsid w:val="004A2108"/>
    <w:rsid w:val="004A38D7"/>
    <w:rsid w:val="004A47D9"/>
    <w:rsid w:val="004A778C"/>
    <w:rsid w:val="004B1206"/>
    <w:rsid w:val="004B433F"/>
    <w:rsid w:val="004B48A7"/>
    <w:rsid w:val="004B48C7"/>
    <w:rsid w:val="004C0B4B"/>
    <w:rsid w:val="004C0BA1"/>
    <w:rsid w:val="004C14A9"/>
    <w:rsid w:val="004C230A"/>
    <w:rsid w:val="004C2E6A"/>
    <w:rsid w:val="004C3387"/>
    <w:rsid w:val="004C3DE3"/>
    <w:rsid w:val="004C48C3"/>
    <w:rsid w:val="004C64B8"/>
    <w:rsid w:val="004C6EFD"/>
    <w:rsid w:val="004D0E23"/>
    <w:rsid w:val="004D0E42"/>
    <w:rsid w:val="004D2870"/>
    <w:rsid w:val="004D2A2D"/>
    <w:rsid w:val="004D315B"/>
    <w:rsid w:val="004D6134"/>
    <w:rsid w:val="004D6689"/>
    <w:rsid w:val="004D75A6"/>
    <w:rsid w:val="004E1D1D"/>
    <w:rsid w:val="004E7A2B"/>
    <w:rsid w:val="004E7AC8"/>
    <w:rsid w:val="004F0C94"/>
    <w:rsid w:val="004F73B1"/>
    <w:rsid w:val="004F7861"/>
    <w:rsid w:val="005019AE"/>
    <w:rsid w:val="00503749"/>
    <w:rsid w:val="00503CAD"/>
    <w:rsid w:val="00504CF4"/>
    <w:rsid w:val="0050635B"/>
    <w:rsid w:val="005118B0"/>
    <w:rsid w:val="005151C2"/>
    <w:rsid w:val="00516494"/>
    <w:rsid w:val="0052680D"/>
    <w:rsid w:val="005276FD"/>
    <w:rsid w:val="00527C0A"/>
    <w:rsid w:val="0053121C"/>
    <w:rsid w:val="0053199F"/>
    <w:rsid w:val="00531D4F"/>
    <w:rsid w:val="0053364C"/>
    <w:rsid w:val="00533B90"/>
    <w:rsid w:val="005410F8"/>
    <w:rsid w:val="00544678"/>
    <w:rsid w:val="005448A2"/>
    <w:rsid w:val="005448EC"/>
    <w:rsid w:val="00545963"/>
    <w:rsid w:val="00550256"/>
    <w:rsid w:val="00553165"/>
    <w:rsid w:val="00553958"/>
    <w:rsid w:val="00556BB7"/>
    <w:rsid w:val="0055763D"/>
    <w:rsid w:val="00561516"/>
    <w:rsid w:val="005621F2"/>
    <w:rsid w:val="00564AC5"/>
    <w:rsid w:val="00567B58"/>
    <w:rsid w:val="00571223"/>
    <w:rsid w:val="00571760"/>
    <w:rsid w:val="00572060"/>
    <w:rsid w:val="005763E0"/>
    <w:rsid w:val="0057742E"/>
    <w:rsid w:val="00580028"/>
    <w:rsid w:val="00581136"/>
    <w:rsid w:val="00581EB8"/>
    <w:rsid w:val="00583E29"/>
    <w:rsid w:val="00584828"/>
    <w:rsid w:val="0058581D"/>
    <w:rsid w:val="005866B1"/>
    <w:rsid w:val="00590B55"/>
    <w:rsid w:val="005959C2"/>
    <w:rsid w:val="0059638B"/>
    <w:rsid w:val="005971FF"/>
    <w:rsid w:val="005976E8"/>
    <w:rsid w:val="005A2599"/>
    <w:rsid w:val="005A27CA"/>
    <w:rsid w:val="005A43BD"/>
    <w:rsid w:val="005A79E5"/>
    <w:rsid w:val="005B3FE1"/>
    <w:rsid w:val="005B7BEA"/>
    <w:rsid w:val="005C0990"/>
    <w:rsid w:val="005C5D18"/>
    <w:rsid w:val="005C66EE"/>
    <w:rsid w:val="005D034C"/>
    <w:rsid w:val="005D1EED"/>
    <w:rsid w:val="005D6228"/>
    <w:rsid w:val="005E0FF1"/>
    <w:rsid w:val="005E226E"/>
    <w:rsid w:val="005E2636"/>
    <w:rsid w:val="005E725F"/>
    <w:rsid w:val="005E7D1D"/>
    <w:rsid w:val="005F1531"/>
    <w:rsid w:val="005F31B6"/>
    <w:rsid w:val="005F5B0D"/>
    <w:rsid w:val="005F666C"/>
    <w:rsid w:val="006015D7"/>
    <w:rsid w:val="00601B21"/>
    <w:rsid w:val="00603BC5"/>
    <w:rsid w:val="006041F0"/>
    <w:rsid w:val="00604A96"/>
    <w:rsid w:val="00605C6D"/>
    <w:rsid w:val="006120CA"/>
    <w:rsid w:val="00612D02"/>
    <w:rsid w:val="0061316F"/>
    <w:rsid w:val="006139CB"/>
    <w:rsid w:val="0061500E"/>
    <w:rsid w:val="00616D8C"/>
    <w:rsid w:val="00620DF2"/>
    <w:rsid w:val="00620F58"/>
    <w:rsid w:val="00624174"/>
    <w:rsid w:val="006266F3"/>
    <w:rsid w:val="00626CF8"/>
    <w:rsid w:val="0062777A"/>
    <w:rsid w:val="006314AF"/>
    <w:rsid w:val="00633BAC"/>
    <w:rsid w:val="00634ED8"/>
    <w:rsid w:val="00636D7D"/>
    <w:rsid w:val="00637408"/>
    <w:rsid w:val="00637BFA"/>
    <w:rsid w:val="00641977"/>
    <w:rsid w:val="00642868"/>
    <w:rsid w:val="00647AFE"/>
    <w:rsid w:val="006512BC"/>
    <w:rsid w:val="00653A5A"/>
    <w:rsid w:val="006575F4"/>
    <w:rsid w:val="006579E6"/>
    <w:rsid w:val="00660682"/>
    <w:rsid w:val="00663323"/>
    <w:rsid w:val="00663EDC"/>
    <w:rsid w:val="006646F3"/>
    <w:rsid w:val="006654EC"/>
    <w:rsid w:val="00671078"/>
    <w:rsid w:val="006758CA"/>
    <w:rsid w:val="0067667E"/>
    <w:rsid w:val="00680A04"/>
    <w:rsid w:val="00680C0D"/>
    <w:rsid w:val="00686D80"/>
    <w:rsid w:val="00694895"/>
    <w:rsid w:val="0069783F"/>
    <w:rsid w:val="00697E2E"/>
    <w:rsid w:val="006A25A2"/>
    <w:rsid w:val="006A3B87"/>
    <w:rsid w:val="006A52A4"/>
    <w:rsid w:val="006A5EED"/>
    <w:rsid w:val="006A63FA"/>
    <w:rsid w:val="006B0E73"/>
    <w:rsid w:val="006B1E3D"/>
    <w:rsid w:val="006B2B5D"/>
    <w:rsid w:val="006B4A4D"/>
    <w:rsid w:val="006B5695"/>
    <w:rsid w:val="006B587C"/>
    <w:rsid w:val="006B7B2E"/>
    <w:rsid w:val="006C0CEF"/>
    <w:rsid w:val="006C2253"/>
    <w:rsid w:val="006C25F3"/>
    <w:rsid w:val="006C2FC1"/>
    <w:rsid w:val="006C3703"/>
    <w:rsid w:val="006C6A3C"/>
    <w:rsid w:val="006C78EB"/>
    <w:rsid w:val="006D07CA"/>
    <w:rsid w:val="006D1660"/>
    <w:rsid w:val="006D3CB3"/>
    <w:rsid w:val="006D63E5"/>
    <w:rsid w:val="006E01F7"/>
    <w:rsid w:val="006E29F5"/>
    <w:rsid w:val="006E30A3"/>
    <w:rsid w:val="006E3911"/>
    <w:rsid w:val="006E479C"/>
    <w:rsid w:val="006E5621"/>
    <w:rsid w:val="006E7306"/>
    <w:rsid w:val="006E7ABD"/>
    <w:rsid w:val="006E7B4F"/>
    <w:rsid w:val="006F1B67"/>
    <w:rsid w:val="006F4D9C"/>
    <w:rsid w:val="006F632C"/>
    <w:rsid w:val="006F77F0"/>
    <w:rsid w:val="0070091D"/>
    <w:rsid w:val="00700C9C"/>
    <w:rsid w:val="007013E2"/>
    <w:rsid w:val="00702854"/>
    <w:rsid w:val="00702B4E"/>
    <w:rsid w:val="007046F0"/>
    <w:rsid w:val="00706421"/>
    <w:rsid w:val="00711357"/>
    <w:rsid w:val="007125D1"/>
    <w:rsid w:val="00714CEC"/>
    <w:rsid w:val="00715F05"/>
    <w:rsid w:val="00717090"/>
    <w:rsid w:val="0071741C"/>
    <w:rsid w:val="0072004B"/>
    <w:rsid w:val="00724634"/>
    <w:rsid w:val="007273D2"/>
    <w:rsid w:val="007332CE"/>
    <w:rsid w:val="00736E96"/>
    <w:rsid w:val="00741DEB"/>
    <w:rsid w:val="00742B90"/>
    <w:rsid w:val="0074434D"/>
    <w:rsid w:val="007464F8"/>
    <w:rsid w:val="007466BF"/>
    <w:rsid w:val="0075278B"/>
    <w:rsid w:val="0075420A"/>
    <w:rsid w:val="0075481F"/>
    <w:rsid w:val="007551D9"/>
    <w:rsid w:val="0075641F"/>
    <w:rsid w:val="007605B8"/>
    <w:rsid w:val="00760D60"/>
    <w:rsid w:val="00760DFE"/>
    <w:rsid w:val="007634B1"/>
    <w:rsid w:val="00763A55"/>
    <w:rsid w:val="00764874"/>
    <w:rsid w:val="00766918"/>
    <w:rsid w:val="00771B1E"/>
    <w:rsid w:val="00773C95"/>
    <w:rsid w:val="007773D1"/>
    <w:rsid w:val="007775DD"/>
    <w:rsid w:val="0078171E"/>
    <w:rsid w:val="00782793"/>
    <w:rsid w:val="00785589"/>
    <w:rsid w:val="007858EA"/>
    <w:rsid w:val="0078658E"/>
    <w:rsid w:val="00791DB9"/>
    <w:rsid w:val="007920E2"/>
    <w:rsid w:val="00792A4D"/>
    <w:rsid w:val="007940F6"/>
    <w:rsid w:val="0079566E"/>
    <w:rsid w:val="00795B34"/>
    <w:rsid w:val="007965FA"/>
    <w:rsid w:val="007A067F"/>
    <w:rsid w:val="007A1D3C"/>
    <w:rsid w:val="007A36AF"/>
    <w:rsid w:val="007A52A0"/>
    <w:rsid w:val="007A6D7D"/>
    <w:rsid w:val="007B1770"/>
    <w:rsid w:val="007B4227"/>
    <w:rsid w:val="007B4D3E"/>
    <w:rsid w:val="007B5532"/>
    <w:rsid w:val="007B66B2"/>
    <w:rsid w:val="007B7683"/>
    <w:rsid w:val="007B7C70"/>
    <w:rsid w:val="007B7DEB"/>
    <w:rsid w:val="007C0CEB"/>
    <w:rsid w:val="007C6FFF"/>
    <w:rsid w:val="007D2151"/>
    <w:rsid w:val="007D2A25"/>
    <w:rsid w:val="007D3B90"/>
    <w:rsid w:val="007D42CC"/>
    <w:rsid w:val="007D5DE4"/>
    <w:rsid w:val="007D70DE"/>
    <w:rsid w:val="007D76FF"/>
    <w:rsid w:val="007D784A"/>
    <w:rsid w:val="007D7C3A"/>
    <w:rsid w:val="007E0112"/>
    <w:rsid w:val="007E0777"/>
    <w:rsid w:val="007E1341"/>
    <w:rsid w:val="007E1B41"/>
    <w:rsid w:val="007E1EC4"/>
    <w:rsid w:val="007E30B9"/>
    <w:rsid w:val="007E74F1"/>
    <w:rsid w:val="007E7E81"/>
    <w:rsid w:val="007F062E"/>
    <w:rsid w:val="007F0F0C"/>
    <w:rsid w:val="007F1288"/>
    <w:rsid w:val="00800A8A"/>
    <w:rsid w:val="00800A90"/>
    <w:rsid w:val="0080155C"/>
    <w:rsid w:val="00802377"/>
    <w:rsid w:val="00803754"/>
    <w:rsid w:val="008047FB"/>
    <w:rsid w:val="008052E1"/>
    <w:rsid w:val="008053E4"/>
    <w:rsid w:val="00807021"/>
    <w:rsid w:val="00807733"/>
    <w:rsid w:val="008121F4"/>
    <w:rsid w:val="008133AF"/>
    <w:rsid w:val="00814D10"/>
    <w:rsid w:val="00814FD9"/>
    <w:rsid w:val="008152EB"/>
    <w:rsid w:val="00815A03"/>
    <w:rsid w:val="00822306"/>
    <w:rsid w:val="00822F2C"/>
    <w:rsid w:val="0082340A"/>
    <w:rsid w:val="00823DEE"/>
    <w:rsid w:val="008305E8"/>
    <w:rsid w:val="008330C4"/>
    <w:rsid w:val="00836165"/>
    <w:rsid w:val="008408E6"/>
    <w:rsid w:val="00844223"/>
    <w:rsid w:val="0084640C"/>
    <w:rsid w:val="00851114"/>
    <w:rsid w:val="008513FB"/>
    <w:rsid w:val="008522C6"/>
    <w:rsid w:val="008545B5"/>
    <w:rsid w:val="008549AE"/>
    <w:rsid w:val="00856088"/>
    <w:rsid w:val="00860826"/>
    <w:rsid w:val="00860E21"/>
    <w:rsid w:val="00861D17"/>
    <w:rsid w:val="00863117"/>
    <w:rsid w:val="0086388B"/>
    <w:rsid w:val="008642E5"/>
    <w:rsid w:val="00865ED0"/>
    <w:rsid w:val="00866FAF"/>
    <w:rsid w:val="008705C2"/>
    <w:rsid w:val="008709EA"/>
    <w:rsid w:val="00870A36"/>
    <w:rsid w:val="00870C8F"/>
    <w:rsid w:val="00870D44"/>
    <w:rsid w:val="00872D93"/>
    <w:rsid w:val="00873536"/>
    <w:rsid w:val="008752CE"/>
    <w:rsid w:val="00880470"/>
    <w:rsid w:val="00880D94"/>
    <w:rsid w:val="00884666"/>
    <w:rsid w:val="00885620"/>
    <w:rsid w:val="00886D29"/>
    <w:rsid w:val="00886F64"/>
    <w:rsid w:val="008906AE"/>
    <w:rsid w:val="00890C38"/>
    <w:rsid w:val="008924DE"/>
    <w:rsid w:val="0089407F"/>
    <w:rsid w:val="008A0CB9"/>
    <w:rsid w:val="008A2472"/>
    <w:rsid w:val="008A3755"/>
    <w:rsid w:val="008A4B30"/>
    <w:rsid w:val="008A63F7"/>
    <w:rsid w:val="008B14A5"/>
    <w:rsid w:val="008B19DC"/>
    <w:rsid w:val="008B264F"/>
    <w:rsid w:val="008B4D64"/>
    <w:rsid w:val="008B6F83"/>
    <w:rsid w:val="008B7FD8"/>
    <w:rsid w:val="008C2973"/>
    <w:rsid w:val="008C6324"/>
    <w:rsid w:val="008C64C4"/>
    <w:rsid w:val="008D2CE4"/>
    <w:rsid w:val="008D3765"/>
    <w:rsid w:val="008D74D5"/>
    <w:rsid w:val="008E3A07"/>
    <w:rsid w:val="008E537B"/>
    <w:rsid w:val="008E6424"/>
    <w:rsid w:val="008F29BE"/>
    <w:rsid w:val="008F4AE5"/>
    <w:rsid w:val="008F51EB"/>
    <w:rsid w:val="008F6A0B"/>
    <w:rsid w:val="008F72E1"/>
    <w:rsid w:val="008F7E34"/>
    <w:rsid w:val="00900197"/>
    <w:rsid w:val="00902F55"/>
    <w:rsid w:val="00904377"/>
    <w:rsid w:val="00904CB2"/>
    <w:rsid w:val="0090582B"/>
    <w:rsid w:val="009060C0"/>
    <w:rsid w:val="009133F5"/>
    <w:rsid w:val="00913B9E"/>
    <w:rsid w:val="009169F4"/>
    <w:rsid w:val="0091756F"/>
    <w:rsid w:val="00920774"/>
    <w:rsid w:val="00920A27"/>
    <w:rsid w:val="00921216"/>
    <w:rsid w:val="009216CC"/>
    <w:rsid w:val="00923AEF"/>
    <w:rsid w:val="00926083"/>
    <w:rsid w:val="00930D08"/>
    <w:rsid w:val="00931093"/>
    <w:rsid w:val="00931466"/>
    <w:rsid w:val="00931693"/>
    <w:rsid w:val="00932D69"/>
    <w:rsid w:val="009348F0"/>
    <w:rsid w:val="00935589"/>
    <w:rsid w:val="00937043"/>
    <w:rsid w:val="00937620"/>
    <w:rsid w:val="00943218"/>
    <w:rsid w:val="00944647"/>
    <w:rsid w:val="009508DF"/>
    <w:rsid w:val="0095565C"/>
    <w:rsid w:val="0095671C"/>
    <w:rsid w:val="00960D0A"/>
    <w:rsid w:val="009642E6"/>
    <w:rsid w:val="0096697C"/>
    <w:rsid w:val="00966F9A"/>
    <w:rsid w:val="0097274D"/>
    <w:rsid w:val="009749B0"/>
    <w:rsid w:val="00974BFC"/>
    <w:rsid w:val="00976420"/>
    <w:rsid w:val="0097734D"/>
    <w:rsid w:val="00977B8A"/>
    <w:rsid w:val="00982971"/>
    <w:rsid w:val="009845AD"/>
    <w:rsid w:val="00984835"/>
    <w:rsid w:val="00984D62"/>
    <w:rsid w:val="00985C71"/>
    <w:rsid w:val="00986D79"/>
    <w:rsid w:val="009933EF"/>
    <w:rsid w:val="00995BA0"/>
    <w:rsid w:val="009A1BB5"/>
    <w:rsid w:val="009A418B"/>
    <w:rsid w:val="009A426F"/>
    <w:rsid w:val="009A42D5"/>
    <w:rsid w:val="009A4473"/>
    <w:rsid w:val="009A6F53"/>
    <w:rsid w:val="009B05C9"/>
    <w:rsid w:val="009B286C"/>
    <w:rsid w:val="009B29E9"/>
    <w:rsid w:val="009B39A4"/>
    <w:rsid w:val="009C151C"/>
    <w:rsid w:val="009C2642"/>
    <w:rsid w:val="009C4116"/>
    <w:rsid w:val="009C440A"/>
    <w:rsid w:val="009C62A9"/>
    <w:rsid w:val="009C7A34"/>
    <w:rsid w:val="009D495C"/>
    <w:rsid w:val="009D5125"/>
    <w:rsid w:val="009D60B8"/>
    <w:rsid w:val="009D61A3"/>
    <w:rsid w:val="009D7D4B"/>
    <w:rsid w:val="009E36ED"/>
    <w:rsid w:val="009E3C8C"/>
    <w:rsid w:val="009E3E55"/>
    <w:rsid w:val="009E4F56"/>
    <w:rsid w:val="009E5AB2"/>
    <w:rsid w:val="009E6B77"/>
    <w:rsid w:val="009F0E35"/>
    <w:rsid w:val="009F460A"/>
    <w:rsid w:val="009F567C"/>
    <w:rsid w:val="00A00AFE"/>
    <w:rsid w:val="00A043FB"/>
    <w:rsid w:val="00A0508D"/>
    <w:rsid w:val="00A05112"/>
    <w:rsid w:val="00A06016"/>
    <w:rsid w:val="00A06BE4"/>
    <w:rsid w:val="00A0729C"/>
    <w:rsid w:val="00A0765E"/>
    <w:rsid w:val="00A07779"/>
    <w:rsid w:val="00A1166A"/>
    <w:rsid w:val="00A11ABF"/>
    <w:rsid w:val="00A11B3D"/>
    <w:rsid w:val="00A13CA0"/>
    <w:rsid w:val="00A20B2E"/>
    <w:rsid w:val="00A22F8D"/>
    <w:rsid w:val="00A24F33"/>
    <w:rsid w:val="00A25069"/>
    <w:rsid w:val="00A26E6B"/>
    <w:rsid w:val="00A3068F"/>
    <w:rsid w:val="00A3145B"/>
    <w:rsid w:val="00A31E52"/>
    <w:rsid w:val="00A339D0"/>
    <w:rsid w:val="00A353F3"/>
    <w:rsid w:val="00A36988"/>
    <w:rsid w:val="00A40199"/>
    <w:rsid w:val="00A41002"/>
    <w:rsid w:val="00A4110D"/>
    <w:rsid w:val="00A4201A"/>
    <w:rsid w:val="00A45D41"/>
    <w:rsid w:val="00A46184"/>
    <w:rsid w:val="00A469CD"/>
    <w:rsid w:val="00A53660"/>
    <w:rsid w:val="00A5465D"/>
    <w:rsid w:val="00A553CE"/>
    <w:rsid w:val="00A5591C"/>
    <w:rsid w:val="00A55928"/>
    <w:rsid w:val="00A5677A"/>
    <w:rsid w:val="00A56CD0"/>
    <w:rsid w:val="00A56DCC"/>
    <w:rsid w:val="00A57E39"/>
    <w:rsid w:val="00A600CB"/>
    <w:rsid w:val="00A625E8"/>
    <w:rsid w:val="00A62971"/>
    <w:rsid w:val="00A63DFF"/>
    <w:rsid w:val="00A645F9"/>
    <w:rsid w:val="00A6490D"/>
    <w:rsid w:val="00A65B21"/>
    <w:rsid w:val="00A65C26"/>
    <w:rsid w:val="00A74022"/>
    <w:rsid w:val="00A7415D"/>
    <w:rsid w:val="00A76AE4"/>
    <w:rsid w:val="00A80363"/>
    <w:rsid w:val="00A80939"/>
    <w:rsid w:val="00A81335"/>
    <w:rsid w:val="00A83406"/>
    <w:rsid w:val="00A83E9D"/>
    <w:rsid w:val="00A87C05"/>
    <w:rsid w:val="00A9169D"/>
    <w:rsid w:val="00A93BE8"/>
    <w:rsid w:val="00AA240C"/>
    <w:rsid w:val="00AA26B1"/>
    <w:rsid w:val="00AB4A64"/>
    <w:rsid w:val="00AB4C10"/>
    <w:rsid w:val="00AB4E7F"/>
    <w:rsid w:val="00AC08A4"/>
    <w:rsid w:val="00AC0B1C"/>
    <w:rsid w:val="00AC101C"/>
    <w:rsid w:val="00AC1F7C"/>
    <w:rsid w:val="00AC300D"/>
    <w:rsid w:val="00AC456A"/>
    <w:rsid w:val="00AD16A2"/>
    <w:rsid w:val="00AD2297"/>
    <w:rsid w:val="00AD4CF1"/>
    <w:rsid w:val="00AD5988"/>
    <w:rsid w:val="00AE15D5"/>
    <w:rsid w:val="00AF0C51"/>
    <w:rsid w:val="00AF7800"/>
    <w:rsid w:val="00B03358"/>
    <w:rsid w:val="00B05A55"/>
    <w:rsid w:val="00B072E0"/>
    <w:rsid w:val="00B0796D"/>
    <w:rsid w:val="00B1007E"/>
    <w:rsid w:val="00B1174C"/>
    <w:rsid w:val="00B11FA9"/>
    <w:rsid w:val="00B200A4"/>
    <w:rsid w:val="00B20761"/>
    <w:rsid w:val="00B2099C"/>
    <w:rsid w:val="00B20AAE"/>
    <w:rsid w:val="00B253F6"/>
    <w:rsid w:val="00B26675"/>
    <w:rsid w:val="00B305DB"/>
    <w:rsid w:val="00B32FE6"/>
    <w:rsid w:val="00B332F8"/>
    <w:rsid w:val="00B33880"/>
    <w:rsid w:val="00B3492B"/>
    <w:rsid w:val="00B44934"/>
    <w:rsid w:val="00B4646F"/>
    <w:rsid w:val="00B52609"/>
    <w:rsid w:val="00B55C7D"/>
    <w:rsid w:val="00B55CD9"/>
    <w:rsid w:val="00B6056F"/>
    <w:rsid w:val="00B63038"/>
    <w:rsid w:val="00B63157"/>
    <w:rsid w:val="00B64BD8"/>
    <w:rsid w:val="00B66C72"/>
    <w:rsid w:val="00B672CF"/>
    <w:rsid w:val="00B701D1"/>
    <w:rsid w:val="00B70224"/>
    <w:rsid w:val="00B7125C"/>
    <w:rsid w:val="00B712CC"/>
    <w:rsid w:val="00B73AF2"/>
    <w:rsid w:val="00B74768"/>
    <w:rsid w:val="00B7551A"/>
    <w:rsid w:val="00B773F1"/>
    <w:rsid w:val="00B83B1B"/>
    <w:rsid w:val="00B83CC0"/>
    <w:rsid w:val="00B86AB1"/>
    <w:rsid w:val="00B900FC"/>
    <w:rsid w:val="00B9131C"/>
    <w:rsid w:val="00B94B4A"/>
    <w:rsid w:val="00BA154A"/>
    <w:rsid w:val="00BA1DAE"/>
    <w:rsid w:val="00BA2C99"/>
    <w:rsid w:val="00BA4B39"/>
    <w:rsid w:val="00BB194D"/>
    <w:rsid w:val="00BB2A06"/>
    <w:rsid w:val="00BB2CBB"/>
    <w:rsid w:val="00BB31C8"/>
    <w:rsid w:val="00BB4198"/>
    <w:rsid w:val="00BC03EE"/>
    <w:rsid w:val="00BC0F5D"/>
    <w:rsid w:val="00BC116F"/>
    <w:rsid w:val="00BC1339"/>
    <w:rsid w:val="00BC27EA"/>
    <w:rsid w:val="00BC59F1"/>
    <w:rsid w:val="00BC7965"/>
    <w:rsid w:val="00BD1945"/>
    <w:rsid w:val="00BE1FB1"/>
    <w:rsid w:val="00BE67F0"/>
    <w:rsid w:val="00BE704D"/>
    <w:rsid w:val="00BE7D1A"/>
    <w:rsid w:val="00BF3571"/>
    <w:rsid w:val="00BF3DE1"/>
    <w:rsid w:val="00BF4843"/>
    <w:rsid w:val="00BF5205"/>
    <w:rsid w:val="00BF5A5A"/>
    <w:rsid w:val="00C005BB"/>
    <w:rsid w:val="00C0078C"/>
    <w:rsid w:val="00C016AB"/>
    <w:rsid w:val="00C05132"/>
    <w:rsid w:val="00C111A4"/>
    <w:rsid w:val="00C11C49"/>
    <w:rsid w:val="00C12508"/>
    <w:rsid w:val="00C12FE8"/>
    <w:rsid w:val="00C14B89"/>
    <w:rsid w:val="00C15419"/>
    <w:rsid w:val="00C17143"/>
    <w:rsid w:val="00C21DF0"/>
    <w:rsid w:val="00C22353"/>
    <w:rsid w:val="00C22517"/>
    <w:rsid w:val="00C228DD"/>
    <w:rsid w:val="00C23728"/>
    <w:rsid w:val="00C2539A"/>
    <w:rsid w:val="00C2778F"/>
    <w:rsid w:val="00C313A9"/>
    <w:rsid w:val="00C319D3"/>
    <w:rsid w:val="00C31E41"/>
    <w:rsid w:val="00C3203F"/>
    <w:rsid w:val="00C34D1A"/>
    <w:rsid w:val="00C37E7B"/>
    <w:rsid w:val="00C40047"/>
    <w:rsid w:val="00C40A6F"/>
    <w:rsid w:val="00C441CF"/>
    <w:rsid w:val="00C45AA2"/>
    <w:rsid w:val="00C46641"/>
    <w:rsid w:val="00C4792C"/>
    <w:rsid w:val="00C50039"/>
    <w:rsid w:val="00C52D2D"/>
    <w:rsid w:val="00C55BEF"/>
    <w:rsid w:val="00C56B5C"/>
    <w:rsid w:val="00C601AF"/>
    <w:rsid w:val="00C61A63"/>
    <w:rsid w:val="00C64127"/>
    <w:rsid w:val="00C646C5"/>
    <w:rsid w:val="00C66296"/>
    <w:rsid w:val="00C67076"/>
    <w:rsid w:val="00C721C9"/>
    <w:rsid w:val="00C7394D"/>
    <w:rsid w:val="00C73E28"/>
    <w:rsid w:val="00C74770"/>
    <w:rsid w:val="00C77282"/>
    <w:rsid w:val="00C81E12"/>
    <w:rsid w:val="00C84DE5"/>
    <w:rsid w:val="00C86248"/>
    <w:rsid w:val="00C90B31"/>
    <w:rsid w:val="00C948C5"/>
    <w:rsid w:val="00C9613C"/>
    <w:rsid w:val="00CA2153"/>
    <w:rsid w:val="00CA41B7"/>
    <w:rsid w:val="00CA4C33"/>
    <w:rsid w:val="00CA5512"/>
    <w:rsid w:val="00CA6F4A"/>
    <w:rsid w:val="00CB1C7F"/>
    <w:rsid w:val="00CB60C1"/>
    <w:rsid w:val="00CB6427"/>
    <w:rsid w:val="00CC0FBE"/>
    <w:rsid w:val="00CC216B"/>
    <w:rsid w:val="00CC39C9"/>
    <w:rsid w:val="00CC5C14"/>
    <w:rsid w:val="00CC6393"/>
    <w:rsid w:val="00CD0035"/>
    <w:rsid w:val="00CD2119"/>
    <w:rsid w:val="00CD237A"/>
    <w:rsid w:val="00CD36AC"/>
    <w:rsid w:val="00CD67B4"/>
    <w:rsid w:val="00CD7F63"/>
    <w:rsid w:val="00CE13A3"/>
    <w:rsid w:val="00CE36BC"/>
    <w:rsid w:val="00CE3C40"/>
    <w:rsid w:val="00CE5139"/>
    <w:rsid w:val="00CE58A7"/>
    <w:rsid w:val="00CF1747"/>
    <w:rsid w:val="00CF60ED"/>
    <w:rsid w:val="00CF6F52"/>
    <w:rsid w:val="00D016DD"/>
    <w:rsid w:val="00D03E00"/>
    <w:rsid w:val="00D056C2"/>
    <w:rsid w:val="00D05D74"/>
    <w:rsid w:val="00D05EE0"/>
    <w:rsid w:val="00D1308C"/>
    <w:rsid w:val="00D136E8"/>
    <w:rsid w:val="00D15773"/>
    <w:rsid w:val="00D15BC5"/>
    <w:rsid w:val="00D165B6"/>
    <w:rsid w:val="00D1691E"/>
    <w:rsid w:val="00D16A1B"/>
    <w:rsid w:val="00D17557"/>
    <w:rsid w:val="00D22A80"/>
    <w:rsid w:val="00D23323"/>
    <w:rsid w:val="00D2392A"/>
    <w:rsid w:val="00D24285"/>
    <w:rsid w:val="00D24E3F"/>
    <w:rsid w:val="00D25FFE"/>
    <w:rsid w:val="00D31FAD"/>
    <w:rsid w:val="00D33702"/>
    <w:rsid w:val="00D42383"/>
    <w:rsid w:val="00D42A22"/>
    <w:rsid w:val="00D4476F"/>
    <w:rsid w:val="00D4797D"/>
    <w:rsid w:val="00D50573"/>
    <w:rsid w:val="00D54D50"/>
    <w:rsid w:val="00D5601F"/>
    <w:rsid w:val="00D560B4"/>
    <w:rsid w:val="00D56734"/>
    <w:rsid w:val="00D569C0"/>
    <w:rsid w:val="00D57C54"/>
    <w:rsid w:val="00D624A5"/>
    <w:rsid w:val="00D64A0F"/>
    <w:rsid w:val="00D662F8"/>
    <w:rsid w:val="00D66797"/>
    <w:rsid w:val="00D676E6"/>
    <w:rsid w:val="00D707B9"/>
    <w:rsid w:val="00D7087C"/>
    <w:rsid w:val="00D70C3C"/>
    <w:rsid w:val="00D712FF"/>
    <w:rsid w:val="00D718BF"/>
    <w:rsid w:val="00D71DF7"/>
    <w:rsid w:val="00D72BE5"/>
    <w:rsid w:val="00D74661"/>
    <w:rsid w:val="00D75587"/>
    <w:rsid w:val="00D770CF"/>
    <w:rsid w:val="00D81462"/>
    <w:rsid w:val="00D82F26"/>
    <w:rsid w:val="00D83A1E"/>
    <w:rsid w:val="00D863D0"/>
    <w:rsid w:val="00D86FB9"/>
    <w:rsid w:val="00D87C87"/>
    <w:rsid w:val="00D90BB4"/>
    <w:rsid w:val="00D90E07"/>
    <w:rsid w:val="00D91AC6"/>
    <w:rsid w:val="00D923DE"/>
    <w:rsid w:val="00D932C2"/>
    <w:rsid w:val="00D94407"/>
    <w:rsid w:val="00D968B5"/>
    <w:rsid w:val="00DA530B"/>
    <w:rsid w:val="00DB39CF"/>
    <w:rsid w:val="00DB7256"/>
    <w:rsid w:val="00DC0401"/>
    <w:rsid w:val="00DC05AE"/>
    <w:rsid w:val="00DC0808"/>
    <w:rsid w:val="00DC20BD"/>
    <w:rsid w:val="00DC599A"/>
    <w:rsid w:val="00DC59AB"/>
    <w:rsid w:val="00DC6016"/>
    <w:rsid w:val="00DD0BCD"/>
    <w:rsid w:val="00DD1EB7"/>
    <w:rsid w:val="00DD447A"/>
    <w:rsid w:val="00DD5B0C"/>
    <w:rsid w:val="00DE21A6"/>
    <w:rsid w:val="00DE223A"/>
    <w:rsid w:val="00DE2656"/>
    <w:rsid w:val="00DE3281"/>
    <w:rsid w:val="00DE3468"/>
    <w:rsid w:val="00DE3B20"/>
    <w:rsid w:val="00DE5834"/>
    <w:rsid w:val="00DE652A"/>
    <w:rsid w:val="00DE6C94"/>
    <w:rsid w:val="00DE6FD7"/>
    <w:rsid w:val="00DF788B"/>
    <w:rsid w:val="00E03401"/>
    <w:rsid w:val="00E104C3"/>
    <w:rsid w:val="00E12710"/>
    <w:rsid w:val="00E16BBD"/>
    <w:rsid w:val="00E22FF3"/>
    <w:rsid w:val="00E23271"/>
    <w:rsid w:val="00E24EB4"/>
    <w:rsid w:val="00E24F80"/>
    <w:rsid w:val="00E259F3"/>
    <w:rsid w:val="00E25E50"/>
    <w:rsid w:val="00E26001"/>
    <w:rsid w:val="00E30985"/>
    <w:rsid w:val="00E30A29"/>
    <w:rsid w:val="00E30A60"/>
    <w:rsid w:val="00E33149"/>
    <w:rsid w:val="00E33238"/>
    <w:rsid w:val="00E34132"/>
    <w:rsid w:val="00E376B7"/>
    <w:rsid w:val="00E40409"/>
    <w:rsid w:val="00E40611"/>
    <w:rsid w:val="00E41749"/>
    <w:rsid w:val="00E42424"/>
    <w:rsid w:val="00E427C8"/>
    <w:rsid w:val="00E42FB3"/>
    <w:rsid w:val="00E44859"/>
    <w:rsid w:val="00E4486C"/>
    <w:rsid w:val="00E460B6"/>
    <w:rsid w:val="00E47236"/>
    <w:rsid w:val="00E511D5"/>
    <w:rsid w:val="00E57BCD"/>
    <w:rsid w:val="00E60249"/>
    <w:rsid w:val="00E633A2"/>
    <w:rsid w:val="00E644C9"/>
    <w:rsid w:val="00E64B6B"/>
    <w:rsid w:val="00E64CFD"/>
    <w:rsid w:val="00E65269"/>
    <w:rsid w:val="00E666B2"/>
    <w:rsid w:val="00E70733"/>
    <w:rsid w:val="00E714EA"/>
    <w:rsid w:val="00E742F9"/>
    <w:rsid w:val="00E74F70"/>
    <w:rsid w:val="00E75F48"/>
    <w:rsid w:val="00E76D66"/>
    <w:rsid w:val="00E83889"/>
    <w:rsid w:val="00E91EE2"/>
    <w:rsid w:val="00EA693E"/>
    <w:rsid w:val="00EA796A"/>
    <w:rsid w:val="00EA7DD7"/>
    <w:rsid w:val="00EB17FF"/>
    <w:rsid w:val="00EB1856"/>
    <w:rsid w:val="00EB73F6"/>
    <w:rsid w:val="00EC16AA"/>
    <w:rsid w:val="00EC18A1"/>
    <w:rsid w:val="00EC2741"/>
    <w:rsid w:val="00EC50CE"/>
    <w:rsid w:val="00EC563E"/>
    <w:rsid w:val="00EC5B34"/>
    <w:rsid w:val="00EC6B0D"/>
    <w:rsid w:val="00EC7FDB"/>
    <w:rsid w:val="00ED021E"/>
    <w:rsid w:val="00ED19ED"/>
    <w:rsid w:val="00ED323C"/>
    <w:rsid w:val="00ED5266"/>
    <w:rsid w:val="00ED59A3"/>
    <w:rsid w:val="00EE0640"/>
    <w:rsid w:val="00EE065C"/>
    <w:rsid w:val="00EE0689"/>
    <w:rsid w:val="00EE0990"/>
    <w:rsid w:val="00EE0EFA"/>
    <w:rsid w:val="00EE0FE5"/>
    <w:rsid w:val="00EE1F93"/>
    <w:rsid w:val="00EE2D5C"/>
    <w:rsid w:val="00EE4ADE"/>
    <w:rsid w:val="00EE4DE8"/>
    <w:rsid w:val="00EE5CB7"/>
    <w:rsid w:val="00EE5D4F"/>
    <w:rsid w:val="00EE5FEC"/>
    <w:rsid w:val="00EE6A41"/>
    <w:rsid w:val="00EF7070"/>
    <w:rsid w:val="00EF7A40"/>
    <w:rsid w:val="00EF7FD2"/>
    <w:rsid w:val="00F024FE"/>
    <w:rsid w:val="00F05758"/>
    <w:rsid w:val="00F05AD4"/>
    <w:rsid w:val="00F101C3"/>
    <w:rsid w:val="00F10EB6"/>
    <w:rsid w:val="00F122A2"/>
    <w:rsid w:val="00F13815"/>
    <w:rsid w:val="00F13F07"/>
    <w:rsid w:val="00F140B2"/>
    <w:rsid w:val="00F172AA"/>
    <w:rsid w:val="00F17B3B"/>
    <w:rsid w:val="00F21B4A"/>
    <w:rsid w:val="00F21D55"/>
    <w:rsid w:val="00F25970"/>
    <w:rsid w:val="00F311A9"/>
    <w:rsid w:val="00F34831"/>
    <w:rsid w:val="00F35437"/>
    <w:rsid w:val="00F474B6"/>
    <w:rsid w:val="00F509E3"/>
    <w:rsid w:val="00F50FA9"/>
    <w:rsid w:val="00F5180D"/>
    <w:rsid w:val="00F542C7"/>
    <w:rsid w:val="00F6148E"/>
    <w:rsid w:val="00F62836"/>
    <w:rsid w:val="00F630DD"/>
    <w:rsid w:val="00F63781"/>
    <w:rsid w:val="00F6530E"/>
    <w:rsid w:val="00F65886"/>
    <w:rsid w:val="00F67496"/>
    <w:rsid w:val="00F70755"/>
    <w:rsid w:val="00F72EB8"/>
    <w:rsid w:val="00F801BA"/>
    <w:rsid w:val="00F83581"/>
    <w:rsid w:val="00F8517E"/>
    <w:rsid w:val="00F9085F"/>
    <w:rsid w:val="00F9366A"/>
    <w:rsid w:val="00F93805"/>
    <w:rsid w:val="00F9450B"/>
    <w:rsid w:val="00F946C9"/>
    <w:rsid w:val="00FA0068"/>
    <w:rsid w:val="00FA0EA5"/>
    <w:rsid w:val="00FA180E"/>
    <w:rsid w:val="00FA195F"/>
    <w:rsid w:val="00FA289D"/>
    <w:rsid w:val="00FA3F32"/>
    <w:rsid w:val="00FA5293"/>
    <w:rsid w:val="00FA72A0"/>
    <w:rsid w:val="00FA74EE"/>
    <w:rsid w:val="00FA7749"/>
    <w:rsid w:val="00FB2B96"/>
    <w:rsid w:val="00FB37AC"/>
    <w:rsid w:val="00FB3912"/>
    <w:rsid w:val="00FB68C9"/>
    <w:rsid w:val="00FC3711"/>
    <w:rsid w:val="00FC46E7"/>
    <w:rsid w:val="00FC5D25"/>
    <w:rsid w:val="00FC5EC4"/>
    <w:rsid w:val="00FD0D7E"/>
    <w:rsid w:val="00FD4E13"/>
    <w:rsid w:val="00FD4FFB"/>
    <w:rsid w:val="00FD78F9"/>
    <w:rsid w:val="00FD7F7D"/>
    <w:rsid w:val="00FE5747"/>
    <w:rsid w:val="00FE5FE3"/>
    <w:rsid w:val="00FE6E13"/>
    <w:rsid w:val="00FF15F6"/>
    <w:rsid w:val="00FF527C"/>
    <w:rsid w:val="00FF65CD"/>
    <w:rsid w:val="00FF7761"/>
    <w:rsid w:val="00FF7C87"/>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6625"/>
    <o:shapelayout v:ext="edit">
      <o:idmap v:ext="edit" data="1"/>
    </o:shapelayout>
  </w:shapeDefaults>
  <w:decimalSymbol w:val="."/>
  <w:listSeparator w:val=","/>
  <w14:docId w14:val="3DDE74A4"/>
  <w15:docId w15:val="{E461CE17-5F0D-47ED-A0D6-51C1FAC75D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NZ" w:eastAsia="en-NZ"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iPriority="0" w:unhideWhenUsed="1" w:qFormat="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4110D"/>
    <w:pPr>
      <w:spacing w:before="120" w:after="180"/>
    </w:pPr>
    <w:rPr>
      <w:rFonts w:ascii="Segoe UI" w:hAnsi="Segoe UI"/>
      <w:sz w:val="21"/>
      <w:lang w:eastAsia="en-GB"/>
    </w:rPr>
  </w:style>
  <w:style w:type="paragraph" w:styleId="Heading1">
    <w:name w:val="heading 1"/>
    <w:basedOn w:val="Normal"/>
    <w:next w:val="Normal"/>
    <w:link w:val="Heading1Char"/>
    <w:qFormat/>
    <w:rsid w:val="00C81E12"/>
    <w:pPr>
      <w:keepNext/>
      <w:spacing w:before="0" w:after="360"/>
      <w:outlineLvl w:val="0"/>
    </w:pPr>
    <w:rPr>
      <w:rFonts w:cs="Segoe UI"/>
      <w:b/>
      <w:color w:val="23305D"/>
      <w:spacing w:val="-10"/>
      <w:sz w:val="72"/>
    </w:rPr>
  </w:style>
  <w:style w:type="paragraph" w:styleId="Heading2">
    <w:name w:val="heading 2"/>
    <w:basedOn w:val="Normal"/>
    <w:next w:val="Normal"/>
    <w:link w:val="Heading2Char"/>
    <w:qFormat/>
    <w:rsid w:val="00030E84"/>
    <w:pPr>
      <w:keepNext/>
      <w:spacing w:before="480"/>
      <w:outlineLvl w:val="1"/>
    </w:pPr>
    <w:rPr>
      <w:b/>
      <w:color w:val="0A6AB4"/>
      <w:spacing w:val="-5"/>
      <w:sz w:val="48"/>
    </w:rPr>
  </w:style>
  <w:style w:type="paragraph" w:styleId="Heading3">
    <w:name w:val="heading 3"/>
    <w:basedOn w:val="Normal"/>
    <w:next w:val="Normal"/>
    <w:link w:val="Heading3Char"/>
    <w:qFormat/>
    <w:rsid w:val="00030E84"/>
    <w:pPr>
      <w:keepNext/>
      <w:spacing w:before="360"/>
      <w:outlineLvl w:val="2"/>
    </w:pPr>
    <w:rPr>
      <w:color w:val="0A6AB4"/>
      <w:spacing w:val="-5"/>
      <w:sz w:val="36"/>
    </w:rPr>
  </w:style>
  <w:style w:type="paragraph" w:styleId="Heading4">
    <w:name w:val="heading 4"/>
    <w:basedOn w:val="Normal"/>
    <w:next w:val="Normal"/>
    <w:link w:val="Heading4Char"/>
    <w:qFormat/>
    <w:rsid w:val="00030E84"/>
    <w:pPr>
      <w:keepNext/>
      <w:spacing w:before="240" w:after="120"/>
      <w:outlineLvl w:val="3"/>
    </w:pPr>
    <w:rPr>
      <w:color w:val="0A6AB4"/>
      <w:sz w:val="28"/>
    </w:rPr>
  </w:style>
  <w:style w:type="paragraph" w:styleId="Heading5">
    <w:name w:val="heading 5"/>
    <w:basedOn w:val="Normal"/>
    <w:next w:val="Normal"/>
    <w:link w:val="Heading5Char"/>
    <w:qFormat/>
    <w:rsid w:val="00AB4A64"/>
    <w:pPr>
      <w:keepNext/>
      <w:spacing w:after="120"/>
      <w:outlineLvl w:val="4"/>
    </w:pPr>
    <w:rPr>
      <w:color w:val="0A6AB4"/>
      <w:sz w:val="24"/>
    </w:rPr>
  </w:style>
  <w:style w:type="paragraph" w:styleId="Heading6">
    <w:name w:val="heading 6"/>
    <w:basedOn w:val="Normal"/>
    <w:next w:val="Normal"/>
    <w:link w:val="Heading6Char"/>
    <w:unhideWhenUsed/>
    <w:qFormat/>
    <w:rsid w:val="00107B0A"/>
    <w:pPr>
      <w:keepNext/>
      <w:keepLines/>
      <w:spacing w:before="200" w:after="120" w:line="276" w:lineRule="auto"/>
      <w:ind w:left="1152" w:hanging="1152"/>
      <w:outlineLvl w:val="5"/>
    </w:pPr>
    <w:rPr>
      <w:rFonts w:eastAsia="MS Gothic" w:cs="Segoe UI"/>
      <w:b/>
      <w:iCs/>
      <w:color w:val="243F60"/>
      <w:szCs w:val="24"/>
      <w:lang w:val="en-GB" w:eastAsia="en-US"/>
    </w:rPr>
  </w:style>
  <w:style w:type="paragraph" w:styleId="Heading7">
    <w:name w:val="heading 7"/>
    <w:basedOn w:val="Normal"/>
    <w:next w:val="Normal"/>
    <w:link w:val="Heading7Char"/>
    <w:unhideWhenUsed/>
    <w:qFormat/>
    <w:rsid w:val="00122363"/>
    <w:pPr>
      <w:keepNext/>
      <w:keepLines/>
      <w:spacing w:before="200" w:after="120" w:line="276" w:lineRule="auto"/>
      <w:ind w:left="1296" w:hanging="1296"/>
      <w:outlineLvl w:val="6"/>
    </w:pPr>
    <w:rPr>
      <w:rFonts w:ascii="Calibri" w:eastAsia="MS Gothic" w:hAnsi="Calibri"/>
      <w:i/>
      <w:iCs/>
      <w:color w:val="404040"/>
      <w:szCs w:val="24"/>
      <w:lang w:val="en-GB" w:eastAsia="en-US"/>
    </w:rPr>
  </w:style>
  <w:style w:type="paragraph" w:styleId="Heading8">
    <w:name w:val="heading 8"/>
    <w:basedOn w:val="Normal"/>
    <w:next w:val="Normal"/>
    <w:link w:val="Heading8Char"/>
    <w:unhideWhenUsed/>
    <w:qFormat/>
    <w:rsid w:val="00030E84"/>
    <w:pPr>
      <w:keepNext/>
      <w:keepLines/>
      <w:spacing w:before="480" w:after="240"/>
      <w:outlineLvl w:val="7"/>
    </w:pPr>
    <w:rPr>
      <w:rFonts w:eastAsia="MS Gothic"/>
      <w:color w:val="0A6AB4"/>
      <w:spacing w:val="-10"/>
      <w:sz w:val="36"/>
      <w:szCs w:val="24"/>
      <w:lang w:eastAsia="en-US"/>
    </w:rPr>
  </w:style>
  <w:style w:type="paragraph" w:styleId="Heading9">
    <w:name w:val="heading 9"/>
    <w:basedOn w:val="Normal"/>
    <w:next w:val="Normal"/>
    <w:link w:val="Heading9Char"/>
    <w:unhideWhenUsed/>
    <w:qFormat/>
    <w:rsid w:val="00122363"/>
    <w:pPr>
      <w:keepNext/>
      <w:keepLines/>
      <w:spacing w:before="200" w:after="120" w:line="276" w:lineRule="auto"/>
      <w:ind w:left="1584" w:hanging="1584"/>
      <w:outlineLvl w:val="8"/>
    </w:pPr>
    <w:rPr>
      <w:rFonts w:ascii="Calibri" w:eastAsia="MS Gothic" w:hAnsi="Calibri"/>
      <w:i/>
      <w:iCs/>
      <w:color w:val="404040"/>
      <w:szCs w:val="24"/>
      <w:lang w:val="en-GB"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C81E12"/>
    <w:rPr>
      <w:rFonts w:ascii="Segoe UI" w:hAnsi="Segoe UI" w:cs="Segoe UI"/>
      <w:b/>
      <w:color w:val="23305D"/>
      <w:spacing w:val="-10"/>
      <w:sz w:val="72"/>
      <w:lang w:eastAsia="en-GB"/>
    </w:rPr>
  </w:style>
  <w:style w:type="character" w:customStyle="1" w:styleId="Heading2Char">
    <w:name w:val="Heading 2 Char"/>
    <w:link w:val="Heading2"/>
    <w:rsid w:val="00030E84"/>
    <w:rPr>
      <w:rFonts w:ascii="Segoe UI" w:hAnsi="Segoe UI"/>
      <w:b/>
      <w:color w:val="0A6AB4"/>
      <w:spacing w:val="-5"/>
      <w:sz w:val="48"/>
      <w:lang w:eastAsia="en-GB"/>
    </w:rPr>
  </w:style>
  <w:style w:type="character" w:customStyle="1" w:styleId="Heading3Char">
    <w:name w:val="Heading 3 Char"/>
    <w:link w:val="Heading3"/>
    <w:rsid w:val="00030E84"/>
    <w:rPr>
      <w:rFonts w:ascii="Segoe UI" w:hAnsi="Segoe UI"/>
      <w:color w:val="0A6AB4"/>
      <w:spacing w:val="-5"/>
      <w:sz w:val="36"/>
      <w:lang w:eastAsia="en-GB"/>
    </w:rPr>
  </w:style>
  <w:style w:type="character" w:customStyle="1" w:styleId="Heading4Char">
    <w:name w:val="Heading 4 Char"/>
    <w:link w:val="Heading4"/>
    <w:rsid w:val="00030E84"/>
    <w:rPr>
      <w:rFonts w:ascii="Segoe UI" w:hAnsi="Segoe UI"/>
      <w:color w:val="0A6AB4"/>
      <w:sz w:val="28"/>
      <w:lang w:eastAsia="en-GB"/>
    </w:rPr>
  </w:style>
  <w:style w:type="character" w:customStyle="1" w:styleId="Heading5Char">
    <w:name w:val="Heading 5 Char"/>
    <w:link w:val="Heading5"/>
    <w:rsid w:val="00AB4A64"/>
    <w:rPr>
      <w:rFonts w:ascii="Segoe UI" w:hAnsi="Segoe UI"/>
      <w:color w:val="0A6AB4"/>
      <w:sz w:val="24"/>
      <w:lang w:eastAsia="en-GB"/>
    </w:rPr>
  </w:style>
  <w:style w:type="character" w:customStyle="1" w:styleId="Heading6Char">
    <w:name w:val="Heading 6 Char"/>
    <w:link w:val="Heading6"/>
    <w:rsid w:val="00107B0A"/>
    <w:rPr>
      <w:rFonts w:ascii="Segoe UI" w:eastAsia="MS Gothic" w:hAnsi="Segoe UI" w:cs="Segoe UI"/>
      <w:b/>
      <w:iCs/>
      <w:color w:val="243F60"/>
      <w:sz w:val="21"/>
      <w:szCs w:val="24"/>
      <w:lang w:val="en-GB" w:eastAsia="en-US"/>
    </w:rPr>
  </w:style>
  <w:style w:type="character" w:customStyle="1" w:styleId="Heading7Char">
    <w:name w:val="Heading 7 Char"/>
    <w:link w:val="Heading7"/>
    <w:rsid w:val="00122363"/>
    <w:rPr>
      <w:rFonts w:ascii="Calibri" w:eastAsia="MS Gothic" w:hAnsi="Calibri"/>
      <w:i/>
      <w:iCs/>
      <w:color w:val="404040"/>
      <w:sz w:val="22"/>
      <w:szCs w:val="24"/>
      <w:lang w:val="en-GB" w:eastAsia="en-US"/>
    </w:rPr>
  </w:style>
  <w:style w:type="character" w:customStyle="1" w:styleId="Heading8Char">
    <w:name w:val="Heading 8 Char"/>
    <w:link w:val="Heading8"/>
    <w:rsid w:val="00030E84"/>
    <w:rPr>
      <w:rFonts w:ascii="Segoe UI" w:eastAsia="MS Gothic" w:hAnsi="Segoe UI"/>
      <w:color w:val="0A6AB4"/>
      <w:spacing w:val="-10"/>
      <w:sz w:val="36"/>
      <w:szCs w:val="24"/>
      <w:lang w:eastAsia="en-US"/>
    </w:rPr>
  </w:style>
  <w:style w:type="character" w:customStyle="1" w:styleId="Heading9Char">
    <w:name w:val="Heading 9 Char"/>
    <w:link w:val="Heading9"/>
    <w:rsid w:val="00122363"/>
    <w:rPr>
      <w:rFonts w:ascii="Calibri" w:eastAsia="MS Gothic" w:hAnsi="Calibri"/>
      <w:i/>
      <w:iCs/>
      <w:color w:val="404040"/>
      <w:sz w:val="22"/>
      <w:szCs w:val="24"/>
      <w:lang w:val="en-GB" w:eastAsia="en-US"/>
    </w:rPr>
  </w:style>
  <w:style w:type="paragraph" w:styleId="TOC1">
    <w:name w:val="toc 1"/>
    <w:basedOn w:val="Normal"/>
    <w:next w:val="Normal"/>
    <w:uiPriority w:val="39"/>
    <w:qFormat/>
    <w:rsid w:val="001D3E4E"/>
    <w:pPr>
      <w:tabs>
        <w:tab w:val="right" w:pos="8080"/>
      </w:tabs>
      <w:spacing w:before="300"/>
      <w:ind w:right="567"/>
    </w:pPr>
    <w:rPr>
      <w:rFonts w:ascii="Segoe UI Semibold" w:hAnsi="Segoe UI Semibold"/>
      <w:sz w:val="24"/>
    </w:rPr>
  </w:style>
  <w:style w:type="paragraph" w:styleId="TOC2">
    <w:name w:val="toc 2"/>
    <w:basedOn w:val="Normal"/>
    <w:next w:val="Normal"/>
    <w:uiPriority w:val="39"/>
    <w:qFormat/>
    <w:rsid w:val="002B76A7"/>
    <w:pPr>
      <w:tabs>
        <w:tab w:val="right" w:pos="8080"/>
      </w:tabs>
      <w:spacing w:before="60"/>
      <w:ind w:left="284" w:right="567"/>
    </w:pPr>
    <w:rPr>
      <w:sz w:val="22"/>
    </w:rPr>
  </w:style>
  <w:style w:type="paragraph" w:styleId="TOC3">
    <w:name w:val="toc 3"/>
    <w:basedOn w:val="Normal"/>
    <w:next w:val="Normal"/>
    <w:uiPriority w:val="39"/>
    <w:rsid w:val="002B76A7"/>
    <w:pPr>
      <w:tabs>
        <w:tab w:val="right" w:pos="8080"/>
      </w:tabs>
      <w:ind w:left="1276" w:right="567" w:hanging="1276"/>
    </w:pPr>
  </w:style>
  <w:style w:type="paragraph" w:customStyle="1" w:styleId="Bullet">
    <w:name w:val="Bullet"/>
    <w:basedOn w:val="Normal"/>
    <w:link w:val="BulletChar"/>
    <w:qFormat/>
    <w:rsid w:val="00FA0EA5"/>
    <w:pPr>
      <w:numPr>
        <w:numId w:val="1"/>
      </w:numPr>
      <w:tabs>
        <w:tab w:val="clear" w:pos="284"/>
      </w:tabs>
      <w:spacing w:before="90"/>
    </w:pPr>
  </w:style>
  <w:style w:type="character" w:customStyle="1" w:styleId="BulletChar">
    <w:name w:val="Bullet Char"/>
    <w:link w:val="Bullet"/>
    <w:locked/>
    <w:rsid w:val="004C230A"/>
    <w:rPr>
      <w:rFonts w:ascii="Segoe UI" w:hAnsi="Segoe UI"/>
      <w:sz w:val="21"/>
      <w:lang w:eastAsia="en-GB"/>
    </w:rPr>
  </w:style>
  <w:style w:type="paragraph" w:styleId="Quote">
    <w:name w:val="Quote"/>
    <w:basedOn w:val="Normal"/>
    <w:next w:val="Normal"/>
    <w:link w:val="QuoteChar"/>
    <w:qFormat/>
    <w:pPr>
      <w:ind w:left="284" w:right="284"/>
    </w:pPr>
  </w:style>
  <w:style w:type="character" w:customStyle="1" w:styleId="QuoteChar">
    <w:name w:val="Quote Char"/>
    <w:link w:val="Quote"/>
    <w:rsid w:val="00122363"/>
    <w:rPr>
      <w:rFonts w:ascii="Georgia" w:hAnsi="Georgia"/>
      <w:sz w:val="22"/>
      <w:lang w:eastAsia="en-GB"/>
    </w:rPr>
  </w:style>
  <w:style w:type="paragraph" w:styleId="FootnoteText">
    <w:name w:val="footnote text"/>
    <w:basedOn w:val="Normal"/>
    <w:link w:val="FootnoteTextChar"/>
    <w:uiPriority w:val="99"/>
    <w:rsid w:val="00B74768"/>
    <w:pPr>
      <w:spacing w:before="60" w:after="60" w:line="228" w:lineRule="auto"/>
      <w:ind w:left="284" w:hanging="284"/>
    </w:pPr>
    <w:rPr>
      <w:sz w:val="17"/>
    </w:rPr>
  </w:style>
  <w:style w:type="character" w:customStyle="1" w:styleId="FootnoteTextChar">
    <w:name w:val="Footnote Text Char"/>
    <w:link w:val="FootnoteText"/>
    <w:uiPriority w:val="99"/>
    <w:rsid w:val="00B74768"/>
    <w:rPr>
      <w:rFonts w:ascii="Segoe UI" w:hAnsi="Segoe UI"/>
      <w:sz w:val="17"/>
      <w:lang w:eastAsia="en-GB"/>
    </w:rPr>
  </w:style>
  <w:style w:type="paragraph" w:styleId="Header">
    <w:name w:val="header"/>
    <w:basedOn w:val="Normal"/>
    <w:link w:val="HeaderChar"/>
    <w:qFormat/>
    <w:rsid w:val="00D25FFE"/>
  </w:style>
  <w:style w:type="character" w:customStyle="1" w:styleId="HeaderChar">
    <w:name w:val="Header Char"/>
    <w:link w:val="Header"/>
    <w:uiPriority w:val="99"/>
    <w:rsid w:val="0086388B"/>
    <w:rPr>
      <w:rFonts w:ascii="Georgia" w:hAnsi="Georgia"/>
      <w:sz w:val="22"/>
      <w:lang w:eastAsia="en-GB"/>
    </w:rPr>
  </w:style>
  <w:style w:type="paragraph" w:styleId="Title">
    <w:name w:val="Title"/>
    <w:basedOn w:val="Normal"/>
    <w:next w:val="Normal"/>
    <w:link w:val="TitleChar"/>
    <w:qFormat/>
    <w:rsid w:val="005A79E5"/>
    <w:pPr>
      <w:spacing w:line="216" w:lineRule="auto"/>
      <w:ind w:right="3402"/>
    </w:pPr>
    <w:rPr>
      <w:rFonts w:ascii="Segoe UI Black" w:hAnsi="Segoe UI Black" w:cs="Lucida Sans Unicode"/>
      <w:b/>
      <w:sz w:val="72"/>
      <w:szCs w:val="72"/>
    </w:rPr>
  </w:style>
  <w:style w:type="character" w:customStyle="1" w:styleId="TitleChar">
    <w:name w:val="Title Char"/>
    <w:link w:val="Title"/>
    <w:rsid w:val="005A79E5"/>
    <w:rPr>
      <w:rFonts w:ascii="Segoe UI Black" w:hAnsi="Segoe UI Black" w:cs="Lucida Sans Unicode"/>
      <w:b/>
      <w:sz w:val="72"/>
      <w:szCs w:val="72"/>
      <w:lang w:eastAsia="en-GB"/>
    </w:rPr>
  </w:style>
  <w:style w:type="paragraph" w:customStyle="1" w:styleId="Imprint">
    <w:name w:val="Imprint"/>
    <w:basedOn w:val="Normal"/>
    <w:next w:val="Normal"/>
    <w:qFormat/>
    <w:rsid w:val="00C05132"/>
    <w:pPr>
      <w:spacing w:after="240"/>
    </w:pPr>
    <w:rPr>
      <w:sz w:val="20"/>
    </w:rPr>
  </w:style>
  <w:style w:type="paragraph" w:styleId="Footer">
    <w:name w:val="footer"/>
    <w:basedOn w:val="Normal"/>
    <w:link w:val="FooterChar"/>
    <w:uiPriority w:val="99"/>
    <w:qFormat/>
    <w:rsid w:val="00BC7965"/>
    <w:rPr>
      <w:sz w:val="18"/>
    </w:rPr>
  </w:style>
  <w:style w:type="character" w:customStyle="1" w:styleId="FooterChar">
    <w:name w:val="Footer Char"/>
    <w:link w:val="Footer"/>
    <w:uiPriority w:val="99"/>
    <w:rsid w:val="00BC7965"/>
    <w:rPr>
      <w:rFonts w:ascii="Segoe UI" w:hAnsi="Segoe UI"/>
      <w:sz w:val="18"/>
      <w:lang w:val="en-NZ" w:eastAsia="en-GB"/>
    </w:rPr>
  </w:style>
  <w:style w:type="character" w:styleId="PageNumber">
    <w:name w:val="page number"/>
    <w:rsid w:val="007A067F"/>
    <w:rPr>
      <w:rFonts w:ascii="Segoe UI" w:hAnsi="Segoe UI"/>
      <w:b/>
      <w:sz w:val="22"/>
    </w:rPr>
  </w:style>
  <w:style w:type="paragraph" w:customStyle="1" w:styleId="VersoFooter">
    <w:name w:val="Verso Footer"/>
    <w:basedOn w:val="Footer"/>
    <w:rsid w:val="00571223"/>
    <w:rPr>
      <w:sz w:val="15"/>
    </w:rPr>
  </w:style>
  <w:style w:type="paragraph" w:customStyle="1" w:styleId="RectoFooter">
    <w:name w:val="Recto Footer"/>
    <w:basedOn w:val="Footer"/>
    <w:rsid w:val="00581EB8"/>
    <w:pPr>
      <w:jc w:val="right"/>
    </w:pPr>
    <w:rPr>
      <w:caps/>
      <w:sz w:val="15"/>
    </w:rPr>
  </w:style>
  <w:style w:type="paragraph" w:customStyle="1" w:styleId="Figure">
    <w:name w:val="Figure"/>
    <w:basedOn w:val="Normal"/>
    <w:next w:val="Normal"/>
    <w:link w:val="FigureChar"/>
    <w:qFormat/>
    <w:rsid w:val="009133F5"/>
    <w:pPr>
      <w:keepNext/>
      <w:spacing w:after="120"/>
    </w:pPr>
    <w:rPr>
      <w:b/>
      <w:sz w:val="20"/>
    </w:rPr>
  </w:style>
  <w:style w:type="character" w:customStyle="1" w:styleId="FigureChar">
    <w:name w:val="Figure Char"/>
    <w:link w:val="Figure"/>
    <w:locked/>
    <w:rsid w:val="004C230A"/>
    <w:rPr>
      <w:rFonts w:ascii="Segoe UI" w:hAnsi="Segoe UI"/>
      <w:b/>
      <w:lang w:eastAsia="en-GB"/>
    </w:rPr>
  </w:style>
  <w:style w:type="character" w:styleId="FootnoteReference">
    <w:name w:val="footnote reference"/>
    <w:aliases w:val="4_G"/>
    <w:rsid w:val="00E633A2"/>
    <w:rPr>
      <w:sz w:val="16"/>
      <w:vertAlign w:val="superscript"/>
    </w:rPr>
  </w:style>
  <w:style w:type="paragraph" w:customStyle="1" w:styleId="Table">
    <w:name w:val="Table"/>
    <w:basedOn w:val="Figure"/>
    <w:link w:val="TableChar"/>
    <w:qFormat/>
    <w:rsid w:val="002011F9"/>
    <w:pPr>
      <w:spacing w:before="0"/>
    </w:pPr>
    <w:rPr>
      <w:sz w:val="18"/>
    </w:rPr>
  </w:style>
  <w:style w:type="character" w:customStyle="1" w:styleId="TableChar">
    <w:name w:val="Table Char"/>
    <w:link w:val="Table"/>
    <w:locked/>
    <w:rsid w:val="002011F9"/>
    <w:rPr>
      <w:rFonts w:ascii="Segoe UI" w:hAnsi="Segoe UI"/>
      <w:b/>
      <w:sz w:val="18"/>
      <w:lang w:val="en-NZ" w:eastAsia="en-GB"/>
    </w:rPr>
  </w:style>
  <w:style w:type="paragraph" w:customStyle="1" w:styleId="Dash">
    <w:name w:val="Dash"/>
    <w:basedOn w:val="Bullet"/>
    <w:qFormat/>
    <w:rsid w:val="00702854"/>
    <w:pPr>
      <w:numPr>
        <w:numId w:val="2"/>
      </w:numPr>
      <w:spacing w:before="60"/>
    </w:pPr>
  </w:style>
  <w:style w:type="paragraph" w:customStyle="1" w:styleId="TableText">
    <w:name w:val="TableText"/>
    <w:basedOn w:val="Normal"/>
    <w:qFormat/>
    <w:rsid w:val="009C440A"/>
    <w:pPr>
      <w:spacing w:before="60" w:after="60"/>
    </w:pPr>
    <w:rPr>
      <w:sz w:val="18"/>
    </w:rPr>
  </w:style>
  <w:style w:type="paragraph" w:customStyle="1" w:styleId="TableBullet">
    <w:name w:val="TableBullet"/>
    <w:basedOn w:val="TableText"/>
    <w:qFormat/>
    <w:rsid w:val="00B73AF2"/>
    <w:pPr>
      <w:numPr>
        <w:numId w:val="4"/>
      </w:numPr>
      <w:spacing w:before="0"/>
    </w:pPr>
  </w:style>
  <w:style w:type="paragraph" w:customStyle="1" w:styleId="Box">
    <w:name w:val="Box"/>
    <w:basedOn w:val="Normal"/>
    <w:qFormat/>
    <w:pPr>
      <w:pBdr>
        <w:top w:val="single" w:sz="4" w:space="12" w:color="auto"/>
        <w:left w:val="single" w:sz="4" w:space="12" w:color="auto"/>
        <w:bottom w:val="single" w:sz="4" w:space="12" w:color="auto"/>
        <w:right w:val="single" w:sz="4" w:space="12" w:color="auto"/>
      </w:pBdr>
      <w:ind w:left="284" w:right="284"/>
    </w:pPr>
  </w:style>
  <w:style w:type="paragraph" w:customStyle="1" w:styleId="BoxHeading">
    <w:name w:val="BoxHeading"/>
    <w:basedOn w:val="Normal"/>
    <w:qFormat/>
    <w:rsid w:val="00E30985"/>
    <w:pPr>
      <w:spacing w:before="240" w:line="264" w:lineRule="auto"/>
    </w:pPr>
    <w:rPr>
      <w:b/>
      <w:color w:val="FFFFFF"/>
      <w:sz w:val="24"/>
      <w:szCs w:val="24"/>
    </w:rPr>
  </w:style>
  <w:style w:type="paragraph" w:customStyle="1" w:styleId="BoxBullet">
    <w:name w:val="BoxBullet"/>
    <w:basedOn w:val="Bullet"/>
    <w:qFormat/>
    <w:rsid w:val="00E30985"/>
    <w:pPr>
      <w:spacing w:line="264" w:lineRule="auto"/>
    </w:pPr>
    <w:rPr>
      <w:color w:val="FFFFFF"/>
    </w:rPr>
  </w:style>
  <w:style w:type="paragraph" w:customStyle="1" w:styleId="IntroHead">
    <w:name w:val="IntroHead"/>
    <w:basedOn w:val="Heading1"/>
    <w:next w:val="Normal"/>
    <w:qFormat/>
    <w:rsid w:val="001D3E4E"/>
    <w:pPr>
      <w:outlineLvl w:val="9"/>
    </w:pPr>
  </w:style>
  <w:style w:type="paragraph" w:customStyle="1" w:styleId="Source">
    <w:name w:val="Source"/>
    <w:basedOn w:val="Note"/>
    <w:next w:val="Normal"/>
    <w:qFormat/>
    <w:rsid w:val="0012053C"/>
  </w:style>
  <w:style w:type="paragraph" w:customStyle="1" w:styleId="Note">
    <w:name w:val="Note"/>
    <w:basedOn w:val="Normal"/>
    <w:next w:val="Normal"/>
    <w:link w:val="NoteChar"/>
    <w:qFormat/>
    <w:rsid w:val="00A87C05"/>
    <w:pPr>
      <w:spacing w:before="80"/>
    </w:pPr>
    <w:rPr>
      <w:sz w:val="17"/>
    </w:rPr>
  </w:style>
  <w:style w:type="character" w:customStyle="1" w:styleId="NoteChar">
    <w:name w:val="Note Char"/>
    <w:link w:val="Note"/>
    <w:rsid w:val="00A87C05"/>
    <w:rPr>
      <w:rFonts w:ascii="Segoe UI" w:hAnsi="Segoe UI"/>
      <w:sz w:val="17"/>
      <w:lang w:eastAsia="en-GB"/>
    </w:rPr>
  </w:style>
  <w:style w:type="paragraph" w:customStyle="1" w:styleId="Subhead">
    <w:name w:val="Subhead"/>
    <w:basedOn w:val="Normal"/>
    <w:next w:val="Normal"/>
    <w:qFormat/>
    <w:rsid w:val="005A79E5"/>
    <w:pPr>
      <w:spacing w:before="840"/>
      <w:ind w:right="3402"/>
    </w:pPr>
    <w:rPr>
      <w:rFonts w:ascii="Segoe UI Semibold" w:hAnsi="Segoe UI Semibold" w:cs="Segoe UI Semibold"/>
      <w:sz w:val="26"/>
      <w:szCs w:val="26"/>
    </w:rPr>
  </w:style>
  <w:style w:type="character" w:styleId="Hyperlink">
    <w:name w:val="Hyperlink"/>
    <w:uiPriority w:val="99"/>
    <w:rsid w:val="003309CA"/>
    <w:rPr>
      <w:b/>
      <w:color w:val="595959"/>
      <w:u w:val="none"/>
    </w:rPr>
  </w:style>
  <w:style w:type="paragraph" w:customStyle="1" w:styleId="References">
    <w:name w:val="References"/>
    <w:basedOn w:val="Normal"/>
    <w:qFormat/>
    <w:rsid w:val="001460E0"/>
  </w:style>
  <w:style w:type="paragraph" w:customStyle="1" w:styleId="TableDash">
    <w:name w:val="TableDash"/>
    <w:basedOn w:val="TableText"/>
    <w:qFormat/>
    <w:rsid w:val="0010541C"/>
    <w:pPr>
      <w:numPr>
        <w:numId w:val="3"/>
      </w:numPr>
      <w:spacing w:before="40" w:after="0"/>
    </w:pPr>
    <w:rPr>
      <w:szCs w:val="22"/>
    </w:rPr>
  </w:style>
  <w:style w:type="table" w:styleId="TableGrid">
    <w:name w:val="Table Grid"/>
    <w:basedOn w:val="TableNormal"/>
    <w:rsid w:val="00503749"/>
    <w:pPr>
      <w:spacing w:line="264"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rsid w:val="0086388B"/>
    <w:rPr>
      <w:rFonts w:ascii="Calibri" w:eastAsia="Calibri" w:hAnsi="Calibri"/>
      <w:sz w:val="22"/>
      <w:szCs w:val="22"/>
      <w:lang w:val="en-US" w:eastAsia="en-US"/>
    </w:rPr>
  </w:style>
  <w:style w:type="paragraph" w:customStyle="1" w:styleId="Year">
    <w:name w:val="Year"/>
    <w:basedOn w:val="Subhead"/>
    <w:next w:val="Subhead"/>
    <w:qFormat/>
    <w:rsid w:val="008E3A07"/>
    <w:pPr>
      <w:pBdr>
        <w:bottom w:val="single" w:sz="48" w:space="6" w:color="auto"/>
      </w:pBdr>
    </w:pPr>
    <w:rPr>
      <w:sz w:val="56"/>
    </w:rPr>
  </w:style>
  <w:style w:type="paragraph" w:customStyle="1" w:styleId="Number">
    <w:name w:val="Number"/>
    <w:basedOn w:val="Normal"/>
    <w:link w:val="NumberChar"/>
    <w:qFormat/>
    <w:rsid w:val="00F140B2"/>
    <w:pPr>
      <w:numPr>
        <w:numId w:val="5"/>
      </w:numPr>
      <w:spacing w:before="180"/>
    </w:pPr>
    <w:rPr>
      <w:szCs w:val="24"/>
    </w:rPr>
  </w:style>
  <w:style w:type="character" w:customStyle="1" w:styleId="NumberChar">
    <w:name w:val="Number Char"/>
    <w:link w:val="Number"/>
    <w:rsid w:val="004C230A"/>
    <w:rPr>
      <w:rFonts w:ascii="Segoe UI" w:hAnsi="Segoe UI"/>
      <w:sz w:val="21"/>
      <w:szCs w:val="24"/>
      <w:lang w:eastAsia="en-GB"/>
    </w:rPr>
  </w:style>
  <w:style w:type="paragraph" w:customStyle="1" w:styleId="Letter">
    <w:name w:val="Letter"/>
    <w:basedOn w:val="Normal"/>
    <w:qFormat/>
    <w:rsid w:val="00F140B2"/>
    <w:pPr>
      <w:numPr>
        <w:ilvl w:val="1"/>
        <w:numId w:val="5"/>
      </w:numPr>
    </w:pPr>
  </w:style>
  <w:style w:type="paragraph" w:customStyle="1" w:styleId="Introductoryparagraph">
    <w:name w:val="Introductory paragraph"/>
    <w:basedOn w:val="Normal"/>
    <w:next w:val="Normal"/>
    <w:qFormat/>
    <w:rsid w:val="0012053C"/>
    <w:pPr>
      <w:spacing w:after="240" w:line="216" w:lineRule="auto"/>
      <w:ind w:right="1134"/>
    </w:pPr>
    <w:rPr>
      <w:rFonts w:ascii="Segoe UI Light" w:hAnsi="Segoe UI Light"/>
      <w:color w:val="404040"/>
      <w:sz w:val="44"/>
    </w:rPr>
  </w:style>
  <w:style w:type="paragraph" w:customStyle="1" w:styleId="Shadedboxheading">
    <w:name w:val="Shaded box heading"/>
    <w:basedOn w:val="BoxHeading"/>
    <w:next w:val="Shadedboxtext"/>
    <w:qFormat/>
    <w:rsid w:val="00E30985"/>
    <w:pPr>
      <w:keepNext/>
      <w:spacing w:after="120"/>
    </w:pPr>
    <w:rPr>
      <w:rFonts w:eastAsia="Arial Unicode MS"/>
    </w:rPr>
  </w:style>
  <w:style w:type="paragraph" w:customStyle="1" w:styleId="Shadedboxtext">
    <w:name w:val="Shaded box text"/>
    <w:basedOn w:val="Normal"/>
    <w:qFormat/>
    <w:rsid w:val="00E30985"/>
    <w:pPr>
      <w:spacing w:line="228" w:lineRule="auto"/>
      <w:ind w:right="142"/>
    </w:pPr>
    <w:rPr>
      <w:rFonts w:eastAsia="Arial Unicode MS"/>
    </w:rPr>
  </w:style>
  <w:style w:type="paragraph" w:customStyle="1" w:styleId="Roman">
    <w:name w:val="Roman"/>
    <w:basedOn w:val="Normal"/>
    <w:link w:val="RomanChar"/>
    <w:qFormat/>
    <w:rsid w:val="004C230A"/>
    <w:pPr>
      <w:ind w:left="1701" w:hanging="567"/>
    </w:pPr>
    <w:rPr>
      <w:rFonts w:ascii="Arial" w:hAnsi="Arial"/>
      <w:sz w:val="22"/>
    </w:rPr>
  </w:style>
  <w:style w:type="character" w:customStyle="1" w:styleId="RomanChar">
    <w:name w:val="Roman Char"/>
    <w:link w:val="Roman"/>
    <w:rsid w:val="004C230A"/>
    <w:rPr>
      <w:rFonts w:ascii="Arial" w:hAnsi="Arial"/>
      <w:sz w:val="22"/>
      <w:lang w:eastAsia="en-GB"/>
    </w:rPr>
  </w:style>
  <w:style w:type="paragraph" w:customStyle="1" w:styleId="Sectionheading">
    <w:name w:val="Section heading"/>
    <w:basedOn w:val="Heading1"/>
    <w:next w:val="Heading1"/>
    <w:qFormat/>
    <w:rsid w:val="004C230A"/>
    <w:pPr>
      <w:keepNext w:val="0"/>
      <w:pageBreakBefore/>
      <w:pBdr>
        <w:top w:val="single" w:sz="48" w:space="16" w:color="auto"/>
      </w:pBdr>
      <w:spacing w:after="600" w:line="264" w:lineRule="auto"/>
    </w:pPr>
    <w:rPr>
      <w:color w:val="auto"/>
      <w:spacing w:val="0"/>
      <w:sz w:val="64"/>
    </w:rPr>
  </w:style>
  <w:style w:type="paragraph" w:styleId="TOC4">
    <w:name w:val="toc 4"/>
    <w:basedOn w:val="Normal"/>
    <w:next w:val="Normal"/>
    <w:rsid w:val="004C230A"/>
    <w:pPr>
      <w:tabs>
        <w:tab w:val="right" w:pos="9356"/>
      </w:tabs>
      <w:spacing w:line="264" w:lineRule="auto"/>
      <w:ind w:left="1134" w:right="567" w:hanging="1134"/>
    </w:pPr>
    <w:rPr>
      <w:rFonts w:ascii="Georgia" w:hAnsi="Georgia"/>
      <w:sz w:val="22"/>
    </w:rPr>
  </w:style>
  <w:style w:type="character" w:styleId="CommentReference">
    <w:name w:val="annotation reference"/>
    <w:uiPriority w:val="99"/>
    <w:unhideWhenUsed/>
    <w:rsid w:val="00272EF1"/>
    <w:rPr>
      <w:sz w:val="16"/>
      <w:szCs w:val="16"/>
    </w:rPr>
  </w:style>
  <w:style w:type="paragraph" w:styleId="CommentText">
    <w:name w:val="annotation text"/>
    <w:basedOn w:val="Normal"/>
    <w:link w:val="CommentTextChar"/>
    <w:uiPriority w:val="99"/>
    <w:unhideWhenUsed/>
    <w:rsid w:val="00272EF1"/>
    <w:rPr>
      <w:sz w:val="20"/>
    </w:rPr>
  </w:style>
  <w:style w:type="character" w:customStyle="1" w:styleId="CommentTextChar">
    <w:name w:val="Comment Text Char"/>
    <w:link w:val="CommentText"/>
    <w:uiPriority w:val="99"/>
    <w:rsid w:val="00272EF1"/>
    <w:rPr>
      <w:rFonts w:ascii="Segoe UI" w:hAnsi="Segoe UI"/>
      <w:lang w:eastAsia="en-GB"/>
    </w:rPr>
  </w:style>
  <w:style w:type="paragraph" w:styleId="BalloonText">
    <w:name w:val="Balloon Text"/>
    <w:basedOn w:val="Normal"/>
    <w:link w:val="BalloonTextChar"/>
    <w:uiPriority w:val="99"/>
    <w:semiHidden/>
    <w:unhideWhenUsed/>
    <w:rsid w:val="00272EF1"/>
    <w:rPr>
      <w:rFonts w:cs="Segoe UI"/>
      <w:sz w:val="18"/>
      <w:szCs w:val="18"/>
    </w:rPr>
  </w:style>
  <w:style w:type="character" w:customStyle="1" w:styleId="BalloonTextChar">
    <w:name w:val="Balloon Text Char"/>
    <w:link w:val="BalloonText"/>
    <w:uiPriority w:val="99"/>
    <w:semiHidden/>
    <w:rsid w:val="00272EF1"/>
    <w:rPr>
      <w:rFonts w:ascii="Segoe UI" w:hAnsi="Segoe UI" w:cs="Segoe UI"/>
      <w:sz w:val="18"/>
      <w:szCs w:val="18"/>
      <w:lang w:eastAsia="en-GB"/>
    </w:rPr>
  </w:style>
  <w:style w:type="paragraph" w:customStyle="1" w:styleId="ANZBodyText">
    <w:name w:val="ANZ Body Text"/>
    <w:basedOn w:val="Normal"/>
    <w:link w:val="ANZBodyTextChar"/>
    <w:qFormat/>
    <w:rsid w:val="0089407F"/>
    <w:pPr>
      <w:spacing w:after="240" w:line="300" w:lineRule="atLeast"/>
    </w:pPr>
    <w:rPr>
      <w:rFonts w:ascii="Calibri" w:hAnsi="Calibri"/>
      <w:sz w:val="22"/>
      <w:szCs w:val="22"/>
    </w:rPr>
  </w:style>
  <w:style w:type="character" w:customStyle="1" w:styleId="ANZBodyTextChar">
    <w:name w:val="ANZ Body Text Char"/>
    <w:link w:val="ANZBodyText"/>
    <w:rsid w:val="0089407F"/>
    <w:rPr>
      <w:rFonts w:ascii="Calibri" w:hAnsi="Calibri"/>
      <w:sz w:val="22"/>
      <w:szCs w:val="22"/>
      <w:lang w:eastAsia="en-GB"/>
    </w:rPr>
  </w:style>
  <w:style w:type="paragraph" w:customStyle="1" w:styleId="ANZBulletLevel1">
    <w:name w:val="ANZ Bullet Level 1"/>
    <w:basedOn w:val="ANZBodyText"/>
    <w:qFormat/>
    <w:rsid w:val="0089407F"/>
    <w:pPr>
      <w:numPr>
        <w:ilvl w:val="2"/>
        <w:numId w:val="6"/>
      </w:numPr>
      <w:tabs>
        <w:tab w:val="clear" w:pos="1701"/>
        <w:tab w:val="num" w:pos="360"/>
      </w:tabs>
      <w:ind w:left="0" w:firstLine="0"/>
    </w:pPr>
  </w:style>
  <w:style w:type="paragraph" w:customStyle="1" w:styleId="ANZBulletLevel2">
    <w:name w:val="ANZ Bullet Level 2"/>
    <w:basedOn w:val="ANZBulletLevel1"/>
    <w:qFormat/>
    <w:rsid w:val="0089407F"/>
    <w:pPr>
      <w:numPr>
        <w:ilvl w:val="1"/>
      </w:numPr>
      <w:tabs>
        <w:tab w:val="num" w:pos="360"/>
      </w:tabs>
    </w:pPr>
  </w:style>
  <w:style w:type="paragraph" w:customStyle="1" w:styleId="ANZBulletLevel3">
    <w:name w:val="ANZ Bullet Level 3"/>
    <w:basedOn w:val="ANZBulletLevel1"/>
    <w:qFormat/>
    <w:rsid w:val="0089407F"/>
    <w:pPr>
      <w:numPr>
        <w:numId w:val="7"/>
      </w:numPr>
    </w:pPr>
  </w:style>
  <w:style w:type="paragraph" w:customStyle="1" w:styleId="ANZHeading-L1">
    <w:name w:val="ANZ Heading - L1"/>
    <w:basedOn w:val="Normal"/>
    <w:next w:val="ANZBodyText"/>
    <w:qFormat/>
    <w:rsid w:val="0089407F"/>
    <w:pPr>
      <w:keepNext/>
      <w:spacing w:before="360" w:after="240" w:line="300" w:lineRule="atLeast"/>
    </w:pPr>
    <w:rPr>
      <w:rFonts w:ascii="Calibri" w:hAnsi="Calibri"/>
      <w:b/>
      <w:kern w:val="28"/>
      <w:sz w:val="26"/>
      <w:lang w:eastAsia="en-US"/>
    </w:rPr>
  </w:style>
  <w:style w:type="paragraph" w:styleId="ListParagraph">
    <w:name w:val="List Paragraph"/>
    <w:aliases w:val="Level 3,List Paragraph1,List Paragraph numbered,List Bullet indent"/>
    <w:basedOn w:val="Normal"/>
    <w:link w:val="ListParagraphChar"/>
    <w:uiPriority w:val="34"/>
    <w:qFormat/>
    <w:rsid w:val="00076484"/>
    <w:pPr>
      <w:spacing w:after="120"/>
      <w:ind w:left="720" w:hanging="720"/>
    </w:pPr>
  </w:style>
  <w:style w:type="paragraph" w:styleId="ListBullet">
    <w:name w:val="List Bullet"/>
    <w:basedOn w:val="Normal"/>
    <w:uiPriority w:val="99"/>
    <w:unhideWhenUsed/>
    <w:rsid w:val="00870C8F"/>
    <w:pPr>
      <w:numPr>
        <w:numId w:val="9"/>
      </w:numPr>
      <w:spacing w:before="0" w:after="160" w:line="259" w:lineRule="auto"/>
      <w:contextualSpacing/>
    </w:pPr>
    <w:rPr>
      <w:sz w:val="20"/>
    </w:rPr>
  </w:style>
  <w:style w:type="paragraph" w:styleId="NormalIndent">
    <w:name w:val="Normal Indent"/>
    <w:basedOn w:val="Normal"/>
    <w:uiPriority w:val="99"/>
    <w:unhideWhenUsed/>
    <w:rsid w:val="00870C8F"/>
    <w:pPr>
      <w:spacing w:before="0" w:after="160" w:line="259" w:lineRule="auto"/>
      <w:ind w:left="720"/>
    </w:pPr>
  </w:style>
  <w:style w:type="paragraph" w:customStyle="1" w:styleId="TemplateNormalBody">
    <w:name w:val="Template Normal Body"/>
    <w:basedOn w:val="BodyText"/>
    <w:link w:val="TemplateNormalBodyChar"/>
    <w:qFormat/>
    <w:rsid w:val="003264FB"/>
    <w:pPr>
      <w:spacing w:before="60" w:line="360" w:lineRule="auto"/>
    </w:pPr>
    <w:rPr>
      <w:rFonts w:ascii="Arial" w:hAnsi="Arial"/>
      <w:szCs w:val="24"/>
      <w:lang w:val="en-GB"/>
    </w:rPr>
  </w:style>
  <w:style w:type="character" w:customStyle="1" w:styleId="TemplateNormalBodyChar">
    <w:name w:val="Template Normal Body Char"/>
    <w:link w:val="TemplateNormalBody"/>
    <w:rsid w:val="003264FB"/>
    <w:rPr>
      <w:rFonts w:ascii="Arial" w:hAnsi="Arial"/>
      <w:sz w:val="21"/>
      <w:szCs w:val="24"/>
      <w:lang w:val="en-GB" w:eastAsia="en-GB"/>
    </w:rPr>
  </w:style>
  <w:style w:type="paragraph" w:styleId="BodyText">
    <w:name w:val="Body Text"/>
    <w:basedOn w:val="Normal"/>
    <w:link w:val="BodyTextChar"/>
    <w:uiPriority w:val="99"/>
    <w:semiHidden/>
    <w:unhideWhenUsed/>
    <w:qFormat/>
    <w:rsid w:val="003264FB"/>
    <w:pPr>
      <w:spacing w:after="120"/>
    </w:pPr>
  </w:style>
  <w:style w:type="character" w:customStyle="1" w:styleId="BodyTextChar">
    <w:name w:val="Body Text Char"/>
    <w:link w:val="BodyText"/>
    <w:uiPriority w:val="99"/>
    <w:semiHidden/>
    <w:rsid w:val="003264FB"/>
    <w:rPr>
      <w:rFonts w:ascii="Segoe UI" w:hAnsi="Segoe UI"/>
      <w:sz w:val="21"/>
      <w:lang w:eastAsia="en-GB"/>
    </w:rPr>
  </w:style>
  <w:style w:type="paragraph" w:customStyle="1" w:styleId="FootnoteText1">
    <w:name w:val="Footnote Text1"/>
    <w:basedOn w:val="Normal"/>
    <w:qFormat/>
    <w:rsid w:val="001004B6"/>
    <w:pPr>
      <w:spacing w:after="120"/>
      <w:ind w:left="397" w:hanging="397"/>
    </w:pPr>
    <w:rPr>
      <w:rFonts w:ascii="Arial" w:hAnsi="Arial" w:cs="Arial"/>
      <w:color w:val="000000"/>
      <w:sz w:val="16"/>
    </w:rPr>
  </w:style>
  <w:style w:type="paragraph" w:styleId="Caption">
    <w:name w:val="caption"/>
    <w:basedOn w:val="Normal"/>
    <w:next w:val="Normal"/>
    <w:uiPriority w:val="35"/>
    <w:unhideWhenUsed/>
    <w:qFormat/>
    <w:rsid w:val="005A2599"/>
    <w:rPr>
      <w:b/>
      <w:bCs/>
      <w:sz w:val="20"/>
    </w:rPr>
  </w:style>
  <w:style w:type="character" w:customStyle="1" w:styleId="UnresolvedMention1">
    <w:name w:val="Unresolved Mention1"/>
    <w:uiPriority w:val="99"/>
    <w:semiHidden/>
    <w:unhideWhenUsed/>
    <w:rsid w:val="00663323"/>
    <w:rPr>
      <w:color w:val="605E5C"/>
      <w:shd w:val="clear" w:color="auto" w:fill="E1DFDD"/>
    </w:rPr>
  </w:style>
  <w:style w:type="character" w:customStyle="1" w:styleId="ListParagraphChar">
    <w:name w:val="List Paragraph Char"/>
    <w:aliases w:val="Level 3 Char,List Paragraph1 Char,List Paragraph numbered Char,List Bullet indent Char"/>
    <w:link w:val="ListParagraph"/>
    <w:uiPriority w:val="34"/>
    <w:rsid w:val="00076484"/>
    <w:rPr>
      <w:rFonts w:ascii="Segoe UI" w:hAnsi="Segoe UI"/>
      <w:sz w:val="21"/>
      <w:lang w:val="en-NZ" w:eastAsia="en-GB"/>
    </w:rPr>
  </w:style>
  <w:style w:type="paragraph" w:styleId="NormalWeb">
    <w:name w:val="Normal (Web)"/>
    <w:basedOn w:val="Normal"/>
    <w:uiPriority w:val="99"/>
    <w:unhideWhenUsed/>
    <w:rsid w:val="00C2778F"/>
    <w:pPr>
      <w:spacing w:before="360" w:after="360"/>
    </w:pPr>
    <w:rPr>
      <w:rFonts w:ascii="Times New Roman" w:hAnsi="Times New Roman"/>
      <w:sz w:val="24"/>
      <w:szCs w:val="24"/>
      <w:lang w:eastAsia="en-NZ"/>
    </w:rPr>
  </w:style>
  <w:style w:type="paragraph" w:styleId="CommentSubject">
    <w:name w:val="annotation subject"/>
    <w:basedOn w:val="CommentText"/>
    <w:next w:val="CommentText"/>
    <w:link w:val="CommentSubjectChar"/>
    <w:uiPriority w:val="99"/>
    <w:semiHidden/>
    <w:unhideWhenUsed/>
    <w:rsid w:val="00C2778F"/>
    <w:pPr>
      <w:spacing w:before="160" w:after="160"/>
    </w:pPr>
    <w:rPr>
      <w:b/>
      <w:bCs/>
    </w:rPr>
  </w:style>
  <w:style w:type="character" w:customStyle="1" w:styleId="CommentSubjectChar">
    <w:name w:val="Comment Subject Char"/>
    <w:link w:val="CommentSubject"/>
    <w:uiPriority w:val="99"/>
    <w:semiHidden/>
    <w:rsid w:val="00C2778F"/>
    <w:rPr>
      <w:rFonts w:ascii="Segoe UI" w:hAnsi="Segoe UI"/>
      <w:b/>
      <w:bCs/>
      <w:lang w:val="en-NZ" w:eastAsia="en-GB"/>
    </w:rPr>
  </w:style>
  <w:style w:type="paragraph" w:customStyle="1" w:styleId="Normalbullet0">
    <w:name w:val="Normal bullet"/>
    <w:basedOn w:val="Normal"/>
    <w:qFormat/>
    <w:rsid w:val="00C2778F"/>
    <w:pPr>
      <w:spacing w:after="120"/>
      <w:ind w:left="397" w:hanging="397"/>
    </w:pPr>
    <w:rPr>
      <w:rFonts w:ascii="Arial" w:hAnsi="Arial"/>
      <w:noProof/>
      <w:sz w:val="20"/>
    </w:rPr>
  </w:style>
  <w:style w:type="paragraph" w:customStyle="1" w:styleId="normalbullet">
    <w:name w:val="normal bullet"/>
    <w:basedOn w:val="Heading1"/>
    <w:qFormat/>
    <w:rsid w:val="00C2778F"/>
    <w:pPr>
      <w:keepNext w:val="0"/>
      <w:numPr>
        <w:numId w:val="16"/>
      </w:numPr>
      <w:spacing w:before="120" w:after="120"/>
      <w:ind w:left="397" w:hanging="397"/>
    </w:pPr>
    <w:rPr>
      <w:color w:val="auto"/>
      <w:spacing w:val="0"/>
      <w:sz w:val="21"/>
      <w:szCs w:val="32"/>
      <w:lang w:eastAsia="en-US"/>
    </w:rPr>
  </w:style>
  <w:style w:type="paragraph" w:customStyle="1" w:styleId="Figuretitle">
    <w:name w:val="Figure title"/>
    <w:basedOn w:val="ListParagraph"/>
    <w:qFormat/>
    <w:rsid w:val="00C2778F"/>
    <w:pPr>
      <w:keepNext/>
      <w:spacing w:before="240"/>
      <w:ind w:left="0" w:firstLine="0"/>
    </w:pPr>
    <w:rPr>
      <w:rFonts w:ascii="Arial" w:hAnsi="Arial" w:cs="TiemposText-Bold"/>
      <w:b/>
      <w:bCs/>
      <w:sz w:val="20"/>
    </w:rPr>
  </w:style>
  <w:style w:type="character" w:styleId="FollowedHyperlink">
    <w:name w:val="FollowedHyperlink"/>
    <w:uiPriority w:val="99"/>
    <w:semiHidden/>
    <w:unhideWhenUsed/>
    <w:rsid w:val="00C2778F"/>
    <w:rPr>
      <w:color w:val="954F72"/>
      <w:u w:val="single"/>
    </w:rPr>
  </w:style>
  <w:style w:type="paragraph" w:customStyle="1" w:styleId="Body">
    <w:name w:val="Body"/>
    <w:rsid w:val="00C2778F"/>
    <w:pPr>
      <w:pBdr>
        <w:top w:val="nil"/>
        <w:left w:val="nil"/>
        <w:bottom w:val="nil"/>
        <w:right w:val="nil"/>
        <w:between w:val="nil"/>
        <w:bar w:val="nil"/>
      </w:pBdr>
      <w:spacing w:after="160" w:line="259" w:lineRule="auto"/>
    </w:pPr>
    <w:rPr>
      <w:rFonts w:ascii="Calibri" w:eastAsia="Calibri" w:hAnsi="Calibri" w:cs="Calibri"/>
      <w:color w:val="000000"/>
      <w:sz w:val="22"/>
      <w:szCs w:val="22"/>
      <w:u w:color="000000"/>
      <w:bdr w:val="nil"/>
      <w:lang w:val="en-US"/>
    </w:rPr>
  </w:style>
  <w:style w:type="table" w:customStyle="1" w:styleId="ListTable1Light-Accent11">
    <w:name w:val="List Table 1 Light - Accent 11"/>
    <w:basedOn w:val="TableNormal"/>
    <w:uiPriority w:val="46"/>
    <w:rsid w:val="00C2778F"/>
    <w:rPr>
      <w:rFonts w:ascii="Calibri" w:eastAsia="Calibri" w:hAnsi="Calibri"/>
      <w:sz w:val="22"/>
      <w:szCs w:val="22"/>
      <w:lang w:eastAsia="en-US"/>
    </w:rPr>
    <w:tblPr>
      <w:tblStyleRowBandSize w:val="1"/>
      <w:tblStyleColBandSize w:val="1"/>
    </w:tblPr>
    <w:tblStylePr w:type="firstRow">
      <w:rPr>
        <w:b/>
        <w:bCs/>
      </w:rPr>
      <w:tblPr/>
      <w:tcPr>
        <w:tcBorders>
          <w:bottom w:val="single" w:sz="4" w:space="0" w:color="9CC2E5"/>
        </w:tcBorders>
      </w:tcPr>
    </w:tblStylePr>
    <w:tblStylePr w:type="lastRow">
      <w:rPr>
        <w:b/>
        <w:bCs/>
      </w:rPr>
      <w:tblPr/>
      <w:tcPr>
        <w:tcBorders>
          <w:top w:val="sing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NoList1">
    <w:name w:val="No List1"/>
    <w:next w:val="NoList"/>
    <w:uiPriority w:val="99"/>
    <w:semiHidden/>
    <w:unhideWhenUsed/>
    <w:rsid w:val="00C2778F"/>
  </w:style>
  <w:style w:type="table" w:customStyle="1" w:styleId="TableGrid1">
    <w:name w:val="Table Grid1"/>
    <w:basedOn w:val="TableNormal"/>
    <w:next w:val="TableGrid"/>
    <w:rsid w:val="00C2778F"/>
    <w:pPr>
      <w:spacing w:line="264"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C2778F"/>
    <w:pPr>
      <w:keepLines/>
      <w:spacing w:before="240" w:after="0" w:line="259" w:lineRule="auto"/>
      <w:outlineLvl w:val="9"/>
    </w:pPr>
    <w:rPr>
      <w:rFonts w:ascii="Calibri Light" w:hAnsi="Calibri Light"/>
      <w:color w:val="2E74B5"/>
      <w:spacing w:val="0"/>
      <w:sz w:val="32"/>
      <w:szCs w:val="32"/>
      <w:lang w:val="en-US" w:eastAsia="en-US"/>
    </w:rPr>
  </w:style>
  <w:style w:type="character" w:styleId="Emphasis">
    <w:name w:val="Emphasis"/>
    <w:uiPriority w:val="20"/>
    <w:qFormat/>
    <w:rsid w:val="00C2778F"/>
    <w:rPr>
      <w:i/>
      <w:iCs/>
    </w:rPr>
  </w:style>
  <w:style w:type="character" w:styleId="Strong">
    <w:name w:val="Strong"/>
    <w:uiPriority w:val="22"/>
    <w:qFormat/>
    <w:rsid w:val="00C2778F"/>
    <w:rPr>
      <w:b/>
      <w:bCs/>
    </w:rPr>
  </w:style>
  <w:style w:type="numbering" w:customStyle="1" w:styleId="NoList2">
    <w:name w:val="No List2"/>
    <w:next w:val="NoList"/>
    <w:uiPriority w:val="99"/>
    <w:semiHidden/>
    <w:unhideWhenUsed/>
    <w:rsid w:val="00C2778F"/>
  </w:style>
  <w:style w:type="table" w:customStyle="1" w:styleId="TableGrid2">
    <w:name w:val="Table Grid2"/>
    <w:basedOn w:val="TableNormal"/>
    <w:next w:val="TableGrid"/>
    <w:uiPriority w:val="39"/>
    <w:rsid w:val="00C2778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2778F"/>
    <w:pPr>
      <w:autoSpaceDE w:val="0"/>
      <w:autoSpaceDN w:val="0"/>
      <w:adjustRightInd w:val="0"/>
    </w:pPr>
    <w:rPr>
      <w:rFonts w:ascii="Segoe UI" w:eastAsia="Calibri" w:hAnsi="Segoe UI" w:cs="Segoe UI"/>
      <w:color w:val="000000"/>
      <w:sz w:val="24"/>
      <w:szCs w:val="24"/>
      <w:lang w:eastAsia="en-US"/>
    </w:rPr>
  </w:style>
  <w:style w:type="numbering" w:customStyle="1" w:styleId="NoList3">
    <w:name w:val="No List3"/>
    <w:next w:val="NoList"/>
    <w:uiPriority w:val="99"/>
    <w:semiHidden/>
    <w:unhideWhenUsed/>
    <w:rsid w:val="00C2778F"/>
  </w:style>
  <w:style w:type="paragraph" w:styleId="EndnoteText">
    <w:name w:val="endnote text"/>
    <w:basedOn w:val="Normal"/>
    <w:link w:val="EndnoteTextChar"/>
    <w:uiPriority w:val="99"/>
    <w:semiHidden/>
    <w:unhideWhenUsed/>
    <w:rsid w:val="00C2778F"/>
    <w:pPr>
      <w:spacing w:before="0" w:after="0"/>
    </w:pPr>
    <w:rPr>
      <w:sz w:val="20"/>
    </w:rPr>
  </w:style>
  <w:style w:type="character" w:customStyle="1" w:styleId="EndnoteTextChar">
    <w:name w:val="Endnote Text Char"/>
    <w:link w:val="EndnoteText"/>
    <w:uiPriority w:val="99"/>
    <w:semiHidden/>
    <w:rsid w:val="00C2778F"/>
    <w:rPr>
      <w:rFonts w:ascii="Segoe UI" w:hAnsi="Segoe UI"/>
      <w:lang w:val="en-NZ" w:eastAsia="en-GB"/>
    </w:rPr>
  </w:style>
  <w:style w:type="character" w:styleId="EndnoteReference">
    <w:name w:val="endnote reference"/>
    <w:uiPriority w:val="99"/>
    <w:semiHidden/>
    <w:unhideWhenUsed/>
    <w:rsid w:val="00C2778F"/>
    <w:rPr>
      <w:vertAlign w:val="superscript"/>
    </w:rPr>
  </w:style>
  <w:style w:type="character" w:customStyle="1" w:styleId="UnresolvedMention10">
    <w:name w:val="Unresolved Mention1"/>
    <w:uiPriority w:val="99"/>
    <w:semiHidden/>
    <w:unhideWhenUsed/>
    <w:rsid w:val="00C2778F"/>
    <w:rPr>
      <w:color w:val="605E5C"/>
      <w:shd w:val="clear" w:color="auto" w:fill="E1DFDD"/>
    </w:rPr>
  </w:style>
  <w:style w:type="character" w:styleId="PlaceholderText">
    <w:name w:val="Placeholder Text"/>
    <w:uiPriority w:val="99"/>
    <w:semiHidden/>
    <w:rsid w:val="00C2778F"/>
    <w:rPr>
      <w:color w:val="808080"/>
    </w:rPr>
  </w:style>
  <w:style w:type="paragraph" w:customStyle="1" w:styleId="Pa11">
    <w:name w:val="Pa11"/>
    <w:basedOn w:val="Default"/>
    <w:next w:val="Default"/>
    <w:uiPriority w:val="99"/>
    <w:rsid w:val="00C2778F"/>
    <w:pPr>
      <w:spacing w:line="201" w:lineRule="atLeast"/>
    </w:pPr>
    <w:rPr>
      <w:rFonts w:ascii="Open Sans" w:hAnsi="Open Sans" w:cs="Times New Roman"/>
      <w:color w:val="auto"/>
    </w:rPr>
  </w:style>
  <w:style w:type="paragraph" w:customStyle="1" w:styleId="Heading2a">
    <w:name w:val="Heading 2a"/>
    <w:basedOn w:val="Heading2"/>
    <w:qFormat/>
    <w:rsid w:val="00C2778F"/>
    <w:pPr>
      <w:spacing w:before="240" w:after="240" w:line="276" w:lineRule="atLeast"/>
      <w:outlineLvl w:val="9"/>
    </w:pPr>
    <w:rPr>
      <w:rFonts w:ascii="Georgia" w:hAnsi="Georgia"/>
      <w:bCs/>
      <w:i/>
      <w:color w:val="auto"/>
      <w:spacing w:val="0"/>
      <w:sz w:val="44"/>
      <w:szCs w:val="44"/>
      <w:lang w:eastAsia="en-NZ"/>
    </w:rPr>
  </w:style>
  <w:style w:type="paragraph" w:styleId="TableofFigures">
    <w:name w:val="table of figures"/>
    <w:basedOn w:val="Normal"/>
    <w:next w:val="Normal"/>
    <w:uiPriority w:val="99"/>
    <w:unhideWhenUsed/>
    <w:rsid w:val="00C2778F"/>
    <w:pPr>
      <w:spacing w:before="0" w:after="0" w:line="259" w:lineRule="auto"/>
    </w:pPr>
    <w:rPr>
      <w:sz w:val="20"/>
    </w:rPr>
  </w:style>
  <w:style w:type="table" w:customStyle="1" w:styleId="GridTable1Light-Accent51">
    <w:name w:val="Grid Table 1 Light - Accent 51"/>
    <w:basedOn w:val="TableNormal"/>
    <w:uiPriority w:val="46"/>
    <w:rsid w:val="00C2778F"/>
    <w:rPr>
      <w:rFonts w:ascii="Calibri" w:eastAsia="Calibri" w:hAnsi="Calibri"/>
      <w:sz w:val="22"/>
      <w:szCs w:val="22"/>
      <w:lang w:eastAsia="en-US"/>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paragraph" w:customStyle="1" w:styleId="CabStandard">
    <w:name w:val="CabStandard"/>
    <w:basedOn w:val="Normal"/>
    <w:rsid w:val="00C2778F"/>
    <w:pPr>
      <w:numPr>
        <w:numId w:val="18"/>
      </w:numPr>
      <w:spacing w:after="240"/>
    </w:pPr>
    <w:rPr>
      <w:rFonts w:ascii="Times New Roman" w:hAnsi="Times New Roman"/>
      <w:sz w:val="24"/>
      <w:lang w:val="en-GB" w:eastAsia="ja-JP"/>
    </w:rPr>
  </w:style>
  <w:style w:type="paragraph" w:customStyle="1" w:styleId="bullet1">
    <w:name w:val="bullet1"/>
    <w:basedOn w:val="Normal"/>
    <w:rsid w:val="00C2778F"/>
    <w:pPr>
      <w:spacing w:before="100" w:beforeAutospacing="1" w:after="100" w:afterAutospacing="1"/>
    </w:pPr>
    <w:rPr>
      <w:rFonts w:ascii="Times New Roman" w:hAnsi="Times New Roman"/>
      <w:sz w:val="24"/>
      <w:szCs w:val="24"/>
      <w:lang w:eastAsia="en-NZ"/>
    </w:rPr>
  </w:style>
  <w:style w:type="character" w:customStyle="1" w:styleId="normaltextrun1">
    <w:name w:val="normaltextrun1"/>
    <w:rsid w:val="00C2778F"/>
  </w:style>
  <w:style w:type="paragraph" w:customStyle="1" w:styleId="Pa4">
    <w:name w:val="Pa4"/>
    <w:basedOn w:val="Default"/>
    <w:next w:val="Default"/>
    <w:uiPriority w:val="99"/>
    <w:rsid w:val="00C2778F"/>
    <w:pPr>
      <w:spacing w:line="211" w:lineRule="atLeast"/>
    </w:pPr>
    <w:rPr>
      <w:rFonts w:ascii="Gotham Narrow Book" w:hAnsi="Gotham Narrow Book" w:cs="Times New Roman"/>
      <w:color w:val="auto"/>
    </w:rPr>
  </w:style>
  <w:style w:type="character" w:customStyle="1" w:styleId="A2">
    <w:name w:val="A2"/>
    <w:uiPriority w:val="99"/>
    <w:rsid w:val="00C2778F"/>
    <w:rPr>
      <w:rFonts w:cs="Gotham Narrow Book"/>
      <w:color w:val="000000"/>
      <w:sz w:val="21"/>
      <w:szCs w:val="21"/>
    </w:rPr>
  </w:style>
  <w:style w:type="paragraph" w:customStyle="1" w:styleId="Pa7">
    <w:name w:val="Pa7"/>
    <w:basedOn w:val="Default"/>
    <w:next w:val="Default"/>
    <w:uiPriority w:val="99"/>
    <w:rsid w:val="00C2778F"/>
    <w:pPr>
      <w:spacing w:line="201" w:lineRule="atLeast"/>
    </w:pPr>
    <w:rPr>
      <w:rFonts w:ascii="Tiempos Text Bold" w:hAnsi="Tiempos Text Bold" w:cs="Times New Roman"/>
      <w:color w:val="auto"/>
    </w:rPr>
  </w:style>
  <w:style w:type="paragraph" w:customStyle="1" w:styleId="Pa8">
    <w:name w:val="Pa8"/>
    <w:basedOn w:val="Default"/>
    <w:next w:val="Default"/>
    <w:uiPriority w:val="99"/>
    <w:rsid w:val="00C2778F"/>
    <w:pPr>
      <w:spacing w:line="201" w:lineRule="atLeast"/>
    </w:pPr>
    <w:rPr>
      <w:rFonts w:ascii="Tiempos Text Bold" w:hAnsi="Tiempos Text Bold" w:cs="Times New Roman"/>
      <w:color w:val="auto"/>
    </w:rPr>
  </w:style>
  <w:style w:type="table" w:customStyle="1" w:styleId="ListTable4-Accent21">
    <w:name w:val="List Table 4 - Accent 21"/>
    <w:basedOn w:val="TableNormal"/>
    <w:uiPriority w:val="49"/>
    <w:rsid w:val="00C2778F"/>
    <w:rPr>
      <w:rFonts w:ascii="Calibri" w:eastAsia="Calibri" w:hAnsi="Calibri"/>
      <w:sz w:val="22"/>
      <w:szCs w:val="22"/>
      <w:lang w:eastAsia="en-US"/>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tcBorders>
        <w:shd w:val="clear" w:color="auto" w:fill="ED7D31"/>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4-Accent21">
    <w:name w:val="Grid Table 4 - Accent 21"/>
    <w:basedOn w:val="TableNormal"/>
    <w:uiPriority w:val="49"/>
    <w:rsid w:val="00C2778F"/>
    <w:rPr>
      <w:rFonts w:ascii="Calibri" w:eastAsia="Calibri" w:hAnsi="Calibri"/>
      <w:sz w:val="22"/>
      <w:szCs w:val="22"/>
      <w:lang w:eastAsia="en-US"/>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4-Accent51">
    <w:name w:val="Grid Table 4 - Accent 51"/>
    <w:basedOn w:val="TableNormal"/>
    <w:uiPriority w:val="49"/>
    <w:rsid w:val="00C2778F"/>
    <w:rPr>
      <w:rFonts w:ascii="Calibri" w:eastAsia="Calibri" w:hAnsi="Calibri"/>
      <w:sz w:val="22"/>
      <w:szCs w:val="22"/>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4-Accent11">
    <w:name w:val="List Table 4 - Accent 11"/>
    <w:basedOn w:val="TableNormal"/>
    <w:uiPriority w:val="49"/>
    <w:rsid w:val="00C2778F"/>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51">
    <w:name w:val="List Table 4 - Accent 51"/>
    <w:basedOn w:val="TableNormal"/>
    <w:uiPriority w:val="49"/>
    <w:rsid w:val="00C2778F"/>
    <w:rPr>
      <w:rFonts w:ascii="Calibri" w:eastAsia="Calibri" w:hAnsi="Calibri"/>
      <w:sz w:val="22"/>
      <w:szCs w:val="22"/>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5Dark-Accent21">
    <w:name w:val="Grid Table 5 Dark - Accent 21"/>
    <w:basedOn w:val="TableNormal"/>
    <w:uiPriority w:val="50"/>
    <w:rsid w:val="00C2778F"/>
    <w:rPr>
      <w:rFonts w:ascii="Calibri" w:eastAsia="Calibri" w:hAnsi="Calibri"/>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paragraph" w:styleId="NoSpacing">
    <w:name w:val="No Spacing"/>
    <w:uiPriority w:val="1"/>
    <w:qFormat/>
    <w:rsid w:val="00C2778F"/>
    <w:rPr>
      <w:rFonts w:ascii="Calibri" w:eastAsia="Calibri" w:hAnsi="Calibri"/>
      <w:sz w:val="22"/>
      <w:szCs w:val="22"/>
      <w:lang w:eastAsia="en-US"/>
    </w:rPr>
  </w:style>
  <w:style w:type="paragraph" w:customStyle="1" w:styleId="Style1">
    <w:name w:val="Style1"/>
    <w:basedOn w:val="Heading3"/>
    <w:qFormat/>
    <w:rsid w:val="00C2778F"/>
    <w:pPr>
      <w:keepLines/>
      <w:spacing w:before="240" w:after="120"/>
    </w:pPr>
    <w:rPr>
      <w:rFonts w:ascii="Georgia" w:hAnsi="Georgia"/>
      <w:b/>
      <w:i/>
      <w:color w:val="2E74B5"/>
      <w:spacing w:val="0"/>
      <w:sz w:val="22"/>
      <w:szCs w:val="24"/>
      <w:lang w:eastAsia="en-US"/>
    </w:rPr>
  </w:style>
  <w:style w:type="paragraph" w:styleId="BodyText2">
    <w:name w:val="Body Text 2"/>
    <w:basedOn w:val="Normal"/>
    <w:link w:val="BodyText2Char"/>
    <w:uiPriority w:val="99"/>
    <w:semiHidden/>
    <w:unhideWhenUsed/>
    <w:rsid w:val="00C2778F"/>
    <w:pPr>
      <w:spacing w:before="0" w:after="120" w:line="480" w:lineRule="auto"/>
    </w:pPr>
    <w:rPr>
      <w:rFonts w:ascii="Georgia" w:hAnsi="Georgia"/>
      <w:sz w:val="22"/>
    </w:rPr>
  </w:style>
  <w:style w:type="character" w:customStyle="1" w:styleId="BodyText2Char">
    <w:name w:val="Body Text 2 Char"/>
    <w:link w:val="BodyText2"/>
    <w:uiPriority w:val="99"/>
    <w:semiHidden/>
    <w:rsid w:val="00C2778F"/>
    <w:rPr>
      <w:rFonts w:ascii="Georgia" w:hAnsi="Georgia"/>
      <w:sz w:val="22"/>
      <w:lang w:val="en-NZ" w:eastAsia="en-GB"/>
    </w:rPr>
  </w:style>
  <w:style w:type="paragraph" w:styleId="Subtitle">
    <w:name w:val="Subtitle"/>
    <w:basedOn w:val="Normal"/>
    <w:next w:val="Normal"/>
    <w:link w:val="SubtitleChar"/>
    <w:uiPriority w:val="11"/>
    <w:qFormat/>
    <w:rsid w:val="00C2778F"/>
    <w:pPr>
      <w:numPr>
        <w:ilvl w:val="1"/>
      </w:numPr>
      <w:spacing w:after="160"/>
    </w:pPr>
    <w:rPr>
      <w:rFonts w:ascii="Calibri" w:hAnsi="Calibri"/>
      <w:b/>
      <w:color w:val="9CC2E5"/>
      <w:spacing w:val="15"/>
      <w:sz w:val="52"/>
      <w:szCs w:val="22"/>
      <w:lang w:eastAsia="en-US"/>
    </w:rPr>
  </w:style>
  <w:style w:type="character" w:customStyle="1" w:styleId="SubtitleChar">
    <w:name w:val="Subtitle Char"/>
    <w:link w:val="Subtitle"/>
    <w:uiPriority w:val="11"/>
    <w:rsid w:val="00C2778F"/>
    <w:rPr>
      <w:rFonts w:ascii="Calibri" w:hAnsi="Calibri"/>
      <w:b/>
      <w:color w:val="9CC2E5"/>
      <w:spacing w:val="15"/>
      <w:sz w:val="52"/>
      <w:szCs w:val="22"/>
      <w:lang w:val="en-NZ" w:eastAsia="en-US"/>
    </w:rPr>
  </w:style>
  <w:style w:type="character" w:styleId="SubtleEmphasis">
    <w:name w:val="Subtle Emphasis"/>
    <w:uiPriority w:val="19"/>
    <w:qFormat/>
    <w:rsid w:val="00C2778F"/>
    <w:rPr>
      <w:i/>
      <w:iCs/>
      <w:color w:val="404040"/>
    </w:rPr>
  </w:style>
  <w:style w:type="paragraph" w:customStyle="1" w:styleId="TableNote">
    <w:name w:val="TableNote"/>
    <w:basedOn w:val="Note"/>
    <w:next w:val="Normal"/>
    <w:qFormat/>
    <w:rsid w:val="00C2778F"/>
    <w:pPr>
      <w:spacing w:before="60" w:after="0" w:line="264" w:lineRule="auto"/>
      <w:ind w:left="284" w:hanging="284"/>
    </w:pPr>
    <w:rPr>
      <w:rFonts w:ascii="Arial" w:hAnsi="Arial"/>
      <w:sz w:val="16"/>
    </w:rPr>
  </w:style>
  <w:style w:type="paragraph" w:customStyle="1" w:styleId="TableSource">
    <w:name w:val="TableSource"/>
    <w:basedOn w:val="Source"/>
    <w:qFormat/>
    <w:rsid w:val="00C2778F"/>
    <w:pPr>
      <w:pBdr>
        <w:bottom w:val="single" w:sz="4" w:space="6" w:color="auto"/>
      </w:pBdr>
      <w:spacing w:after="0" w:line="264" w:lineRule="auto"/>
    </w:pPr>
    <w:rPr>
      <w:rFonts w:ascii="Arial" w:hAnsi="Arial"/>
      <w:sz w:val="18"/>
    </w:rPr>
  </w:style>
  <w:style w:type="character" w:customStyle="1" w:styleId="st1">
    <w:name w:val="st1"/>
    <w:rsid w:val="00C2778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089819">
      <w:bodyDiv w:val="1"/>
      <w:marLeft w:val="0"/>
      <w:marRight w:val="0"/>
      <w:marTop w:val="0"/>
      <w:marBottom w:val="0"/>
      <w:divBdr>
        <w:top w:val="none" w:sz="0" w:space="0" w:color="auto"/>
        <w:left w:val="none" w:sz="0" w:space="0" w:color="auto"/>
        <w:bottom w:val="none" w:sz="0" w:space="0" w:color="auto"/>
        <w:right w:val="none" w:sz="0" w:space="0" w:color="auto"/>
      </w:divBdr>
    </w:div>
    <w:div w:id="73820247">
      <w:bodyDiv w:val="1"/>
      <w:marLeft w:val="0"/>
      <w:marRight w:val="0"/>
      <w:marTop w:val="0"/>
      <w:marBottom w:val="0"/>
      <w:divBdr>
        <w:top w:val="none" w:sz="0" w:space="0" w:color="auto"/>
        <w:left w:val="none" w:sz="0" w:space="0" w:color="auto"/>
        <w:bottom w:val="none" w:sz="0" w:space="0" w:color="auto"/>
        <w:right w:val="none" w:sz="0" w:space="0" w:color="auto"/>
      </w:divBdr>
    </w:div>
    <w:div w:id="114714763">
      <w:bodyDiv w:val="1"/>
      <w:marLeft w:val="0"/>
      <w:marRight w:val="0"/>
      <w:marTop w:val="0"/>
      <w:marBottom w:val="0"/>
      <w:divBdr>
        <w:top w:val="none" w:sz="0" w:space="0" w:color="auto"/>
        <w:left w:val="none" w:sz="0" w:space="0" w:color="auto"/>
        <w:bottom w:val="none" w:sz="0" w:space="0" w:color="auto"/>
        <w:right w:val="none" w:sz="0" w:space="0" w:color="auto"/>
      </w:divBdr>
    </w:div>
    <w:div w:id="138495053">
      <w:bodyDiv w:val="1"/>
      <w:marLeft w:val="0"/>
      <w:marRight w:val="0"/>
      <w:marTop w:val="0"/>
      <w:marBottom w:val="0"/>
      <w:divBdr>
        <w:top w:val="none" w:sz="0" w:space="0" w:color="auto"/>
        <w:left w:val="none" w:sz="0" w:space="0" w:color="auto"/>
        <w:bottom w:val="none" w:sz="0" w:space="0" w:color="auto"/>
        <w:right w:val="none" w:sz="0" w:space="0" w:color="auto"/>
      </w:divBdr>
    </w:div>
    <w:div w:id="181164555">
      <w:bodyDiv w:val="1"/>
      <w:marLeft w:val="0"/>
      <w:marRight w:val="0"/>
      <w:marTop w:val="0"/>
      <w:marBottom w:val="0"/>
      <w:divBdr>
        <w:top w:val="none" w:sz="0" w:space="0" w:color="auto"/>
        <w:left w:val="none" w:sz="0" w:space="0" w:color="auto"/>
        <w:bottom w:val="none" w:sz="0" w:space="0" w:color="auto"/>
        <w:right w:val="none" w:sz="0" w:space="0" w:color="auto"/>
      </w:divBdr>
    </w:div>
    <w:div w:id="221454655">
      <w:bodyDiv w:val="1"/>
      <w:marLeft w:val="0"/>
      <w:marRight w:val="0"/>
      <w:marTop w:val="0"/>
      <w:marBottom w:val="0"/>
      <w:divBdr>
        <w:top w:val="none" w:sz="0" w:space="0" w:color="auto"/>
        <w:left w:val="none" w:sz="0" w:space="0" w:color="auto"/>
        <w:bottom w:val="none" w:sz="0" w:space="0" w:color="auto"/>
        <w:right w:val="none" w:sz="0" w:space="0" w:color="auto"/>
      </w:divBdr>
    </w:div>
    <w:div w:id="264314666">
      <w:bodyDiv w:val="1"/>
      <w:marLeft w:val="0"/>
      <w:marRight w:val="0"/>
      <w:marTop w:val="0"/>
      <w:marBottom w:val="0"/>
      <w:divBdr>
        <w:top w:val="none" w:sz="0" w:space="0" w:color="auto"/>
        <w:left w:val="none" w:sz="0" w:space="0" w:color="auto"/>
        <w:bottom w:val="none" w:sz="0" w:space="0" w:color="auto"/>
        <w:right w:val="none" w:sz="0" w:space="0" w:color="auto"/>
      </w:divBdr>
    </w:div>
    <w:div w:id="268783239">
      <w:bodyDiv w:val="1"/>
      <w:marLeft w:val="0"/>
      <w:marRight w:val="0"/>
      <w:marTop w:val="0"/>
      <w:marBottom w:val="0"/>
      <w:divBdr>
        <w:top w:val="none" w:sz="0" w:space="0" w:color="auto"/>
        <w:left w:val="none" w:sz="0" w:space="0" w:color="auto"/>
        <w:bottom w:val="none" w:sz="0" w:space="0" w:color="auto"/>
        <w:right w:val="none" w:sz="0" w:space="0" w:color="auto"/>
      </w:divBdr>
    </w:div>
    <w:div w:id="315498406">
      <w:bodyDiv w:val="1"/>
      <w:marLeft w:val="0"/>
      <w:marRight w:val="0"/>
      <w:marTop w:val="0"/>
      <w:marBottom w:val="0"/>
      <w:divBdr>
        <w:top w:val="none" w:sz="0" w:space="0" w:color="auto"/>
        <w:left w:val="none" w:sz="0" w:space="0" w:color="auto"/>
        <w:bottom w:val="none" w:sz="0" w:space="0" w:color="auto"/>
        <w:right w:val="none" w:sz="0" w:space="0" w:color="auto"/>
      </w:divBdr>
    </w:div>
    <w:div w:id="453792457">
      <w:bodyDiv w:val="1"/>
      <w:marLeft w:val="0"/>
      <w:marRight w:val="0"/>
      <w:marTop w:val="0"/>
      <w:marBottom w:val="0"/>
      <w:divBdr>
        <w:top w:val="none" w:sz="0" w:space="0" w:color="auto"/>
        <w:left w:val="none" w:sz="0" w:space="0" w:color="auto"/>
        <w:bottom w:val="none" w:sz="0" w:space="0" w:color="auto"/>
        <w:right w:val="none" w:sz="0" w:space="0" w:color="auto"/>
      </w:divBdr>
    </w:div>
    <w:div w:id="456796533">
      <w:bodyDiv w:val="1"/>
      <w:marLeft w:val="0"/>
      <w:marRight w:val="0"/>
      <w:marTop w:val="0"/>
      <w:marBottom w:val="0"/>
      <w:divBdr>
        <w:top w:val="none" w:sz="0" w:space="0" w:color="auto"/>
        <w:left w:val="none" w:sz="0" w:space="0" w:color="auto"/>
        <w:bottom w:val="none" w:sz="0" w:space="0" w:color="auto"/>
        <w:right w:val="none" w:sz="0" w:space="0" w:color="auto"/>
      </w:divBdr>
    </w:div>
    <w:div w:id="592249889">
      <w:bodyDiv w:val="1"/>
      <w:marLeft w:val="0"/>
      <w:marRight w:val="0"/>
      <w:marTop w:val="0"/>
      <w:marBottom w:val="0"/>
      <w:divBdr>
        <w:top w:val="none" w:sz="0" w:space="0" w:color="auto"/>
        <w:left w:val="none" w:sz="0" w:space="0" w:color="auto"/>
        <w:bottom w:val="none" w:sz="0" w:space="0" w:color="auto"/>
        <w:right w:val="none" w:sz="0" w:space="0" w:color="auto"/>
      </w:divBdr>
    </w:div>
    <w:div w:id="620570538">
      <w:bodyDiv w:val="1"/>
      <w:marLeft w:val="0"/>
      <w:marRight w:val="0"/>
      <w:marTop w:val="0"/>
      <w:marBottom w:val="0"/>
      <w:divBdr>
        <w:top w:val="none" w:sz="0" w:space="0" w:color="auto"/>
        <w:left w:val="none" w:sz="0" w:space="0" w:color="auto"/>
        <w:bottom w:val="none" w:sz="0" w:space="0" w:color="auto"/>
        <w:right w:val="none" w:sz="0" w:space="0" w:color="auto"/>
      </w:divBdr>
    </w:div>
    <w:div w:id="684555914">
      <w:bodyDiv w:val="1"/>
      <w:marLeft w:val="0"/>
      <w:marRight w:val="0"/>
      <w:marTop w:val="0"/>
      <w:marBottom w:val="0"/>
      <w:divBdr>
        <w:top w:val="none" w:sz="0" w:space="0" w:color="auto"/>
        <w:left w:val="none" w:sz="0" w:space="0" w:color="auto"/>
        <w:bottom w:val="none" w:sz="0" w:space="0" w:color="auto"/>
        <w:right w:val="none" w:sz="0" w:space="0" w:color="auto"/>
      </w:divBdr>
    </w:div>
    <w:div w:id="699282841">
      <w:bodyDiv w:val="1"/>
      <w:marLeft w:val="0"/>
      <w:marRight w:val="0"/>
      <w:marTop w:val="0"/>
      <w:marBottom w:val="0"/>
      <w:divBdr>
        <w:top w:val="none" w:sz="0" w:space="0" w:color="auto"/>
        <w:left w:val="none" w:sz="0" w:space="0" w:color="auto"/>
        <w:bottom w:val="none" w:sz="0" w:space="0" w:color="auto"/>
        <w:right w:val="none" w:sz="0" w:space="0" w:color="auto"/>
      </w:divBdr>
    </w:div>
    <w:div w:id="774053349">
      <w:bodyDiv w:val="1"/>
      <w:marLeft w:val="0"/>
      <w:marRight w:val="0"/>
      <w:marTop w:val="0"/>
      <w:marBottom w:val="0"/>
      <w:divBdr>
        <w:top w:val="none" w:sz="0" w:space="0" w:color="auto"/>
        <w:left w:val="none" w:sz="0" w:space="0" w:color="auto"/>
        <w:bottom w:val="none" w:sz="0" w:space="0" w:color="auto"/>
        <w:right w:val="none" w:sz="0" w:space="0" w:color="auto"/>
      </w:divBdr>
    </w:div>
    <w:div w:id="795684601">
      <w:bodyDiv w:val="1"/>
      <w:marLeft w:val="0"/>
      <w:marRight w:val="0"/>
      <w:marTop w:val="0"/>
      <w:marBottom w:val="0"/>
      <w:divBdr>
        <w:top w:val="none" w:sz="0" w:space="0" w:color="auto"/>
        <w:left w:val="none" w:sz="0" w:space="0" w:color="auto"/>
        <w:bottom w:val="none" w:sz="0" w:space="0" w:color="auto"/>
        <w:right w:val="none" w:sz="0" w:space="0" w:color="auto"/>
      </w:divBdr>
    </w:div>
    <w:div w:id="798188395">
      <w:bodyDiv w:val="1"/>
      <w:marLeft w:val="0"/>
      <w:marRight w:val="0"/>
      <w:marTop w:val="0"/>
      <w:marBottom w:val="0"/>
      <w:divBdr>
        <w:top w:val="none" w:sz="0" w:space="0" w:color="auto"/>
        <w:left w:val="none" w:sz="0" w:space="0" w:color="auto"/>
        <w:bottom w:val="none" w:sz="0" w:space="0" w:color="auto"/>
        <w:right w:val="none" w:sz="0" w:space="0" w:color="auto"/>
      </w:divBdr>
    </w:div>
    <w:div w:id="810949172">
      <w:bodyDiv w:val="1"/>
      <w:marLeft w:val="0"/>
      <w:marRight w:val="0"/>
      <w:marTop w:val="0"/>
      <w:marBottom w:val="0"/>
      <w:divBdr>
        <w:top w:val="none" w:sz="0" w:space="0" w:color="auto"/>
        <w:left w:val="none" w:sz="0" w:space="0" w:color="auto"/>
        <w:bottom w:val="none" w:sz="0" w:space="0" w:color="auto"/>
        <w:right w:val="none" w:sz="0" w:space="0" w:color="auto"/>
      </w:divBdr>
    </w:div>
    <w:div w:id="822548746">
      <w:bodyDiv w:val="1"/>
      <w:marLeft w:val="0"/>
      <w:marRight w:val="0"/>
      <w:marTop w:val="0"/>
      <w:marBottom w:val="0"/>
      <w:divBdr>
        <w:top w:val="none" w:sz="0" w:space="0" w:color="auto"/>
        <w:left w:val="none" w:sz="0" w:space="0" w:color="auto"/>
        <w:bottom w:val="none" w:sz="0" w:space="0" w:color="auto"/>
        <w:right w:val="none" w:sz="0" w:space="0" w:color="auto"/>
      </w:divBdr>
    </w:div>
    <w:div w:id="983267576">
      <w:bodyDiv w:val="1"/>
      <w:marLeft w:val="0"/>
      <w:marRight w:val="0"/>
      <w:marTop w:val="0"/>
      <w:marBottom w:val="0"/>
      <w:divBdr>
        <w:top w:val="none" w:sz="0" w:space="0" w:color="auto"/>
        <w:left w:val="none" w:sz="0" w:space="0" w:color="auto"/>
        <w:bottom w:val="none" w:sz="0" w:space="0" w:color="auto"/>
        <w:right w:val="none" w:sz="0" w:space="0" w:color="auto"/>
      </w:divBdr>
    </w:div>
    <w:div w:id="1034884886">
      <w:bodyDiv w:val="1"/>
      <w:marLeft w:val="0"/>
      <w:marRight w:val="0"/>
      <w:marTop w:val="0"/>
      <w:marBottom w:val="0"/>
      <w:divBdr>
        <w:top w:val="none" w:sz="0" w:space="0" w:color="auto"/>
        <w:left w:val="none" w:sz="0" w:space="0" w:color="auto"/>
        <w:bottom w:val="none" w:sz="0" w:space="0" w:color="auto"/>
        <w:right w:val="none" w:sz="0" w:space="0" w:color="auto"/>
      </w:divBdr>
    </w:div>
    <w:div w:id="1054306770">
      <w:bodyDiv w:val="1"/>
      <w:marLeft w:val="0"/>
      <w:marRight w:val="0"/>
      <w:marTop w:val="0"/>
      <w:marBottom w:val="0"/>
      <w:divBdr>
        <w:top w:val="none" w:sz="0" w:space="0" w:color="auto"/>
        <w:left w:val="none" w:sz="0" w:space="0" w:color="auto"/>
        <w:bottom w:val="none" w:sz="0" w:space="0" w:color="auto"/>
        <w:right w:val="none" w:sz="0" w:space="0" w:color="auto"/>
      </w:divBdr>
    </w:div>
    <w:div w:id="1057702800">
      <w:bodyDiv w:val="1"/>
      <w:marLeft w:val="0"/>
      <w:marRight w:val="0"/>
      <w:marTop w:val="0"/>
      <w:marBottom w:val="0"/>
      <w:divBdr>
        <w:top w:val="none" w:sz="0" w:space="0" w:color="auto"/>
        <w:left w:val="none" w:sz="0" w:space="0" w:color="auto"/>
        <w:bottom w:val="none" w:sz="0" w:space="0" w:color="auto"/>
        <w:right w:val="none" w:sz="0" w:space="0" w:color="auto"/>
      </w:divBdr>
    </w:div>
    <w:div w:id="1102726249">
      <w:bodyDiv w:val="1"/>
      <w:marLeft w:val="0"/>
      <w:marRight w:val="0"/>
      <w:marTop w:val="0"/>
      <w:marBottom w:val="0"/>
      <w:divBdr>
        <w:top w:val="none" w:sz="0" w:space="0" w:color="auto"/>
        <w:left w:val="none" w:sz="0" w:space="0" w:color="auto"/>
        <w:bottom w:val="none" w:sz="0" w:space="0" w:color="auto"/>
        <w:right w:val="none" w:sz="0" w:space="0" w:color="auto"/>
      </w:divBdr>
    </w:div>
    <w:div w:id="1155335106">
      <w:bodyDiv w:val="1"/>
      <w:marLeft w:val="0"/>
      <w:marRight w:val="0"/>
      <w:marTop w:val="0"/>
      <w:marBottom w:val="0"/>
      <w:divBdr>
        <w:top w:val="none" w:sz="0" w:space="0" w:color="auto"/>
        <w:left w:val="none" w:sz="0" w:space="0" w:color="auto"/>
        <w:bottom w:val="none" w:sz="0" w:space="0" w:color="auto"/>
        <w:right w:val="none" w:sz="0" w:space="0" w:color="auto"/>
      </w:divBdr>
    </w:div>
    <w:div w:id="1174228952">
      <w:bodyDiv w:val="1"/>
      <w:marLeft w:val="0"/>
      <w:marRight w:val="0"/>
      <w:marTop w:val="0"/>
      <w:marBottom w:val="0"/>
      <w:divBdr>
        <w:top w:val="none" w:sz="0" w:space="0" w:color="auto"/>
        <w:left w:val="none" w:sz="0" w:space="0" w:color="auto"/>
        <w:bottom w:val="none" w:sz="0" w:space="0" w:color="auto"/>
        <w:right w:val="none" w:sz="0" w:space="0" w:color="auto"/>
      </w:divBdr>
    </w:div>
    <w:div w:id="1193150136">
      <w:bodyDiv w:val="1"/>
      <w:marLeft w:val="0"/>
      <w:marRight w:val="0"/>
      <w:marTop w:val="0"/>
      <w:marBottom w:val="0"/>
      <w:divBdr>
        <w:top w:val="none" w:sz="0" w:space="0" w:color="auto"/>
        <w:left w:val="none" w:sz="0" w:space="0" w:color="auto"/>
        <w:bottom w:val="none" w:sz="0" w:space="0" w:color="auto"/>
        <w:right w:val="none" w:sz="0" w:space="0" w:color="auto"/>
      </w:divBdr>
    </w:div>
    <w:div w:id="1219827214">
      <w:bodyDiv w:val="1"/>
      <w:marLeft w:val="0"/>
      <w:marRight w:val="0"/>
      <w:marTop w:val="0"/>
      <w:marBottom w:val="0"/>
      <w:divBdr>
        <w:top w:val="none" w:sz="0" w:space="0" w:color="auto"/>
        <w:left w:val="none" w:sz="0" w:space="0" w:color="auto"/>
        <w:bottom w:val="none" w:sz="0" w:space="0" w:color="auto"/>
        <w:right w:val="none" w:sz="0" w:space="0" w:color="auto"/>
      </w:divBdr>
    </w:div>
    <w:div w:id="1231891593">
      <w:bodyDiv w:val="1"/>
      <w:marLeft w:val="0"/>
      <w:marRight w:val="0"/>
      <w:marTop w:val="0"/>
      <w:marBottom w:val="0"/>
      <w:divBdr>
        <w:top w:val="none" w:sz="0" w:space="0" w:color="auto"/>
        <w:left w:val="none" w:sz="0" w:space="0" w:color="auto"/>
        <w:bottom w:val="none" w:sz="0" w:space="0" w:color="auto"/>
        <w:right w:val="none" w:sz="0" w:space="0" w:color="auto"/>
      </w:divBdr>
    </w:div>
    <w:div w:id="1288896659">
      <w:bodyDiv w:val="1"/>
      <w:marLeft w:val="0"/>
      <w:marRight w:val="0"/>
      <w:marTop w:val="0"/>
      <w:marBottom w:val="0"/>
      <w:divBdr>
        <w:top w:val="none" w:sz="0" w:space="0" w:color="auto"/>
        <w:left w:val="none" w:sz="0" w:space="0" w:color="auto"/>
        <w:bottom w:val="none" w:sz="0" w:space="0" w:color="auto"/>
        <w:right w:val="none" w:sz="0" w:space="0" w:color="auto"/>
      </w:divBdr>
    </w:div>
    <w:div w:id="1327318023">
      <w:bodyDiv w:val="1"/>
      <w:marLeft w:val="0"/>
      <w:marRight w:val="0"/>
      <w:marTop w:val="0"/>
      <w:marBottom w:val="0"/>
      <w:divBdr>
        <w:top w:val="none" w:sz="0" w:space="0" w:color="auto"/>
        <w:left w:val="none" w:sz="0" w:space="0" w:color="auto"/>
        <w:bottom w:val="none" w:sz="0" w:space="0" w:color="auto"/>
        <w:right w:val="none" w:sz="0" w:space="0" w:color="auto"/>
      </w:divBdr>
    </w:div>
    <w:div w:id="1354379419">
      <w:bodyDiv w:val="1"/>
      <w:marLeft w:val="0"/>
      <w:marRight w:val="0"/>
      <w:marTop w:val="0"/>
      <w:marBottom w:val="0"/>
      <w:divBdr>
        <w:top w:val="none" w:sz="0" w:space="0" w:color="auto"/>
        <w:left w:val="none" w:sz="0" w:space="0" w:color="auto"/>
        <w:bottom w:val="none" w:sz="0" w:space="0" w:color="auto"/>
        <w:right w:val="none" w:sz="0" w:space="0" w:color="auto"/>
      </w:divBdr>
    </w:div>
    <w:div w:id="1371035100">
      <w:bodyDiv w:val="1"/>
      <w:marLeft w:val="0"/>
      <w:marRight w:val="0"/>
      <w:marTop w:val="0"/>
      <w:marBottom w:val="0"/>
      <w:divBdr>
        <w:top w:val="none" w:sz="0" w:space="0" w:color="auto"/>
        <w:left w:val="none" w:sz="0" w:space="0" w:color="auto"/>
        <w:bottom w:val="none" w:sz="0" w:space="0" w:color="auto"/>
        <w:right w:val="none" w:sz="0" w:space="0" w:color="auto"/>
      </w:divBdr>
    </w:div>
    <w:div w:id="1431470000">
      <w:bodyDiv w:val="1"/>
      <w:marLeft w:val="0"/>
      <w:marRight w:val="0"/>
      <w:marTop w:val="0"/>
      <w:marBottom w:val="0"/>
      <w:divBdr>
        <w:top w:val="none" w:sz="0" w:space="0" w:color="auto"/>
        <w:left w:val="none" w:sz="0" w:space="0" w:color="auto"/>
        <w:bottom w:val="none" w:sz="0" w:space="0" w:color="auto"/>
        <w:right w:val="none" w:sz="0" w:space="0" w:color="auto"/>
      </w:divBdr>
    </w:div>
    <w:div w:id="1436289694">
      <w:bodyDiv w:val="1"/>
      <w:marLeft w:val="0"/>
      <w:marRight w:val="0"/>
      <w:marTop w:val="0"/>
      <w:marBottom w:val="0"/>
      <w:divBdr>
        <w:top w:val="none" w:sz="0" w:space="0" w:color="auto"/>
        <w:left w:val="none" w:sz="0" w:space="0" w:color="auto"/>
        <w:bottom w:val="none" w:sz="0" w:space="0" w:color="auto"/>
        <w:right w:val="none" w:sz="0" w:space="0" w:color="auto"/>
      </w:divBdr>
    </w:div>
    <w:div w:id="1523325954">
      <w:bodyDiv w:val="1"/>
      <w:marLeft w:val="0"/>
      <w:marRight w:val="0"/>
      <w:marTop w:val="0"/>
      <w:marBottom w:val="0"/>
      <w:divBdr>
        <w:top w:val="none" w:sz="0" w:space="0" w:color="auto"/>
        <w:left w:val="none" w:sz="0" w:space="0" w:color="auto"/>
        <w:bottom w:val="none" w:sz="0" w:space="0" w:color="auto"/>
        <w:right w:val="none" w:sz="0" w:space="0" w:color="auto"/>
      </w:divBdr>
    </w:div>
    <w:div w:id="1590697494">
      <w:bodyDiv w:val="1"/>
      <w:marLeft w:val="0"/>
      <w:marRight w:val="0"/>
      <w:marTop w:val="0"/>
      <w:marBottom w:val="0"/>
      <w:divBdr>
        <w:top w:val="none" w:sz="0" w:space="0" w:color="auto"/>
        <w:left w:val="none" w:sz="0" w:space="0" w:color="auto"/>
        <w:bottom w:val="none" w:sz="0" w:space="0" w:color="auto"/>
        <w:right w:val="none" w:sz="0" w:space="0" w:color="auto"/>
      </w:divBdr>
    </w:div>
    <w:div w:id="1613589445">
      <w:bodyDiv w:val="1"/>
      <w:marLeft w:val="0"/>
      <w:marRight w:val="0"/>
      <w:marTop w:val="0"/>
      <w:marBottom w:val="0"/>
      <w:divBdr>
        <w:top w:val="none" w:sz="0" w:space="0" w:color="auto"/>
        <w:left w:val="none" w:sz="0" w:space="0" w:color="auto"/>
        <w:bottom w:val="none" w:sz="0" w:space="0" w:color="auto"/>
        <w:right w:val="none" w:sz="0" w:space="0" w:color="auto"/>
      </w:divBdr>
    </w:div>
    <w:div w:id="1660308593">
      <w:bodyDiv w:val="1"/>
      <w:marLeft w:val="0"/>
      <w:marRight w:val="0"/>
      <w:marTop w:val="0"/>
      <w:marBottom w:val="0"/>
      <w:divBdr>
        <w:top w:val="none" w:sz="0" w:space="0" w:color="auto"/>
        <w:left w:val="none" w:sz="0" w:space="0" w:color="auto"/>
        <w:bottom w:val="none" w:sz="0" w:space="0" w:color="auto"/>
        <w:right w:val="none" w:sz="0" w:space="0" w:color="auto"/>
      </w:divBdr>
    </w:div>
    <w:div w:id="1676960546">
      <w:bodyDiv w:val="1"/>
      <w:marLeft w:val="0"/>
      <w:marRight w:val="0"/>
      <w:marTop w:val="0"/>
      <w:marBottom w:val="0"/>
      <w:divBdr>
        <w:top w:val="none" w:sz="0" w:space="0" w:color="auto"/>
        <w:left w:val="none" w:sz="0" w:space="0" w:color="auto"/>
        <w:bottom w:val="none" w:sz="0" w:space="0" w:color="auto"/>
        <w:right w:val="none" w:sz="0" w:space="0" w:color="auto"/>
      </w:divBdr>
    </w:div>
    <w:div w:id="1684284644">
      <w:bodyDiv w:val="1"/>
      <w:marLeft w:val="0"/>
      <w:marRight w:val="0"/>
      <w:marTop w:val="0"/>
      <w:marBottom w:val="0"/>
      <w:divBdr>
        <w:top w:val="none" w:sz="0" w:space="0" w:color="auto"/>
        <w:left w:val="none" w:sz="0" w:space="0" w:color="auto"/>
        <w:bottom w:val="none" w:sz="0" w:space="0" w:color="auto"/>
        <w:right w:val="none" w:sz="0" w:space="0" w:color="auto"/>
      </w:divBdr>
    </w:div>
    <w:div w:id="1740905092">
      <w:bodyDiv w:val="1"/>
      <w:marLeft w:val="0"/>
      <w:marRight w:val="0"/>
      <w:marTop w:val="0"/>
      <w:marBottom w:val="0"/>
      <w:divBdr>
        <w:top w:val="none" w:sz="0" w:space="0" w:color="auto"/>
        <w:left w:val="none" w:sz="0" w:space="0" w:color="auto"/>
        <w:bottom w:val="none" w:sz="0" w:space="0" w:color="auto"/>
        <w:right w:val="none" w:sz="0" w:space="0" w:color="auto"/>
      </w:divBdr>
    </w:div>
    <w:div w:id="1744139473">
      <w:bodyDiv w:val="1"/>
      <w:marLeft w:val="0"/>
      <w:marRight w:val="0"/>
      <w:marTop w:val="0"/>
      <w:marBottom w:val="0"/>
      <w:divBdr>
        <w:top w:val="none" w:sz="0" w:space="0" w:color="auto"/>
        <w:left w:val="none" w:sz="0" w:space="0" w:color="auto"/>
        <w:bottom w:val="none" w:sz="0" w:space="0" w:color="auto"/>
        <w:right w:val="none" w:sz="0" w:space="0" w:color="auto"/>
      </w:divBdr>
    </w:div>
    <w:div w:id="1818105051">
      <w:bodyDiv w:val="1"/>
      <w:marLeft w:val="0"/>
      <w:marRight w:val="0"/>
      <w:marTop w:val="0"/>
      <w:marBottom w:val="0"/>
      <w:divBdr>
        <w:top w:val="none" w:sz="0" w:space="0" w:color="auto"/>
        <w:left w:val="none" w:sz="0" w:space="0" w:color="auto"/>
        <w:bottom w:val="none" w:sz="0" w:space="0" w:color="auto"/>
        <w:right w:val="none" w:sz="0" w:space="0" w:color="auto"/>
      </w:divBdr>
    </w:div>
    <w:div w:id="1849247423">
      <w:bodyDiv w:val="1"/>
      <w:marLeft w:val="0"/>
      <w:marRight w:val="0"/>
      <w:marTop w:val="0"/>
      <w:marBottom w:val="0"/>
      <w:divBdr>
        <w:top w:val="none" w:sz="0" w:space="0" w:color="auto"/>
        <w:left w:val="none" w:sz="0" w:space="0" w:color="auto"/>
        <w:bottom w:val="none" w:sz="0" w:space="0" w:color="auto"/>
        <w:right w:val="none" w:sz="0" w:space="0" w:color="auto"/>
      </w:divBdr>
    </w:div>
    <w:div w:id="1908611530">
      <w:bodyDiv w:val="1"/>
      <w:marLeft w:val="0"/>
      <w:marRight w:val="0"/>
      <w:marTop w:val="0"/>
      <w:marBottom w:val="0"/>
      <w:divBdr>
        <w:top w:val="none" w:sz="0" w:space="0" w:color="auto"/>
        <w:left w:val="none" w:sz="0" w:space="0" w:color="auto"/>
        <w:bottom w:val="none" w:sz="0" w:space="0" w:color="auto"/>
        <w:right w:val="none" w:sz="0" w:space="0" w:color="auto"/>
      </w:divBdr>
    </w:div>
    <w:div w:id="1930695240">
      <w:bodyDiv w:val="1"/>
      <w:marLeft w:val="0"/>
      <w:marRight w:val="0"/>
      <w:marTop w:val="0"/>
      <w:marBottom w:val="0"/>
      <w:divBdr>
        <w:top w:val="none" w:sz="0" w:space="0" w:color="auto"/>
        <w:left w:val="none" w:sz="0" w:space="0" w:color="auto"/>
        <w:bottom w:val="none" w:sz="0" w:space="0" w:color="auto"/>
        <w:right w:val="none" w:sz="0" w:space="0" w:color="auto"/>
      </w:divBdr>
    </w:div>
    <w:div w:id="1935630315">
      <w:bodyDiv w:val="1"/>
      <w:marLeft w:val="0"/>
      <w:marRight w:val="0"/>
      <w:marTop w:val="0"/>
      <w:marBottom w:val="0"/>
      <w:divBdr>
        <w:top w:val="none" w:sz="0" w:space="0" w:color="auto"/>
        <w:left w:val="none" w:sz="0" w:space="0" w:color="auto"/>
        <w:bottom w:val="none" w:sz="0" w:space="0" w:color="auto"/>
        <w:right w:val="none" w:sz="0" w:space="0" w:color="auto"/>
      </w:divBdr>
    </w:div>
    <w:div w:id="1945652177">
      <w:bodyDiv w:val="1"/>
      <w:marLeft w:val="0"/>
      <w:marRight w:val="0"/>
      <w:marTop w:val="0"/>
      <w:marBottom w:val="0"/>
      <w:divBdr>
        <w:top w:val="none" w:sz="0" w:space="0" w:color="auto"/>
        <w:left w:val="none" w:sz="0" w:space="0" w:color="auto"/>
        <w:bottom w:val="none" w:sz="0" w:space="0" w:color="auto"/>
        <w:right w:val="none" w:sz="0" w:space="0" w:color="auto"/>
      </w:divBdr>
    </w:div>
    <w:div w:id="1952083527">
      <w:bodyDiv w:val="1"/>
      <w:marLeft w:val="0"/>
      <w:marRight w:val="0"/>
      <w:marTop w:val="0"/>
      <w:marBottom w:val="0"/>
      <w:divBdr>
        <w:top w:val="none" w:sz="0" w:space="0" w:color="auto"/>
        <w:left w:val="none" w:sz="0" w:space="0" w:color="auto"/>
        <w:bottom w:val="none" w:sz="0" w:space="0" w:color="auto"/>
        <w:right w:val="none" w:sz="0" w:space="0" w:color="auto"/>
      </w:divBdr>
    </w:div>
    <w:div w:id="1983192850">
      <w:bodyDiv w:val="1"/>
      <w:marLeft w:val="0"/>
      <w:marRight w:val="0"/>
      <w:marTop w:val="0"/>
      <w:marBottom w:val="0"/>
      <w:divBdr>
        <w:top w:val="none" w:sz="0" w:space="0" w:color="auto"/>
        <w:left w:val="none" w:sz="0" w:space="0" w:color="auto"/>
        <w:bottom w:val="none" w:sz="0" w:space="0" w:color="auto"/>
        <w:right w:val="none" w:sz="0" w:space="0" w:color="auto"/>
      </w:divBdr>
    </w:div>
    <w:div w:id="2092509146">
      <w:bodyDiv w:val="1"/>
      <w:marLeft w:val="0"/>
      <w:marRight w:val="0"/>
      <w:marTop w:val="0"/>
      <w:marBottom w:val="0"/>
      <w:divBdr>
        <w:top w:val="none" w:sz="0" w:space="0" w:color="auto"/>
        <w:left w:val="none" w:sz="0" w:space="0" w:color="auto"/>
        <w:bottom w:val="none" w:sz="0" w:space="0" w:color="auto"/>
        <w:right w:val="none" w:sz="0" w:space="0" w:color="auto"/>
      </w:divBdr>
    </w:div>
    <w:div w:id="2109931880">
      <w:bodyDiv w:val="1"/>
      <w:marLeft w:val="0"/>
      <w:marRight w:val="0"/>
      <w:marTop w:val="0"/>
      <w:marBottom w:val="0"/>
      <w:divBdr>
        <w:top w:val="none" w:sz="0" w:space="0" w:color="auto"/>
        <w:left w:val="none" w:sz="0" w:space="0" w:color="auto"/>
        <w:bottom w:val="none" w:sz="0" w:space="0" w:color="auto"/>
        <w:right w:val="none" w:sz="0" w:space="0" w:color="auto"/>
      </w:divBdr>
    </w:div>
    <w:div w:id="2123920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3.xml"/><Relationship Id="rId26" Type="http://schemas.openxmlformats.org/officeDocument/2006/relationships/image" Target="media/image8.jpeg"/><Relationship Id="rId39" Type="http://schemas.openxmlformats.org/officeDocument/2006/relationships/image" Target="media/image18.jpeg"/><Relationship Id="rId21" Type="http://schemas.openxmlformats.org/officeDocument/2006/relationships/footer" Target="footer6.xml"/><Relationship Id="rId34" Type="http://schemas.openxmlformats.org/officeDocument/2006/relationships/image" Target="media/image15.jpeg"/><Relationship Id="rId42" Type="http://schemas.openxmlformats.org/officeDocument/2006/relationships/image" Target="media/image21.jpeg"/><Relationship Id="rId47" Type="http://schemas.openxmlformats.org/officeDocument/2006/relationships/image" Target="media/image26.jpeg"/><Relationship Id="rId50" Type="http://schemas.openxmlformats.org/officeDocument/2006/relationships/hyperlink" Target="https://ministryofhealthnewzealand.createsend1.com/t/i-l-pvhho-l-d/" TargetMode="External"/><Relationship Id="rId55" Type="http://schemas.openxmlformats.org/officeDocument/2006/relationships/footer" Target="footer8.xml"/><Relationship Id="rId63" Type="http://schemas.openxmlformats.org/officeDocument/2006/relationships/image" Target="media/image36.png"/><Relationship Id="rId68" Type="http://schemas.openxmlformats.org/officeDocument/2006/relationships/chart" Target="charts/chart1.xml"/><Relationship Id="rId7" Type="http://schemas.openxmlformats.org/officeDocument/2006/relationships/endnotes" Target="endnotes.xml"/><Relationship Id="rId71" Type="http://schemas.openxmlformats.org/officeDocument/2006/relationships/chart" Target="charts/chart4.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11.jpeg"/><Relationship Id="rId11" Type="http://schemas.openxmlformats.org/officeDocument/2006/relationships/header" Target="header2.xml"/><Relationship Id="rId24" Type="http://schemas.openxmlformats.org/officeDocument/2006/relationships/image" Target="media/image6.jpeg"/><Relationship Id="rId32" Type="http://schemas.openxmlformats.org/officeDocument/2006/relationships/hyperlink" Target="https://accessibilitytick.nz/" TargetMode="External"/><Relationship Id="rId37" Type="http://schemas.openxmlformats.org/officeDocument/2006/relationships/hyperlink" Target="https://www.health.govt.nz/publication/national-sudi-prevention-programme-needs-assessment-and-care-planning-guide" TargetMode="External"/><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image" Target="media/image30.jpeg"/><Relationship Id="rId58" Type="http://schemas.openxmlformats.org/officeDocument/2006/relationships/footer" Target="footer11.xml"/><Relationship Id="rId66" Type="http://schemas.openxmlformats.org/officeDocument/2006/relationships/hyperlink" Target="http://www.health.govt.nz/our-work/regulation-health-and-disability-system" TargetMode="External"/><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hyperlink" Target="https://www.health.govt.nz/publication/national-sudi-prevention-programme-national-safe-sleep-device-quality-specification-guidelines" TargetMode="External"/><Relationship Id="rId49" Type="http://schemas.openxmlformats.org/officeDocument/2006/relationships/hyperlink" Target="https://ministryofhealthnewzealand.createsend1.com/t/i-l-pvhho-l-d/" TargetMode="External"/><Relationship Id="rId57" Type="http://schemas.openxmlformats.org/officeDocument/2006/relationships/footer" Target="footer10.xml"/><Relationship Id="rId61" Type="http://schemas.openxmlformats.org/officeDocument/2006/relationships/image" Target="media/image34.png"/><Relationship Id="rId10" Type="http://schemas.openxmlformats.org/officeDocument/2006/relationships/image" Target="media/image2.png"/><Relationship Id="rId19" Type="http://schemas.openxmlformats.org/officeDocument/2006/relationships/footer" Target="footer4.xml"/><Relationship Id="rId31" Type="http://schemas.openxmlformats.org/officeDocument/2006/relationships/image" Target="media/image13.jpeg"/><Relationship Id="rId44" Type="http://schemas.openxmlformats.org/officeDocument/2006/relationships/image" Target="media/image23.jpeg"/><Relationship Id="rId52" Type="http://schemas.openxmlformats.org/officeDocument/2006/relationships/image" Target="media/image29.png"/><Relationship Id="rId60" Type="http://schemas.openxmlformats.org/officeDocument/2006/relationships/image" Target="media/image33.png"/><Relationship Id="rId65" Type="http://schemas.openxmlformats.org/officeDocument/2006/relationships/hyperlink" Target="https://www.health.govt.nz/publications" TargetMode="External"/><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3.jpeg"/><Relationship Id="rId22" Type="http://schemas.openxmlformats.org/officeDocument/2006/relationships/footer" Target="footer7.xml"/><Relationship Id="rId27" Type="http://schemas.openxmlformats.org/officeDocument/2006/relationships/image" Target="media/image9.jpg"/><Relationship Id="rId30" Type="http://schemas.openxmlformats.org/officeDocument/2006/relationships/image" Target="media/image12.jpeg"/><Relationship Id="rId35" Type="http://schemas.openxmlformats.org/officeDocument/2006/relationships/image" Target="media/image16.png"/><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footer" Target="footer9.xml"/><Relationship Id="rId64" Type="http://schemas.openxmlformats.org/officeDocument/2006/relationships/image" Target="media/image37.png"/><Relationship Id="rId69" Type="http://schemas.openxmlformats.org/officeDocument/2006/relationships/chart" Target="charts/chart2.xml"/><Relationship Id="rId8" Type="http://schemas.openxmlformats.org/officeDocument/2006/relationships/header" Target="header1.xml"/><Relationship Id="rId51" Type="http://schemas.openxmlformats.org/officeDocument/2006/relationships/image" Target="media/image28.jpeg"/><Relationship Id="rId72" Type="http://schemas.openxmlformats.org/officeDocument/2006/relationships/chart" Target="charts/chart5.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4.xml"/><Relationship Id="rId25" Type="http://schemas.openxmlformats.org/officeDocument/2006/relationships/image" Target="media/image7.jpeg"/><Relationship Id="rId33" Type="http://schemas.openxmlformats.org/officeDocument/2006/relationships/image" Target="media/image14.jpg"/><Relationship Id="rId38" Type="http://schemas.openxmlformats.org/officeDocument/2006/relationships/image" Target="media/image17.jpeg"/><Relationship Id="rId46" Type="http://schemas.openxmlformats.org/officeDocument/2006/relationships/image" Target="media/image25.jpeg"/><Relationship Id="rId59" Type="http://schemas.openxmlformats.org/officeDocument/2006/relationships/image" Target="media/image32.jpeg"/><Relationship Id="rId67" Type="http://schemas.openxmlformats.org/officeDocument/2006/relationships/hyperlink" Target="http://www.legislation.govt.nz/" TargetMode="External"/><Relationship Id="rId20" Type="http://schemas.openxmlformats.org/officeDocument/2006/relationships/footer" Target="footer5.xml"/><Relationship Id="rId41" Type="http://schemas.openxmlformats.org/officeDocument/2006/relationships/image" Target="media/image20.jpeg"/><Relationship Id="rId54" Type="http://schemas.openxmlformats.org/officeDocument/2006/relationships/image" Target="media/image31.png"/><Relationship Id="rId62" Type="http://schemas.openxmlformats.org/officeDocument/2006/relationships/image" Target="media/image35.png"/><Relationship Id="rId70" Type="http://schemas.openxmlformats.org/officeDocument/2006/relationships/chart" Target="charts/chart3.xml"/><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8" Type="http://schemas.openxmlformats.org/officeDocument/2006/relationships/hyperlink" Target="https://manawhaikaha.co.nz/getting-started/how-does-it-work/what-connectors-can-do/" TargetMode="External"/><Relationship Id="rId13" Type="http://schemas.openxmlformats.org/officeDocument/2006/relationships/hyperlink" Target="http://www.health.govt.nz/publication/national-healthy-food-and-drink-policy" TargetMode="External"/><Relationship Id="rId18" Type="http://schemas.openxmlformats.org/officeDocument/2006/relationships/hyperlink" Target="https://www.health.govt.nz/nz-health-statistics/national-collections-and-surveys/surveys/new-zealand-health-survey" TargetMode="External"/><Relationship Id="rId26" Type="http://schemas.openxmlformats.org/officeDocument/2006/relationships/hyperlink" Target="https://stats.oecd.org/index.aspx?DataSetCode=HEALTH_STAT" TargetMode="External"/><Relationship Id="rId39" Type="http://schemas.openxmlformats.org/officeDocument/2006/relationships/hyperlink" Target="https://www.building.govt.nz/building-officials/guides-for-building-officials/building-warrants-of-fitness/" TargetMode="External"/><Relationship Id="rId3" Type="http://schemas.openxmlformats.org/officeDocument/2006/relationships/hyperlink" Target="https://www.health.govt.nz/publication/national-sudi-prevention-programme-national-safe-sleep-device-quality-specification-guidelines" TargetMode="External"/><Relationship Id="rId21" Type="http://schemas.openxmlformats.org/officeDocument/2006/relationships/hyperlink" Target="https://treasury.govt.nz/publications/supplementary-estimates/vote-health-supplementary-estimates-2018-2019" TargetMode="External"/><Relationship Id="rId34" Type="http://schemas.openxmlformats.org/officeDocument/2006/relationships/hyperlink" Target="http://www.nsfl.health.govt.nz/accountability/performance-and-monitoring/data-quarterly-reports-and-reporting/ambulatory-sensitive" TargetMode="External"/><Relationship Id="rId7" Type="http://schemas.openxmlformats.org/officeDocument/2006/relationships/hyperlink" Target="https://manawhaikaha.co.nz/" TargetMode="External"/><Relationship Id="rId12" Type="http://schemas.openxmlformats.org/officeDocument/2006/relationships/hyperlink" Target="https://www.health.govt.nz/publication/clinical-guidelines-weight-management-new-zealand-children-and-young-people" TargetMode="External"/><Relationship Id="rId17" Type="http://schemas.openxmlformats.org/officeDocument/2006/relationships/hyperlink" Target="https://www.health.govt.nz/publication/top-tips-improving-your-acute-demand-management" TargetMode="External"/><Relationship Id="rId25" Type="http://schemas.openxmlformats.org/officeDocument/2006/relationships/hyperlink" Target="https://stats.oecd.org" TargetMode="External"/><Relationship Id="rId33" Type="http://schemas.openxmlformats.org/officeDocument/2006/relationships/hyperlink" Target="http://www.nsfl.health.govt.nz/accountability/performance-and-monitoring/data-quarterly-reports-and-reporting/ambulatory-sensitive" TargetMode="External"/><Relationship Id="rId38" Type="http://schemas.openxmlformats.org/officeDocument/2006/relationships/hyperlink" Target="https://www.propertynz.co.nz/sites/default/files/uploaded-content/website-content/quality_grading_matrix.pdf" TargetMode="External"/><Relationship Id="rId2" Type="http://schemas.openxmlformats.org/officeDocument/2006/relationships/hyperlink" Target="https://treasury.govt.nz/information-and-services/nz-economy/living-standards" TargetMode="External"/><Relationship Id="rId16" Type="http://schemas.openxmlformats.org/officeDocument/2006/relationships/hyperlink" Target="https://www.health.govt.nz/our-work/diseases-and-conditions/long-term-conditions/management-multimorbidity" TargetMode="External"/><Relationship Id="rId20" Type="http://schemas.openxmlformats.org/officeDocument/2006/relationships/hyperlink" Target="https://treasury.govt.nz/publications/estimates/vote-health-health-sector-estimates-2018-2019" TargetMode="External"/><Relationship Id="rId29" Type="http://schemas.openxmlformats.org/officeDocument/2006/relationships/hyperlink" Target="http://www.health.govt.nz/publication/mortality-2015-data-tables" TargetMode="External"/><Relationship Id="rId1" Type="http://schemas.openxmlformats.org/officeDocument/2006/relationships/hyperlink" Target="https://www.health.govt.nz/our-work/populations/maori-health/he-korowai-oranga" TargetMode="External"/><Relationship Id="rId6" Type="http://schemas.openxmlformats.org/officeDocument/2006/relationships/hyperlink" Target="https://www.health.govt.nz/your-health/services-and-support/disability-services/types-disability-support/supported-living" TargetMode="External"/><Relationship Id="rId11" Type="http://schemas.openxmlformats.org/officeDocument/2006/relationships/hyperlink" Target="https://www.health.govt.nz/publication/clinical-guidelines-weight-management-new-zealand-adults" TargetMode="External"/><Relationship Id="rId24" Type="http://schemas.openxmlformats.org/officeDocument/2006/relationships/hyperlink" Target="http://ghdx.healthdata.org/gbd-results-tool" TargetMode="External"/><Relationship Id="rId32" Type="http://schemas.openxmlformats.org/officeDocument/2006/relationships/hyperlink" Target="https://minhealthnz.shinyapps.io/nz-health-survey-2017-18-annual-data-explorer/_w_0811ceee/" TargetMode="External"/><Relationship Id="rId37" Type="http://schemas.openxmlformats.org/officeDocument/2006/relationships/hyperlink" Target="https://www.health.govt.nz/new-zealand-health-system/health-targets/how-my-dhb-performing-2017-18" TargetMode="External"/><Relationship Id="rId5" Type="http://schemas.openxmlformats.org/officeDocument/2006/relationships/hyperlink" Target="https://www.health.govt.nz/our-work/diseases-and-conditions/fetal-alcohol-spectrum-disorder" TargetMode="External"/><Relationship Id="rId15" Type="http://schemas.openxmlformats.org/officeDocument/2006/relationships/hyperlink" Target="https://www.who.int/hepatitis/strategy2016-2021/ghss-hep/en/" TargetMode="External"/><Relationship Id="rId23" Type="http://schemas.openxmlformats.org/officeDocument/2006/relationships/hyperlink" Target="https://www.stats.govt.nz/information-releases/new-zealand-abridged-period-life-table-201618-final" TargetMode="External"/><Relationship Id="rId28" Type="http://schemas.openxmlformats.org/officeDocument/2006/relationships/hyperlink" Target="https://minhealthnz.shinyapps.io/nz-health-survey-2017-18-annual-data-explorer/_w_0811ceee/_w_4b9470c1/" TargetMode="External"/><Relationship Id="rId36" Type="http://schemas.openxmlformats.org/officeDocument/2006/relationships/hyperlink" Target="https://minhealthnz.shinyapps.io/nz-health-survey-2017-18-annual-data-explorer/_w_0811ceee/" TargetMode="External"/><Relationship Id="rId10" Type="http://schemas.openxmlformats.org/officeDocument/2006/relationships/hyperlink" Target="http://ghdx.healthdata.org/gbd-2016" TargetMode="External"/><Relationship Id="rId19" Type="http://schemas.openxmlformats.org/officeDocument/2006/relationships/hyperlink" Target="https://www.health.govt.nz/publication/new-zealand-drinking-water-safety-plan-framework" TargetMode="External"/><Relationship Id="rId31" Type="http://schemas.openxmlformats.org/officeDocument/2006/relationships/hyperlink" Target="http://centraltas.co.nz/health-of-older-people" TargetMode="External"/><Relationship Id="rId4" Type="http://schemas.openxmlformats.org/officeDocument/2006/relationships/hyperlink" Target="https://www.health.govt.nz/publication/national-sudi-prevention-programme-needs-assessment-and-care-planning-guide" TargetMode="External"/><Relationship Id="rId9" Type="http://schemas.openxmlformats.org/officeDocument/2006/relationships/hyperlink" Target="https://www.health.govt.nz/publication/annual-update-key-results-2017-18-new-zealand-health-survey" TargetMode="External"/><Relationship Id="rId14" Type="http://schemas.openxmlformats.org/officeDocument/2006/relationships/hyperlink" Target="https://www.health.govt.nz/publication/hiso-100712019-cardiovascular-disease-risk-assessment-data-standard" TargetMode="External"/><Relationship Id="rId22" Type="http://schemas.openxmlformats.org/officeDocument/2006/relationships/hyperlink" Target="http://ghdx.healthdata.org/gbd-results-tool" TargetMode="External"/><Relationship Id="rId27" Type="http://schemas.openxmlformats.org/officeDocument/2006/relationships/hyperlink" Target="http://www.health.govt.nz/nz-health-statistics/national-collections-and-surveys/surveys/new-zealand-health-survey/improving-health-new-zealanders" TargetMode="External"/><Relationship Id="rId30" Type="http://schemas.openxmlformats.org/officeDocument/2006/relationships/hyperlink" Target="http://www.ssc.govt.nz/kiwis-count" TargetMode="External"/><Relationship Id="rId35" Type="http://schemas.openxmlformats.org/officeDocument/2006/relationships/hyperlink" Target="http://www.nsfl.health.govt.nz/accountability/performance-and-monitoring/data-quarterly-reports-and-reporting/ambulatory-sensitive"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Dianne\Application%20Data\Microsoft\Templates\Health\2012%20Report%20Sans%20Serif%20Body.dot"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wmntfp\hrshare$\Call%20Reporting\HR%20REPORTS\Monthly%20REPORTs\2019\6.%20June%202019\FTE_trend%20(June%202019).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wmntfp\hrshare$\Call%20Reporting\Liz\2019%2007%2023%20Annual%20Report%20Data.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wmntfp\hrshare$\Call%20Reporting\Liz\2019%2007%2023%20Annual%20Report%20Data.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wmntfp\hrshare$\Call%20Reporting\Liz\2019%2007%2023%20Annual%20Report%20Data.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387351918847979"/>
          <c:y val="3.7101449275362318E-2"/>
          <c:w val="0.48164059729020359"/>
          <c:h val="0.85993436037886573"/>
        </c:manualLayout>
      </c:layout>
      <c:barChart>
        <c:barDir val="bar"/>
        <c:grouping val="clustered"/>
        <c:varyColors val="0"/>
        <c:ser>
          <c:idx val="0"/>
          <c:order val="0"/>
          <c:tx>
            <c:strRef>
              <c:f>Sheet1!$B$1</c:f>
              <c:strCache>
                <c:ptCount val="1"/>
                <c:pt idx="0">
                  <c:v>FTE</c:v>
                </c:pt>
              </c:strCache>
            </c:strRef>
          </c:tx>
          <c:spPr>
            <a:solidFill>
              <a:schemeClr val="accent1">
                <a:lumMod val="60000"/>
                <a:lumOff val="40000"/>
              </a:schemeClr>
            </a:solidFill>
            <a:ln>
              <a:noFill/>
            </a:ln>
            <a:effectLst/>
          </c:spPr>
          <c:invertIfNegative val="0"/>
          <c:cat>
            <c:strRef>
              <c:f>Sheet1!$A$2:$A$14</c:f>
              <c:strCache>
                <c:ptCount val="13"/>
                <c:pt idx="0">
                  <c:v>DG Offices</c:v>
                </c:pt>
                <c:pt idx="1">
                  <c:v>Clinical Cluster</c:v>
                </c:pt>
                <c:pt idx="2">
                  <c:v>Māori Health</c:v>
                </c:pt>
                <c:pt idx="3">
                  <c:v>Health Workforce</c:v>
                </c:pt>
                <c:pt idx="4">
                  <c:v>Disability</c:v>
                </c:pt>
                <c:pt idx="5">
                  <c:v>Mental Health &amp; Addictions</c:v>
                </c:pt>
                <c:pt idx="6">
                  <c:v>System Strategy &amp; Policy</c:v>
                </c:pt>
                <c:pt idx="7">
                  <c:v>Office of the Director-General</c:v>
                </c:pt>
                <c:pt idx="8">
                  <c:v>Data &amp; Digital</c:v>
                </c:pt>
                <c:pt idx="9">
                  <c:v>Population Health &amp; Prevention</c:v>
                </c:pt>
                <c:pt idx="10">
                  <c:v>Health System Improvement &amp; Innovation</c:v>
                </c:pt>
                <c:pt idx="11">
                  <c:v>DHB Performance, Support &amp; Infrastructure</c:v>
                </c:pt>
                <c:pt idx="12">
                  <c:v>Corporate Services</c:v>
                </c:pt>
              </c:strCache>
            </c:strRef>
          </c:cat>
          <c:val>
            <c:numRef>
              <c:f>Sheet1!$B$2:$B$14</c:f>
              <c:numCache>
                <c:formatCode>0</c:formatCode>
                <c:ptCount val="13"/>
                <c:pt idx="0">
                  <c:v>2</c:v>
                </c:pt>
                <c:pt idx="1">
                  <c:v>13.1</c:v>
                </c:pt>
                <c:pt idx="2" formatCode="0.00">
                  <c:v>20.723099999999999</c:v>
                </c:pt>
                <c:pt idx="3" formatCode="0.00">
                  <c:v>20.774600000000003</c:v>
                </c:pt>
                <c:pt idx="4" formatCode="0.00">
                  <c:v>39.7986</c:v>
                </c:pt>
                <c:pt idx="5" formatCode="0.00">
                  <c:v>47.512599999999999</c:v>
                </c:pt>
                <c:pt idx="6" formatCode="0.00">
                  <c:v>50.384499999999996</c:v>
                </c:pt>
                <c:pt idx="7" formatCode="0.00">
                  <c:v>56.84</c:v>
                </c:pt>
                <c:pt idx="8" formatCode="0.00">
                  <c:v>118.79209999999999</c:v>
                </c:pt>
                <c:pt idx="9" formatCode="0.00">
                  <c:v>163.3974</c:v>
                </c:pt>
                <c:pt idx="10" formatCode="0.00">
                  <c:v>167.08919999999995</c:v>
                </c:pt>
                <c:pt idx="11" formatCode="0.00">
                  <c:v>168.60270000000003</c:v>
                </c:pt>
                <c:pt idx="12" formatCode="0.00">
                  <c:v>173.66569999999996</c:v>
                </c:pt>
              </c:numCache>
            </c:numRef>
          </c:val>
          <c:extLst>
            <c:ext xmlns:c16="http://schemas.microsoft.com/office/drawing/2014/chart" uri="{C3380CC4-5D6E-409C-BE32-E72D297353CC}">
              <c16:uniqueId val="{00000000-9FE9-44B7-A2EA-53D948E9B41B}"/>
            </c:ext>
          </c:extLst>
        </c:ser>
        <c:ser>
          <c:idx val="1"/>
          <c:order val="1"/>
          <c:tx>
            <c:strRef>
              <c:f>Sheet1!$C$1</c:f>
              <c:strCache>
                <c:ptCount val="1"/>
                <c:pt idx="0">
                  <c:v>Head count</c:v>
                </c:pt>
              </c:strCache>
            </c:strRef>
          </c:tx>
          <c:spPr>
            <a:solidFill>
              <a:schemeClr val="accent5">
                <a:lumMod val="75000"/>
              </a:schemeClr>
            </a:solidFill>
            <a:ln>
              <a:noFill/>
            </a:ln>
            <a:effectLst/>
          </c:spPr>
          <c:invertIfNegative val="0"/>
          <c:cat>
            <c:strRef>
              <c:f>Sheet1!$A$2:$A$14</c:f>
              <c:strCache>
                <c:ptCount val="13"/>
                <c:pt idx="0">
                  <c:v>DG Offices</c:v>
                </c:pt>
                <c:pt idx="1">
                  <c:v>Clinical Cluster</c:v>
                </c:pt>
                <c:pt idx="2">
                  <c:v>Māori Health</c:v>
                </c:pt>
                <c:pt idx="3">
                  <c:v>Health Workforce</c:v>
                </c:pt>
                <c:pt idx="4">
                  <c:v>Disability</c:v>
                </c:pt>
                <c:pt idx="5">
                  <c:v>Mental Health &amp; Addictions</c:v>
                </c:pt>
                <c:pt idx="6">
                  <c:v>System Strategy &amp; Policy</c:v>
                </c:pt>
                <c:pt idx="7">
                  <c:v>Office of the Director-General</c:v>
                </c:pt>
                <c:pt idx="8">
                  <c:v>Data &amp; Digital</c:v>
                </c:pt>
                <c:pt idx="9">
                  <c:v>Population Health &amp; Prevention</c:v>
                </c:pt>
                <c:pt idx="10">
                  <c:v>Health System Improvement &amp; Innovation</c:v>
                </c:pt>
                <c:pt idx="11">
                  <c:v>DHB Performance, Support &amp; Infrastructure</c:v>
                </c:pt>
                <c:pt idx="12">
                  <c:v>Corporate Services</c:v>
                </c:pt>
              </c:strCache>
            </c:strRef>
          </c:cat>
          <c:val>
            <c:numRef>
              <c:f>Sheet1!$C$2:$C$14</c:f>
              <c:numCache>
                <c:formatCode>0</c:formatCode>
                <c:ptCount val="13"/>
                <c:pt idx="0">
                  <c:v>2</c:v>
                </c:pt>
                <c:pt idx="1">
                  <c:v>14</c:v>
                </c:pt>
                <c:pt idx="2" formatCode="General">
                  <c:v>21</c:v>
                </c:pt>
                <c:pt idx="3" formatCode="General">
                  <c:v>22</c:v>
                </c:pt>
                <c:pt idx="4" formatCode="General">
                  <c:v>42</c:v>
                </c:pt>
                <c:pt idx="5" formatCode="General">
                  <c:v>49</c:v>
                </c:pt>
                <c:pt idx="6" formatCode="General">
                  <c:v>53</c:v>
                </c:pt>
                <c:pt idx="7" formatCode="General">
                  <c:v>57</c:v>
                </c:pt>
                <c:pt idx="8" formatCode="General">
                  <c:v>120</c:v>
                </c:pt>
                <c:pt idx="9" formatCode="General">
                  <c:v>172</c:v>
                </c:pt>
                <c:pt idx="10" formatCode="General">
                  <c:v>174</c:v>
                </c:pt>
                <c:pt idx="11" formatCode="General">
                  <c:v>174</c:v>
                </c:pt>
                <c:pt idx="12" formatCode="General">
                  <c:v>180</c:v>
                </c:pt>
              </c:numCache>
            </c:numRef>
          </c:val>
          <c:extLst>
            <c:ext xmlns:c16="http://schemas.microsoft.com/office/drawing/2014/chart" uri="{C3380CC4-5D6E-409C-BE32-E72D297353CC}">
              <c16:uniqueId val="{00000001-9FE9-44B7-A2EA-53D948E9B41B}"/>
            </c:ext>
          </c:extLst>
        </c:ser>
        <c:dLbls>
          <c:showLegendKey val="0"/>
          <c:showVal val="0"/>
          <c:showCatName val="0"/>
          <c:showSerName val="0"/>
          <c:showPercent val="0"/>
          <c:showBubbleSize val="0"/>
        </c:dLbls>
        <c:gapWidth val="50"/>
        <c:axId val="414617520"/>
        <c:axId val="414617912"/>
      </c:barChart>
      <c:catAx>
        <c:axId val="41461752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NZ"/>
                  <a:t>Directorate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3175" cap="flat" cmpd="sng" algn="ctr">
            <a:solidFill>
              <a:schemeClr val="dk1"/>
            </a:solidFill>
            <a:prstDash val="solid"/>
            <a:miter lim="800000"/>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4617912"/>
        <c:crosses val="autoZero"/>
        <c:auto val="1"/>
        <c:lblAlgn val="ctr"/>
        <c:lblOffset val="100"/>
        <c:noMultiLvlLbl val="0"/>
      </c:catAx>
      <c:valAx>
        <c:axId val="414617912"/>
        <c:scaling>
          <c:orientation val="minMax"/>
          <c:max val="35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NZ"/>
                  <a:t>Number</a:t>
                </a:r>
                <a:r>
                  <a:rPr lang="en-NZ" baseline="0"/>
                  <a:t> of permanent staff</a:t>
                </a:r>
                <a:endParaRPr lang="en-NZ"/>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4617520"/>
        <c:crosses val="autoZero"/>
        <c:crossBetween val="between"/>
        <c:majorUnit val="50"/>
        <c:minorUnit val="10"/>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092825896762903"/>
          <c:y val="5.0925925925925923E-2"/>
          <c:w val="0.82851618547681549"/>
          <c:h val="0.73577136191309422"/>
        </c:manualLayout>
      </c:layout>
      <c:barChart>
        <c:barDir val="col"/>
        <c:grouping val="clustered"/>
        <c:varyColors val="0"/>
        <c:ser>
          <c:idx val="0"/>
          <c:order val="0"/>
          <c:tx>
            <c:strRef>
              <c:f>Sheet14!$B$3</c:f>
              <c:strCache>
                <c:ptCount val="1"/>
                <c:pt idx="0">
                  <c:v>Headcount</c:v>
                </c:pt>
              </c:strCache>
            </c:strRef>
          </c:tx>
          <c:spPr>
            <a:solidFill>
              <a:schemeClr val="accent5">
                <a:lumMod val="75000"/>
              </a:schemeClr>
            </a:solidFill>
            <a:ln>
              <a:noFill/>
            </a:ln>
            <a:effectLst/>
          </c:spPr>
          <c:invertIfNegative val="0"/>
          <c:cat>
            <c:strRef>
              <c:f>Sheet14!$A$4:$A$8</c:f>
              <c:strCache>
                <c:ptCount val="5"/>
                <c:pt idx="0">
                  <c:v>&lt;1 year</c:v>
                </c:pt>
                <c:pt idx="1">
                  <c:v>1-5 years</c:v>
                </c:pt>
                <c:pt idx="2">
                  <c:v>5-10 years</c:v>
                </c:pt>
                <c:pt idx="3">
                  <c:v>10-20 years</c:v>
                </c:pt>
                <c:pt idx="4">
                  <c:v>20+ years</c:v>
                </c:pt>
              </c:strCache>
            </c:strRef>
          </c:cat>
          <c:val>
            <c:numRef>
              <c:f>Sheet14!$B$4:$B$8</c:f>
              <c:numCache>
                <c:formatCode>General</c:formatCode>
                <c:ptCount val="5"/>
                <c:pt idx="0">
                  <c:v>286</c:v>
                </c:pt>
                <c:pt idx="1">
                  <c:v>367</c:v>
                </c:pt>
                <c:pt idx="2">
                  <c:v>195</c:v>
                </c:pt>
                <c:pt idx="3">
                  <c:v>297</c:v>
                </c:pt>
                <c:pt idx="4">
                  <c:v>60</c:v>
                </c:pt>
              </c:numCache>
            </c:numRef>
          </c:val>
          <c:extLst>
            <c:ext xmlns:c16="http://schemas.microsoft.com/office/drawing/2014/chart" uri="{C3380CC4-5D6E-409C-BE32-E72D297353CC}">
              <c16:uniqueId val="{00000000-847C-455D-ADBB-D3B2559E3AC2}"/>
            </c:ext>
          </c:extLst>
        </c:ser>
        <c:ser>
          <c:idx val="1"/>
          <c:order val="1"/>
          <c:tx>
            <c:strRef>
              <c:f>Sheet14!$C$3</c:f>
              <c:strCache>
                <c:ptCount val="1"/>
                <c:pt idx="0">
                  <c:v>FTE</c:v>
                </c:pt>
              </c:strCache>
            </c:strRef>
          </c:tx>
          <c:spPr>
            <a:solidFill>
              <a:schemeClr val="accent1">
                <a:lumMod val="60000"/>
                <a:lumOff val="40000"/>
              </a:schemeClr>
            </a:solidFill>
            <a:ln>
              <a:noFill/>
            </a:ln>
            <a:effectLst/>
          </c:spPr>
          <c:invertIfNegative val="0"/>
          <c:cat>
            <c:strRef>
              <c:f>Sheet14!$A$4:$A$8</c:f>
              <c:strCache>
                <c:ptCount val="5"/>
                <c:pt idx="0">
                  <c:v>&lt;1 year</c:v>
                </c:pt>
                <c:pt idx="1">
                  <c:v>1-5 years</c:v>
                </c:pt>
                <c:pt idx="2">
                  <c:v>5-10 years</c:v>
                </c:pt>
                <c:pt idx="3">
                  <c:v>10-20 years</c:v>
                </c:pt>
                <c:pt idx="4">
                  <c:v>20+ years</c:v>
                </c:pt>
              </c:strCache>
            </c:strRef>
          </c:cat>
          <c:val>
            <c:numRef>
              <c:f>Sheet14!$C$4:$C$8</c:f>
              <c:numCache>
                <c:formatCode>General</c:formatCode>
                <c:ptCount val="5"/>
                <c:pt idx="0">
                  <c:v>279.18</c:v>
                </c:pt>
                <c:pt idx="1">
                  <c:v>354.12</c:v>
                </c:pt>
                <c:pt idx="2">
                  <c:v>188.13</c:v>
                </c:pt>
                <c:pt idx="3">
                  <c:v>283.47000000000003</c:v>
                </c:pt>
                <c:pt idx="4">
                  <c:v>56.81</c:v>
                </c:pt>
              </c:numCache>
            </c:numRef>
          </c:val>
          <c:extLst>
            <c:ext xmlns:c16="http://schemas.microsoft.com/office/drawing/2014/chart" uri="{C3380CC4-5D6E-409C-BE32-E72D297353CC}">
              <c16:uniqueId val="{00000001-847C-455D-ADBB-D3B2559E3AC2}"/>
            </c:ext>
          </c:extLst>
        </c:ser>
        <c:dLbls>
          <c:showLegendKey val="0"/>
          <c:showVal val="0"/>
          <c:showCatName val="0"/>
          <c:showSerName val="0"/>
          <c:showPercent val="0"/>
          <c:showBubbleSize val="0"/>
        </c:dLbls>
        <c:gapWidth val="219"/>
        <c:overlap val="-27"/>
        <c:axId val="414618696"/>
        <c:axId val="419868184"/>
      </c:barChart>
      <c:catAx>
        <c:axId val="414618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868184"/>
        <c:crosses val="autoZero"/>
        <c:auto val="1"/>
        <c:lblAlgn val="ctr"/>
        <c:lblOffset val="100"/>
        <c:noMultiLvlLbl val="0"/>
      </c:catAx>
      <c:valAx>
        <c:axId val="4198681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staff</a:t>
                </a:r>
              </a:p>
            </c:rich>
          </c:tx>
          <c:layout>
            <c:manualLayout>
              <c:xMode val="edge"/>
              <c:yMode val="edge"/>
              <c:x val="2.2222222222222223E-2"/>
              <c:y val="0.2558253135024788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46186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Sheet4!$B$3</c:f>
              <c:strCache>
                <c:ptCount val="1"/>
                <c:pt idx="0">
                  <c:v>Count of Desc 2</c:v>
                </c:pt>
              </c:strCache>
            </c:strRef>
          </c:tx>
          <c:spPr>
            <a:solidFill>
              <a:schemeClr val="accent5">
                <a:lumMod val="75000"/>
              </a:schemeClr>
            </a:solidFill>
            <a:ln>
              <a:noFill/>
            </a:ln>
            <a:effectLst/>
          </c:spPr>
          <c:invertIfNegative val="0"/>
          <c:cat>
            <c:strRef>
              <c:f>Sheet4!$A$4:$A$10</c:f>
              <c:strCache>
                <c:ptCount val="7"/>
                <c:pt idx="0">
                  <c:v>Asian</c:v>
                </c:pt>
                <c:pt idx="1">
                  <c:v>European</c:v>
                </c:pt>
                <c:pt idx="2">
                  <c:v>New Zealand Māori</c:v>
                </c:pt>
                <c:pt idx="3">
                  <c:v>Middle Eastern/Latin American/African</c:v>
                </c:pt>
                <c:pt idx="4">
                  <c:v>Other Ethnic Group</c:v>
                </c:pt>
                <c:pt idx="5">
                  <c:v>Pacific Peoples</c:v>
                </c:pt>
                <c:pt idx="6">
                  <c:v>Unknown</c:v>
                </c:pt>
              </c:strCache>
            </c:strRef>
          </c:cat>
          <c:val>
            <c:numRef>
              <c:f>Sheet4!$B$4:$B$10</c:f>
              <c:numCache>
                <c:formatCode>General</c:formatCode>
                <c:ptCount val="7"/>
                <c:pt idx="0">
                  <c:v>154</c:v>
                </c:pt>
                <c:pt idx="1">
                  <c:v>843</c:v>
                </c:pt>
                <c:pt idx="2">
                  <c:v>77</c:v>
                </c:pt>
                <c:pt idx="3">
                  <c:v>8</c:v>
                </c:pt>
                <c:pt idx="4">
                  <c:v>28</c:v>
                </c:pt>
                <c:pt idx="5">
                  <c:v>49</c:v>
                </c:pt>
                <c:pt idx="6">
                  <c:v>46</c:v>
                </c:pt>
              </c:numCache>
            </c:numRef>
          </c:val>
          <c:extLst>
            <c:ext xmlns:c16="http://schemas.microsoft.com/office/drawing/2014/chart" uri="{C3380CC4-5D6E-409C-BE32-E72D297353CC}">
              <c16:uniqueId val="{00000000-7E72-4A39-9694-D36D81F1FEC8}"/>
            </c:ext>
          </c:extLst>
        </c:ser>
        <c:dLbls>
          <c:showLegendKey val="0"/>
          <c:showVal val="0"/>
          <c:showCatName val="0"/>
          <c:showSerName val="0"/>
          <c:showPercent val="0"/>
          <c:showBubbleSize val="0"/>
        </c:dLbls>
        <c:gapWidth val="182"/>
        <c:axId val="419868968"/>
        <c:axId val="419869360"/>
      </c:barChart>
      <c:catAx>
        <c:axId val="4198689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869360"/>
        <c:crosses val="autoZero"/>
        <c:auto val="1"/>
        <c:lblAlgn val="ctr"/>
        <c:lblOffset val="100"/>
        <c:noMultiLvlLbl val="0"/>
      </c:catAx>
      <c:valAx>
        <c:axId val="4198693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8689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672470163878268"/>
          <c:y val="9.7222222222222224E-2"/>
          <c:w val="0.82827532355000721"/>
          <c:h val="0.63759988334791484"/>
        </c:manualLayout>
      </c:layout>
      <c:barChart>
        <c:barDir val="col"/>
        <c:grouping val="clustered"/>
        <c:varyColors val="0"/>
        <c:ser>
          <c:idx val="0"/>
          <c:order val="0"/>
          <c:tx>
            <c:strRef>
              <c:f>Sheet5!$B$4</c:f>
              <c:strCache>
                <c:ptCount val="1"/>
                <c:pt idx="0">
                  <c:v>F</c:v>
                </c:pt>
              </c:strCache>
            </c:strRef>
          </c:tx>
          <c:spPr>
            <a:solidFill>
              <a:schemeClr val="accent5">
                <a:lumMod val="75000"/>
              </a:schemeClr>
            </a:solidFill>
            <a:ln>
              <a:noFill/>
            </a:ln>
            <a:effectLst/>
          </c:spPr>
          <c:invertIfNegative val="0"/>
          <c:cat>
            <c:strRef>
              <c:f>Sheet5!$A$5:$A$10</c:f>
              <c:strCache>
                <c:ptCount val="6"/>
                <c:pt idx="0">
                  <c:v>&lt;30</c:v>
                </c:pt>
                <c:pt idx="1">
                  <c:v>30-39</c:v>
                </c:pt>
                <c:pt idx="2">
                  <c:v>40-49</c:v>
                </c:pt>
                <c:pt idx="3">
                  <c:v>50-59</c:v>
                </c:pt>
                <c:pt idx="4">
                  <c:v>60+</c:v>
                </c:pt>
                <c:pt idx="5">
                  <c:v>Unknown</c:v>
                </c:pt>
              </c:strCache>
            </c:strRef>
          </c:cat>
          <c:val>
            <c:numRef>
              <c:f>Sheet5!$B$5:$B$10</c:f>
              <c:numCache>
                <c:formatCode>General</c:formatCode>
                <c:ptCount val="6"/>
                <c:pt idx="0">
                  <c:v>125</c:v>
                </c:pt>
                <c:pt idx="1">
                  <c:v>176</c:v>
                </c:pt>
                <c:pt idx="2">
                  <c:v>171</c:v>
                </c:pt>
                <c:pt idx="3">
                  <c:v>223</c:v>
                </c:pt>
                <c:pt idx="4">
                  <c:v>86</c:v>
                </c:pt>
                <c:pt idx="5">
                  <c:v>43</c:v>
                </c:pt>
              </c:numCache>
            </c:numRef>
          </c:val>
          <c:extLst>
            <c:ext xmlns:c16="http://schemas.microsoft.com/office/drawing/2014/chart" uri="{C3380CC4-5D6E-409C-BE32-E72D297353CC}">
              <c16:uniqueId val="{00000000-9917-47D0-B2C0-7D1DE2D68079}"/>
            </c:ext>
          </c:extLst>
        </c:ser>
        <c:ser>
          <c:idx val="1"/>
          <c:order val="1"/>
          <c:tx>
            <c:strRef>
              <c:f>Sheet5!$C$4</c:f>
              <c:strCache>
                <c:ptCount val="1"/>
                <c:pt idx="0">
                  <c:v>M</c:v>
                </c:pt>
              </c:strCache>
            </c:strRef>
          </c:tx>
          <c:spPr>
            <a:solidFill>
              <a:schemeClr val="accent1">
                <a:lumMod val="60000"/>
                <a:lumOff val="40000"/>
              </a:schemeClr>
            </a:solidFill>
            <a:ln>
              <a:noFill/>
            </a:ln>
            <a:effectLst/>
          </c:spPr>
          <c:invertIfNegative val="0"/>
          <c:cat>
            <c:strRef>
              <c:f>Sheet5!$A$5:$A$10</c:f>
              <c:strCache>
                <c:ptCount val="6"/>
                <c:pt idx="0">
                  <c:v>&lt;30</c:v>
                </c:pt>
                <c:pt idx="1">
                  <c:v>30-39</c:v>
                </c:pt>
                <c:pt idx="2">
                  <c:v>40-49</c:v>
                </c:pt>
                <c:pt idx="3">
                  <c:v>50-59</c:v>
                </c:pt>
                <c:pt idx="4">
                  <c:v>60+</c:v>
                </c:pt>
                <c:pt idx="5">
                  <c:v>Unknown</c:v>
                </c:pt>
              </c:strCache>
            </c:strRef>
          </c:cat>
          <c:val>
            <c:numRef>
              <c:f>Sheet5!$C$5:$C$10</c:f>
              <c:numCache>
                <c:formatCode>General</c:formatCode>
                <c:ptCount val="6"/>
                <c:pt idx="0">
                  <c:v>42</c:v>
                </c:pt>
                <c:pt idx="1">
                  <c:v>83</c:v>
                </c:pt>
                <c:pt idx="2">
                  <c:v>83</c:v>
                </c:pt>
                <c:pt idx="3">
                  <c:v>95</c:v>
                </c:pt>
                <c:pt idx="4">
                  <c:v>62</c:v>
                </c:pt>
                <c:pt idx="5">
                  <c:v>16</c:v>
                </c:pt>
              </c:numCache>
            </c:numRef>
          </c:val>
          <c:extLst>
            <c:ext xmlns:c16="http://schemas.microsoft.com/office/drawing/2014/chart" uri="{C3380CC4-5D6E-409C-BE32-E72D297353CC}">
              <c16:uniqueId val="{00000001-9917-47D0-B2C0-7D1DE2D68079}"/>
            </c:ext>
          </c:extLst>
        </c:ser>
        <c:dLbls>
          <c:showLegendKey val="0"/>
          <c:showVal val="0"/>
          <c:showCatName val="0"/>
          <c:showSerName val="0"/>
          <c:showPercent val="0"/>
          <c:showBubbleSize val="0"/>
        </c:dLbls>
        <c:gapWidth val="219"/>
        <c:overlap val="-27"/>
        <c:axId val="771126104"/>
        <c:axId val="771126496"/>
      </c:barChart>
      <c:catAx>
        <c:axId val="77112610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Age in years</a:t>
                </a:r>
              </a:p>
            </c:rich>
          </c:tx>
          <c:layout>
            <c:manualLayout>
              <c:xMode val="edge"/>
              <c:yMode val="edge"/>
              <c:x val="0.44765157480314965"/>
              <c:y val="0.8329622338874307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1126496"/>
        <c:crosses val="autoZero"/>
        <c:auto val="1"/>
        <c:lblAlgn val="ctr"/>
        <c:lblOffset val="100"/>
        <c:noMultiLvlLbl val="0"/>
      </c:catAx>
      <c:valAx>
        <c:axId val="7711264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staff</a:t>
                </a:r>
              </a:p>
            </c:rich>
          </c:tx>
          <c:layout>
            <c:manualLayout>
              <c:xMode val="edge"/>
              <c:yMode val="edge"/>
              <c:x val="3.2241852685880673E-2"/>
              <c:y val="0.2530358705161854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1126104"/>
        <c:crosses val="autoZero"/>
        <c:crossBetween val="between"/>
      </c:valAx>
      <c:spPr>
        <a:noFill/>
        <a:ln>
          <a:noFill/>
        </a:ln>
        <a:effectLst/>
      </c:spPr>
    </c:plotArea>
    <c:legend>
      <c:legendPos val="b"/>
      <c:layout>
        <c:manualLayout>
          <c:xMode val="edge"/>
          <c:yMode val="edge"/>
          <c:x val="0.85288363954505686"/>
          <c:y val="0.11631889763779528"/>
          <c:w val="0.10534383202099737"/>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557720761549093"/>
          <c:y val="4.7541861170278477E-2"/>
          <c:w val="0.84708511254924723"/>
          <c:h val="0.7092234954123976"/>
        </c:manualLayout>
      </c:layout>
      <c:barChart>
        <c:barDir val="col"/>
        <c:grouping val="clustered"/>
        <c:varyColors val="0"/>
        <c:ser>
          <c:idx val="0"/>
          <c:order val="0"/>
          <c:tx>
            <c:strRef>
              <c:f>Sheet6!$B$4</c:f>
              <c:strCache>
                <c:ptCount val="1"/>
                <c:pt idx="0">
                  <c:v>F</c:v>
                </c:pt>
              </c:strCache>
            </c:strRef>
          </c:tx>
          <c:spPr>
            <a:solidFill>
              <a:schemeClr val="accent5">
                <a:lumMod val="75000"/>
              </a:schemeClr>
            </a:solidFill>
            <a:ln>
              <a:noFill/>
            </a:ln>
            <a:effectLst/>
          </c:spPr>
          <c:invertIfNegative val="0"/>
          <c:cat>
            <c:strRef>
              <c:f>Sheet6!$A$5:$A$9</c:f>
              <c:strCache>
                <c:ptCount val="5"/>
                <c:pt idx="0">
                  <c:v>$40,001-$60,000</c:v>
                </c:pt>
                <c:pt idx="1">
                  <c:v>$60,001-$80,000</c:v>
                </c:pt>
                <c:pt idx="2">
                  <c:v>$80,001-$100,000</c:v>
                </c:pt>
                <c:pt idx="3">
                  <c:v>$100,001-$120,000</c:v>
                </c:pt>
                <c:pt idx="4">
                  <c:v>$120,000+</c:v>
                </c:pt>
              </c:strCache>
            </c:strRef>
          </c:cat>
          <c:val>
            <c:numRef>
              <c:f>Sheet6!$B$5:$B$9</c:f>
              <c:numCache>
                <c:formatCode>General</c:formatCode>
                <c:ptCount val="5"/>
                <c:pt idx="0">
                  <c:v>161</c:v>
                </c:pt>
                <c:pt idx="1">
                  <c:v>188</c:v>
                </c:pt>
                <c:pt idx="2">
                  <c:v>176</c:v>
                </c:pt>
                <c:pt idx="3">
                  <c:v>114</c:v>
                </c:pt>
                <c:pt idx="4">
                  <c:v>185</c:v>
                </c:pt>
              </c:numCache>
            </c:numRef>
          </c:val>
          <c:extLst>
            <c:ext xmlns:c16="http://schemas.microsoft.com/office/drawing/2014/chart" uri="{C3380CC4-5D6E-409C-BE32-E72D297353CC}">
              <c16:uniqueId val="{00000000-E709-413C-B448-F0443CCBD1ED}"/>
            </c:ext>
          </c:extLst>
        </c:ser>
        <c:ser>
          <c:idx val="1"/>
          <c:order val="1"/>
          <c:tx>
            <c:strRef>
              <c:f>Sheet6!$C$4</c:f>
              <c:strCache>
                <c:ptCount val="1"/>
                <c:pt idx="0">
                  <c:v>M</c:v>
                </c:pt>
              </c:strCache>
            </c:strRef>
          </c:tx>
          <c:spPr>
            <a:solidFill>
              <a:schemeClr val="accent1">
                <a:lumMod val="60000"/>
                <a:lumOff val="40000"/>
              </a:schemeClr>
            </a:solidFill>
            <a:ln>
              <a:noFill/>
            </a:ln>
            <a:effectLst/>
          </c:spPr>
          <c:invertIfNegative val="0"/>
          <c:cat>
            <c:strRef>
              <c:f>Sheet6!$A$5:$A$9</c:f>
              <c:strCache>
                <c:ptCount val="5"/>
                <c:pt idx="0">
                  <c:v>$40,001-$60,000</c:v>
                </c:pt>
                <c:pt idx="1">
                  <c:v>$60,001-$80,000</c:v>
                </c:pt>
                <c:pt idx="2">
                  <c:v>$80,001-$100,000</c:v>
                </c:pt>
                <c:pt idx="3">
                  <c:v>$100,001-$120,000</c:v>
                </c:pt>
                <c:pt idx="4">
                  <c:v>$120,000+</c:v>
                </c:pt>
              </c:strCache>
            </c:strRef>
          </c:cat>
          <c:val>
            <c:numRef>
              <c:f>Sheet6!$C$5:$C$9</c:f>
              <c:numCache>
                <c:formatCode>General</c:formatCode>
                <c:ptCount val="5"/>
                <c:pt idx="0">
                  <c:v>54</c:v>
                </c:pt>
                <c:pt idx="1">
                  <c:v>68</c:v>
                </c:pt>
                <c:pt idx="2">
                  <c:v>63</c:v>
                </c:pt>
                <c:pt idx="3">
                  <c:v>57</c:v>
                </c:pt>
                <c:pt idx="4">
                  <c:v>139</c:v>
                </c:pt>
              </c:numCache>
            </c:numRef>
          </c:val>
          <c:extLst>
            <c:ext xmlns:c16="http://schemas.microsoft.com/office/drawing/2014/chart" uri="{C3380CC4-5D6E-409C-BE32-E72D297353CC}">
              <c16:uniqueId val="{00000001-E709-413C-B448-F0443CCBD1ED}"/>
            </c:ext>
          </c:extLst>
        </c:ser>
        <c:dLbls>
          <c:showLegendKey val="0"/>
          <c:showVal val="0"/>
          <c:showCatName val="0"/>
          <c:showSerName val="0"/>
          <c:showPercent val="0"/>
          <c:showBubbleSize val="0"/>
        </c:dLbls>
        <c:gapWidth val="219"/>
        <c:overlap val="-27"/>
        <c:axId val="771125320"/>
        <c:axId val="771126888"/>
      </c:barChart>
      <c:catAx>
        <c:axId val="7711253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Base Salary</a:t>
                </a:r>
              </a:p>
            </c:rich>
          </c:tx>
          <c:layout>
            <c:manualLayout>
              <c:xMode val="edge"/>
              <c:yMode val="edge"/>
              <c:x val="0.44548211516607178"/>
              <c:y val="0.9099088718063175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1126888"/>
        <c:crosses val="autoZero"/>
        <c:auto val="1"/>
        <c:lblAlgn val="ctr"/>
        <c:lblOffset val="100"/>
        <c:noMultiLvlLbl val="0"/>
      </c:catAx>
      <c:valAx>
        <c:axId val="7711268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staff</a:t>
                </a:r>
              </a:p>
            </c:rich>
          </c:tx>
          <c:layout>
            <c:manualLayout>
              <c:xMode val="edge"/>
              <c:yMode val="edge"/>
              <c:x val="2.3738286085499258E-2"/>
              <c:y val="0.2479992166500480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1125320"/>
        <c:crosses val="autoZero"/>
        <c:crossBetween val="between"/>
      </c:valAx>
      <c:spPr>
        <a:noFill/>
        <a:ln>
          <a:noFill/>
        </a:ln>
        <a:effectLst/>
      </c:spPr>
    </c:plotArea>
    <c:legend>
      <c:legendPos val="b"/>
      <c:layout>
        <c:manualLayout>
          <c:xMode val="edge"/>
          <c:yMode val="edge"/>
          <c:x val="0.89027786393506425"/>
          <c:y val="5.4024501924985972E-2"/>
          <c:w val="9.037538004957181E-2"/>
          <c:h val="7.389210457721859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147D7D-7D62-4AFB-B278-F542E38255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2012 Report Sans Serif Body</Template>
  <TotalTime>1</TotalTime>
  <Pages>157</Pages>
  <Words>38471</Words>
  <Characters>223910</Characters>
  <Application>Microsoft Office Word</Application>
  <DocSecurity>0</DocSecurity>
  <Lines>1865</Lines>
  <Paragraphs>523</Paragraphs>
  <ScaleCrop>false</ScaleCrop>
  <HeadingPairs>
    <vt:vector size="2" baseType="variant">
      <vt:variant>
        <vt:lpstr>Title</vt:lpstr>
      </vt:variant>
      <vt:variant>
        <vt:i4>1</vt:i4>
      </vt:variant>
    </vt:vector>
  </HeadingPairs>
  <TitlesOfParts>
    <vt:vector size="1" baseType="lpstr">
      <vt:lpstr>Ministry of Health Annual Report for the year ended 30 June 2019</vt:lpstr>
    </vt:vector>
  </TitlesOfParts>
  <Company>Microsoft</Company>
  <LinksUpToDate>false</LinksUpToDate>
  <CharactersWithSpaces>261858</CharactersWithSpaces>
  <SharedDoc>false</SharedDoc>
  <HLinks>
    <vt:vector size="282" baseType="variant">
      <vt:variant>
        <vt:i4>7340144</vt:i4>
      </vt:variant>
      <vt:variant>
        <vt:i4>279</vt:i4>
      </vt:variant>
      <vt:variant>
        <vt:i4>0</vt:i4>
      </vt:variant>
      <vt:variant>
        <vt:i4>5</vt:i4>
      </vt:variant>
      <vt:variant>
        <vt:lpwstr>http://www.legislation.govt.nz/</vt:lpwstr>
      </vt:variant>
      <vt:variant>
        <vt:lpwstr/>
      </vt:variant>
      <vt:variant>
        <vt:i4>7667762</vt:i4>
      </vt:variant>
      <vt:variant>
        <vt:i4>276</vt:i4>
      </vt:variant>
      <vt:variant>
        <vt:i4>0</vt:i4>
      </vt:variant>
      <vt:variant>
        <vt:i4>5</vt:i4>
      </vt:variant>
      <vt:variant>
        <vt:lpwstr>http://www.health.govt.nz/our-work/regulation-health-and-disability-system</vt:lpwstr>
      </vt:variant>
      <vt:variant>
        <vt:lpwstr/>
      </vt:variant>
      <vt:variant>
        <vt:i4>7405608</vt:i4>
      </vt:variant>
      <vt:variant>
        <vt:i4>273</vt:i4>
      </vt:variant>
      <vt:variant>
        <vt:i4>0</vt:i4>
      </vt:variant>
      <vt:variant>
        <vt:i4>5</vt:i4>
      </vt:variant>
      <vt:variant>
        <vt:lpwstr>https://www.health.govt.nz/publications</vt:lpwstr>
      </vt:variant>
      <vt:variant>
        <vt:lpwstr/>
      </vt:variant>
      <vt:variant>
        <vt:i4>2097250</vt:i4>
      </vt:variant>
      <vt:variant>
        <vt:i4>213</vt:i4>
      </vt:variant>
      <vt:variant>
        <vt:i4>0</vt:i4>
      </vt:variant>
      <vt:variant>
        <vt:i4>5</vt:i4>
      </vt:variant>
      <vt:variant>
        <vt:lpwstr>https://www.health.govt.nz/publication/national-sudi-prevention-programme-needs-assessment-and-care-planning-guide</vt:lpwstr>
      </vt:variant>
      <vt:variant>
        <vt:lpwstr/>
      </vt:variant>
      <vt:variant>
        <vt:i4>5111883</vt:i4>
      </vt:variant>
      <vt:variant>
        <vt:i4>210</vt:i4>
      </vt:variant>
      <vt:variant>
        <vt:i4>0</vt:i4>
      </vt:variant>
      <vt:variant>
        <vt:i4>5</vt:i4>
      </vt:variant>
      <vt:variant>
        <vt:lpwstr>https://www.health.govt.nz/publication/national-sudi-prevention-programme-national-safe-sleep-device-quality-specification-guidelines</vt:lpwstr>
      </vt:variant>
      <vt:variant>
        <vt:lpwstr/>
      </vt:variant>
      <vt:variant>
        <vt:i4>6094925</vt:i4>
      </vt:variant>
      <vt:variant>
        <vt:i4>198</vt:i4>
      </vt:variant>
      <vt:variant>
        <vt:i4>0</vt:i4>
      </vt:variant>
      <vt:variant>
        <vt:i4>5</vt:i4>
      </vt:variant>
      <vt:variant>
        <vt:lpwstr>https://accessibilitytick.nz/</vt:lpwstr>
      </vt:variant>
      <vt:variant>
        <vt:lpwstr/>
      </vt:variant>
      <vt:variant>
        <vt:i4>2359333</vt:i4>
      </vt:variant>
      <vt:variant>
        <vt:i4>117</vt:i4>
      </vt:variant>
      <vt:variant>
        <vt:i4>0</vt:i4>
      </vt:variant>
      <vt:variant>
        <vt:i4>5</vt:i4>
      </vt:variant>
      <vt:variant>
        <vt:lpwstr>https://www.building.govt.nz/building-officials/guides-for-building-officials/building-warrants-of-fitness/</vt:lpwstr>
      </vt:variant>
      <vt:variant>
        <vt:lpwstr/>
      </vt:variant>
      <vt:variant>
        <vt:i4>1376339</vt:i4>
      </vt:variant>
      <vt:variant>
        <vt:i4>114</vt:i4>
      </vt:variant>
      <vt:variant>
        <vt:i4>0</vt:i4>
      </vt:variant>
      <vt:variant>
        <vt:i4>5</vt:i4>
      </vt:variant>
      <vt:variant>
        <vt:lpwstr>https://www.propertynz.co.nz/sites/default/files/uploaded-content/website-content/quality_grading_matrix.pdf</vt:lpwstr>
      </vt:variant>
      <vt:variant>
        <vt:lpwstr/>
      </vt:variant>
      <vt:variant>
        <vt:i4>1966170</vt:i4>
      </vt:variant>
      <vt:variant>
        <vt:i4>111</vt:i4>
      </vt:variant>
      <vt:variant>
        <vt:i4>0</vt:i4>
      </vt:variant>
      <vt:variant>
        <vt:i4>5</vt:i4>
      </vt:variant>
      <vt:variant>
        <vt:lpwstr>https://www.health.govt.nz/new-zealand-health-system/health-targets/how-my-dhb-performing-2017-18</vt:lpwstr>
      </vt:variant>
      <vt:variant>
        <vt:lpwstr/>
      </vt:variant>
      <vt:variant>
        <vt:i4>1114143</vt:i4>
      </vt:variant>
      <vt:variant>
        <vt:i4>108</vt:i4>
      </vt:variant>
      <vt:variant>
        <vt:i4>0</vt:i4>
      </vt:variant>
      <vt:variant>
        <vt:i4>5</vt:i4>
      </vt:variant>
      <vt:variant>
        <vt:lpwstr>https://minhealthnz.shinyapps.io/nz-health-survey-2017-18-annual-data-explorer/_w_0811ceee/</vt:lpwstr>
      </vt:variant>
      <vt:variant>
        <vt:lpwstr>!/home</vt:lpwstr>
      </vt:variant>
      <vt:variant>
        <vt:i4>2293809</vt:i4>
      </vt:variant>
      <vt:variant>
        <vt:i4>105</vt:i4>
      </vt:variant>
      <vt:variant>
        <vt:i4>0</vt:i4>
      </vt:variant>
      <vt:variant>
        <vt:i4>5</vt:i4>
      </vt:variant>
      <vt:variant>
        <vt:lpwstr>http://www.nsfl.health.govt.nz/accountability/performance-and-monitoring/data-quarterly-reports-and-reporting/ambulatory-sensitive</vt:lpwstr>
      </vt:variant>
      <vt:variant>
        <vt:lpwstr/>
      </vt:variant>
      <vt:variant>
        <vt:i4>2293809</vt:i4>
      </vt:variant>
      <vt:variant>
        <vt:i4>102</vt:i4>
      </vt:variant>
      <vt:variant>
        <vt:i4>0</vt:i4>
      </vt:variant>
      <vt:variant>
        <vt:i4>5</vt:i4>
      </vt:variant>
      <vt:variant>
        <vt:lpwstr>http://www.nsfl.health.govt.nz/accountability/performance-and-monitoring/data-quarterly-reports-and-reporting/ambulatory-sensitive</vt:lpwstr>
      </vt:variant>
      <vt:variant>
        <vt:lpwstr/>
      </vt:variant>
      <vt:variant>
        <vt:i4>2293809</vt:i4>
      </vt:variant>
      <vt:variant>
        <vt:i4>99</vt:i4>
      </vt:variant>
      <vt:variant>
        <vt:i4>0</vt:i4>
      </vt:variant>
      <vt:variant>
        <vt:i4>5</vt:i4>
      </vt:variant>
      <vt:variant>
        <vt:lpwstr>http://www.nsfl.health.govt.nz/accountability/performance-and-monitoring/data-quarterly-reports-and-reporting/ambulatory-sensitive</vt:lpwstr>
      </vt:variant>
      <vt:variant>
        <vt:lpwstr/>
      </vt:variant>
      <vt:variant>
        <vt:i4>1114143</vt:i4>
      </vt:variant>
      <vt:variant>
        <vt:i4>96</vt:i4>
      </vt:variant>
      <vt:variant>
        <vt:i4>0</vt:i4>
      </vt:variant>
      <vt:variant>
        <vt:i4>5</vt:i4>
      </vt:variant>
      <vt:variant>
        <vt:lpwstr>https://minhealthnz.shinyapps.io/nz-health-survey-2017-18-annual-data-explorer/_w_0811ceee/</vt:lpwstr>
      </vt:variant>
      <vt:variant>
        <vt:lpwstr>!/home</vt:lpwstr>
      </vt:variant>
      <vt:variant>
        <vt:i4>3014773</vt:i4>
      </vt:variant>
      <vt:variant>
        <vt:i4>93</vt:i4>
      </vt:variant>
      <vt:variant>
        <vt:i4>0</vt:i4>
      </vt:variant>
      <vt:variant>
        <vt:i4>5</vt:i4>
      </vt:variant>
      <vt:variant>
        <vt:lpwstr>http://centraltas.co.nz/health-of-older-people</vt:lpwstr>
      </vt:variant>
      <vt:variant>
        <vt:lpwstr/>
      </vt:variant>
      <vt:variant>
        <vt:i4>7536763</vt:i4>
      </vt:variant>
      <vt:variant>
        <vt:i4>90</vt:i4>
      </vt:variant>
      <vt:variant>
        <vt:i4>0</vt:i4>
      </vt:variant>
      <vt:variant>
        <vt:i4>5</vt:i4>
      </vt:variant>
      <vt:variant>
        <vt:lpwstr>http://www.ssc.govt.nz/kiwis-count</vt:lpwstr>
      </vt:variant>
      <vt:variant>
        <vt:lpwstr/>
      </vt:variant>
      <vt:variant>
        <vt:i4>262234</vt:i4>
      </vt:variant>
      <vt:variant>
        <vt:i4>87</vt:i4>
      </vt:variant>
      <vt:variant>
        <vt:i4>0</vt:i4>
      </vt:variant>
      <vt:variant>
        <vt:i4>5</vt:i4>
      </vt:variant>
      <vt:variant>
        <vt:lpwstr>http://www.health.govt.nz/publication/mortality-2015-data-tables</vt:lpwstr>
      </vt:variant>
      <vt:variant>
        <vt:lpwstr/>
      </vt:variant>
      <vt:variant>
        <vt:i4>4587550</vt:i4>
      </vt:variant>
      <vt:variant>
        <vt:i4>84</vt:i4>
      </vt:variant>
      <vt:variant>
        <vt:i4>0</vt:i4>
      </vt:variant>
      <vt:variant>
        <vt:i4>5</vt:i4>
      </vt:variant>
      <vt:variant>
        <vt:lpwstr>https://minhealthnz.shinyapps.io/nz-health-survey-2017-18-annual-data-explorer/_w_0811ceee/_w_4b9470c1/</vt:lpwstr>
      </vt:variant>
      <vt:variant>
        <vt:lpwstr>!/home</vt:lpwstr>
      </vt:variant>
      <vt:variant>
        <vt:i4>4653158</vt:i4>
      </vt:variant>
      <vt:variant>
        <vt:i4>81</vt:i4>
      </vt:variant>
      <vt:variant>
        <vt:i4>0</vt:i4>
      </vt:variant>
      <vt:variant>
        <vt:i4>5</vt:i4>
      </vt:variant>
      <vt:variant>
        <vt:lpwstr>http://www.health.govt.nz/nz-health-statistics/national-collections-and-surveys/surveys/new-zealand-health-survey/improving-health-new-zealanders</vt:lpwstr>
      </vt:variant>
      <vt:variant>
        <vt:lpwstr>1</vt:lpwstr>
      </vt:variant>
      <vt:variant>
        <vt:i4>6881390</vt:i4>
      </vt:variant>
      <vt:variant>
        <vt:i4>78</vt:i4>
      </vt:variant>
      <vt:variant>
        <vt:i4>0</vt:i4>
      </vt:variant>
      <vt:variant>
        <vt:i4>5</vt:i4>
      </vt:variant>
      <vt:variant>
        <vt:lpwstr>http://ghdx.healthdata.org/gbd-results-tool</vt:lpwstr>
      </vt:variant>
      <vt:variant>
        <vt:lpwstr/>
      </vt:variant>
      <vt:variant>
        <vt:i4>4259899</vt:i4>
      </vt:variant>
      <vt:variant>
        <vt:i4>74</vt:i4>
      </vt:variant>
      <vt:variant>
        <vt:i4>0</vt:i4>
      </vt:variant>
      <vt:variant>
        <vt:i4>5</vt:i4>
      </vt:variant>
      <vt:variant>
        <vt:lpwstr>https://stats.oecd.org/index.aspx?DataSetCode=HEALTH_STAT</vt:lpwstr>
      </vt:variant>
      <vt:variant>
        <vt:lpwstr/>
      </vt:variant>
      <vt:variant>
        <vt:i4>3539057</vt:i4>
      </vt:variant>
      <vt:variant>
        <vt:i4>72</vt:i4>
      </vt:variant>
      <vt:variant>
        <vt:i4>0</vt:i4>
      </vt:variant>
      <vt:variant>
        <vt:i4>5</vt:i4>
      </vt:variant>
      <vt:variant>
        <vt:lpwstr>https://stats.oecd.org/</vt:lpwstr>
      </vt:variant>
      <vt:variant>
        <vt:lpwstr/>
      </vt:variant>
      <vt:variant>
        <vt:i4>6881390</vt:i4>
      </vt:variant>
      <vt:variant>
        <vt:i4>69</vt:i4>
      </vt:variant>
      <vt:variant>
        <vt:i4>0</vt:i4>
      </vt:variant>
      <vt:variant>
        <vt:i4>5</vt:i4>
      </vt:variant>
      <vt:variant>
        <vt:lpwstr>http://ghdx.healthdata.org/gbd-results-tool</vt:lpwstr>
      </vt:variant>
      <vt:variant>
        <vt:lpwstr/>
      </vt:variant>
      <vt:variant>
        <vt:i4>7012456</vt:i4>
      </vt:variant>
      <vt:variant>
        <vt:i4>66</vt:i4>
      </vt:variant>
      <vt:variant>
        <vt:i4>0</vt:i4>
      </vt:variant>
      <vt:variant>
        <vt:i4>5</vt:i4>
      </vt:variant>
      <vt:variant>
        <vt:lpwstr>https://www.stats.govt.nz/information-releases/new-zealand-abridged-period-life-table-201618-final</vt:lpwstr>
      </vt:variant>
      <vt:variant>
        <vt:lpwstr/>
      </vt:variant>
      <vt:variant>
        <vt:i4>6881390</vt:i4>
      </vt:variant>
      <vt:variant>
        <vt:i4>63</vt:i4>
      </vt:variant>
      <vt:variant>
        <vt:i4>0</vt:i4>
      </vt:variant>
      <vt:variant>
        <vt:i4>5</vt:i4>
      </vt:variant>
      <vt:variant>
        <vt:lpwstr>http://ghdx.healthdata.org/gbd-results-tool</vt:lpwstr>
      </vt:variant>
      <vt:variant>
        <vt:lpwstr/>
      </vt:variant>
      <vt:variant>
        <vt:i4>2752614</vt:i4>
      </vt:variant>
      <vt:variant>
        <vt:i4>60</vt:i4>
      </vt:variant>
      <vt:variant>
        <vt:i4>0</vt:i4>
      </vt:variant>
      <vt:variant>
        <vt:i4>5</vt:i4>
      </vt:variant>
      <vt:variant>
        <vt:lpwstr>https://treasury.govt.nz/publications/supplementary-estimates/vote-health-supplementary-estimates-2018-2019</vt:lpwstr>
      </vt:variant>
      <vt:variant>
        <vt:lpwstr/>
      </vt:variant>
      <vt:variant>
        <vt:i4>1638485</vt:i4>
      </vt:variant>
      <vt:variant>
        <vt:i4>57</vt:i4>
      </vt:variant>
      <vt:variant>
        <vt:i4>0</vt:i4>
      </vt:variant>
      <vt:variant>
        <vt:i4>5</vt:i4>
      </vt:variant>
      <vt:variant>
        <vt:lpwstr>https://treasury.govt.nz/publications/estimates/vote-health-health-sector-estimates-2018-2019</vt:lpwstr>
      </vt:variant>
      <vt:variant>
        <vt:lpwstr/>
      </vt:variant>
      <vt:variant>
        <vt:i4>2162725</vt:i4>
      </vt:variant>
      <vt:variant>
        <vt:i4>54</vt:i4>
      </vt:variant>
      <vt:variant>
        <vt:i4>0</vt:i4>
      </vt:variant>
      <vt:variant>
        <vt:i4>5</vt:i4>
      </vt:variant>
      <vt:variant>
        <vt:lpwstr>https://www.health.govt.nz/publication/new-zealand-drinking-water-safety-plan-framework</vt:lpwstr>
      </vt:variant>
      <vt:variant>
        <vt:lpwstr/>
      </vt:variant>
      <vt:variant>
        <vt:i4>2949181</vt:i4>
      </vt:variant>
      <vt:variant>
        <vt:i4>51</vt:i4>
      </vt:variant>
      <vt:variant>
        <vt:i4>0</vt:i4>
      </vt:variant>
      <vt:variant>
        <vt:i4>5</vt:i4>
      </vt:variant>
      <vt:variant>
        <vt:lpwstr>https://www.health.govt.nz/nz-health-statistics/national-collections-and-surveys/surveys/new-zealand-health-survey</vt:lpwstr>
      </vt:variant>
      <vt:variant>
        <vt:lpwstr/>
      </vt:variant>
      <vt:variant>
        <vt:i4>2359355</vt:i4>
      </vt:variant>
      <vt:variant>
        <vt:i4>48</vt:i4>
      </vt:variant>
      <vt:variant>
        <vt:i4>0</vt:i4>
      </vt:variant>
      <vt:variant>
        <vt:i4>5</vt:i4>
      </vt:variant>
      <vt:variant>
        <vt:lpwstr>https://www.health.govt.nz/publication/top-tips-improving-your-acute-demand-management</vt:lpwstr>
      </vt:variant>
      <vt:variant>
        <vt:lpwstr/>
      </vt:variant>
      <vt:variant>
        <vt:i4>7536737</vt:i4>
      </vt:variant>
      <vt:variant>
        <vt:i4>45</vt:i4>
      </vt:variant>
      <vt:variant>
        <vt:i4>0</vt:i4>
      </vt:variant>
      <vt:variant>
        <vt:i4>5</vt:i4>
      </vt:variant>
      <vt:variant>
        <vt:lpwstr>https://www.health.govt.nz/our-work/diseases-and-conditions/long-term-conditions/management-multimorbidity</vt:lpwstr>
      </vt:variant>
      <vt:variant>
        <vt:lpwstr/>
      </vt:variant>
      <vt:variant>
        <vt:i4>851982</vt:i4>
      </vt:variant>
      <vt:variant>
        <vt:i4>42</vt:i4>
      </vt:variant>
      <vt:variant>
        <vt:i4>0</vt:i4>
      </vt:variant>
      <vt:variant>
        <vt:i4>5</vt:i4>
      </vt:variant>
      <vt:variant>
        <vt:lpwstr>https://www.who.int/hepatitis/strategy2016-2021/ghss-hep/en/</vt:lpwstr>
      </vt:variant>
      <vt:variant>
        <vt:lpwstr/>
      </vt:variant>
      <vt:variant>
        <vt:i4>7405671</vt:i4>
      </vt:variant>
      <vt:variant>
        <vt:i4>39</vt:i4>
      </vt:variant>
      <vt:variant>
        <vt:i4>0</vt:i4>
      </vt:variant>
      <vt:variant>
        <vt:i4>5</vt:i4>
      </vt:variant>
      <vt:variant>
        <vt:lpwstr>https://www.health.govt.nz/publication/hiso-100712019-cardiovascular-disease-risk-assessment-data-standard</vt:lpwstr>
      </vt:variant>
      <vt:variant>
        <vt:lpwstr/>
      </vt:variant>
      <vt:variant>
        <vt:i4>4915211</vt:i4>
      </vt:variant>
      <vt:variant>
        <vt:i4>36</vt:i4>
      </vt:variant>
      <vt:variant>
        <vt:i4>0</vt:i4>
      </vt:variant>
      <vt:variant>
        <vt:i4>5</vt:i4>
      </vt:variant>
      <vt:variant>
        <vt:lpwstr>http://www.health.govt.nz/publication/national-healthy-food-and-drink-policy</vt:lpwstr>
      </vt:variant>
      <vt:variant>
        <vt:lpwstr/>
      </vt:variant>
      <vt:variant>
        <vt:i4>3080315</vt:i4>
      </vt:variant>
      <vt:variant>
        <vt:i4>33</vt:i4>
      </vt:variant>
      <vt:variant>
        <vt:i4>0</vt:i4>
      </vt:variant>
      <vt:variant>
        <vt:i4>5</vt:i4>
      </vt:variant>
      <vt:variant>
        <vt:lpwstr>https://www.health.govt.nz/publication/clinical-guidelines-weight-management-new-zealand-children-and-young-people</vt:lpwstr>
      </vt:variant>
      <vt:variant>
        <vt:lpwstr/>
      </vt:variant>
      <vt:variant>
        <vt:i4>7733366</vt:i4>
      </vt:variant>
      <vt:variant>
        <vt:i4>30</vt:i4>
      </vt:variant>
      <vt:variant>
        <vt:i4>0</vt:i4>
      </vt:variant>
      <vt:variant>
        <vt:i4>5</vt:i4>
      </vt:variant>
      <vt:variant>
        <vt:lpwstr>https://www.health.govt.nz/publication/clinical-guidelines-weight-management-new-zealand-adults</vt:lpwstr>
      </vt:variant>
      <vt:variant>
        <vt:lpwstr/>
      </vt:variant>
      <vt:variant>
        <vt:i4>7274616</vt:i4>
      </vt:variant>
      <vt:variant>
        <vt:i4>27</vt:i4>
      </vt:variant>
      <vt:variant>
        <vt:i4>0</vt:i4>
      </vt:variant>
      <vt:variant>
        <vt:i4>5</vt:i4>
      </vt:variant>
      <vt:variant>
        <vt:lpwstr>http://ghdx.healthdata.org/gbd-2016</vt:lpwstr>
      </vt:variant>
      <vt:variant>
        <vt:lpwstr/>
      </vt:variant>
      <vt:variant>
        <vt:i4>7405605</vt:i4>
      </vt:variant>
      <vt:variant>
        <vt:i4>24</vt:i4>
      </vt:variant>
      <vt:variant>
        <vt:i4>0</vt:i4>
      </vt:variant>
      <vt:variant>
        <vt:i4>5</vt:i4>
      </vt:variant>
      <vt:variant>
        <vt:lpwstr>https://www.health.govt.nz/publication/annual-update-key-results-2017-18-new-zealand-health-survey</vt:lpwstr>
      </vt:variant>
      <vt:variant>
        <vt:lpwstr/>
      </vt:variant>
      <vt:variant>
        <vt:i4>2687098</vt:i4>
      </vt:variant>
      <vt:variant>
        <vt:i4>21</vt:i4>
      </vt:variant>
      <vt:variant>
        <vt:i4>0</vt:i4>
      </vt:variant>
      <vt:variant>
        <vt:i4>5</vt:i4>
      </vt:variant>
      <vt:variant>
        <vt:lpwstr>https://manawhaikaha.co.nz/getting-started/how-does-it-work/what-connectors-can-do/</vt:lpwstr>
      </vt:variant>
      <vt:variant>
        <vt:lpwstr/>
      </vt:variant>
      <vt:variant>
        <vt:i4>2556025</vt:i4>
      </vt:variant>
      <vt:variant>
        <vt:i4>18</vt:i4>
      </vt:variant>
      <vt:variant>
        <vt:i4>0</vt:i4>
      </vt:variant>
      <vt:variant>
        <vt:i4>5</vt:i4>
      </vt:variant>
      <vt:variant>
        <vt:lpwstr>https://manawhaikaha.co.nz/</vt:lpwstr>
      </vt:variant>
      <vt:variant>
        <vt:lpwstr/>
      </vt:variant>
      <vt:variant>
        <vt:i4>1310731</vt:i4>
      </vt:variant>
      <vt:variant>
        <vt:i4>15</vt:i4>
      </vt:variant>
      <vt:variant>
        <vt:i4>0</vt:i4>
      </vt:variant>
      <vt:variant>
        <vt:i4>5</vt:i4>
      </vt:variant>
      <vt:variant>
        <vt:lpwstr>https://www.health.govt.nz/your-health/services-and-support/disability-services/types-disability-support/supported-living</vt:lpwstr>
      </vt:variant>
      <vt:variant>
        <vt:lpwstr/>
      </vt:variant>
      <vt:variant>
        <vt:i4>7995435</vt:i4>
      </vt:variant>
      <vt:variant>
        <vt:i4>12</vt:i4>
      </vt:variant>
      <vt:variant>
        <vt:i4>0</vt:i4>
      </vt:variant>
      <vt:variant>
        <vt:i4>5</vt:i4>
      </vt:variant>
      <vt:variant>
        <vt:lpwstr>https://www.health.govt.nz/our-work/diseases-and-conditions/fetal-alcohol-spectrum-disorder</vt:lpwstr>
      </vt:variant>
      <vt:variant>
        <vt:lpwstr/>
      </vt:variant>
      <vt:variant>
        <vt:i4>2097250</vt:i4>
      </vt:variant>
      <vt:variant>
        <vt:i4>9</vt:i4>
      </vt:variant>
      <vt:variant>
        <vt:i4>0</vt:i4>
      </vt:variant>
      <vt:variant>
        <vt:i4>5</vt:i4>
      </vt:variant>
      <vt:variant>
        <vt:lpwstr>https://www.health.govt.nz/publication/national-sudi-prevention-programme-needs-assessment-and-care-planning-guide</vt:lpwstr>
      </vt:variant>
      <vt:variant>
        <vt:lpwstr/>
      </vt:variant>
      <vt:variant>
        <vt:i4>5111883</vt:i4>
      </vt:variant>
      <vt:variant>
        <vt:i4>6</vt:i4>
      </vt:variant>
      <vt:variant>
        <vt:i4>0</vt:i4>
      </vt:variant>
      <vt:variant>
        <vt:i4>5</vt:i4>
      </vt:variant>
      <vt:variant>
        <vt:lpwstr>https://www.health.govt.nz/publication/national-sudi-prevention-programme-national-safe-sleep-device-quality-specification-guidelines</vt:lpwstr>
      </vt:variant>
      <vt:variant>
        <vt:lpwstr/>
      </vt:variant>
      <vt:variant>
        <vt:i4>5701713</vt:i4>
      </vt:variant>
      <vt:variant>
        <vt:i4>3</vt:i4>
      </vt:variant>
      <vt:variant>
        <vt:i4>0</vt:i4>
      </vt:variant>
      <vt:variant>
        <vt:i4>5</vt:i4>
      </vt:variant>
      <vt:variant>
        <vt:lpwstr>https://treasury.govt.nz/information-and-services/nz-economy/living-standards</vt:lpwstr>
      </vt:variant>
      <vt:variant>
        <vt:lpwstr/>
      </vt:variant>
      <vt:variant>
        <vt:i4>2293795</vt:i4>
      </vt:variant>
      <vt:variant>
        <vt:i4>0</vt:i4>
      </vt:variant>
      <vt:variant>
        <vt:i4>0</vt:i4>
      </vt:variant>
      <vt:variant>
        <vt:i4>5</vt:i4>
      </vt:variant>
      <vt:variant>
        <vt:lpwstr>https://www.health.govt.nz/our-work/populations/maori-health/he-korowai-oranga</vt:lpwstr>
      </vt:variant>
      <vt:variant>
        <vt:lpwstr/>
      </vt:variant>
      <vt:variant>
        <vt:i4>4063272</vt:i4>
      </vt:variant>
      <vt:variant>
        <vt:i4>0</vt:i4>
      </vt:variant>
      <vt:variant>
        <vt:i4>0</vt:i4>
      </vt:variant>
      <vt:variant>
        <vt:i4>5</vt:i4>
      </vt:variant>
      <vt:variant>
        <vt:lpwstr>https://ministryofhealthnewzealand.createsend1.com/t/i-l-pvhho-l-d/</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Ministry of Health Annual Report for the year ended 30 June 2019</dc:title>
  <dc:subject/>
  <dc:creator>Ministry of Health</dc:creator>
  <cp:keywords/>
  <dc:description/>
  <cp:lastModifiedBy>Geneva Ruppert-Wise</cp:lastModifiedBy>
  <cp:revision>3</cp:revision>
  <cp:lastPrinted>2019-10-31T22:04:00Z</cp:lastPrinted>
  <dcterms:created xsi:type="dcterms:W3CDTF">2019-10-31T22:03:00Z</dcterms:created>
  <dcterms:modified xsi:type="dcterms:W3CDTF">2019-10-31T22:05:00Z</dcterms:modified>
</cp:coreProperties>
</file>