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45E70" w14:textId="77777777" w:rsidR="00E96447" w:rsidRPr="00E96447" w:rsidRDefault="00E96447" w:rsidP="00E96447">
      <w:pPr>
        <w:pStyle w:val="Title"/>
        <w:rPr>
          <w:color w:val="000000" w:themeColor="text1"/>
        </w:rPr>
      </w:pPr>
      <w:r w:rsidRPr="00E96447">
        <w:rPr>
          <w:color w:val="000000" w:themeColor="text1"/>
        </w:rPr>
        <w:t>Code of Practice</w:t>
      </w:r>
    </w:p>
    <w:p w14:paraId="5087BD36" w14:textId="77777777" w:rsidR="00E96447" w:rsidRPr="00E96447" w:rsidRDefault="00E96447" w:rsidP="00E96447">
      <w:pPr>
        <w:pStyle w:val="Title"/>
        <w:rPr>
          <w:color w:val="000000" w:themeColor="text1"/>
        </w:rPr>
      </w:pPr>
      <w:r w:rsidRPr="00E96447">
        <w:rPr>
          <w:color w:val="000000" w:themeColor="text1"/>
        </w:rPr>
        <w:t>for the</w:t>
      </w:r>
    </w:p>
    <w:p w14:paraId="0272A83F" w14:textId="77777777" w:rsidR="00C86248" w:rsidRPr="00434299" w:rsidRDefault="00E96447" w:rsidP="00E96447">
      <w:pPr>
        <w:pStyle w:val="Title"/>
        <w:ind w:right="2126"/>
        <w:rPr>
          <w:color w:val="000000" w:themeColor="text1"/>
        </w:rPr>
      </w:pPr>
      <w:r w:rsidRPr="00E96447">
        <w:rPr>
          <w:color w:val="000000" w:themeColor="text1"/>
        </w:rPr>
        <w:t xml:space="preserve">Security of Radioactive </w:t>
      </w:r>
      <w:r>
        <w:rPr>
          <w:color w:val="000000" w:themeColor="text1"/>
        </w:rPr>
        <w:t>M</w:t>
      </w:r>
      <w:r w:rsidRPr="00E96447">
        <w:rPr>
          <w:color w:val="000000" w:themeColor="text1"/>
        </w:rPr>
        <w:t>aterial</w:t>
      </w:r>
    </w:p>
    <w:p w14:paraId="03AD3462" w14:textId="77777777" w:rsidR="00C05132" w:rsidRPr="00434299" w:rsidRDefault="00E96447" w:rsidP="00926083">
      <w:pPr>
        <w:pStyle w:val="Subhead"/>
        <w:rPr>
          <w:color w:val="000000" w:themeColor="text1"/>
        </w:rPr>
      </w:pPr>
      <w:r w:rsidRPr="00E96447">
        <w:rPr>
          <w:color w:val="000000" w:themeColor="text1"/>
        </w:rPr>
        <w:t>ORS C5</w:t>
      </w:r>
    </w:p>
    <w:p w14:paraId="26BF4FA0" w14:textId="77777777" w:rsidR="00C05132" w:rsidRPr="00434299" w:rsidRDefault="00C05132" w:rsidP="00A06BE4">
      <w:pPr>
        <w:rPr>
          <w:color w:val="000000" w:themeColor="text1"/>
        </w:rPr>
      </w:pPr>
    </w:p>
    <w:p w14:paraId="145E6431" w14:textId="77777777" w:rsidR="00142954" w:rsidRPr="00434299" w:rsidRDefault="00142954" w:rsidP="00142954">
      <w:pPr>
        <w:rPr>
          <w:color w:val="000000" w:themeColor="text1"/>
        </w:rPr>
        <w:sectPr w:rsidR="00142954" w:rsidRPr="00434299" w:rsidSect="005A79E5">
          <w:headerReference w:type="default" r:id="rId12"/>
          <w:footerReference w:type="default" r:id="rId13"/>
          <w:pgSz w:w="11907" w:h="16834" w:code="9"/>
          <w:pgMar w:top="5670" w:right="1134" w:bottom="1134" w:left="1134" w:header="567" w:footer="851" w:gutter="0"/>
          <w:pgNumType w:start="1"/>
          <w:cols w:space="720"/>
        </w:sectPr>
      </w:pPr>
    </w:p>
    <w:p w14:paraId="04366370" w14:textId="77777777" w:rsidR="00D51893" w:rsidRPr="00D51893" w:rsidRDefault="00D51893" w:rsidP="00D51893">
      <w:pPr>
        <w:pStyle w:val="Imprint"/>
        <w:rPr>
          <w:rFonts w:cs="Segoe UI"/>
          <w:color w:val="000000" w:themeColor="text1"/>
        </w:rPr>
      </w:pPr>
      <w:r w:rsidRPr="00D51893">
        <w:rPr>
          <w:rFonts w:cs="Segoe UI"/>
          <w:color w:val="000000" w:themeColor="text1"/>
        </w:rPr>
        <w:lastRenderedPageBreak/>
        <w:t xml:space="preserve">Citation: Ministry of Health. 2020. </w:t>
      </w:r>
      <w:r w:rsidRPr="00560F71">
        <w:rPr>
          <w:rFonts w:cs="Segoe UI"/>
          <w:i/>
          <w:color w:val="000000" w:themeColor="text1"/>
        </w:rPr>
        <w:t>Code of Practice for the Security of Radioactive Material: ORS C5</w:t>
      </w:r>
      <w:r w:rsidRPr="00D51893">
        <w:rPr>
          <w:rFonts w:cs="Segoe UI"/>
          <w:color w:val="000000" w:themeColor="text1"/>
        </w:rPr>
        <w:t>. Wellington: Ministry of Health.</w:t>
      </w:r>
    </w:p>
    <w:p w14:paraId="3591814A" w14:textId="3594A429" w:rsidR="00D51893" w:rsidRPr="00D51893" w:rsidRDefault="00D51893" w:rsidP="00D51893">
      <w:pPr>
        <w:pStyle w:val="Imprint"/>
        <w:spacing w:after="0"/>
      </w:pPr>
      <w:r w:rsidRPr="00D51893">
        <w:t xml:space="preserve">Published in </w:t>
      </w:r>
      <w:r w:rsidR="008F6478">
        <w:t>April</w:t>
      </w:r>
      <w:r w:rsidRPr="00D51893">
        <w:t xml:space="preserve"> 2020 by the Ministry of Health</w:t>
      </w:r>
      <w:bookmarkStart w:id="0" w:name="_GoBack"/>
      <w:bookmarkEnd w:id="0"/>
    </w:p>
    <w:p w14:paraId="2A19BB8E" w14:textId="77777777" w:rsidR="00D51893" w:rsidRDefault="00D51893" w:rsidP="00D51893">
      <w:pPr>
        <w:pStyle w:val="Imprint"/>
        <w:spacing w:after="0"/>
      </w:pPr>
      <w:r w:rsidRPr="00D51893">
        <w:t>PO Box 5013, Wellington 6140, New Zealand</w:t>
      </w:r>
    </w:p>
    <w:p w14:paraId="383CF347" w14:textId="77777777" w:rsidR="00D51893" w:rsidRPr="00D51893" w:rsidRDefault="00D51893" w:rsidP="00D51893"/>
    <w:p w14:paraId="154DC995" w14:textId="0756680B" w:rsidR="00082CD6" w:rsidRPr="00560F71" w:rsidRDefault="00E96447" w:rsidP="00D51893">
      <w:pPr>
        <w:pStyle w:val="Imprint"/>
      </w:pPr>
      <w:r w:rsidRPr="00560F71">
        <w:t xml:space="preserve">ISBN </w:t>
      </w:r>
      <w:r w:rsidR="00560F71" w:rsidRPr="00560F71">
        <w:t>978-1-98-859784-3</w:t>
      </w:r>
      <w:r w:rsidR="00560F71" w:rsidRPr="00560F71">
        <w:t xml:space="preserve"> </w:t>
      </w:r>
      <w:r w:rsidRPr="00560F71">
        <w:t xml:space="preserve">(online) </w:t>
      </w:r>
      <w:r w:rsidR="00082CD6" w:rsidRPr="00560F71">
        <w:br/>
        <w:t xml:space="preserve">HP </w:t>
      </w:r>
      <w:r w:rsidR="00560F71" w:rsidRPr="00560F71">
        <w:t>7391</w:t>
      </w:r>
    </w:p>
    <w:p w14:paraId="643B03FC" w14:textId="77777777" w:rsidR="00C86248" w:rsidRPr="00434299" w:rsidRDefault="008C64C4" w:rsidP="00A63DFF">
      <w:pPr>
        <w:rPr>
          <w:color w:val="000000" w:themeColor="text1"/>
        </w:rPr>
      </w:pPr>
      <w:r w:rsidRPr="00434299">
        <w:rPr>
          <w:noProof/>
          <w:color w:val="000000" w:themeColor="text1"/>
          <w:lang w:eastAsia="en-NZ"/>
        </w:rPr>
        <w:drawing>
          <wp:inline distT="0" distB="0" distL="0" distR="0" wp14:anchorId="3E25CD2E" wp14:editId="4B3D3A66">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4714D6DA" w14:textId="77777777" w:rsidR="00A63DFF" w:rsidRPr="00434299" w:rsidRDefault="00A63DFF" w:rsidP="00A63DFF">
      <w:pPr>
        <w:pStyle w:val="Imprint"/>
        <w:spacing w:before="240" w:after="480"/>
        <w:rPr>
          <w:color w:val="000000" w:themeColor="text1"/>
        </w:rPr>
      </w:pPr>
      <w:r w:rsidRPr="00434299">
        <w:rPr>
          <w:color w:val="000000" w:themeColor="text1"/>
        </w:rP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D15FDE" w:rsidRPr="00434299" w14:paraId="253B36CF" w14:textId="77777777" w:rsidTr="00A63DFF">
        <w:trPr>
          <w:cantSplit/>
        </w:trPr>
        <w:tc>
          <w:tcPr>
            <w:tcW w:w="1526" w:type="dxa"/>
          </w:tcPr>
          <w:p w14:paraId="05835027" w14:textId="77777777" w:rsidR="00A63DFF" w:rsidRPr="00434299" w:rsidRDefault="00A63DFF" w:rsidP="00A63DFF">
            <w:pPr>
              <w:rPr>
                <w:rFonts w:cs="Segoe UI"/>
                <w:color w:val="000000" w:themeColor="text1"/>
                <w:sz w:val="15"/>
                <w:szCs w:val="15"/>
              </w:rPr>
            </w:pPr>
            <w:r w:rsidRPr="00434299">
              <w:rPr>
                <w:rFonts w:cs="Segoe UI"/>
                <w:b/>
                <w:noProof/>
                <w:color w:val="000000" w:themeColor="text1"/>
                <w:sz w:val="15"/>
                <w:szCs w:val="15"/>
                <w:lang w:eastAsia="en-NZ"/>
              </w:rPr>
              <w:drawing>
                <wp:inline distT="0" distB="0" distL="0" distR="0" wp14:anchorId="06F628FC" wp14:editId="2C8EFB6D">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19A68B50" w14:textId="77777777" w:rsidR="00A63DFF" w:rsidRPr="00434299" w:rsidRDefault="00A63DFF" w:rsidP="00A63DFF">
            <w:pPr>
              <w:rPr>
                <w:rFonts w:cs="Segoe UI"/>
                <w:color w:val="000000" w:themeColor="text1"/>
                <w:sz w:val="15"/>
                <w:szCs w:val="15"/>
              </w:rPr>
            </w:pPr>
            <w:r w:rsidRPr="00434299">
              <w:rPr>
                <w:rFonts w:cs="Segoe UI"/>
                <w:color w:val="000000" w:themeColor="text1"/>
                <w:sz w:val="15"/>
                <w:szCs w:val="15"/>
              </w:rPr>
              <w:t xml:space="preserve">This work is licensed under the Creative Commons Attribution 4.0 International licence. In essence, </w:t>
            </w:r>
            <w:r w:rsidRPr="00434299">
              <w:rPr>
                <w:rFonts w:cs="Segoe UI"/>
                <w:bCs/>
                <w:color w:val="000000" w:themeColor="text1"/>
                <w:sz w:val="15"/>
                <w:szCs w:val="15"/>
              </w:rPr>
              <w:t xml:space="preserve">you are free to: </w:t>
            </w:r>
            <w:r w:rsidRPr="00434299">
              <w:rPr>
                <w:rFonts w:cs="Segoe UI"/>
                <w:color w:val="000000" w:themeColor="text1"/>
                <w:sz w:val="15"/>
                <w:szCs w:val="15"/>
              </w:rPr>
              <w:t xml:space="preserve">share </w:t>
            </w:r>
            <w:proofErr w:type="spellStart"/>
            <w:r w:rsidRPr="00434299">
              <w:rPr>
                <w:rFonts w:cs="Segoe UI"/>
                <w:color w:val="000000" w:themeColor="text1"/>
                <w:sz w:val="15"/>
                <w:szCs w:val="15"/>
              </w:rPr>
              <w:t>ie</w:t>
            </w:r>
            <w:proofErr w:type="spellEnd"/>
            <w:r w:rsidRPr="00434299">
              <w:rPr>
                <w:rFonts w:cs="Segoe UI"/>
                <w:color w:val="000000" w:themeColor="text1"/>
                <w:sz w:val="15"/>
                <w:szCs w:val="15"/>
              </w:rPr>
              <w:t xml:space="preserve">, copy and redistribute the material in any medium or format; adapt </w:t>
            </w:r>
            <w:proofErr w:type="spellStart"/>
            <w:r w:rsidRPr="00434299">
              <w:rPr>
                <w:rFonts w:cs="Segoe UI"/>
                <w:color w:val="000000" w:themeColor="text1"/>
                <w:sz w:val="15"/>
                <w:szCs w:val="15"/>
              </w:rPr>
              <w:t>ie</w:t>
            </w:r>
            <w:proofErr w:type="spellEnd"/>
            <w:r w:rsidRPr="00434299">
              <w:rPr>
                <w:rFonts w:cs="Segoe UI"/>
                <w:color w:val="000000" w:themeColor="text1"/>
                <w:sz w:val="15"/>
                <w:szCs w:val="15"/>
              </w:rPr>
              <w:t xml:space="preserve">, remix, transform and build upon the material. </w:t>
            </w:r>
            <w:r w:rsidRPr="00434299">
              <w:rPr>
                <w:rFonts w:cs="Segoe UI"/>
                <w:bCs/>
                <w:color w:val="000000" w:themeColor="text1"/>
                <w:sz w:val="15"/>
                <w:szCs w:val="15"/>
              </w:rPr>
              <w:t>You must give appropriate credit, provide a link to the licence and indicate if changes were made.</w:t>
            </w:r>
          </w:p>
        </w:tc>
      </w:tr>
    </w:tbl>
    <w:p w14:paraId="6BB26642" w14:textId="77777777" w:rsidR="007E74F1" w:rsidRPr="00434299" w:rsidRDefault="007E74F1" w:rsidP="00A63DFF">
      <w:pPr>
        <w:rPr>
          <w:color w:val="000000" w:themeColor="text1"/>
        </w:rPr>
      </w:pPr>
    </w:p>
    <w:p w14:paraId="3609E19F" w14:textId="77777777" w:rsidR="00C86248" w:rsidRPr="00434299" w:rsidRDefault="00C86248">
      <w:pPr>
        <w:jc w:val="center"/>
        <w:rPr>
          <w:color w:val="000000" w:themeColor="text1"/>
        </w:rPr>
        <w:sectPr w:rsidR="00C86248" w:rsidRPr="00434299" w:rsidSect="00C05132">
          <w:footerReference w:type="even" r:id="rId16"/>
          <w:footerReference w:type="default" r:id="rId17"/>
          <w:pgSz w:w="11907" w:h="16834" w:code="9"/>
          <w:pgMar w:top="1701" w:right="2268" w:bottom="1134" w:left="2268" w:header="0" w:footer="0" w:gutter="0"/>
          <w:cols w:space="720"/>
          <w:vAlign w:val="bottom"/>
        </w:sectPr>
      </w:pPr>
    </w:p>
    <w:p w14:paraId="34215D1D" w14:textId="77777777" w:rsidR="00C86248" w:rsidRPr="005026EE" w:rsidRDefault="00C86248" w:rsidP="00EB06C1">
      <w:pPr>
        <w:pStyle w:val="IntroHead"/>
        <w:keepNext/>
        <w:pageBreakBefore w:val="0"/>
      </w:pPr>
      <w:bookmarkStart w:id="1" w:name="_Toc405792991"/>
      <w:bookmarkStart w:id="2" w:name="_Toc405793224"/>
      <w:r w:rsidRPr="00EB06C1">
        <w:lastRenderedPageBreak/>
        <w:t>Contents</w:t>
      </w:r>
      <w:bookmarkEnd w:id="1"/>
      <w:bookmarkEnd w:id="2"/>
    </w:p>
    <w:p w14:paraId="7EFDFEE4" w14:textId="01BA4722" w:rsidR="00C04409" w:rsidRDefault="00337885">
      <w:pPr>
        <w:pStyle w:val="TOC1"/>
        <w:rPr>
          <w:rFonts w:asciiTheme="minorHAnsi" w:eastAsiaTheme="minorEastAsia" w:hAnsiTheme="minorHAnsi" w:cstheme="minorBidi"/>
          <w:noProof/>
          <w:sz w:val="22"/>
          <w:szCs w:val="22"/>
          <w:lang w:val="en-AU" w:eastAsia="en-AU"/>
        </w:rPr>
      </w:pPr>
      <w:r>
        <w:rPr>
          <w:b/>
          <w:color w:val="000000" w:themeColor="text1"/>
        </w:rPr>
        <w:fldChar w:fldCharType="begin"/>
      </w:r>
      <w:r>
        <w:rPr>
          <w:b/>
          <w:color w:val="000000" w:themeColor="text1"/>
        </w:rPr>
        <w:instrText xml:space="preserve"> TOC \o "1-2" \h \z </w:instrText>
      </w:r>
      <w:r>
        <w:rPr>
          <w:b/>
          <w:color w:val="000000" w:themeColor="text1"/>
        </w:rPr>
        <w:fldChar w:fldCharType="separate"/>
      </w:r>
      <w:hyperlink w:anchor="_Toc34378540" w:history="1">
        <w:r w:rsidR="00C04409" w:rsidRPr="00A556B0">
          <w:rPr>
            <w:rStyle w:val="Hyperlink"/>
            <w:noProof/>
          </w:rPr>
          <w:t>Introduction</w:t>
        </w:r>
        <w:r w:rsidR="00C04409">
          <w:rPr>
            <w:noProof/>
            <w:webHidden/>
          </w:rPr>
          <w:tab/>
        </w:r>
        <w:r w:rsidR="00C04409">
          <w:rPr>
            <w:noProof/>
            <w:webHidden/>
          </w:rPr>
          <w:fldChar w:fldCharType="begin"/>
        </w:r>
        <w:r w:rsidR="00C04409">
          <w:rPr>
            <w:noProof/>
            <w:webHidden/>
          </w:rPr>
          <w:instrText xml:space="preserve"> PAGEREF _Toc34378540 \h </w:instrText>
        </w:r>
        <w:r w:rsidR="00C04409">
          <w:rPr>
            <w:noProof/>
            <w:webHidden/>
          </w:rPr>
        </w:r>
        <w:r w:rsidR="00C04409">
          <w:rPr>
            <w:noProof/>
            <w:webHidden/>
          </w:rPr>
          <w:fldChar w:fldCharType="separate"/>
        </w:r>
        <w:r w:rsidR="00787E37">
          <w:rPr>
            <w:noProof/>
            <w:webHidden/>
          </w:rPr>
          <w:t>1</w:t>
        </w:r>
        <w:r w:rsidR="00C04409">
          <w:rPr>
            <w:noProof/>
            <w:webHidden/>
          </w:rPr>
          <w:fldChar w:fldCharType="end"/>
        </w:r>
      </w:hyperlink>
    </w:p>
    <w:p w14:paraId="71287D77" w14:textId="40657929" w:rsidR="00C04409" w:rsidRDefault="00787E37">
      <w:pPr>
        <w:pStyle w:val="TOC2"/>
        <w:rPr>
          <w:rFonts w:asciiTheme="minorHAnsi" w:eastAsiaTheme="minorEastAsia" w:hAnsiTheme="minorHAnsi" w:cstheme="minorBidi"/>
          <w:noProof/>
          <w:szCs w:val="22"/>
          <w:lang w:val="en-AU" w:eastAsia="en-AU"/>
        </w:rPr>
      </w:pPr>
      <w:hyperlink w:anchor="_Toc34378541" w:history="1">
        <w:r w:rsidR="00C04409" w:rsidRPr="00A556B0">
          <w:rPr>
            <w:rStyle w:val="Hyperlink"/>
            <w:noProof/>
          </w:rPr>
          <w:t>Purpose and commencement</w:t>
        </w:r>
        <w:r w:rsidR="00C04409">
          <w:rPr>
            <w:noProof/>
            <w:webHidden/>
          </w:rPr>
          <w:tab/>
        </w:r>
        <w:r w:rsidR="00C04409">
          <w:rPr>
            <w:noProof/>
            <w:webHidden/>
          </w:rPr>
          <w:fldChar w:fldCharType="begin"/>
        </w:r>
        <w:r w:rsidR="00C04409">
          <w:rPr>
            <w:noProof/>
            <w:webHidden/>
          </w:rPr>
          <w:instrText xml:space="preserve"> PAGEREF _Toc34378541 \h </w:instrText>
        </w:r>
        <w:r w:rsidR="00C04409">
          <w:rPr>
            <w:noProof/>
            <w:webHidden/>
          </w:rPr>
        </w:r>
        <w:r w:rsidR="00C04409">
          <w:rPr>
            <w:noProof/>
            <w:webHidden/>
          </w:rPr>
          <w:fldChar w:fldCharType="separate"/>
        </w:r>
        <w:r>
          <w:rPr>
            <w:noProof/>
            <w:webHidden/>
          </w:rPr>
          <w:t>1</w:t>
        </w:r>
        <w:r w:rsidR="00C04409">
          <w:rPr>
            <w:noProof/>
            <w:webHidden/>
          </w:rPr>
          <w:fldChar w:fldCharType="end"/>
        </w:r>
      </w:hyperlink>
    </w:p>
    <w:p w14:paraId="39623C30" w14:textId="039926EA" w:rsidR="00C04409" w:rsidRDefault="00787E37">
      <w:pPr>
        <w:pStyle w:val="TOC2"/>
        <w:rPr>
          <w:rFonts w:asciiTheme="minorHAnsi" w:eastAsiaTheme="minorEastAsia" w:hAnsiTheme="minorHAnsi" w:cstheme="minorBidi"/>
          <w:noProof/>
          <w:szCs w:val="22"/>
          <w:lang w:val="en-AU" w:eastAsia="en-AU"/>
        </w:rPr>
      </w:pPr>
      <w:hyperlink w:anchor="_Toc34378542" w:history="1">
        <w:r w:rsidR="00C04409" w:rsidRPr="00A556B0">
          <w:rPr>
            <w:rStyle w:val="Hyperlink"/>
            <w:noProof/>
          </w:rPr>
          <w:t>Scope</w:t>
        </w:r>
        <w:r w:rsidR="00C04409">
          <w:rPr>
            <w:noProof/>
            <w:webHidden/>
          </w:rPr>
          <w:tab/>
        </w:r>
        <w:r w:rsidR="00C04409">
          <w:rPr>
            <w:noProof/>
            <w:webHidden/>
          </w:rPr>
          <w:fldChar w:fldCharType="begin"/>
        </w:r>
        <w:r w:rsidR="00C04409">
          <w:rPr>
            <w:noProof/>
            <w:webHidden/>
          </w:rPr>
          <w:instrText xml:space="preserve"> PAGEREF _Toc34378542 \h </w:instrText>
        </w:r>
        <w:r w:rsidR="00C04409">
          <w:rPr>
            <w:noProof/>
            <w:webHidden/>
          </w:rPr>
        </w:r>
        <w:r w:rsidR="00C04409">
          <w:rPr>
            <w:noProof/>
            <w:webHidden/>
          </w:rPr>
          <w:fldChar w:fldCharType="separate"/>
        </w:r>
        <w:r>
          <w:rPr>
            <w:noProof/>
            <w:webHidden/>
          </w:rPr>
          <w:t>1</w:t>
        </w:r>
        <w:r w:rsidR="00C04409">
          <w:rPr>
            <w:noProof/>
            <w:webHidden/>
          </w:rPr>
          <w:fldChar w:fldCharType="end"/>
        </w:r>
      </w:hyperlink>
    </w:p>
    <w:p w14:paraId="08ABBDF4" w14:textId="4E912B3B" w:rsidR="00C04409" w:rsidRDefault="00787E37">
      <w:pPr>
        <w:pStyle w:val="TOC2"/>
        <w:rPr>
          <w:rFonts w:asciiTheme="minorHAnsi" w:eastAsiaTheme="minorEastAsia" w:hAnsiTheme="minorHAnsi" w:cstheme="minorBidi"/>
          <w:noProof/>
          <w:szCs w:val="22"/>
          <w:lang w:val="en-AU" w:eastAsia="en-AU"/>
        </w:rPr>
      </w:pPr>
      <w:hyperlink w:anchor="_Toc34378543" w:history="1">
        <w:r w:rsidR="00C04409" w:rsidRPr="00A556B0">
          <w:rPr>
            <w:rStyle w:val="Hyperlink"/>
            <w:noProof/>
          </w:rPr>
          <w:t>Contact</w:t>
        </w:r>
        <w:r w:rsidR="00C04409">
          <w:rPr>
            <w:noProof/>
            <w:webHidden/>
          </w:rPr>
          <w:tab/>
        </w:r>
        <w:r w:rsidR="00C04409">
          <w:rPr>
            <w:noProof/>
            <w:webHidden/>
          </w:rPr>
          <w:fldChar w:fldCharType="begin"/>
        </w:r>
        <w:r w:rsidR="00C04409">
          <w:rPr>
            <w:noProof/>
            <w:webHidden/>
          </w:rPr>
          <w:instrText xml:space="preserve"> PAGEREF _Toc34378543 \h </w:instrText>
        </w:r>
        <w:r w:rsidR="00C04409">
          <w:rPr>
            <w:noProof/>
            <w:webHidden/>
          </w:rPr>
        </w:r>
        <w:r w:rsidR="00C04409">
          <w:rPr>
            <w:noProof/>
            <w:webHidden/>
          </w:rPr>
          <w:fldChar w:fldCharType="separate"/>
        </w:r>
        <w:r>
          <w:rPr>
            <w:noProof/>
            <w:webHidden/>
          </w:rPr>
          <w:t>1</w:t>
        </w:r>
        <w:r w:rsidR="00C04409">
          <w:rPr>
            <w:noProof/>
            <w:webHidden/>
          </w:rPr>
          <w:fldChar w:fldCharType="end"/>
        </w:r>
      </w:hyperlink>
    </w:p>
    <w:p w14:paraId="3FA2FC2D" w14:textId="1C06BE75" w:rsidR="00C04409" w:rsidRDefault="00787E37">
      <w:pPr>
        <w:pStyle w:val="TOC1"/>
        <w:rPr>
          <w:rFonts w:asciiTheme="minorHAnsi" w:eastAsiaTheme="minorEastAsia" w:hAnsiTheme="minorHAnsi" w:cstheme="minorBidi"/>
          <w:noProof/>
          <w:sz w:val="22"/>
          <w:szCs w:val="22"/>
          <w:lang w:val="en-AU" w:eastAsia="en-AU"/>
        </w:rPr>
      </w:pPr>
      <w:hyperlink w:anchor="_Toc34378544" w:history="1">
        <w:r w:rsidR="00C04409" w:rsidRPr="00A556B0">
          <w:rPr>
            <w:rStyle w:val="Hyperlink"/>
            <w:noProof/>
          </w:rPr>
          <w:t>Key roles</w:t>
        </w:r>
        <w:r w:rsidR="00C04409">
          <w:rPr>
            <w:noProof/>
            <w:webHidden/>
          </w:rPr>
          <w:tab/>
        </w:r>
        <w:r w:rsidR="00C04409">
          <w:rPr>
            <w:noProof/>
            <w:webHidden/>
          </w:rPr>
          <w:fldChar w:fldCharType="begin"/>
        </w:r>
        <w:r w:rsidR="00C04409">
          <w:rPr>
            <w:noProof/>
            <w:webHidden/>
          </w:rPr>
          <w:instrText xml:space="preserve"> PAGEREF _Toc34378544 \h </w:instrText>
        </w:r>
        <w:r w:rsidR="00C04409">
          <w:rPr>
            <w:noProof/>
            <w:webHidden/>
          </w:rPr>
        </w:r>
        <w:r w:rsidR="00C04409">
          <w:rPr>
            <w:noProof/>
            <w:webHidden/>
          </w:rPr>
          <w:fldChar w:fldCharType="separate"/>
        </w:r>
        <w:r>
          <w:rPr>
            <w:noProof/>
            <w:webHidden/>
          </w:rPr>
          <w:t>2</w:t>
        </w:r>
        <w:r w:rsidR="00C04409">
          <w:rPr>
            <w:noProof/>
            <w:webHidden/>
          </w:rPr>
          <w:fldChar w:fldCharType="end"/>
        </w:r>
      </w:hyperlink>
    </w:p>
    <w:p w14:paraId="6AB12F93" w14:textId="32190DFB" w:rsidR="00C04409" w:rsidRDefault="00787E37">
      <w:pPr>
        <w:pStyle w:val="TOC1"/>
        <w:rPr>
          <w:rFonts w:asciiTheme="minorHAnsi" w:eastAsiaTheme="minorEastAsia" w:hAnsiTheme="minorHAnsi" w:cstheme="minorBidi"/>
          <w:noProof/>
          <w:sz w:val="22"/>
          <w:szCs w:val="22"/>
          <w:lang w:val="en-AU" w:eastAsia="en-AU"/>
        </w:rPr>
      </w:pPr>
      <w:hyperlink w:anchor="_Toc34378545" w:history="1">
        <w:r w:rsidR="00C04409" w:rsidRPr="00A556B0">
          <w:rPr>
            <w:rStyle w:val="Hyperlink"/>
            <w:noProof/>
          </w:rPr>
          <w:t>Definitions</w:t>
        </w:r>
        <w:r w:rsidR="00C04409">
          <w:rPr>
            <w:noProof/>
            <w:webHidden/>
          </w:rPr>
          <w:tab/>
        </w:r>
        <w:r w:rsidR="00C04409">
          <w:rPr>
            <w:noProof/>
            <w:webHidden/>
          </w:rPr>
          <w:fldChar w:fldCharType="begin"/>
        </w:r>
        <w:r w:rsidR="00C04409">
          <w:rPr>
            <w:noProof/>
            <w:webHidden/>
          </w:rPr>
          <w:instrText xml:space="preserve"> PAGEREF _Toc34378545 \h </w:instrText>
        </w:r>
        <w:r w:rsidR="00C04409">
          <w:rPr>
            <w:noProof/>
            <w:webHidden/>
          </w:rPr>
        </w:r>
        <w:r w:rsidR="00C04409">
          <w:rPr>
            <w:noProof/>
            <w:webHidden/>
          </w:rPr>
          <w:fldChar w:fldCharType="separate"/>
        </w:r>
        <w:r>
          <w:rPr>
            <w:noProof/>
            <w:webHidden/>
          </w:rPr>
          <w:t>3</w:t>
        </w:r>
        <w:r w:rsidR="00C04409">
          <w:rPr>
            <w:noProof/>
            <w:webHidden/>
          </w:rPr>
          <w:fldChar w:fldCharType="end"/>
        </w:r>
      </w:hyperlink>
    </w:p>
    <w:p w14:paraId="2A7B0374" w14:textId="0250FC58" w:rsidR="00C04409" w:rsidRDefault="00787E37">
      <w:pPr>
        <w:pStyle w:val="TOC1"/>
        <w:rPr>
          <w:rFonts w:asciiTheme="minorHAnsi" w:eastAsiaTheme="minorEastAsia" w:hAnsiTheme="minorHAnsi" w:cstheme="minorBidi"/>
          <w:noProof/>
          <w:sz w:val="22"/>
          <w:szCs w:val="22"/>
          <w:lang w:val="en-AU" w:eastAsia="en-AU"/>
        </w:rPr>
      </w:pPr>
      <w:hyperlink w:anchor="_Toc34378546" w:history="1">
        <w:r w:rsidR="00C04409" w:rsidRPr="00A556B0">
          <w:rPr>
            <w:rStyle w:val="Hyperlink"/>
            <w:noProof/>
          </w:rPr>
          <w:t>Security Management</w:t>
        </w:r>
        <w:r w:rsidR="00C04409">
          <w:rPr>
            <w:noProof/>
            <w:webHidden/>
          </w:rPr>
          <w:tab/>
        </w:r>
        <w:r w:rsidR="00C04409">
          <w:rPr>
            <w:noProof/>
            <w:webHidden/>
          </w:rPr>
          <w:fldChar w:fldCharType="begin"/>
        </w:r>
        <w:r w:rsidR="00C04409">
          <w:rPr>
            <w:noProof/>
            <w:webHidden/>
          </w:rPr>
          <w:instrText xml:space="preserve"> PAGEREF _Toc34378546 \h </w:instrText>
        </w:r>
        <w:r w:rsidR="00C04409">
          <w:rPr>
            <w:noProof/>
            <w:webHidden/>
          </w:rPr>
        </w:r>
        <w:r w:rsidR="00C04409">
          <w:rPr>
            <w:noProof/>
            <w:webHidden/>
          </w:rPr>
          <w:fldChar w:fldCharType="separate"/>
        </w:r>
        <w:r>
          <w:rPr>
            <w:noProof/>
            <w:webHidden/>
          </w:rPr>
          <w:t>6</w:t>
        </w:r>
        <w:r w:rsidR="00C04409">
          <w:rPr>
            <w:noProof/>
            <w:webHidden/>
          </w:rPr>
          <w:fldChar w:fldCharType="end"/>
        </w:r>
      </w:hyperlink>
    </w:p>
    <w:p w14:paraId="4C4045F1" w14:textId="6D4EBDC3" w:rsidR="00C04409" w:rsidRDefault="00787E37">
      <w:pPr>
        <w:pStyle w:val="TOC2"/>
        <w:rPr>
          <w:rFonts w:asciiTheme="minorHAnsi" w:eastAsiaTheme="minorEastAsia" w:hAnsiTheme="minorHAnsi" w:cstheme="minorBidi"/>
          <w:noProof/>
          <w:szCs w:val="22"/>
          <w:lang w:val="en-AU" w:eastAsia="en-AU"/>
        </w:rPr>
      </w:pPr>
      <w:hyperlink w:anchor="_Toc34378547" w:history="1">
        <w:r w:rsidR="00C04409" w:rsidRPr="00A556B0">
          <w:rPr>
            <w:rStyle w:val="Hyperlink"/>
            <w:noProof/>
          </w:rPr>
          <w:t>General</w:t>
        </w:r>
        <w:r w:rsidR="00C04409">
          <w:rPr>
            <w:noProof/>
            <w:webHidden/>
          </w:rPr>
          <w:tab/>
        </w:r>
        <w:r w:rsidR="00C04409">
          <w:rPr>
            <w:noProof/>
            <w:webHidden/>
          </w:rPr>
          <w:fldChar w:fldCharType="begin"/>
        </w:r>
        <w:r w:rsidR="00C04409">
          <w:rPr>
            <w:noProof/>
            <w:webHidden/>
          </w:rPr>
          <w:instrText xml:space="preserve"> PAGEREF _Toc34378547 \h </w:instrText>
        </w:r>
        <w:r w:rsidR="00C04409">
          <w:rPr>
            <w:noProof/>
            <w:webHidden/>
          </w:rPr>
        </w:r>
        <w:r w:rsidR="00C04409">
          <w:rPr>
            <w:noProof/>
            <w:webHidden/>
          </w:rPr>
          <w:fldChar w:fldCharType="separate"/>
        </w:r>
        <w:r>
          <w:rPr>
            <w:noProof/>
            <w:webHidden/>
          </w:rPr>
          <w:t>6</w:t>
        </w:r>
        <w:r w:rsidR="00C04409">
          <w:rPr>
            <w:noProof/>
            <w:webHidden/>
          </w:rPr>
          <w:fldChar w:fldCharType="end"/>
        </w:r>
      </w:hyperlink>
    </w:p>
    <w:p w14:paraId="58C80F5B" w14:textId="35928D9B" w:rsidR="00C04409" w:rsidRDefault="00787E37">
      <w:pPr>
        <w:pStyle w:val="TOC2"/>
        <w:rPr>
          <w:rFonts w:asciiTheme="minorHAnsi" w:eastAsiaTheme="minorEastAsia" w:hAnsiTheme="minorHAnsi" w:cstheme="minorBidi"/>
          <w:noProof/>
          <w:szCs w:val="22"/>
          <w:lang w:val="en-AU" w:eastAsia="en-AU"/>
        </w:rPr>
      </w:pPr>
      <w:hyperlink w:anchor="_Toc34378548" w:history="1">
        <w:r w:rsidR="00C04409" w:rsidRPr="00A556B0">
          <w:rPr>
            <w:rStyle w:val="Hyperlink"/>
            <w:noProof/>
          </w:rPr>
          <w:t>Use and storage</w:t>
        </w:r>
        <w:r w:rsidR="00C04409">
          <w:rPr>
            <w:noProof/>
            <w:webHidden/>
          </w:rPr>
          <w:tab/>
        </w:r>
        <w:r w:rsidR="00C04409">
          <w:rPr>
            <w:noProof/>
            <w:webHidden/>
          </w:rPr>
          <w:fldChar w:fldCharType="begin"/>
        </w:r>
        <w:r w:rsidR="00C04409">
          <w:rPr>
            <w:noProof/>
            <w:webHidden/>
          </w:rPr>
          <w:instrText xml:space="preserve"> PAGEREF _Toc34378548 \h </w:instrText>
        </w:r>
        <w:r w:rsidR="00C04409">
          <w:rPr>
            <w:noProof/>
            <w:webHidden/>
          </w:rPr>
        </w:r>
        <w:r w:rsidR="00C04409">
          <w:rPr>
            <w:noProof/>
            <w:webHidden/>
          </w:rPr>
          <w:fldChar w:fldCharType="separate"/>
        </w:r>
        <w:r>
          <w:rPr>
            <w:noProof/>
            <w:webHidden/>
          </w:rPr>
          <w:t>7</w:t>
        </w:r>
        <w:r w:rsidR="00C04409">
          <w:rPr>
            <w:noProof/>
            <w:webHidden/>
          </w:rPr>
          <w:fldChar w:fldCharType="end"/>
        </w:r>
      </w:hyperlink>
    </w:p>
    <w:p w14:paraId="0E0209FA" w14:textId="45C5B9A8" w:rsidR="00C04409" w:rsidRDefault="00787E37">
      <w:pPr>
        <w:pStyle w:val="TOC2"/>
        <w:rPr>
          <w:rFonts w:asciiTheme="minorHAnsi" w:eastAsiaTheme="minorEastAsia" w:hAnsiTheme="minorHAnsi" w:cstheme="minorBidi"/>
          <w:noProof/>
          <w:szCs w:val="22"/>
          <w:lang w:val="en-AU" w:eastAsia="en-AU"/>
        </w:rPr>
      </w:pPr>
      <w:hyperlink w:anchor="_Toc34378549" w:history="1">
        <w:r w:rsidR="00C04409" w:rsidRPr="00A556B0">
          <w:rPr>
            <w:rStyle w:val="Hyperlink"/>
            <w:noProof/>
          </w:rPr>
          <w:t>Transport</w:t>
        </w:r>
        <w:r w:rsidR="00C04409">
          <w:rPr>
            <w:noProof/>
            <w:webHidden/>
          </w:rPr>
          <w:tab/>
        </w:r>
        <w:r w:rsidR="00C04409">
          <w:rPr>
            <w:noProof/>
            <w:webHidden/>
          </w:rPr>
          <w:fldChar w:fldCharType="begin"/>
        </w:r>
        <w:r w:rsidR="00C04409">
          <w:rPr>
            <w:noProof/>
            <w:webHidden/>
          </w:rPr>
          <w:instrText xml:space="preserve"> PAGEREF _Toc34378549 \h </w:instrText>
        </w:r>
        <w:r w:rsidR="00C04409">
          <w:rPr>
            <w:noProof/>
            <w:webHidden/>
          </w:rPr>
        </w:r>
        <w:r w:rsidR="00C04409">
          <w:rPr>
            <w:noProof/>
            <w:webHidden/>
          </w:rPr>
          <w:fldChar w:fldCharType="separate"/>
        </w:r>
        <w:r>
          <w:rPr>
            <w:noProof/>
            <w:webHidden/>
          </w:rPr>
          <w:t>8</w:t>
        </w:r>
        <w:r w:rsidR="00C04409">
          <w:rPr>
            <w:noProof/>
            <w:webHidden/>
          </w:rPr>
          <w:fldChar w:fldCharType="end"/>
        </w:r>
      </w:hyperlink>
    </w:p>
    <w:p w14:paraId="7F456F38" w14:textId="688FCAD5" w:rsidR="00C04409" w:rsidRDefault="00787E37">
      <w:pPr>
        <w:pStyle w:val="TOC1"/>
        <w:rPr>
          <w:rFonts w:asciiTheme="minorHAnsi" w:eastAsiaTheme="minorEastAsia" w:hAnsiTheme="minorHAnsi" w:cstheme="minorBidi"/>
          <w:noProof/>
          <w:sz w:val="22"/>
          <w:szCs w:val="22"/>
          <w:lang w:val="en-AU" w:eastAsia="en-AU"/>
        </w:rPr>
      </w:pPr>
      <w:hyperlink w:anchor="_Toc34378550" w:history="1">
        <w:r w:rsidR="00C04409" w:rsidRPr="00A556B0">
          <w:rPr>
            <w:rStyle w:val="Hyperlink"/>
            <w:noProof/>
          </w:rPr>
          <w:t>Security system</w:t>
        </w:r>
        <w:r w:rsidR="00C04409">
          <w:rPr>
            <w:noProof/>
            <w:webHidden/>
          </w:rPr>
          <w:tab/>
        </w:r>
        <w:r w:rsidR="00C04409">
          <w:rPr>
            <w:noProof/>
            <w:webHidden/>
          </w:rPr>
          <w:fldChar w:fldCharType="begin"/>
        </w:r>
        <w:r w:rsidR="00C04409">
          <w:rPr>
            <w:noProof/>
            <w:webHidden/>
          </w:rPr>
          <w:instrText xml:space="preserve"> PAGEREF _Toc34378550 \h </w:instrText>
        </w:r>
        <w:r w:rsidR="00C04409">
          <w:rPr>
            <w:noProof/>
            <w:webHidden/>
          </w:rPr>
        </w:r>
        <w:r w:rsidR="00C04409">
          <w:rPr>
            <w:noProof/>
            <w:webHidden/>
          </w:rPr>
          <w:fldChar w:fldCharType="separate"/>
        </w:r>
        <w:r>
          <w:rPr>
            <w:noProof/>
            <w:webHidden/>
          </w:rPr>
          <w:t>10</w:t>
        </w:r>
        <w:r w:rsidR="00C04409">
          <w:rPr>
            <w:noProof/>
            <w:webHidden/>
          </w:rPr>
          <w:fldChar w:fldCharType="end"/>
        </w:r>
      </w:hyperlink>
    </w:p>
    <w:p w14:paraId="25C8A86A" w14:textId="1AA93276" w:rsidR="00C04409" w:rsidRDefault="00787E37">
      <w:pPr>
        <w:pStyle w:val="TOC2"/>
        <w:rPr>
          <w:rFonts w:asciiTheme="minorHAnsi" w:eastAsiaTheme="minorEastAsia" w:hAnsiTheme="minorHAnsi" w:cstheme="minorBidi"/>
          <w:noProof/>
          <w:szCs w:val="22"/>
          <w:lang w:val="en-AU" w:eastAsia="en-AU"/>
        </w:rPr>
      </w:pPr>
      <w:hyperlink w:anchor="_Toc34378551" w:history="1">
        <w:r w:rsidR="00C04409" w:rsidRPr="00A556B0">
          <w:rPr>
            <w:rStyle w:val="Hyperlink"/>
            <w:noProof/>
          </w:rPr>
          <w:t>Unlawful removal</w:t>
        </w:r>
        <w:r w:rsidR="00C04409">
          <w:rPr>
            <w:noProof/>
            <w:webHidden/>
          </w:rPr>
          <w:tab/>
        </w:r>
        <w:r w:rsidR="00C04409">
          <w:rPr>
            <w:noProof/>
            <w:webHidden/>
          </w:rPr>
          <w:fldChar w:fldCharType="begin"/>
        </w:r>
        <w:r w:rsidR="00C04409">
          <w:rPr>
            <w:noProof/>
            <w:webHidden/>
          </w:rPr>
          <w:instrText xml:space="preserve"> PAGEREF _Toc34378551 \h </w:instrText>
        </w:r>
        <w:r w:rsidR="00C04409">
          <w:rPr>
            <w:noProof/>
            <w:webHidden/>
          </w:rPr>
        </w:r>
        <w:r w:rsidR="00C04409">
          <w:rPr>
            <w:noProof/>
            <w:webHidden/>
          </w:rPr>
          <w:fldChar w:fldCharType="separate"/>
        </w:r>
        <w:r>
          <w:rPr>
            <w:noProof/>
            <w:webHidden/>
          </w:rPr>
          <w:t>10</w:t>
        </w:r>
        <w:r w:rsidR="00C04409">
          <w:rPr>
            <w:noProof/>
            <w:webHidden/>
          </w:rPr>
          <w:fldChar w:fldCharType="end"/>
        </w:r>
      </w:hyperlink>
    </w:p>
    <w:p w14:paraId="1DF1A1BB" w14:textId="2049486F" w:rsidR="00C04409" w:rsidRDefault="00787E37">
      <w:pPr>
        <w:pStyle w:val="TOC2"/>
        <w:rPr>
          <w:rFonts w:asciiTheme="minorHAnsi" w:eastAsiaTheme="minorEastAsia" w:hAnsiTheme="minorHAnsi" w:cstheme="minorBidi"/>
          <w:noProof/>
          <w:szCs w:val="22"/>
          <w:lang w:val="en-AU" w:eastAsia="en-AU"/>
        </w:rPr>
      </w:pPr>
      <w:hyperlink w:anchor="_Toc34378552" w:history="1">
        <w:r w:rsidR="00C04409" w:rsidRPr="00A556B0">
          <w:rPr>
            <w:rStyle w:val="Hyperlink"/>
            <w:noProof/>
          </w:rPr>
          <w:t>Missing or lost material</w:t>
        </w:r>
        <w:r w:rsidR="00C04409">
          <w:rPr>
            <w:noProof/>
            <w:webHidden/>
          </w:rPr>
          <w:tab/>
        </w:r>
        <w:r w:rsidR="00C04409">
          <w:rPr>
            <w:noProof/>
            <w:webHidden/>
          </w:rPr>
          <w:fldChar w:fldCharType="begin"/>
        </w:r>
        <w:r w:rsidR="00C04409">
          <w:rPr>
            <w:noProof/>
            <w:webHidden/>
          </w:rPr>
          <w:instrText xml:space="preserve"> PAGEREF _Toc34378552 \h </w:instrText>
        </w:r>
        <w:r w:rsidR="00C04409">
          <w:rPr>
            <w:noProof/>
            <w:webHidden/>
          </w:rPr>
        </w:r>
        <w:r w:rsidR="00C04409">
          <w:rPr>
            <w:noProof/>
            <w:webHidden/>
          </w:rPr>
          <w:fldChar w:fldCharType="separate"/>
        </w:r>
        <w:r>
          <w:rPr>
            <w:noProof/>
            <w:webHidden/>
          </w:rPr>
          <w:t>12</w:t>
        </w:r>
        <w:r w:rsidR="00C04409">
          <w:rPr>
            <w:noProof/>
            <w:webHidden/>
          </w:rPr>
          <w:fldChar w:fldCharType="end"/>
        </w:r>
      </w:hyperlink>
    </w:p>
    <w:p w14:paraId="59D657C0" w14:textId="7D451A92" w:rsidR="00C04409" w:rsidRDefault="00787E37">
      <w:pPr>
        <w:pStyle w:val="TOC2"/>
        <w:rPr>
          <w:rFonts w:asciiTheme="minorHAnsi" w:eastAsiaTheme="minorEastAsia" w:hAnsiTheme="minorHAnsi" w:cstheme="minorBidi"/>
          <w:noProof/>
          <w:szCs w:val="22"/>
          <w:lang w:val="en-AU" w:eastAsia="en-AU"/>
        </w:rPr>
      </w:pPr>
      <w:hyperlink w:anchor="_Toc34378553" w:history="1">
        <w:r w:rsidR="00C04409" w:rsidRPr="00A556B0">
          <w:rPr>
            <w:rStyle w:val="Hyperlink"/>
            <w:noProof/>
          </w:rPr>
          <w:t>Sabotage</w:t>
        </w:r>
        <w:r w:rsidR="00C04409">
          <w:rPr>
            <w:noProof/>
            <w:webHidden/>
          </w:rPr>
          <w:tab/>
        </w:r>
        <w:r w:rsidR="00C04409">
          <w:rPr>
            <w:noProof/>
            <w:webHidden/>
          </w:rPr>
          <w:fldChar w:fldCharType="begin"/>
        </w:r>
        <w:r w:rsidR="00C04409">
          <w:rPr>
            <w:noProof/>
            <w:webHidden/>
          </w:rPr>
          <w:instrText xml:space="preserve"> PAGEREF _Toc34378553 \h </w:instrText>
        </w:r>
        <w:r w:rsidR="00C04409">
          <w:rPr>
            <w:noProof/>
            <w:webHidden/>
          </w:rPr>
        </w:r>
        <w:r w:rsidR="00C04409">
          <w:rPr>
            <w:noProof/>
            <w:webHidden/>
          </w:rPr>
          <w:fldChar w:fldCharType="separate"/>
        </w:r>
        <w:r>
          <w:rPr>
            <w:noProof/>
            <w:webHidden/>
          </w:rPr>
          <w:t>12</w:t>
        </w:r>
        <w:r w:rsidR="00C04409">
          <w:rPr>
            <w:noProof/>
            <w:webHidden/>
          </w:rPr>
          <w:fldChar w:fldCharType="end"/>
        </w:r>
      </w:hyperlink>
    </w:p>
    <w:p w14:paraId="0EF15245" w14:textId="672E5F34" w:rsidR="00C04409" w:rsidRDefault="00787E37">
      <w:pPr>
        <w:pStyle w:val="TOC1"/>
        <w:rPr>
          <w:rFonts w:asciiTheme="minorHAnsi" w:eastAsiaTheme="minorEastAsia" w:hAnsiTheme="minorHAnsi" w:cstheme="minorBidi"/>
          <w:noProof/>
          <w:sz w:val="22"/>
          <w:szCs w:val="22"/>
          <w:lang w:val="en-AU" w:eastAsia="en-AU"/>
        </w:rPr>
      </w:pPr>
      <w:hyperlink w:anchor="_Toc34378554" w:history="1">
        <w:r w:rsidR="00C04409" w:rsidRPr="00A556B0">
          <w:rPr>
            <w:rStyle w:val="Hyperlink"/>
            <w:noProof/>
          </w:rPr>
          <w:t>Appendix 1: Assigning a security level for use and storage</w:t>
        </w:r>
        <w:r w:rsidR="00C04409">
          <w:rPr>
            <w:noProof/>
            <w:webHidden/>
          </w:rPr>
          <w:tab/>
        </w:r>
        <w:r w:rsidR="00C04409">
          <w:rPr>
            <w:noProof/>
            <w:webHidden/>
          </w:rPr>
          <w:fldChar w:fldCharType="begin"/>
        </w:r>
        <w:r w:rsidR="00C04409">
          <w:rPr>
            <w:noProof/>
            <w:webHidden/>
          </w:rPr>
          <w:instrText xml:space="preserve"> PAGEREF _Toc34378554 \h </w:instrText>
        </w:r>
        <w:r w:rsidR="00C04409">
          <w:rPr>
            <w:noProof/>
            <w:webHidden/>
          </w:rPr>
        </w:r>
        <w:r w:rsidR="00C04409">
          <w:rPr>
            <w:noProof/>
            <w:webHidden/>
          </w:rPr>
          <w:fldChar w:fldCharType="separate"/>
        </w:r>
        <w:r>
          <w:rPr>
            <w:noProof/>
            <w:webHidden/>
          </w:rPr>
          <w:t>13</w:t>
        </w:r>
        <w:r w:rsidR="00C04409">
          <w:rPr>
            <w:noProof/>
            <w:webHidden/>
          </w:rPr>
          <w:fldChar w:fldCharType="end"/>
        </w:r>
      </w:hyperlink>
    </w:p>
    <w:p w14:paraId="5AEDDBA9" w14:textId="24B109E8" w:rsidR="00C04409" w:rsidRDefault="00787E37">
      <w:pPr>
        <w:pStyle w:val="TOC2"/>
        <w:rPr>
          <w:rFonts w:asciiTheme="minorHAnsi" w:eastAsiaTheme="minorEastAsia" w:hAnsiTheme="minorHAnsi" w:cstheme="minorBidi"/>
          <w:noProof/>
          <w:szCs w:val="22"/>
          <w:lang w:val="en-AU" w:eastAsia="en-AU"/>
        </w:rPr>
      </w:pPr>
      <w:hyperlink w:anchor="_Toc34378555" w:history="1">
        <w:r w:rsidR="00C04409" w:rsidRPr="00A556B0">
          <w:rPr>
            <w:rStyle w:val="Hyperlink"/>
            <w:noProof/>
          </w:rPr>
          <w:t>Secured area has no nuclear material</w:t>
        </w:r>
        <w:r w:rsidR="00C04409">
          <w:rPr>
            <w:noProof/>
            <w:webHidden/>
          </w:rPr>
          <w:tab/>
        </w:r>
        <w:r w:rsidR="00C04409">
          <w:rPr>
            <w:noProof/>
            <w:webHidden/>
          </w:rPr>
          <w:fldChar w:fldCharType="begin"/>
        </w:r>
        <w:r w:rsidR="00C04409">
          <w:rPr>
            <w:noProof/>
            <w:webHidden/>
          </w:rPr>
          <w:instrText xml:space="preserve"> PAGEREF _Toc34378555 \h </w:instrText>
        </w:r>
        <w:r w:rsidR="00C04409">
          <w:rPr>
            <w:noProof/>
            <w:webHidden/>
          </w:rPr>
        </w:r>
        <w:r w:rsidR="00C04409">
          <w:rPr>
            <w:noProof/>
            <w:webHidden/>
          </w:rPr>
          <w:fldChar w:fldCharType="separate"/>
        </w:r>
        <w:r>
          <w:rPr>
            <w:noProof/>
            <w:webHidden/>
          </w:rPr>
          <w:t>13</w:t>
        </w:r>
        <w:r w:rsidR="00C04409">
          <w:rPr>
            <w:noProof/>
            <w:webHidden/>
          </w:rPr>
          <w:fldChar w:fldCharType="end"/>
        </w:r>
      </w:hyperlink>
    </w:p>
    <w:p w14:paraId="7210BDE1" w14:textId="436ED0DA" w:rsidR="00C04409" w:rsidRDefault="00787E37">
      <w:pPr>
        <w:pStyle w:val="TOC2"/>
        <w:rPr>
          <w:rFonts w:asciiTheme="minorHAnsi" w:eastAsiaTheme="minorEastAsia" w:hAnsiTheme="minorHAnsi" w:cstheme="minorBidi"/>
          <w:noProof/>
          <w:szCs w:val="22"/>
          <w:lang w:val="en-AU" w:eastAsia="en-AU"/>
        </w:rPr>
      </w:pPr>
      <w:hyperlink w:anchor="_Toc34378556" w:history="1">
        <w:r w:rsidR="00C04409" w:rsidRPr="00A556B0">
          <w:rPr>
            <w:rStyle w:val="Hyperlink"/>
            <w:noProof/>
          </w:rPr>
          <w:t>Secured area has only nuclear material</w:t>
        </w:r>
        <w:r w:rsidR="00C04409">
          <w:rPr>
            <w:noProof/>
            <w:webHidden/>
          </w:rPr>
          <w:tab/>
        </w:r>
        <w:r w:rsidR="00C04409">
          <w:rPr>
            <w:noProof/>
            <w:webHidden/>
          </w:rPr>
          <w:fldChar w:fldCharType="begin"/>
        </w:r>
        <w:r w:rsidR="00C04409">
          <w:rPr>
            <w:noProof/>
            <w:webHidden/>
          </w:rPr>
          <w:instrText xml:space="preserve"> PAGEREF _Toc34378556 \h </w:instrText>
        </w:r>
        <w:r w:rsidR="00C04409">
          <w:rPr>
            <w:noProof/>
            <w:webHidden/>
          </w:rPr>
        </w:r>
        <w:r w:rsidR="00C04409">
          <w:rPr>
            <w:noProof/>
            <w:webHidden/>
          </w:rPr>
          <w:fldChar w:fldCharType="separate"/>
        </w:r>
        <w:r>
          <w:rPr>
            <w:noProof/>
            <w:webHidden/>
          </w:rPr>
          <w:t>14</w:t>
        </w:r>
        <w:r w:rsidR="00C04409">
          <w:rPr>
            <w:noProof/>
            <w:webHidden/>
          </w:rPr>
          <w:fldChar w:fldCharType="end"/>
        </w:r>
      </w:hyperlink>
    </w:p>
    <w:p w14:paraId="075158A1" w14:textId="2DDB4C76" w:rsidR="00C04409" w:rsidRDefault="00787E37">
      <w:pPr>
        <w:pStyle w:val="TOC2"/>
        <w:rPr>
          <w:rFonts w:asciiTheme="minorHAnsi" w:eastAsiaTheme="minorEastAsia" w:hAnsiTheme="minorHAnsi" w:cstheme="minorBidi"/>
          <w:noProof/>
          <w:szCs w:val="22"/>
          <w:lang w:val="en-AU" w:eastAsia="en-AU"/>
        </w:rPr>
      </w:pPr>
      <w:hyperlink w:anchor="_Toc34378557" w:history="1">
        <w:r w:rsidR="00C04409" w:rsidRPr="00A556B0">
          <w:rPr>
            <w:rStyle w:val="Hyperlink"/>
            <w:noProof/>
          </w:rPr>
          <w:t>Secured area has both nuclear and non-nuclear material</w:t>
        </w:r>
        <w:r w:rsidR="00C04409">
          <w:rPr>
            <w:noProof/>
            <w:webHidden/>
          </w:rPr>
          <w:tab/>
        </w:r>
        <w:r w:rsidR="00C04409">
          <w:rPr>
            <w:noProof/>
            <w:webHidden/>
          </w:rPr>
          <w:fldChar w:fldCharType="begin"/>
        </w:r>
        <w:r w:rsidR="00C04409">
          <w:rPr>
            <w:noProof/>
            <w:webHidden/>
          </w:rPr>
          <w:instrText xml:space="preserve"> PAGEREF _Toc34378557 \h </w:instrText>
        </w:r>
        <w:r w:rsidR="00C04409">
          <w:rPr>
            <w:noProof/>
            <w:webHidden/>
          </w:rPr>
        </w:r>
        <w:r w:rsidR="00C04409">
          <w:rPr>
            <w:noProof/>
            <w:webHidden/>
          </w:rPr>
          <w:fldChar w:fldCharType="separate"/>
        </w:r>
        <w:r>
          <w:rPr>
            <w:noProof/>
            <w:webHidden/>
          </w:rPr>
          <w:t>15</w:t>
        </w:r>
        <w:r w:rsidR="00C04409">
          <w:rPr>
            <w:noProof/>
            <w:webHidden/>
          </w:rPr>
          <w:fldChar w:fldCharType="end"/>
        </w:r>
      </w:hyperlink>
    </w:p>
    <w:p w14:paraId="56C1BD94" w14:textId="16616BF8" w:rsidR="00C04409" w:rsidRDefault="00787E37">
      <w:pPr>
        <w:pStyle w:val="TOC1"/>
        <w:rPr>
          <w:rFonts w:asciiTheme="minorHAnsi" w:eastAsiaTheme="minorEastAsia" w:hAnsiTheme="minorHAnsi" w:cstheme="minorBidi"/>
          <w:noProof/>
          <w:sz w:val="22"/>
          <w:szCs w:val="22"/>
          <w:lang w:val="en-AU" w:eastAsia="en-AU"/>
        </w:rPr>
      </w:pPr>
      <w:hyperlink w:anchor="_Toc34378558" w:history="1">
        <w:r w:rsidR="00C04409" w:rsidRPr="00A556B0">
          <w:rPr>
            <w:rStyle w:val="Hyperlink"/>
            <w:noProof/>
          </w:rPr>
          <w:t>Appendix 2: Security level - transport</w:t>
        </w:r>
        <w:r w:rsidR="00C04409">
          <w:rPr>
            <w:noProof/>
            <w:webHidden/>
          </w:rPr>
          <w:tab/>
        </w:r>
        <w:r w:rsidR="00C04409">
          <w:rPr>
            <w:noProof/>
            <w:webHidden/>
          </w:rPr>
          <w:fldChar w:fldCharType="begin"/>
        </w:r>
        <w:r w:rsidR="00C04409">
          <w:rPr>
            <w:noProof/>
            <w:webHidden/>
          </w:rPr>
          <w:instrText xml:space="preserve"> PAGEREF _Toc34378558 \h </w:instrText>
        </w:r>
        <w:r w:rsidR="00C04409">
          <w:rPr>
            <w:noProof/>
            <w:webHidden/>
          </w:rPr>
        </w:r>
        <w:r w:rsidR="00C04409">
          <w:rPr>
            <w:noProof/>
            <w:webHidden/>
          </w:rPr>
          <w:fldChar w:fldCharType="separate"/>
        </w:r>
        <w:r>
          <w:rPr>
            <w:noProof/>
            <w:webHidden/>
          </w:rPr>
          <w:t>17</w:t>
        </w:r>
        <w:r w:rsidR="00C04409">
          <w:rPr>
            <w:noProof/>
            <w:webHidden/>
          </w:rPr>
          <w:fldChar w:fldCharType="end"/>
        </w:r>
      </w:hyperlink>
    </w:p>
    <w:p w14:paraId="6192AD3B" w14:textId="3689FEB6" w:rsidR="00C04409" w:rsidRDefault="00787E37">
      <w:pPr>
        <w:pStyle w:val="TOC2"/>
        <w:rPr>
          <w:rFonts w:asciiTheme="minorHAnsi" w:eastAsiaTheme="minorEastAsia" w:hAnsiTheme="minorHAnsi" w:cstheme="minorBidi"/>
          <w:noProof/>
          <w:szCs w:val="22"/>
          <w:lang w:val="en-AU" w:eastAsia="en-AU"/>
        </w:rPr>
      </w:pPr>
      <w:hyperlink w:anchor="_Toc34378559" w:history="1">
        <w:r w:rsidR="00C04409" w:rsidRPr="00A556B0">
          <w:rPr>
            <w:rStyle w:val="Hyperlink"/>
            <w:noProof/>
          </w:rPr>
          <w:t>Package contains no nuclear material</w:t>
        </w:r>
        <w:r w:rsidR="00C04409">
          <w:rPr>
            <w:noProof/>
            <w:webHidden/>
          </w:rPr>
          <w:tab/>
        </w:r>
        <w:r w:rsidR="00C04409">
          <w:rPr>
            <w:noProof/>
            <w:webHidden/>
          </w:rPr>
          <w:fldChar w:fldCharType="begin"/>
        </w:r>
        <w:r w:rsidR="00C04409">
          <w:rPr>
            <w:noProof/>
            <w:webHidden/>
          </w:rPr>
          <w:instrText xml:space="preserve"> PAGEREF _Toc34378559 \h </w:instrText>
        </w:r>
        <w:r w:rsidR="00C04409">
          <w:rPr>
            <w:noProof/>
            <w:webHidden/>
          </w:rPr>
        </w:r>
        <w:r w:rsidR="00C04409">
          <w:rPr>
            <w:noProof/>
            <w:webHidden/>
          </w:rPr>
          <w:fldChar w:fldCharType="separate"/>
        </w:r>
        <w:r>
          <w:rPr>
            <w:noProof/>
            <w:webHidden/>
          </w:rPr>
          <w:t>17</w:t>
        </w:r>
        <w:r w:rsidR="00C04409">
          <w:rPr>
            <w:noProof/>
            <w:webHidden/>
          </w:rPr>
          <w:fldChar w:fldCharType="end"/>
        </w:r>
      </w:hyperlink>
    </w:p>
    <w:p w14:paraId="530CA1CD" w14:textId="222BFA74" w:rsidR="00C04409" w:rsidRDefault="00787E37">
      <w:pPr>
        <w:pStyle w:val="TOC2"/>
        <w:rPr>
          <w:rFonts w:asciiTheme="minorHAnsi" w:eastAsiaTheme="minorEastAsia" w:hAnsiTheme="minorHAnsi" w:cstheme="minorBidi"/>
          <w:noProof/>
          <w:szCs w:val="22"/>
          <w:lang w:val="en-AU" w:eastAsia="en-AU"/>
        </w:rPr>
      </w:pPr>
      <w:hyperlink w:anchor="_Toc34378560" w:history="1">
        <w:r w:rsidR="00C04409" w:rsidRPr="00A556B0">
          <w:rPr>
            <w:rStyle w:val="Hyperlink"/>
            <w:noProof/>
          </w:rPr>
          <w:t>Package only contains nuclear material</w:t>
        </w:r>
        <w:r w:rsidR="00C04409">
          <w:rPr>
            <w:noProof/>
            <w:webHidden/>
          </w:rPr>
          <w:tab/>
        </w:r>
        <w:r w:rsidR="00C04409">
          <w:rPr>
            <w:noProof/>
            <w:webHidden/>
          </w:rPr>
          <w:fldChar w:fldCharType="begin"/>
        </w:r>
        <w:r w:rsidR="00C04409">
          <w:rPr>
            <w:noProof/>
            <w:webHidden/>
          </w:rPr>
          <w:instrText xml:space="preserve"> PAGEREF _Toc34378560 \h </w:instrText>
        </w:r>
        <w:r w:rsidR="00C04409">
          <w:rPr>
            <w:noProof/>
            <w:webHidden/>
          </w:rPr>
        </w:r>
        <w:r w:rsidR="00C04409">
          <w:rPr>
            <w:noProof/>
            <w:webHidden/>
          </w:rPr>
          <w:fldChar w:fldCharType="separate"/>
        </w:r>
        <w:r>
          <w:rPr>
            <w:noProof/>
            <w:webHidden/>
          </w:rPr>
          <w:t>18</w:t>
        </w:r>
        <w:r w:rsidR="00C04409">
          <w:rPr>
            <w:noProof/>
            <w:webHidden/>
          </w:rPr>
          <w:fldChar w:fldCharType="end"/>
        </w:r>
      </w:hyperlink>
    </w:p>
    <w:p w14:paraId="26A8087F" w14:textId="41ECC02B" w:rsidR="00C04409" w:rsidRDefault="00787E37">
      <w:pPr>
        <w:pStyle w:val="TOC2"/>
        <w:rPr>
          <w:rFonts w:asciiTheme="minorHAnsi" w:eastAsiaTheme="minorEastAsia" w:hAnsiTheme="minorHAnsi" w:cstheme="minorBidi"/>
          <w:noProof/>
          <w:szCs w:val="22"/>
          <w:lang w:val="en-AU" w:eastAsia="en-AU"/>
        </w:rPr>
      </w:pPr>
      <w:hyperlink w:anchor="_Toc34378561" w:history="1">
        <w:r w:rsidR="00C04409" w:rsidRPr="00A556B0">
          <w:rPr>
            <w:rStyle w:val="Hyperlink"/>
            <w:noProof/>
          </w:rPr>
          <w:t>Package contains both nuclear and non-nuclear material</w:t>
        </w:r>
        <w:r w:rsidR="00C04409">
          <w:rPr>
            <w:noProof/>
            <w:webHidden/>
          </w:rPr>
          <w:tab/>
        </w:r>
        <w:r w:rsidR="00C04409">
          <w:rPr>
            <w:noProof/>
            <w:webHidden/>
          </w:rPr>
          <w:fldChar w:fldCharType="begin"/>
        </w:r>
        <w:r w:rsidR="00C04409">
          <w:rPr>
            <w:noProof/>
            <w:webHidden/>
          </w:rPr>
          <w:instrText xml:space="preserve"> PAGEREF _Toc34378561 \h </w:instrText>
        </w:r>
        <w:r w:rsidR="00C04409">
          <w:rPr>
            <w:noProof/>
            <w:webHidden/>
          </w:rPr>
        </w:r>
        <w:r w:rsidR="00C04409">
          <w:rPr>
            <w:noProof/>
            <w:webHidden/>
          </w:rPr>
          <w:fldChar w:fldCharType="separate"/>
        </w:r>
        <w:r>
          <w:rPr>
            <w:noProof/>
            <w:webHidden/>
          </w:rPr>
          <w:t>18</w:t>
        </w:r>
        <w:r w:rsidR="00C04409">
          <w:rPr>
            <w:noProof/>
            <w:webHidden/>
          </w:rPr>
          <w:fldChar w:fldCharType="end"/>
        </w:r>
      </w:hyperlink>
    </w:p>
    <w:p w14:paraId="175AAD81" w14:textId="1BF3B363" w:rsidR="00C04409" w:rsidRDefault="00787E37">
      <w:pPr>
        <w:pStyle w:val="TOC1"/>
        <w:rPr>
          <w:rFonts w:asciiTheme="minorHAnsi" w:eastAsiaTheme="minorEastAsia" w:hAnsiTheme="minorHAnsi" w:cstheme="minorBidi"/>
          <w:noProof/>
          <w:sz w:val="22"/>
          <w:szCs w:val="22"/>
          <w:lang w:val="en-AU" w:eastAsia="en-AU"/>
        </w:rPr>
      </w:pPr>
      <w:hyperlink w:anchor="_Toc34378562" w:history="1">
        <w:r w:rsidR="00C04409" w:rsidRPr="00A556B0">
          <w:rPr>
            <w:rStyle w:val="Hyperlink"/>
            <w:noProof/>
          </w:rPr>
          <w:t>Appendix 3: D and A2-values</w:t>
        </w:r>
        <w:r w:rsidR="00C04409">
          <w:rPr>
            <w:noProof/>
            <w:webHidden/>
          </w:rPr>
          <w:tab/>
        </w:r>
        <w:r w:rsidR="00C04409">
          <w:rPr>
            <w:noProof/>
            <w:webHidden/>
          </w:rPr>
          <w:fldChar w:fldCharType="begin"/>
        </w:r>
        <w:r w:rsidR="00C04409">
          <w:rPr>
            <w:noProof/>
            <w:webHidden/>
          </w:rPr>
          <w:instrText xml:space="preserve"> PAGEREF _Toc34378562 \h </w:instrText>
        </w:r>
        <w:r w:rsidR="00C04409">
          <w:rPr>
            <w:noProof/>
            <w:webHidden/>
          </w:rPr>
        </w:r>
        <w:r w:rsidR="00C04409">
          <w:rPr>
            <w:noProof/>
            <w:webHidden/>
          </w:rPr>
          <w:fldChar w:fldCharType="separate"/>
        </w:r>
        <w:r>
          <w:rPr>
            <w:noProof/>
            <w:webHidden/>
          </w:rPr>
          <w:t>21</w:t>
        </w:r>
        <w:r w:rsidR="00C04409">
          <w:rPr>
            <w:noProof/>
            <w:webHidden/>
          </w:rPr>
          <w:fldChar w:fldCharType="end"/>
        </w:r>
      </w:hyperlink>
    </w:p>
    <w:p w14:paraId="0CBEFEA4" w14:textId="745217F6" w:rsidR="00C04409" w:rsidRDefault="00787E37">
      <w:pPr>
        <w:pStyle w:val="TOC1"/>
        <w:rPr>
          <w:rFonts w:asciiTheme="minorHAnsi" w:eastAsiaTheme="minorEastAsia" w:hAnsiTheme="minorHAnsi" w:cstheme="minorBidi"/>
          <w:noProof/>
          <w:sz w:val="22"/>
          <w:szCs w:val="22"/>
          <w:lang w:val="en-AU" w:eastAsia="en-AU"/>
        </w:rPr>
      </w:pPr>
      <w:hyperlink w:anchor="_Toc34378563" w:history="1">
        <w:r w:rsidR="00C04409" w:rsidRPr="00A556B0">
          <w:rPr>
            <w:rStyle w:val="Hyperlink"/>
            <w:noProof/>
          </w:rPr>
          <w:t>Appendix 4: Security goals</w:t>
        </w:r>
        <w:r w:rsidR="00C04409">
          <w:rPr>
            <w:noProof/>
            <w:webHidden/>
          </w:rPr>
          <w:tab/>
        </w:r>
        <w:r w:rsidR="00C04409">
          <w:rPr>
            <w:noProof/>
            <w:webHidden/>
          </w:rPr>
          <w:fldChar w:fldCharType="begin"/>
        </w:r>
        <w:r w:rsidR="00C04409">
          <w:rPr>
            <w:noProof/>
            <w:webHidden/>
          </w:rPr>
          <w:instrText xml:space="preserve"> PAGEREF _Toc34378563 \h </w:instrText>
        </w:r>
        <w:r w:rsidR="00C04409">
          <w:rPr>
            <w:noProof/>
            <w:webHidden/>
          </w:rPr>
        </w:r>
        <w:r w:rsidR="00C04409">
          <w:rPr>
            <w:noProof/>
            <w:webHidden/>
          </w:rPr>
          <w:fldChar w:fldCharType="separate"/>
        </w:r>
        <w:r>
          <w:rPr>
            <w:noProof/>
            <w:webHidden/>
          </w:rPr>
          <w:t>22</w:t>
        </w:r>
        <w:r w:rsidR="00C04409">
          <w:rPr>
            <w:noProof/>
            <w:webHidden/>
          </w:rPr>
          <w:fldChar w:fldCharType="end"/>
        </w:r>
      </w:hyperlink>
    </w:p>
    <w:p w14:paraId="163B85B7" w14:textId="7B888A44" w:rsidR="00C04409" w:rsidRDefault="00787E37">
      <w:pPr>
        <w:pStyle w:val="TOC1"/>
        <w:rPr>
          <w:rFonts w:asciiTheme="minorHAnsi" w:eastAsiaTheme="minorEastAsia" w:hAnsiTheme="minorHAnsi" w:cstheme="minorBidi"/>
          <w:noProof/>
          <w:sz w:val="22"/>
          <w:szCs w:val="22"/>
          <w:lang w:val="en-AU" w:eastAsia="en-AU"/>
        </w:rPr>
      </w:pPr>
      <w:hyperlink w:anchor="_Toc34378564" w:history="1">
        <w:r w:rsidR="00C04409" w:rsidRPr="00A556B0">
          <w:rPr>
            <w:rStyle w:val="Hyperlink"/>
            <w:noProof/>
          </w:rPr>
          <w:t>Appendix 5: Security plans</w:t>
        </w:r>
        <w:r w:rsidR="00C04409">
          <w:rPr>
            <w:noProof/>
            <w:webHidden/>
          </w:rPr>
          <w:tab/>
        </w:r>
        <w:r w:rsidR="00C04409">
          <w:rPr>
            <w:noProof/>
            <w:webHidden/>
          </w:rPr>
          <w:fldChar w:fldCharType="begin"/>
        </w:r>
        <w:r w:rsidR="00C04409">
          <w:rPr>
            <w:noProof/>
            <w:webHidden/>
          </w:rPr>
          <w:instrText xml:space="preserve"> PAGEREF _Toc34378564 \h </w:instrText>
        </w:r>
        <w:r w:rsidR="00C04409">
          <w:rPr>
            <w:noProof/>
            <w:webHidden/>
          </w:rPr>
        </w:r>
        <w:r w:rsidR="00C04409">
          <w:rPr>
            <w:noProof/>
            <w:webHidden/>
          </w:rPr>
          <w:fldChar w:fldCharType="separate"/>
        </w:r>
        <w:r>
          <w:rPr>
            <w:noProof/>
            <w:webHidden/>
          </w:rPr>
          <w:t>23</w:t>
        </w:r>
        <w:r w:rsidR="00C04409">
          <w:rPr>
            <w:noProof/>
            <w:webHidden/>
          </w:rPr>
          <w:fldChar w:fldCharType="end"/>
        </w:r>
      </w:hyperlink>
    </w:p>
    <w:p w14:paraId="04857070" w14:textId="2454114E" w:rsidR="00C04409" w:rsidRDefault="00787E37">
      <w:pPr>
        <w:pStyle w:val="TOC1"/>
        <w:rPr>
          <w:rFonts w:asciiTheme="minorHAnsi" w:eastAsiaTheme="minorEastAsia" w:hAnsiTheme="minorHAnsi" w:cstheme="minorBidi"/>
          <w:noProof/>
          <w:sz w:val="22"/>
          <w:szCs w:val="22"/>
          <w:lang w:val="en-AU" w:eastAsia="en-AU"/>
        </w:rPr>
      </w:pPr>
      <w:hyperlink w:anchor="_Toc34378565" w:history="1">
        <w:r w:rsidR="00C04409" w:rsidRPr="00A556B0">
          <w:rPr>
            <w:rStyle w:val="Hyperlink"/>
            <w:noProof/>
          </w:rPr>
          <w:t>Appendix 6: Training</w:t>
        </w:r>
        <w:r w:rsidR="00C04409">
          <w:rPr>
            <w:noProof/>
            <w:webHidden/>
          </w:rPr>
          <w:tab/>
        </w:r>
        <w:r w:rsidR="00C04409">
          <w:rPr>
            <w:noProof/>
            <w:webHidden/>
          </w:rPr>
          <w:fldChar w:fldCharType="begin"/>
        </w:r>
        <w:r w:rsidR="00C04409">
          <w:rPr>
            <w:noProof/>
            <w:webHidden/>
          </w:rPr>
          <w:instrText xml:space="preserve"> PAGEREF _Toc34378565 \h </w:instrText>
        </w:r>
        <w:r w:rsidR="00C04409">
          <w:rPr>
            <w:noProof/>
            <w:webHidden/>
          </w:rPr>
        </w:r>
        <w:r w:rsidR="00C04409">
          <w:rPr>
            <w:noProof/>
            <w:webHidden/>
          </w:rPr>
          <w:fldChar w:fldCharType="separate"/>
        </w:r>
        <w:r>
          <w:rPr>
            <w:noProof/>
            <w:webHidden/>
          </w:rPr>
          <w:t>26</w:t>
        </w:r>
        <w:r w:rsidR="00C04409">
          <w:rPr>
            <w:noProof/>
            <w:webHidden/>
          </w:rPr>
          <w:fldChar w:fldCharType="end"/>
        </w:r>
      </w:hyperlink>
    </w:p>
    <w:p w14:paraId="0E371996" w14:textId="77777777" w:rsidR="00C86248" w:rsidRDefault="00337885">
      <w:pPr>
        <w:rPr>
          <w:rFonts w:ascii="Segoe UI Semibold" w:hAnsi="Segoe UI Semibold"/>
          <w:b/>
          <w:color w:val="000000" w:themeColor="text1"/>
          <w:sz w:val="24"/>
        </w:rPr>
      </w:pPr>
      <w:r>
        <w:rPr>
          <w:rFonts w:ascii="Segoe UI Semibold" w:hAnsi="Segoe UI Semibold"/>
          <w:b/>
          <w:color w:val="000000" w:themeColor="text1"/>
          <w:sz w:val="24"/>
        </w:rPr>
        <w:fldChar w:fldCharType="end"/>
      </w:r>
    </w:p>
    <w:p w14:paraId="72DD3900" w14:textId="77777777" w:rsidR="005026EE" w:rsidRDefault="005026EE">
      <w:pPr>
        <w:rPr>
          <w:color w:val="000000" w:themeColor="text1"/>
        </w:rPr>
        <w:sectPr w:rsidR="005026EE" w:rsidSect="005026EE">
          <w:headerReference w:type="default" r:id="rId18"/>
          <w:footerReference w:type="even" r:id="rId19"/>
          <w:footerReference w:type="default" r:id="rId20"/>
          <w:pgSz w:w="11907" w:h="16834" w:code="9"/>
          <w:pgMar w:top="1418" w:right="1701" w:bottom="1134" w:left="1843" w:header="284" w:footer="425" w:gutter="284"/>
          <w:pgNumType w:fmt="lowerRoman"/>
          <w:cols w:space="720"/>
        </w:sectPr>
      </w:pPr>
    </w:p>
    <w:p w14:paraId="2BE0A6F8" w14:textId="77777777" w:rsidR="008C2973" w:rsidRPr="00EB06C1" w:rsidRDefault="00895070" w:rsidP="00C10E24">
      <w:pPr>
        <w:pStyle w:val="Heading1"/>
      </w:pPr>
      <w:bookmarkStart w:id="3" w:name="_bookmark4"/>
      <w:bookmarkStart w:id="4" w:name="_Toc34378540"/>
      <w:bookmarkEnd w:id="3"/>
      <w:r w:rsidRPr="00EB06C1">
        <w:lastRenderedPageBreak/>
        <w:t>Introduction</w:t>
      </w:r>
      <w:bookmarkEnd w:id="4"/>
    </w:p>
    <w:p w14:paraId="64723635" w14:textId="77777777" w:rsidR="009A42D5" w:rsidRPr="00434299" w:rsidRDefault="00895070" w:rsidP="00C10E24">
      <w:pPr>
        <w:pStyle w:val="Heading2"/>
        <w:spacing w:before="300" w:after="120"/>
        <w:rPr>
          <w:bCs/>
        </w:rPr>
      </w:pPr>
      <w:bookmarkStart w:id="5" w:name="_bookmark7"/>
      <w:bookmarkStart w:id="6" w:name="_Toc34378541"/>
      <w:bookmarkEnd w:id="5"/>
      <w:r w:rsidRPr="00434299">
        <w:t>Purpose and commencement</w:t>
      </w:r>
      <w:bookmarkEnd w:id="6"/>
    </w:p>
    <w:p w14:paraId="0C967F5A" w14:textId="77777777" w:rsidR="00D51893" w:rsidRDefault="00D51893" w:rsidP="00D51893">
      <w:pPr>
        <w:rPr>
          <w:color w:val="FF0000"/>
        </w:rPr>
      </w:pPr>
      <w:r>
        <w:t xml:space="preserve">This </w:t>
      </w:r>
      <w:r w:rsidRPr="0067467D">
        <w:rPr>
          <w:i/>
          <w:iCs/>
        </w:rPr>
        <w:t>Code of Practice for the Security of Radioactive Material</w:t>
      </w:r>
      <w:r>
        <w:rPr>
          <w:i/>
          <w:iCs/>
        </w:rPr>
        <w:t>: ORS C5</w:t>
      </w:r>
      <w:r>
        <w:t xml:space="preserve"> is issued by the Director for Radiation Safety under section 86 of the Radiation Safety Act 2016. It provides operational details on compliance with the security requirements in sections 11 and 12 of the Act, which relate to the security of radioactive material. The requirements in this code do not limit the general nature of the requirements in those sections of the Act.</w:t>
      </w:r>
      <w:r>
        <w:rPr>
          <w:color w:val="FF0000"/>
        </w:rPr>
        <w:t xml:space="preserve"> </w:t>
      </w:r>
    </w:p>
    <w:p w14:paraId="04A048FC" w14:textId="77777777" w:rsidR="00D51893" w:rsidRDefault="00D51893" w:rsidP="00D51893">
      <w:pPr>
        <w:rPr>
          <w:color w:val="FF0000"/>
        </w:rPr>
      </w:pPr>
    </w:p>
    <w:p w14:paraId="141CA23F" w14:textId="4A1C3448" w:rsidR="00D51893" w:rsidRDefault="00D51893" w:rsidP="00D51893">
      <w:pPr>
        <w:rPr>
          <w:color w:val="000000" w:themeColor="text1"/>
        </w:rPr>
      </w:pPr>
      <w:r w:rsidRPr="00560F71">
        <w:rPr>
          <w:color w:val="000000" w:themeColor="text1"/>
        </w:rPr>
        <w:t xml:space="preserve">This code of practice comes into force </w:t>
      </w:r>
      <w:r w:rsidR="00235E91" w:rsidRPr="00560F71">
        <w:rPr>
          <w:color w:val="000000" w:themeColor="text1"/>
        </w:rPr>
        <w:t>12 months after the publication date.</w:t>
      </w:r>
    </w:p>
    <w:p w14:paraId="2989154B" w14:textId="77777777" w:rsidR="00895070" w:rsidRPr="00434299" w:rsidRDefault="00895070" w:rsidP="00C10E24">
      <w:pPr>
        <w:pStyle w:val="Heading2"/>
        <w:spacing w:before="300" w:after="120"/>
      </w:pPr>
      <w:bookmarkStart w:id="7" w:name="_Toc459381923"/>
      <w:bookmarkStart w:id="8" w:name="_Toc460302887"/>
      <w:bookmarkStart w:id="9" w:name="_Toc528588003"/>
      <w:bookmarkStart w:id="10" w:name="_Toc34378542"/>
      <w:r w:rsidRPr="00434299">
        <w:t>Scope</w:t>
      </w:r>
      <w:bookmarkEnd w:id="7"/>
      <w:bookmarkEnd w:id="8"/>
      <w:bookmarkEnd w:id="9"/>
      <w:bookmarkEnd w:id="10"/>
    </w:p>
    <w:p w14:paraId="0B029FE3" w14:textId="77777777" w:rsidR="00D51893" w:rsidRDefault="00D51893" w:rsidP="00D51893">
      <w:r>
        <w:t>This code of practice applies to the security of radioactive material, facilities and associated activities for the prevention of malicious acts intended or likely to cause harmful radiological consequences.</w:t>
      </w:r>
    </w:p>
    <w:p w14:paraId="7EBC7F6F" w14:textId="77777777" w:rsidR="00D51893" w:rsidRDefault="00D51893" w:rsidP="00D51893"/>
    <w:p w14:paraId="2071B977" w14:textId="77777777" w:rsidR="00D51893" w:rsidRDefault="00D51893" w:rsidP="00D51893">
      <w:r>
        <w:t xml:space="preserve">Radioactive material includes sealed radioactive sources, unsealed radioactive sources, nuclear material and radioactive waste. The code applies throughout the lifetime of the radioactive material whether it is in use, storage or being transported. </w:t>
      </w:r>
    </w:p>
    <w:p w14:paraId="45E4D2B0" w14:textId="77777777" w:rsidR="00D51893" w:rsidRDefault="00D51893" w:rsidP="00D51893"/>
    <w:p w14:paraId="76737636" w14:textId="77777777" w:rsidR="00D51893" w:rsidRDefault="00D51893" w:rsidP="00D51893">
      <w:r>
        <w:t>The following are excluded from the scope of this code:</w:t>
      </w:r>
    </w:p>
    <w:p w14:paraId="468AF25F" w14:textId="77777777" w:rsidR="00D51893" w:rsidRDefault="00D51893" w:rsidP="00D51893">
      <w:pPr>
        <w:pStyle w:val="Bullet"/>
      </w:pPr>
      <w:r>
        <w:t>safety and security requirements of irradiating apparatus used for medical diagnosis and therapy, industrial radiography, veterinary and other non-medical purposes</w:t>
      </w:r>
    </w:p>
    <w:p w14:paraId="5B8110FC" w14:textId="77777777" w:rsidR="00D51893" w:rsidRDefault="00D51893" w:rsidP="00D51893">
      <w:pPr>
        <w:pStyle w:val="Bullet"/>
      </w:pPr>
      <w:r>
        <w:t>safety of radioactive material used for medical diagnosis and therapy,</w:t>
      </w:r>
      <w:r w:rsidRPr="00317C95">
        <w:t xml:space="preserve"> </w:t>
      </w:r>
      <w:r>
        <w:t>industrial radiography, irradiation, veterinary and other non-medical purposes.</w:t>
      </w:r>
    </w:p>
    <w:p w14:paraId="017571A9" w14:textId="77777777" w:rsidR="00D51893" w:rsidRDefault="00D51893" w:rsidP="00D51893"/>
    <w:p w14:paraId="11961945" w14:textId="77777777" w:rsidR="00D51893" w:rsidRDefault="00D51893" w:rsidP="00D51893">
      <w:r>
        <w:t>The above safety and security requirements are set out in the codes of practice specific to the type of radioactive material or what it is used for.</w:t>
      </w:r>
    </w:p>
    <w:p w14:paraId="46541A60" w14:textId="77777777" w:rsidR="00895070" w:rsidRPr="00434299" w:rsidRDefault="00895070" w:rsidP="00C10E24"/>
    <w:p w14:paraId="23849D98" w14:textId="77777777" w:rsidR="00C10E24" w:rsidRPr="00434299" w:rsidRDefault="00C10E24" w:rsidP="00C10E24"/>
    <w:p w14:paraId="319EA1BE" w14:textId="77777777" w:rsidR="00895070" w:rsidRPr="00434299" w:rsidRDefault="00895070" w:rsidP="00C10E24">
      <w:pPr>
        <w:pStyle w:val="Heading2"/>
        <w:spacing w:before="300" w:after="120"/>
      </w:pPr>
      <w:bookmarkStart w:id="11" w:name="_Toc459381926"/>
      <w:bookmarkStart w:id="12" w:name="_Toc460302890"/>
      <w:bookmarkStart w:id="13" w:name="_Toc528588004"/>
      <w:bookmarkStart w:id="14" w:name="_Toc34378543"/>
      <w:r w:rsidRPr="00434299">
        <w:t>Contact</w:t>
      </w:r>
      <w:bookmarkEnd w:id="11"/>
      <w:bookmarkEnd w:id="12"/>
      <w:bookmarkEnd w:id="13"/>
      <w:bookmarkEnd w:id="14"/>
    </w:p>
    <w:p w14:paraId="2DAFC17A" w14:textId="77777777" w:rsidR="00D51893" w:rsidRDefault="00D51893" w:rsidP="00D51893">
      <w:pPr>
        <w:spacing w:after="120"/>
      </w:pPr>
      <w:r>
        <w:t>Contact the Director for Radiation Safety:</w:t>
      </w:r>
    </w:p>
    <w:tbl>
      <w:tblPr>
        <w:tblW w:w="0" w:type="auto"/>
        <w:tblInd w:w="392" w:type="dxa"/>
        <w:tblLook w:val="04A0" w:firstRow="1" w:lastRow="0" w:firstColumn="1" w:lastColumn="0" w:noHBand="0" w:noVBand="1"/>
      </w:tblPr>
      <w:tblGrid>
        <w:gridCol w:w="2815"/>
        <w:gridCol w:w="4872"/>
      </w:tblGrid>
      <w:tr w:rsidR="00434299" w:rsidRPr="00434299" w14:paraId="4AEBCBFC" w14:textId="77777777" w:rsidTr="00802C89">
        <w:tc>
          <w:tcPr>
            <w:tcW w:w="3118" w:type="dxa"/>
            <w:hideMark/>
          </w:tcPr>
          <w:p w14:paraId="4A9E3BCA" w14:textId="77777777" w:rsidR="00895070" w:rsidRPr="00434299" w:rsidRDefault="00895070" w:rsidP="00802C89">
            <w:pPr>
              <w:rPr>
                <w:color w:val="000000" w:themeColor="text1"/>
              </w:rPr>
            </w:pPr>
            <w:r w:rsidRPr="00434299">
              <w:rPr>
                <w:color w:val="000000" w:themeColor="text1"/>
              </w:rPr>
              <w:t>Office of Radiation Safety</w:t>
            </w:r>
            <w:r w:rsidRPr="00434299">
              <w:rPr>
                <w:color w:val="000000" w:themeColor="text1"/>
              </w:rPr>
              <w:br/>
              <w:t>PO Box 5013</w:t>
            </w:r>
            <w:r w:rsidRPr="00434299">
              <w:rPr>
                <w:color w:val="000000" w:themeColor="text1"/>
              </w:rPr>
              <w:br/>
              <w:t>Wellington 6140</w:t>
            </w:r>
          </w:p>
        </w:tc>
        <w:tc>
          <w:tcPr>
            <w:tcW w:w="5259" w:type="dxa"/>
            <w:hideMark/>
          </w:tcPr>
          <w:p w14:paraId="33687F63" w14:textId="77777777" w:rsidR="00895070" w:rsidRPr="00A359E9" w:rsidRDefault="00895070" w:rsidP="00802C89">
            <w:pPr>
              <w:rPr>
                <w:color w:val="000000" w:themeColor="text1"/>
              </w:rPr>
            </w:pPr>
            <w:r w:rsidRPr="00A359E9">
              <w:rPr>
                <w:color w:val="000000" w:themeColor="text1"/>
              </w:rPr>
              <w:br/>
              <w:t xml:space="preserve">Email: </w:t>
            </w:r>
            <w:r w:rsidR="00E96447" w:rsidRPr="00E96447">
              <w:rPr>
                <w:rStyle w:val="Hyperlink"/>
                <w:rFonts w:cs="Arial"/>
                <w:b w:val="0"/>
                <w:color w:val="000000" w:themeColor="text1"/>
                <w:szCs w:val="22"/>
              </w:rPr>
              <w:t>orsenquiries@health.govt.nz</w:t>
            </w:r>
            <w:r w:rsidRPr="00A359E9">
              <w:rPr>
                <w:color w:val="000000" w:themeColor="text1"/>
              </w:rPr>
              <w:br/>
            </w:r>
            <w:hyperlink r:id="rId21" w:history="1">
              <w:r w:rsidR="00E96447" w:rsidRPr="00D51893">
                <w:rPr>
                  <w:rStyle w:val="Hyperlink"/>
                </w:rPr>
                <w:t>health.govt.nz/our-work/</w:t>
              </w:r>
              <w:r w:rsidR="00D51893" w:rsidRPr="00D51893">
                <w:rPr>
                  <w:rStyle w:val="Hyperlink"/>
                </w:rPr>
                <w:t>ionising-</w:t>
              </w:r>
              <w:r w:rsidR="00E96447" w:rsidRPr="00D51893">
                <w:rPr>
                  <w:rStyle w:val="Hyperlink"/>
                </w:rPr>
                <w:t>radiation-safety</w:t>
              </w:r>
            </w:hyperlink>
          </w:p>
        </w:tc>
      </w:tr>
    </w:tbl>
    <w:p w14:paraId="52FD6647" w14:textId="77777777" w:rsidR="00895070" w:rsidRPr="00EB06C1" w:rsidRDefault="00D51893" w:rsidP="00C10E24">
      <w:pPr>
        <w:pStyle w:val="Heading1"/>
      </w:pPr>
      <w:bookmarkStart w:id="15" w:name="_Toc34378544"/>
      <w:r>
        <w:lastRenderedPageBreak/>
        <w:t>Key roles</w:t>
      </w:r>
      <w:bookmarkEnd w:id="15"/>
    </w:p>
    <w:p w14:paraId="5E498290" w14:textId="77777777" w:rsidR="00D51893" w:rsidRDefault="00D51893" w:rsidP="00D51893">
      <w:bookmarkStart w:id="16" w:name="_Toc433740023"/>
      <w:bookmarkStart w:id="17" w:name="_Toc459381928"/>
      <w:bookmarkStart w:id="18" w:name="_Toc460302892"/>
      <w:bookmarkStart w:id="19" w:name="_Toc528588006"/>
      <w:r>
        <w:t xml:space="preserve">These individuals and bodies have roles and responsibilities in relation to this code of practice. </w:t>
      </w:r>
    </w:p>
    <w:p w14:paraId="4522C72C" w14:textId="77777777" w:rsidR="00D51893" w:rsidRDefault="00D51893" w:rsidP="00D51893"/>
    <w:p w14:paraId="623FBC4C" w14:textId="77777777" w:rsidR="00D51893" w:rsidRDefault="00D51893" w:rsidP="00D51893">
      <w:r w:rsidRPr="006A43E1">
        <w:rPr>
          <w:b/>
        </w:rPr>
        <w:t>Managing entity</w:t>
      </w:r>
      <w:r w:rsidRPr="003F4E69">
        <w:t xml:space="preserve"> </w:t>
      </w:r>
      <w:r>
        <w:t xml:space="preserve">– </w:t>
      </w:r>
      <w:r w:rsidRPr="00634231">
        <w:t xml:space="preserve">the legal entity that </w:t>
      </w:r>
      <w:r>
        <w:t xml:space="preserve">manages or </w:t>
      </w:r>
      <w:r w:rsidRPr="003F4E69">
        <w:t xml:space="preserve">controls </w:t>
      </w:r>
      <w:r w:rsidRPr="007213C4">
        <w:t>radiation sources</w:t>
      </w:r>
      <w:r>
        <w:t xml:space="preserve"> whether they are in use, storage or being transported. For material in use and storage, this is the person or organisation that must obtain a source licence as required by section 13(a) of the Act</w:t>
      </w:r>
      <w:r w:rsidRPr="003F4E69">
        <w:t xml:space="preserve">. </w:t>
      </w:r>
      <w:r>
        <w:t>For material being transported, this could be the consignor, carrier or consignee, depending on who is managing and controlling the material at the time and, therefore, has prime responsibility for its security. Where transport is a normal activity (such as industrial radiography and the use of nuclear density meters), the managing entity will usually be the same for use, storage and during transport.</w:t>
      </w:r>
    </w:p>
    <w:p w14:paraId="42279D3B" w14:textId="77777777" w:rsidR="00D51893" w:rsidRDefault="00D51893" w:rsidP="00D51893"/>
    <w:p w14:paraId="04C7B050" w14:textId="77777777" w:rsidR="00D51893" w:rsidRDefault="00D51893" w:rsidP="00D51893">
      <w:r w:rsidRPr="00710950">
        <w:rPr>
          <w:b/>
        </w:rPr>
        <w:t>Office of Radiation Safety</w:t>
      </w:r>
      <w:r>
        <w:t xml:space="preserve"> – New Zealand’s regulatory body for the security of radioactive material.</w:t>
      </w:r>
    </w:p>
    <w:p w14:paraId="7BC3924C" w14:textId="77777777" w:rsidR="00D51893" w:rsidRDefault="00D51893" w:rsidP="00D51893"/>
    <w:p w14:paraId="18D07861" w14:textId="77777777" w:rsidR="00D51893" w:rsidRDefault="00D51893" w:rsidP="00D51893">
      <w:r>
        <w:rPr>
          <w:b/>
        </w:rPr>
        <w:t>Radiation s</w:t>
      </w:r>
      <w:r w:rsidRPr="001D2D7F">
        <w:rPr>
          <w:b/>
        </w:rPr>
        <w:t>ecurity officer</w:t>
      </w:r>
      <w:r>
        <w:t xml:space="preserve"> – a person who is designated by the managing entity to oversee the application of regulatory requirements for the security of radioactive material.</w:t>
      </w:r>
    </w:p>
    <w:p w14:paraId="10A6E401" w14:textId="77777777" w:rsidR="00D51893" w:rsidRDefault="00D51893" w:rsidP="00D51893"/>
    <w:p w14:paraId="6D85A7C4" w14:textId="77777777" w:rsidR="00D51893" w:rsidRPr="001B104D" w:rsidRDefault="00D51893" w:rsidP="00D51893">
      <w:r>
        <w:rPr>
          <w:b/>
          <w:szCs w:val="22"/>
        </w:rPr>
        <w:t>Response personnel</w:t>
      </w:r>
      <w:r>
        <w:t xml:space="preserve"> </w:t>
      </w:r>
      <w:r w:rsidRPr="00DA4244">
        <w:rPr>
          <w:szCs w:val="22"/>
        </w:rPr>
        <w:t>–</w:t>
      </w:r>
      <w:r>
        <w:rPr>
          <w:szCs w:val="22"/>
        </w:rPr>
        <w:t xml:space="preserve"> personnel such as officers of national organisations like New Zealand Police or New Zealand Defence Force who respond to a security event in order to interrupt or defeat an adversary.</w:t>
      </w:r>
    </w:p>
    <w:p w14:paraId="3B820D41" w14:textId="77777777" w:rsidR="00895070" w:rsidRPr="00EB06C1" w:rsidRDefault="00895070" w:rsidP="00C10E24">
      <w:pPr>
        <w:pStyle w:val="Heading1"/>
      </w:pPr>
      <w:bookmarkStart w:id="20" w:name="_Toc34378545"/>
      <w:r w:rsidRPr="00EB06C1">
        <w:lastRenderedPageBreak/>
        <w:t>Definitions</w:t>
      </w:r>
      <w:bookmarkEnd w:id="16"/>
      <w:bookmarkEnd w:id="17"/>
      <w:bookmarkEnd w:id="18"/>
      <w:bookmarkEnd w:id="19"/>
      <w:bookmarkEnd w:id="20"/>
    </w:p>
    <w:p w14:paraId="0743449E" w14:textId="77777777" w:rsidR="00D51893" w:rsidRDefault="00D51893" w:rsidP="00D51893">
      <w:pPr>
        <w:rPr>
          <w:b/>
        </w:rPr>
      </w:pPr>
      <w:r>
        <w:t xml:space="preserve">Defined terms are in </w:t>
      </w:r>
      <w:r>
        <w:rPr>
          <w:b/>
        </w:rPr>
        <w:t>bold.</w:t>
      </w:r>
    </w:p>
    <w:p w14:paraId="3AAC183F" w14:textId="77777777" w:rsidR="00D51893" w:rsidRDefault="00D51893" w:rsidP="00D51893"/>
    <w:p w14:paraId="772B0139" w14:textId="77777777" w:rsidR="00D51893" w:rsidRDefault="00D51893" w:rsidP="00D51893">
      <w:pPr>
        <w:rPr>
          <w:szCs w:val="22"/>
        </w:rPr>
      </w:pPr>
      <w:r w:rsidRPr="00DA4244">
        <w:rPr>
          <w:b/>
          <w:szCs w:val="22"/>
        </w:rPr>
        <w:t xml:space="preserve">A2 value </w:t>
      </w:r>
      <w:r w:rsidRPr="00DA4244">
        <w:rPr>
          <w:szCs w:val="22"/>
        </w:rPr>
        <w:t xml:space="preserve">– </w:t>
      </w:r>
      <w:r w:rsidRPr="00ED2111">
        <w:rPr>
          <w:szCs w:val="22"/>
        </w:rPr>
        <w:t xml:space="preserve">the activity value of </w:t>
      </w:r>
      <w:r>
        <w:rPr>
          <w:szCs w:val="22"/>
        </w:rPr>
        <w:t xml:space="preserve">radioactive material other than </w:t>
      </w:r>
      <w:r w:rsidRPr="00ED2111">
        <w:rPr>
          <w:b/>
          <w:szCs w:val="22"/>
        </w:rPr>
        <w:t>special form radioactive material</w:t>
      </w:r>
      <w:r w:rsidRPr="00ED2111">
        <w:rPr>
          <w:szCs w:val="22"/>
        </w:rPr>
        <w:t xml:space="preserve"> </w:t>
      </w:r>
      <w:r>
        <w:rPr>
          <w:szCs w:val="22"/>
        </w:rPr>
        <w:t xml:space="preserve">derived from the </w:t>
      </w:r>
      <w:r w:rsidRPr="00ED2111">
        <w:rPr>
          <w:b/>
          <w:szCs w:val="22"/>
        </w:rPr>
        <w:t>IAEA Transport Regulations</w:t>
      </w:r>
      <w:r>
        <w:rPr>
          <w:b/>
          <w:szCs w:val="22"/>
        </w:rPr>
        <w:t>,</w:t>
      </w:r>
      <w:r w:rsidRPr="00ED2111">
        <w:rPr>
          <w:szCs w:val="22"/>
        </w:rPr>
        <w:t xml:space="preserve"> as set out in Appendix</w:t>
      </w:r>
      <w:r>
        <w:rPr>
          <w:szCs w:val="22"/>
        </w:rPr>
        <w:t xml:space="preserve"> 3.</w:t>
      </w:r>
    </w:p>
    <w:p w14:paraId="47DAEDD4" w14:textId="77777777" w:rsidR="00D51893" w:rsidRPr="00DA4244" w:rsidRDefault="00D51893" w:rsidP="00D51893">
      <w:pPr>
        <w:rPr>
          <w:b/>
          <w:szCs w:val="22"/>
        </w:rPr>
      </w:pPr>
    </w:p>
    <w:p w14:paraId="34E2BD40" w14:textId="77777777" w:rsidR="00D51893" w:rsidRDefault="00D51893" w:rsidP="00D51893">
      <w:pPr>
        <w:rPr>
          <w:szCs w:val="22"/>
        </w:rPr>
      </w:pPr>
      <w:r w:rsidRPr="00DA4244">
        <w:rPr>
          <w:b/>
          <w:szCs w:val="22"/>
        </w:rPr>
        <w:t>Associated activity</w:t>
      </w:r>
      <w:r w:rsidRPr="00DA4244">
        <w:rPr>
          <w:szCs w:val="22"/>
        </w:rPr>
        <w:t xml:space="preserve"> – the possession, production, processing, use, storage, handling or disposal of radioactive material</w:t>
      </w:r>
      <w:r>
        <w:rPr>
          <w:szCs w:val="22"/>
        </w:rPr>
        <w:t>.</w:t>
      </w:r>
    </w:p>
    <w:p w14:paraId="798314EA" w14:textId="77777777" w:rsidR="00D51893" w:rsidRDefault="00D51893" w:rsidP="00D51893">
      <w:pPr>
        <w:rPr>
          <w:szCs w:val="22"/>
        </w:rPr>
      </w:pPr>
    </w:p>
    <w:p w14:paraId="34C65EF4" w14:textId="77777777" w:rsidR="00D51893" w:rsidRDefault="00D51893" w:rsidP="00D51893">
      <w:pPr>
        <w:rPr>
          <w:szCs w:val="22"/>
        </w:rPr>
      </w:pPr>
      <w:r>
        <w:rPr>
          <w:b/>
          <w:szCs w:val="22"/>
        </w:rPr>
        <w:t>Basic security package</w:t>
      </w:r>
      <w:r w:rsidRPr="00DA4244">
        <w:rPr>
          <w:szCs w:val="22"/>
        </w:rPr>
        <w:t xml:space="preserve"> – </w:t>
      </w:r>
      <w:r>
        <w:rPr>
          <w:szCs w:val="22"/>
        </w:rPr>
        <w:t xml:space="preserve">a package used to transport radioactive material that is not an </w:t>
      </w:r>
      <w:r w:rsidRPr="00BC7090">
        <w:rPr>
          <w:b/>
          <w:bCs/>
          <w:szCs w:val="22"/>
        </w:rPr>
        <w:t>excepted security package</w:t>
      </w:r>
      <w:r>
        <w:rPr>
          <w:szCs w:val="22"/>
        </w:rPr>
        <w:t xml:space="preserve"> nor an </w:t>
      </w:r>
      <w:r w:rsidRPr="00BC7090">
        <w:rPr>
          <w:b/>
          <w:bCs/>
          <w:szCs w:val="22"/>
        </w:rPr>
        <w:t>enhanced security package</w:t>
      </w:r>
      <w:r>
        <w:rPr>
          <w:szCs w:val="22"/>
        </w:rPr>
        <w:t>. Security requirements for basic security packages are set out in clause 6 of this code.</w:t>
      </w:r>
    </w:p>
    <w:p w14:paraId="3935798D" w14:textId="77777777" w:rsidR="00D51893" w:rsidRPr="005863FD" w:rsidRDefault="00D51893" w:rsidP="00D51893"/>
    <w:p w14:paraId="5384F7EE" w14:textId="77777777" w:rsidR="00D51893" w:rsidRDefault="00D51893" w:rsidP="00D51893">
      <w:pPr>
        <w:rPr>
          <w:szCs w:val="22"/>
        </w:rPr>
      </w:pPr>
      <w:r w:rsidRPr="00DA4244">
        <w:rPr>
          <w:b/>
          <w:szCs w:val="22"/>
        </w:rPr>
        <w:t>D value</w:t>
      </w:r>
      <w:r w:rsidRPr="00DA4244">
        <w:rPr>
          <w:szCs w:val="22"/>
        </w:rPr>
        <w:t xml:space="preserve"> – </w:t>
      </w:r>
      <w:r>
        <w:rPr>
          <w:szCs w:val="22"/>
        </w:rPr>
        <w:t>the activity level determined by the International Atomic Energy Agency used to categorise radioactive sources based on their potential to cause harm, as set out in Appendix 3.</w:t>
      </w:r>
    </w:p>
    <w:p w14:paraId="2F2839E8" w14:textId="77777777" w:rsidR="00D51893" w:rsidRPr="00DA4244" w:rsidRDefault="00D51893" w:rsidP="00D51893">
      <w:pPr>
        <w:rPr>
          <w:szCs w:val="22"/>
        </w:rPr>
      </w:pPr>
    </w:p>
    <w:p w14:paraId="354247F5" w14:textId="77777777" w:rsidR="00D51893" w:rsidRDefault="00D51893" w:rsidP="00D51893">
      <w:pPr>
        <w:rPr>
          <w:szCs w:val="22"/>
        </w:rPr>
      </w:pPr>
      <w:r w:rsidRPr="00DA4244">
        <w:rPr>
          <w:b/>
          <w:szCs w:val="22"/>
        </w:rPr>
        <w:t>Defence in depth</w:t>
      </w:r>
      <w:r w:rsidRPr="00DA4244">
        <w:rPr>
          <w:szCs w:val="22"/>
        </w:rPr>
        <w:t xml:space="preserve"> – the combination of multiple layers of systems and measures that have to be overcome or circumvented before</w:t>
      </w:r>
      <w:r>
        <w:rPr>
          <w:szCs w:val="22"/>
        </w:rPr>
        <w:t xml:space="preserve"> the</w:t>
      </w:r>
      <w:r w:rsidRPr="00DA4244">
        <w:rPr>
          <w:szCs w:val="22"/>
        </w:rPr>
        <w:t xml:space="preserve"> security</w:t>
      </w:r>
      <w:r>
        <w:rPr>
          <w:szCs w:val="22"/>
        </w:rPr>
        <w:t xml:space="preserve"> of radioactive material</w:t>
      </w:r>
      <w:r w:rsidRPr="00DA4244">
        <w:rPr>
          <w:szCs w:val="22"/>
        </w:rPr>
        <w:t xml:space="preserve"> is compromised</w:t>
      </w:r>
      <w:r>
        <w:rPr>
          <w:szCs w:val="22"/>
        </w:rPr>
        <w:t>.</w:t>
      </w:r>
    </w:p>
    <w:p w14:paraId="4ACF5134" w14:textId="77777777" w:rsidR="00D51893" w:rsidRDefault="00D51893" w:rsidP="00D51893">
      <w:pPr>
        <w:rPr>
          <w:szCs w:val="22"/>
        </w:rPr>
      </w:pPr>
    </w:p>
    <w:p w14:paraId="0E6B1182" w14:textId="77777777" w:rsidR="00D51893" w:rsidRDefault="00D51893" w:rsidP="00D51893">
      <w:pPr>
        <w:rPr>
          <w:szCs w:val="22"/>
        </w:rPr>
      </w:pPr>
      <w:r>
        <w:rPr>
          <w:b/>
          <w:szCs w:val="22"/>
        </w:rPr>
        <w:t>Enhanced security package</w:t>
      </w:r>
      <w:r w:rsidRPr="00DA4244">
        <w:rPr>
          <w:szCs w:val="22"/>
        </w:rPr>
        <w:t xml:space="preserve"> – </w:t>
      </w:r>
      <w:r>
        <w:rPr>
          <w:szCs w:val="22"/>
        </w:rPr>
        <w:t>a package used to transport radioactive material that satisfies the applicable requirements in Appendix 2. Security requirements for enhanced security packages are set out in clause 7 of this code.</w:t>
      </w:r>
    </w:p>
    <w:p w14:paraId="3C8B64FE" w14:textId="77777777" w:rsidR="00D51893" w:rsidRDefault="00D51893" w:rsidP="00D51893">
      <w:pPr>
        <w:rPr>
          <w:szCs w:val="22"/>
        </w:rPr>
      </w:pPr>
    </w:p>
    <w:p w14:paraId="4AAE4A07" w14:textId="77777777" w:rsidR="00D51893" w:rsidRDefault="00D51893" w:rsidP="00D51893">
      <w:pPr>
        <w:rPr>
          <w:szCs w:val="22"/>
        </w:rPr>
      </w:pPr>
      <w:r>
        <w:rPr>
          <w:b/>
          <w:szCs w:val="22"/>
        </w:rPr>
        <w:t>Excepted security package</w:t>
      </w:r>
      <w:r w:rsidRPr="00DA4244">
        <w:rPr>
          <w:szCs w:val="22"/>
        </w:rPr>
        <w:t xml:space="preserve"> – </w:t>
      </w:r>
      <w:r>
        <w:rPr>
          <w:szCs w:val="22"/>
        </w:rPr>
        <w:t xml:space="preserve">a package used to transport radioactive material that satisfies the requirements for excepted packages in the </w:t>
      </w:r>
      <w:r w:rsidRPr="00CA7DA7">
        <w:rPr>
          <w:b/>
          <w:bCs/>
          <w:szCs w:val="22"/>
        </w:rPr>
        <w:t>IAEA Transport Regulations</w:t>
      </w:r>
      <w:r>
        <w:rPr>
          <w:szCs w:val="22"/>
        </w:rPr>
        <w:t>. Security requirements for excepted security packages are set out in clause 5 of this code.</w:t>
      </w:r>
    </w:p>
    <w:p w14:paraId="1B5ABBA6" w14:textId="77777777" w:rsidR="00D51893" w:rsidRPr="005863FD" w:rsidRDefault="00D51893" w:rsidP="00D51893"/>
    <w:p w14:paraId="02DD7F43" w14:textId="77777777" w:rsidR="00D51893" w:rsidRDefault="00D51893" w:rsidP="00D51893">
      <w:pPr>
        <w:rPr>
          <w:szCs w:val="22"/>
        </w:rPr>
      </w:pPr>
      <w:r>
        <w:rPr>
          <w:b/>
          <w:szCs w:val="22"/>
        </w:rPr>
        <w:t>Facility</w:t>
      </w:r>
      <w:r w:rsidRPr="00DA4244">
        <w:rPr>
          <w:szCs w:val="22"/>
        </w:rPr>
        <w:t xml:space="preserve"> – </w:t>
      </w:r>
      <w:r>
        <w:rPr>
          <w:szCs w:val="22"/>
        </w:rPr>
        <w:t>the place where radioactive material is used or stored.</w:t>
      </w:r>
    </w:p>
    <w:p w14:paraId="0667EA69" w14:textId="77777777" w:rsidR="00D51893" w:rsidRDefault="00D51893" w:rsidP="00D51893">
      <w:pPr>
        <w:rPr>
          <w:szCs w:val="22"/>
        </w:rPr>
      </w:pPr>
    </w:p>
    <w:p w14:paraId="5B98730B" w14:textId="77777777" w:rsidR="00D51893" w:rsidRDefault="00D51893" w:rsidP="00D51893">
      <w:pPr>
        <w:rPr>
          <w:szCs w:val="22"/>
        </w:rPr>
      </w:pPr>
      <w:r>
        <w:rPr>
          <w:b/>
          <w:szCs w:val="22"/>
        </w:rPr>
        <w:t>High-activity radioactive material</w:t>
      </w:r>
      <w:r w:rsidRPr="00DA4244">
        <w:rPr>
          <w:szCs w:val="22"/>
        </w:rPr>
        <w:t xml:space="preserve"> – </w:t>
      </w:r>
      <w:r>
        <w:rPr>
          <w:szCs w:val="22"/>
        </w:rPr>
        <w:t>as defined in regulation 3 of the Radiation Safety Regulations 2016.</w:t>
      </w:r>
    </w:p>
    <w:p w14:paraId="028266F9" w14:textId="77777777" w:rsidR="00D51893" w:rsidRPr="00AA1959" w:rsidRDefault="00D51893" w:rsidP="00D51893">
      <w:pPr>
        <w:rPr>
          <w:b/>
          <w:szCs w:val="22"/>
        </w:rPr>
      </w:pPr>
    </w:p>
    <w:p w14:paraId="5FB51DEB" w14:textId="77777777" w:rsidR="00D51893" w:rsidRDefault="00D51893" w:rsidP="00D51893">
      <w:pPr>
        <w:rPr>
          <w:szCs w:val="22"/>
        </w:rPr>
      </w:pPr>
      <w:r w:rsidRPr="00DA4244">
        <w:rPr>
          <w:b/>
          <w:szCs w:val="22"/>
        </w:rPr>
        <w:t>IAEA Transport Regulations</w:t>
      </w:r>
      <w:r w:rsidRPr="00DA4244">
        <w:rPr>
          <w:szCs w:val="22"/>
        </w:rPr>
        <w:t xml:space="preserve"> – the </w:t>
      </w:r>
      <w:r>
        <w:rPr>
          <w:szCs w:val="22"/>
        </w:rPr>
        <w:t>latest edition</w:t>
      </w:r>
      <w:r w:rsidRPr="00DA4244">
        <w:rPr>
          <w:szCs w:val="22"/>
        </w:rPr>
        <w:t xml:space="preserve"> of the </w:t>
      </w:r>
      <w:r w:rsidRPr="002040FC">
        <w:rPr>
          <w:i/>
          <w:iCs/>
          <w:szCs w:val="22"/>
        </w:rPr>
        <w:t>Regulations for the Safe Transport of Radioactive Material</w:t>
      </w:r>
      <w:r w:rsidRPr="00DA4244">
        <w:rPr>
          <w:szCs w:val="22"/>
        </w:rPr>
        <w:t xml:space="preserve"> issued by the International Atomic Energy Agency</w:t>
      </w:r>
      <w:r>
        <w:rPr>
          <w:szCs w:val="22"/>
        </w:rPr>
        <w:t xml:space="preserve"> as No. </w:t>
      </w:r>
      <w:r w:rsidRPr="00DA4244">
        <w:rPr>
          <w:szCs w:val="22"/>
        </w:rPr>
        <w:t>SSR-6</w:t>
      </w:r>
      <w:r>
        <w:rPr>
          <w:rStyle w:val="FootnoteReference"/>
          <w:szCs w:val="22"/>
        </w:rPr>
        <w:footnoteReference w:id="1"/>
      </w:r>
      <w:r>
        <w:rPr>
          <w:szCs w:val="22"/>
        </w:rPr>
        <w:t>.</w:t>
      </w:r>
    </w:p>
    <w:p w14:paraId="4249BACE" w14:textId="77777777" w:rsidR="00D51893" w:rsidRPr="00DA4244" w:rsidRDefault="00D51893" w:rsidP="00D51893">
      <w:pPr>
        <w:rPr>
          <w:szCs w:val="22"/>
        </w:rPr>
      </w:pPr>
    </w:p>
    <w:p w14:paraId="21905A0A" w14:textId="77777777" w:rsidR="00D51893" w:rsidRDefault="00D51893" w:rsidP="00D51893">
      <w:pPr>
        <w:rPr>
          <w:szCs w:val="22"/>
        </w:rPr>
      </w:pPr>
      <w:r w:rsidRPr="00DA4244">
        <w:rPr>
          <w:b/>
          <w:szCs w:val="22"/>
        </w:rPr>
        <w:t>Insider</w:t>
      </w:r>
      <w:r w:rsidRPr="00DA4244">
        <w:rPr>
          <w:szCs w:val="22"/>
        </w:rPr>
        <w:t xml:space="preserve"> – an individual with authorised access to facilities</w:t>
      </w:r>
      <w:r>
        <w:rPr>
          <w:szCs w:val="22"/>
        </w:rPr>
        <w:t>,</w:t>
      </w:r>
      <w:r w:rsidRPr="00DA4244">
        <w:rPr>
          <w:szCs w:val="22"/>
        </w:rPr>
        <w:t xml:space="preserve"> associated activities or to sensitive information or sensitive information assets</w:t>
      </w:r>
      <w:r>
        <w:rPr>
          <w:szCs w:val="22"/>
        </w:rPr>
        <w:t xml:space="preserve">, </w:t>
      </w:r>
      <w:r w:rsidRPr="00DA4244">
        <w:rPr>
          <w:szCs w:val="22"/>
        </w:rPr>
        <w:t>who could commit or facilitate the commission of a malicious act</w:t>
      </w:r>
      <w:r>
        <w:rPr>
          <w:szCs w:val="22"/>
        </w:rPr>
        <w:t>.</w:t>
      </w:r>
    </w:p>
    <w:p w14:paraId="39DAE602" w14:textId="77777777" w:rsidR="00D51893" w:rsidRDefault="00D51893" w:rsidP="00D51893">
      <w:pPr>
        <w:rPr>
          <w:szCs w:val="22"/>
        </w:rPr>
      </w:pPr>
    </w:p>
    <w:p w14:paraId="1DB6B34B" w14:textId="77777777" w:rsidR="00D51893" w:rsidRDefault="00D51893" w:rsidP="00D51893">
      <w:pPr>
        <w:rPr>
          <w:szCs w:val="22"/>
        </w:rPr>
      </w:pPr>
      <w:r>
        <w:rPr>
          <w:b/>
          <w:szCs w:val="22"/>
        </w:rPr>
        <w:lastRenderedPageBreak/>
        <w:t>Low-activity radioactive material</w:t>
      </w:r>
      <w:r w:rsidRPr="00DA4244">
        <w:rPr>
          <w:szCs w:val="22"/>
        </w:rPr>
        <w:t xml:space="preserve"> – </w:t>
      </w:r>
      <w:r>
        <w:rPr>
          <w:szCs w:val="22"/>
        </w:rPr>
        <w:t>as defined in regulation 3 of the Radiation Safety Regulations 2016.</w:t>
      </w:r>
    </w:p>
    <w:p w14:paraId="0509128D" w14:textId="77777777" w:rsidR="00D51893" w:rsidRPr="00AA1959" w:rsidRDefault="00D51893" w:rsidP="00D51893">
      <w:pPr>
        <w:rPr>
          <w:b/>
          <w:szCs w:val="22"/>
        </w:rPr>
      </w:pPr>
    </w:p>
    <w:p w14:paraId="48195794" w14:textId="77777777" w:rsidR="00D51893" w:rsidRDefault="00D51893" w:rsidP="00D51893">
      <w:pPr>
        <w:rPr>
          <w:szCs w:val="22"/>
        </w:rPr>
      </w:pPr>
      <w:r w:rsidRPr="00DA4244">
        <w:rPr>
          <w:b/>
          <w:szCs w:val="22"/>
        </w:rPr>
        <w:t>Malicious act</w:t>
      </w:r>
      <w:r w:rsidRPr="00DA4244">
        <w:rPr>
          <w:szCs w:val="22"/>
        </w:rPr>
        <w:t xml:space="preserve"> – an act or attempt of unauthorised removal </w:t>
      </w:r>
      <w:r>
        <w:rPr>
          <w:szCs w:val="22"/>
        </w:rPr>
        <w:t xml:space="preserve">or sabotage </w:t>
      </w:r>
      <w:r w:rsidRPr="00DA4244">
        <w:rPr>
          <w:szCs w:val="22"/>
        </w:rPr>
        <w:t>of radioactive material</w:t>
      </w:r>
      <w:r>
        <w:rPr>
          <w:szCs w:val="22"/>
        </w:rPr>
        <w:t>.</w:t>
      </w:r>
    </w:p>
    <w:p w14:paraId="0F41B6FD" w14:textId="77777777" w:rsidR="00D51893" w:rsidRPr="00DA4244" w:rsidRDefault="00D51893" w:rsidP="00D51893">
      <w:pPr>
        <w:rPr>
          <w:szCs w:val="22"/>
        </w:rPr>
      </w:pPr>
    </w:p>
    <w:p w14:paraId="6715C2CD" w14:textId="77777777" w:rsidR="00D51893" w:rsidRDefault="00D51893" w:rsidP="00D51893">
      <w:pPr>
        <w:rPr>
          <w:szCs w:val="22"/>
        </w:rPr>
      </w:pPr>
      <w:r w:rsidRPr="00DA4244">
        <w:rPr>
          <w:b/>
          <w:szCs w:val="22"/>
        </w:rPr>
        <w:t>Nuclear material</w:t>
      </w:r>
      <w:r w:rsidRPr="00DA4244">
        <w:rPr>
          <w:szCs w:val="22"/>
        </w:rPr>
        <w:t xml:space="preserve"> – </w:t>
      </w:r>
      <w:r>
        <w:rPr>
          <w:szCs w:val="22"/>
        </w:rPr>
        <w:t xml:space="preserve">means any source material or any </w:t>
      </w:r>
      <w:r w:rsidRPr="00EE4447">
        <w:rPr>
          <w:b/>
          <w:bCs/>
          <w:szCs w:val="22"/>
        </w:rPr>
        <w:t>special fissionable material</w:t>
      </w:r>
      <w:r>
        <w:rPr>
          <w:szCs w:val="22"/>
        </w:rPr>
        <w:t xml:space="preserve">. </w:t>
      </w:r>
    </w:p>
    <w:p w14:paraId="48DF29D5" w14:textId="77777777" w:rsidR="00D51893" w:rsidRDefault="00D51893" w:rsidP="00D51893">
      <w:pPr>
        <w:rPr>
          <w:szCs w:val="22"/>
        </w:rPr>
      </w:pPr>
    </w:p>
    <w:p w14:paraId="3454B7C8" w14:textId="77777777" w:rsidR="00D51893" w:rsidRDefault="00D51893" w:rsidP="00D51893">
      <w:r w:rsidRPr="00DA4244">
        <w:rPr>
          <w:b/>
          <w:szCs w:val="22"/>
        </w:rPr>
        <w:t>Radioactive material</w:t>
      </w:r>
      <w:r w:rsidRPr="00DA4244">
        <w:rPr>
          <w:szCs w:val="22"/>
        </w:rPr>
        <w:t xml:space="preserve"> – material that spontaneously emits ionising radiati</w:t>
      </w:r>
      <w:r>
        <w:rPr>
          <w:szCs w:val="22"/>
        </w:rPr>
        <w:t>on</w:t>
      </w:r>
      <w:r>
        <w:t xml:space="preserve"> including sealed radioactive sources, unsealed radioactive sources, nuclear material and radioactive waste.</w:t>
      </w:r>
    </w:p>
    <w:p w14:paraId="311B409C" w14:textId="77777777" w:rsidR="00D51893" w:rsidRPr="00DA4244" w:rsidRDefault="00D51893" w:rsidP="00D51893">
      <w:pPr>
        <w:rPr>
          <w:szCs w:val="22"/>
        </w:rPr>
      </w:pPr>
    </w:p>
    <w:p w14:paraId="7D8A690D" w14:textId="77777777" w:rsidR="00D51893" w:rsidRDefault="00D51893" w:rsidP="00D51893">
      <w:pPr>
        <w:rPr>
          <w:szCs w:val="22"/>
        </w:rPr>
      </w:pPr>
      <w:r w:rsidRPr="00DA4244">
        <w:rPr>
          <w:b/>
          <w:szCs w:val="22"/>
        </w:rPr>
        <w:t>Sabotage</w:t>
      </w:r>
      <w:r w:rsidRPr="00DA4244">
        <w:rPr>
          <w:szCs w:val="22"/>
        </w:rPr>
        <w:t xml:space="preserve"> – any deliberate act directed against </w:t>
      </w:r>
      <w:r>
        <w:rPr>
          <w:szCs w:val="22"/>
        </w:rPr>
        <w:t>a</w:t>
      </w:r>
      <w:r w:rsidRPr="00DA4244">
        <w:rPr>
          <w:szCs w:val="22"/>
        </w:rPr>
        <w:t xml:space="preserve"> facility or an associated activity that could directly or indirectly endanger the health and safety of personnel, the public, or the environment by exposure to radiation or release of radioactive substances</w:t>
      </w:r>
      <w:r>
        <w:rPr>
          <w:szCs w:val="22"/>
        </w:rPr>
        <w:t>.</w:t>
      </w:r>
    </w:p>
    <w:p w14:paraId="41ED0365" w14:textId="77777777" w:rsidR="00D51893" w:rsidRPr="00DA4244" w:rsidRDefault="00D51893" w:rsidP="00D51893">
      <w:pPr>
        <w:rPr>
          <w:szCs w:val="22"/>
        </w:rPr>
      </w:pPr>
    </w:p>
    <w:p w14:paraId="3CA81448" w14:textId="77777777" w:rsidR="00D51893" w:rsidRDefault="00D51893" w:rsidP="00D51893">
      <w:pPr>
        <w:rPr>
          <w:szCs w:val="22"/>
        </w:rPr>
      </w:pPr>
      <w:r w:rsidRPr="00DA4244">
        <w:rPr>
          <w:b/>
          <w:szCs w:val="22"/>
        </w:rPr>
        <w:t>Secured area</w:t>
      </w:r>
      <w:r w:rsidRPr="00DA4244">
        <w:rPr>
          <w:szCs w:val="22"/>
        </w:rPr>
        <w:t xml:space="preserve"> – an area with a single set of access controls in which radioactive material is used or stored</w:t>
      </w:r>
      <w:r>
        <w:rPr>
          <w:szCs w:val="22"/>
        </w:rPr>
        <w:t>.</w:t>
      </w:r>
    </w:p>
    <w:p w14:paraId="171ED8CA" w14:textId="77777777" w:rsidR="00D51893" w:rsidRPr="00DA4244" w:rsidRDefault="00D51893" w:rsidP="00D51893">
      <w:pPr>
        <w:rPr>
          <w:szCs w:val="22"/>
        </w:rPr>
      </w:pPr>
    </w:p>
    <w:p w14:paraId="156F6D91" w14:textId="77777777" w:rsidR="00D51893" w:rsidRDefault="00D51893" w:rsidP="00D51893">
      <w:pPr>
        <w:rPr>
          <w:szCs w:val="22"/>
        </w:rPr>
      </w:pPr>
      <w:r w:rsidRPr="00DA4244">
        <w:rPr>
          <w:b/>
          <w:szCs w:val="22"/>
        </w:rPr>
        <w:t>Security culture</w:t>
      </w:r>
      <w:r w:rsidRPr="00DA4244">
        <w:rPr>
          <w:szCs w:val="22"/>
        </w:rPr>
        <w:t xml:space="preserve"> – the assembly of characteristics, attitudes and behaviours of individuals, organisations and institutions </w:t>
      </w:r>
      <w:r>
        <w:rPr>
          <w:szCs w:val="22"/>
        </w:rPr>
        <w:t>that</w:t>
      </w:r>
      <w:r w:rsidRPr="00DA4244">
        <w:rPr>
          <w:szCs w:val="22"/>
        </w:rPr>
        <w:t xml:space="preserve"> serves as a means to support, enhance and sustain </w:t>
      </w:r>
      <w:r>
        <w:rPr>
          <w:szCs w:val="22"/>
        </w:rPr>
        <w:t>the</w:t>
      </w:r>
      <w:r w:rsidRPr="00DA4244">
        <w:rPr>
          <w:szCs w:val="22"/>
        </w:rPr>
        <w:t xml:space="preserve"> </w:t>
      </w:r>
      <w:r w:rsidRPr="00013CC5">
        <w:rPr>
          <w:szCs w:val="22"/>
        </w:rPr>
        <w:t>security</w:t>
      </w:r>
      <w:r>
        <w:rPr>
          <w:szCs w:val="22"/>
        </w:rPr>
        <w:t xml:space="preserve"> of radioactive material.</w:t>
      </w:r>
    </w:p>
    <w:p w14:paraId="6ECAFF48" w14:textId="77777777" w:rsidR="00D51893" w:rsidRPr="00013CC5" w:rsidRDefault="00D51893" w:rsidP="00D51893">
      <w:pPr>
        <w:rPr>
          <w:szCs w:val="22"/>
        </w:rPr>
      </w:pPr>
    </w:p>
    <w:p w14:paraId="7CB0626A" w14:textId="77777777" w:rsidR="00D51893" w:rsidRDefault="00D51893" w:rsidP="00D51893">
      <w:pPr>
        <w:rPr>
          <w:szCs w:val="22"/>
        </w:rPr>
      </w:pPr>
      <w:r w:rsidRPr="00013CC5">
        <w:rPr>
          <w:b/>
          <w:szCs w:val="22"/>
        </w:rPr>
        <w:t>Security event</w:t>
      </w:r>
      <w:r w:rsidRPr="00013CC5">
        <w:rPr>
          <w:szCs w:val="22"/>
        </w:rPr>
        <w:t xml:space="preserve"> – an event </w:t>
      </w:r>
      <w:r>
        <w:rPr>
          <w:szCs w:val="22"/>
        </w:rPr>
        <w:t xml:space="preserve">including force majeure </w:t>
      </w:r>
      <w:r w:rsidRPr="00013CC5">
        <w:rPr>
          <w:szCs w:val="22"/>
        </w:rPr>
        <w:t>that has implications for the security of radioactive material</w:t>
      </w:r>
      <w:r>
        <w:rPr>
          <w:szCs w:val="22"/>
        </w:rPr>
        <w:t>.</w:t>
      </w:r>
    </w:p>
    <w:p w14:paraId="15BC870E" w14:textId="77777777" w:rsidR="00D51893" w:rsidRPr="00013CC5" w:rsidRDefault="00D51893" w:rsidP="00D51893">
      <w:pPr>
        <w:rPr>
          <w:szCs w:val="22"/>
        </w:rPr>
      </w:pPr>
    </w:p>
    <w:p w14:paraId="7C95D203" w14:textId="77777777" w:rsidR="00D51893" w:rsidRDefault="00D51893" w:rsidP="00D51893">
      <w:pPr>
        <w:rPr>
          <w:szCs w:val="22"/>
        </w:rPr>
      </w:pPr>
      <w:r w:rsidRPr="00013CC5">
        <w:rPr>
          <w:b/>
          <w:szCs w:val="22"/>
        </w:rPr>
        <w:t>Security plan</w:t>
      </w:r>
      <w:r w:rsidRPr="00013CC5">
        <w:rPr>
          <w:szCs w:val="22"/>
        </w:rPr>
        <w:t xml:space="preserve"> – </w:t>
      </w:r>
      <w:r>
        <w:rPr>
          <w:szCs w:val="22"/>
        </w:rPr>
        <w:t xml:space="preserve">a </w:t>
      </w:r>
      <w:r w:rsidRPr="00013CC5">
        <w:rPr>
          <w:szCs w:val="22"/>
        </w:rPr>
        <w:t xml:space="preserve">written plan maintained by the </w:t>
      </w:r>
      <w:r>
        <w:rPr>
          <w:szCs w:val="22"/>
        </w:rPr>
        <w:t>m</w:t>
      </w:r>
      <w:r w:rsidRPr="00013CC5">
        <w:rPr>
          <w:szCs w:val="22"/>
        </w:rPr>
        <w:t xml:space="preserve">anaging </w:t>
      </w:r>
      <w:r>
        <w:rPr>
          <w:szCs w:val="22"/>
        </w:rPr>
        <w:t>e</w:t>
      </w:r>
      <w:r w:rsidRPr="00013CC5">
        <w:rPr>
          <w:szCs w:val="22"/>
        </w:rPr>
        <w:t>ntity that describes the security approach and system to protect the material</w:t>
      </w:r>
      <w:r>
        <w:rPr>
          <w:szCs w:val="22"/>
        </w:rPr>
        <w:t xml:space="preserve">. It </w:t>
      </w:r>
      <w:r w:rsidRPr="00013CC5">
        <w:rPr>
          <w:szCs w:val="22"/>
        </w:rPr>
        <w:t>complies with the requirements in Appendix</w:t>
      </w:r>
      <w:r>
        <w:rPr>
          <w:szCs w:val="22"/>
        </w:rPr>
        <w:t xml:space="preserve"> 5.</w:t>
      </w:r>
    </w:p>
    <w:p w14:paraId="1AA6CA8F" w14:textId="77777777" w:rsidR="00D51893" w:rsidRDefault="00D51893" w:rsidP="00D51893">
      <w:pPr>
        <w:rPr>
          <w:szCs w:val="22"/>
        </w:rPr>
      </w:pPr>
    </w:p>
    <w:p w14:paraId="0BB58108" w14:textId="77777777" w:rsidR="00D51893" w:rsidRDefault="00D51893" w:rsidP="00D51893">
      <w:pPr>
        <w:rPr>
          <w:szCs w:val="22"/>
        </w:rPr>
      </w:pPr>
      <w:r w:rsidRPr="00DA4244">
        <w:rPr>
          <w:b/>
          <w:szCs w:val="22"/>
        </w:rPr>
        <w:t>Sensitive information</w:t>
      </w:r>
      <w:r w:rsidRPr="00DA4244">
        <w:rPr>
          <w:szCs w:val="22"/>
        </w:rPr>
        <w:t xml:space="preserve"> – information, the unauthori</w:t>
      </w:r>
      <w:r>
        <w:rPr>
          <w:szCs w:val="22"/>
        </w:rPr>
        <w:t>s</w:t>
      </w:r>
      <w:r w:rsidRPr="00DA4244">
        <w:rPr>
          <w:szCs w:val="22"/>
        </w:rPr>
        <w:t xml:space="preserve">ed disclosure (or modification, alteration, destruction or denial of use) </w:t>
      </w:r>
      <w:r>
        <w:rPr>
          <w:szCs w:val="22"/>
        </w:rPr>
        <w:t>that</w:t>
      </w:r>
      <w:r w:rsidRPr="00DA4244">
        <w:rPr>
          <w:szCs w:val="22"/>
        </w:rPr>
        <w:t xml:space="preserve"> could compromise </w:t>
      </w:r>
      <w:r>
        <w:rPr>
          <w:szCs w:val="22"/>
        </w:rPr>
        <w:t>the</w:t>
      </w:r>
      <w:r w:rsidRPr="00DA4244">
        <w:rPr>
          <w:szCs w:val="22"/>
        </w:rPr>
        <w:t xml:space="preserve"> security </w:t>
      </w:r>
      <w:r>
        <w:rPr>
          <w:szCs w:val="22"/>
        </w:rPr>
        <w:t xml:space="preserve">of radioactive material </w:t>
      </w:r>
      <w:r w:rsidRPr="00DA4244">
        <w:rPr>
          <w:szCs w:val="22"/>
        </w:rPr>
        <w:t xml:space="preserve">or otherwise assist in carrying out a malicious act against </w:t>
      </w:r>
      <w:r>
        <w:rPr>
          <w:szCs w:val="22"/>
        </w:rPr>
        <w:t>a</w:t>
      </w:r>
      <w:r w:rsidRPr="00DA4244">
        <w:rPr>
          <w:szCs w:val="22"/>
        </w:rPr>
        <w:t xml:space="preserve"> facility, organi</w:t>
      </w:r>
      <w:r>
        <w:rPr>
          <w:szCs w:val="22"/>
        </w:rPr>
        <w:t>s</w:t>
      </w:r>
      <w:r w:rsidRPr="00DA4244">
        <w:rPr>
          <w:szCs w:val="22"/>
        </w:rPr>
        <w:t xml:space="preserve">ation or transport. </w:t>
      </w:r>
      <w:r>
        <w:rPr>
          <w:szCs w:val="22"/>
        </w:rPr>
        <w:t>Sensitive</w:t>
      </w:r>
      <w:r w:rsidRPr="00DA4244">
        <w:rPr>
          <w:szCs w:val="22"/>
        </w:rPr>
        <w:t xml:space="preserve"> information may refer</w:t>
      </w:r>
      <w:r>
        <w:rPr>
          <w:szCs w:val="22"/>
        </w:rPr>
        <w:t xml:space="preserve"> to</w:t>
      </w:r>
      <w:r w:rsidRPr="00DA4244">
        <w:rPr>
          <w:szCs w:val="22"/>
        </w:rPr>
        <w:t xml:space="preserve">, for example, the security arrangements </w:t>
      </w:r>
      <w:r>
        <w:rPr>
          <w:szCs w:val="22"/>
        </w:rPr>
        <w:t xml:space="preserve">for radioactive material </w:t>
      </w:r>
      <w:r w:rsidRPr="00DA4244">
        <w:rPr>
          <w:szCs w:val="22"/>
        </w:rPr>
        <w:t>at a facility, the systems, structures and components at a facility, the location and details of transport</w:t>
      </w:r>
      <w:r>
        <w:rPr>
          <w:szCs w:val="22"/>
        </w:rPr>
        <w:t>ing</w:t>
      </w:r>
      <w:r w:rsidRPr="00DA4244">
        <w:rPr>
          <w:szCs w:val="22"/>
        </w:rPr>
        <w:t xml:space="preserve"> radioactive material, or details of an organi</w:t>
      </w:r>
      <w:r>
        <w:rPr>
          <w:szCs w:val="22"/>
        </w:rPr>
        <w:t>s</w:t>
      </w:r>
      <w:r w:rsidRPr="00DA4244">
        <w:rPr>
          <w:szCs w:val="22"/>
        </w:rPr>
        <w:t>ation’s personnel</w:t>
      </w:r>
      <w:r>
        <w:rPr>
          <w:szCs w:val="22"/>
        </w:rPr>
        <w:t>.</w:t>
      </w:r>
    </w:p>
    <w:p w14:paraId="4D23C268" w14:textId="77777777" w:rsidR="00D51893" w:rsidRDefault="00D51893" w:rsidP="00D51893">
      <w:pPr>
        <w:rPr>
          <w:szCs w:val="22"/>
        </w:rPr>
      </w:pPr>
    </w:p>
    <w:p w14:paraId="6FE5F9F4" w14:textId="77777777" w:rsidR="00D51893" w:rsidRDefault="00D51893" w:rsidP="00D51893">
      <w:r w:rsidRPr="008A6EEA">
        <w:rPr>
          <w:b/>
        </w:rPr>
        <w:t>Source material</w:t>
      </w:r>
      <w:r w:rsidRPr="008A6EEA">
        <w:t xml:space="preserve"> – (a) uranium containing a mixture of isotopes occurring in nature, uranium depleted in the isotope 235, or thorium; and (b) any material described in paragraph (a) that is in the form of metal, alloy, chemical compound, or concentrate; and (c) any material prescribed under regulations made on the recommendation of the Minister of Health with regard to any relevant determination made by the IAEA.</w:t>
      </w:r>
    </w:p>
    <w:p w14:paraId="64B2EE3D" w14:textId="77777777" w:rsidR="00D51893" w:rsidRPr="008A6EEA" w:rsidRDefault="00D51893" w:rsidP="00D51893">
      <w:pPr>
        <w:rPr>
          <w:rFonts w:ascii="Georgia" w:hAnsi="Georgia"/>
          <w:sz w:val="22"/>
          <w:szCs w:val="22"/>
        </w:rPr>
      </w:pPr>
    </w:p>
    <w:p w14:paraId="3F6A89E1" w14:textId="77777777" w:rsidR="00D51893" w:rsidRDefault="00D51893" w:rsidP="00D51893">
      <w:pPr>
        <w:rPr>
          <w:szCs w:val="22"/>
        </w:rPr>
      </w:pPr>
      <w:r>
        <w:rPr>
          <w:b/>
          <w:szCs w:val="22"/>
        </w:rPr>
        <w:t xml:space="preserve">Special fissionable material – </w:t>
      </w:r>
      <w:r w:rsidRPr="00613971">
        <w:rPr>
          <w:szCs w:val="22"/>
        </w:rPr>
        <w:t xml:space="preserve">(a) plutonium-239, uranium-233, or uranium enriched in the isotopes 235 or 233 or both; or </w:t>
      </w:r>
      <w:r>
        <w:rPr>
          <w:szCs w:val="22"/>
        </w:rPr>
        <w:t xml:space="preserve">(b) </w:t>
      </w:r>
      <w:r w:rsidRPr="00613971">
        <w:rPr>
          <w:szCs w:val="22"/>
        </w:rPr>
        <w:t>any combination of the material described in paragraph</w:t>
      </w:r>
      <w:r>
        <w:rPr>
          <w:szCs w:val="22"/>
        </w:rPr>
        <w:t xml:space="preserve"> (a); or (c) any material prescribed under regulations made on the recommendation of the Minister of Health with regard to any relevant determination made by the IAEA.</w:t>
      </w:r>
    </w:p>
    <w:p w14:paraId="75384FE8" w14:textId="77777777" w:rsidR="00D51893" w:rsidRPr="0000074C" w:rsidRDefault="00D51893" w:rsidP="00D51893">
      <w:pPr>
        <w:rPr>
          <w:szCs w:val="22"/>
        </w:rPr>
      </w:pPr>
    </w:p>
    <w:p w14:paraId="0C5E68F3" w14:textId="77777777" w:rsidR="00D51893" w:rsidRDefault="00D51893" w:rsidP="00D51893">
      <w:pPr>
        <w:rPr>
          <w:szCs w:val="22"/>
        </w:rPr>
      </w:pPr>
      <w:r>
        <w:rPr>
          <w:b/>
          <w:szCs w:val="22"/>
        </w:rPr>
        <w:lastRenderedPageBreak/>
        <w:t xml:space="preserve">Special form radioactive material </w:t>
      </w:r>
      <w:r w:rsidRPr="00013CC5">
        <w:rPr>
          <w:szCs w:val="22"/>
        </w:rPr>
        <w:t>–</w:t>
      </w:r>
      <w:r>
        <w:rPr>
          <w:szCs w:val="22"/>
        </w:rPr>
        <w:t xml:space="preserve"> a non-dispersible solid radioactive material or a sealed capsule containing radioactive material.</w:t>
      </w:r>
    </w:p>
    <w:p w14:paraId="1CECFAE3" w14:textId="77777777" w:rsidR="00D51893" w:rsidRPr="00ED2111" w:rsidRDefault="00D51893" w:rsidP="00D51893"/>
    <w:p w14:paraId="4A618A51" w14:textId="77777777" w:rsidR="00D51893" w:rsidRDefault="00D51893" w:rsidP="00D51893">
      <w:pPr>
        <w:rPr>
          <w:szCs w:val="22"/>
        </w:rPr>
      </w:pPr>
      <w:r w:rsidRPr="00013CC5">
        <w:rPr>
          <w:b/>
          <w:szCs w:val="22"/>
        </w:rPr>
        <w:t>Threat</w:t>
      </w:r>
      <w:r w:rsidRPr="00013CC5">
        <w:rPr>
          <w:szCs w:val="22"/>
        </w:rPr>
        <w:t xml:space="preserve"> – a</w:t>
      </w:r>
      <w:r w:rsidRPr="00DA4244">
        <w:rPr>
          <w:szCs w:val="22"/>
        </w:rPr>
        <w:t xml:space="preserve"> person or group with motivation, intention or capability to commit a malicious act</w:t>
      </w:r>
      <w:r>
        <w:rPr>
          <w:szCs w:val="22"/>
        </w:rPr>
        <w:t>.</w:t>
      </w:r>
    </w:p>
    <w:p w14:paraId="1B041394" w14:textId="77777777" w:rsidR="00D51893" w:rsidRPr="005863FD" w:rsidRDefault="00D51893" w:rsidP="00D51893"/>
    <w:p w14:paraId="066FD98E" w14:textId="77777777" w:rsidR="00D51893" w:rsidRDefault="00D51893" w:rsidP="00D51893">
      <w:pPr>
        <w:rPr>
          <w:szCs w:val="22"/>
        </w:rPr>
      </w:pPr>
      <w:r w:rsidRPr="00013CC5">
        <w:rPr>
          <w:b/>
          <w:szCs w:val="22"/>
        </w:rPr>
        <w:t>Transport</w:t>
      </w:r>
      <w:r w:rsidRPr="00013CC5">
        <w:rPr>
          <w:szCs w:val="22"/>
        </w:rPr>
        <w:t xml:space="preserve"> </w:t>
      </w:r>
      <w:r>
        <w:rPr>
          <w:szCs w:val="22"/>
        </w:rPr>
        <w:t>–</w:t>
      </w:r>
      <w:r w:rsidRPr="00013CC5">
        <w:rPr>
          <w:szCs w:val="22"/>
        </w:rPr>
        <w:t xml:space="preserve"> </w:t>
      </w:r>
      <w:r>
        <w:rPr>
          <w:szCs w:val="22"/>
        </w:rPr>
        <w:t>the deliberate physical movement of radioactive material from one place to another including in-transit storage that is incidental to that movement.</w:t>
      </w:r>
    </w:p>
    <w:p w14:paraId="0BF9C653" w14:textId="77777777" w:rsidR="00D51893" w:rsidRPr="00013CC5" w:rsidRDefault="00D51893" w:rsidP="00D51893">
      <w:pPr>
        <w:rPr>
          <w:szCs w:val="22"/>
        </w:rPr>
      </w:pPr>
    </w:p>
    <w:p w14:paraId="083A184D" w14:textId="77777777" w:rsidR="00D51893" w:rsidRDefault="00D51893" w:rsidP="00D51893">
      <w:pPr>
        <w:rPr>
          <w:szCs w:val="22"/>
        </w:rPr>
      </w:pPr>
      <w:r w:rsidRPr="00DA4244">
        <w:rPr>
          <w:b/>
          <w:szCs w:val="22"/>
        </w:rPr>
        <w:t>Unacceptable radiological consequences</w:t>
      </w:r>
      <w:r w:rsidRPr="00DA4244">
        <w:rPr>
          <w:szCs w:val="22"/>
        </w:rPr>
        <w:t xml:space="preserve"> – an effective dose exceeding 100 mSv received by any member of the public in the first </w:t>
      </w:r>
      <w:r>
        <w:rPr>
          <w:szCs w:val="22"/>
        </w:rPr>
        <w:t>seven</w:t>
      </w:r>
      <w:r w:rsidRPr="00DA4244">
        <w:rPr>
          <w:szCs w:val="22"/>
        </w:rPr>
        <w:t xml:space="preserve"> days following an event</w:t>
      </w:r>
      <w:r>
        <w:rPr>
          <w:szCs w:val="22"/>
        </w:rPr>
        <w:t>.</w:t>
      </w:r>
    </w:p>
    <w:p w14:paraId="37C2F3A7" w14:textId="77777777" w:rsidR="00D51893" w:rsidRPr="00DA4244" w:rsidRDefault="00D51893" w:rsidP="00D51893">
      <w:pPr>
        <w:rPr>
          <w:szCs w:val="22"/>
        </w:rPr>
      </w:pPr>
    </w:p>
    <w:p w14:paraId="4D0A118D" w14:textId="77777777" w:rsidR="00D51893" w:rsidRDefault="00D51893" w:rsidP="00D51893">
      <w:pPr>
        <w:rPr>
          <w:szCs w:val="22"/>
        </w:rPr>
      </w:pPr>
      <w:r w:rsidRPr="00DA4244">
        <w:rPr>
          <w:b/>
          <w:szCs w:val="22"/>
        </w:rPr>
        <w:t xml:space="preserve">Unauthorised access </w:t>
      </w:r>
      <w:r>
        <w:rPr>
          <w:b/>
          <w:szCs w:val="22"/>
        </w:rPr>
        <w:t>–</w:t>
      </w:r>
      <w:r w:rsidRPr="00DA4244">
        <w:rPr>
          <w:szCs w:val="22"/>
        </w:rPr>
        <w:t xml:space="preserve"> access or attempted access that is not inadvertent and has malicious intent</w:t>
      </w:r>
      <w:r>
        <w:rPr>
          <w:szCs w:val="22"/>
        </w:rPr>
        <w:t>.</w:t>
      </w:r>
    </w:p>
    <w:p w14:paraId="16503DCB" w14:textId="77777777" w:rsidR="00D51893" w:rsidRPr="00DA4244" w:rsidRDefault="00D51893" w:rsidP="00D51893">
      <w:pPr>
        <w:rPr>
          <w:szCs w:val="22"/>
        </w:rPr>
      </w:pPr>
    </w:p>
    <w:p w14:paraId="1F5F59FB" w14:textId="77777777" w:rsidR="00D51893" w:rsidRDefault="00D51893" w:rsidP="00D51893">
      <w:pPr>
        <w:rPr>
          <w:szCs w:val="22"/>
        </w:rPr>
      </w:pPr>
      <w:r w:rsidRPr="00DA4244">
        <w:rPr>
          <w:b/>
          <w:szCs w:val="22"/>
        </w:rPr>
        <w:t>Unauthorised removal</w:t>
      </w:r>
      <w:r w:rsidRPr="00DA4244">
        <w:rPr>
          <w:szCs w:val="22"/>
        </w:rPr>
        <w:t xml:space="preserve"> – the theft or other unlawful taking of radioactive material</w:t>
      </w:r>
      <w:r>
        <w:rPr>
          <w:szCs w:val="22"/>
        </w:rPr>
        <w:t>.</w:t>
      </w:r>
    </w:p>
    <w:p w14:paraId="280BC5BB" w14:textId="77777777" w:rsidR="00D51893" w:rsidRPr="00DA4244" w:rsidRDefault="00D51893" w:rsidP="00D51893">
      <w:pPr>
        <w:rPr>
          <w:szCs w:val="22"/>
        </w:rPr>
      </w:pPr>
    </w:p>
    <w:p w14:paraId="66AD5EB6" w14:textId="77777777" w:rsidR="00D51893" w:rsidRPr="00DA4244" w:rsidRDefault="00D51893" w:rsidP="00D51893">
      <w:pPr>
        <w:rPr>
          <w:szCs w:val="22"/>
        </w:rPr>
      </w:pPr>
      <w:r w:rsidRPr="00DA4244">
        <w:rPr>
          <w:b/>
          <w:szCs w:val="22"/>
        </w:rPr>
        <w:t>Vulnerability assessment</w:t>
      </w:r>
      <w:r w:rsidRPr="00DA4244">
        <w:rPr>
          <w:szCs w:val="22"/>
        </w:rPr>
        <w:t xml:space="preserve"> – evaluation and documentation of the features and effectiveness of the overall security system at a facility</w:t>
      </w:r>
      <w:r>
        <w:rPr>
          <w:szCs w:val="22"/>
        </w:rPr>
        <w:t>.</w:t>
      </w:r>
    </w:p>
    <w:p w14:paraId="24176CC5" w14:textId="77777777" w:rsidR="00895070" w:rsidRPr="00EB06C1" w:rsidRDefault="004B79ED" w:rsidP="00C10E24">
      <w:pPr>
        <w:pStyle w:val="Heading1"/>
      </w:pPr>
      <w:bookmarkStart w:id="21" w:name="_Toc34378546"/>
      <w:r>
        <w:lastRenderedPageBreak/>
        <w:t>Security Management</w:t>
      </w:r>
      <w:bookmarkEnd w:id="21"/>
    </w:p>
    <w:p w14:paraId="31B496B0" w14:textId="77777777" w:rsidR="00895070" w:rsidRPr="00434299" w:rsidRDefault="00895070" w:rsidP="00C10E24">
      <w:pPr>
        <w:pStyle w:val="Heading2"/>
      </w:pPr>
      <w:bookmarkStart w:id="22" w:name="_Toc460302894"/>
      <w:bookmarkStart w:id="23" w:name="_Toc528588008"/>
      <w:bookmarkStart w:id="24" w:name="_Toc34378547"/>
      <w:r w:rsidRPr="00434299">
        <w:t>General</w:t>
      </w:r>
      <w:bookmarkEnd w:id="22"/>
      <w:bookmarkEnd w:id="23"/>
      <w:bookmarkEnd w:id="24"/>
    </w:p>
    <w:p w14:paraId="78059E99" w14:textId="77777777" w:rsidR="00895070" w:rsidRPr="00434299" w:rsidRDefault="00895070" w:rsidP="00C10E24">
      <w:pPr>
        <w:pStyle w:val="Number"/>
      </w:pPr>
      <w:r w:rsidRPr="00434299">
        <w:t>The managing entity must:</w:t>
      </w:r>
    </w:p>
    <w:p w14:paraId="0AA24A6C" w14:textId="77777777" w:rsidR="00D51893" w:rsidRPr="00D51893" w:rsidRDefault="00D51893" w:rsidP="00D51893">
      <w:pPr>
        <w:pStyle w:val="Letter"/>
        <w:rPr>
          <w:color w:val="000000" w:themeColor="text1"/>
        </w:rPr>
      </w:pPr>
      <w:r>
        <w:rPr>
          <w:color w:val="000000" w:themeColor="text1"/>
        </w:rPr>
        <w:t>t</w:t>
      </w:r>
      <w:r w:rsidRPr="00D51893">
        <w:rPr>
          <w:color w:val="000000" w:themeColor="text1"/>
        </w:rPr>
        <w:t>ake prime responsibility for the security of radioactive material under its management or control</w:t>
      </w:r>
    </w:p>
    <w:p w14:paraId="0F0DC803" w14:textId="77777777" w:rsidR="00D51893" w:rsidRPr="00D51893" w:rsidRDefault="00D51893" w:rsidP="00D51893">
      <w:pPr>
        <w:pStyle w:val="Letter"/>
        <w:rPr>
          <w:color w:val="000000" w:themeColor="text1"/>
        </w:rPr>
      </w:pPr>
      <w:r w:rsidRPr="00D51893">
        <w:rPr>
          <w:color w:val="000000" w:themeColor="text1"/>
        </w:rPr>
        <w:t>assign a security level A, B, C or D to each:</w:t>
      </w:r>
    </w:p>
    <w:p w14:paraId="1EBEC61A" w14:textId="77777777" w:rsidR="00D51893" w:rsidRPr="00D51893" w:rsidRDefault="00D51893" w:rsidP="00D51893">
      <w:pPr>
        <w:pStyle w:val="Roman"/>
      </w:pPr>
      <w:r w:rsidRPr="00D51893">
        <w:t>secured area in which radioactive material is to be used or stored, as set out in Appendix 1</w:t>
      </w:r>
    </w:p>
    <w:p w14:paraId="17C290F7" w14:textId="77777777" w:rsidR="00D51893" w:rsidRPr="00D51893" w:rsidRDefault="00D51893" w:rsidP="00D51893">
      <w:pPr>
        <w:pStyle w:val="Roman"/>
      </w:pPr>
      <w:r w:rsidRPr="00D51893">
        <w:t>package in which radioactive material is transported, as set out in Appendix 2</w:t>
      </w:r>
    </w:p>
    <w:p w14:paraId="1E400C14" w14:textId="77777777" w:rsidR="00D51893" w:rsidRPr="00D51893" w:rsidRDefault="00D51893" w:rsidP="00D51893">
      <w:pPr>
        <w:pStyle w:val="Letter"/>
        <w:rPr>
          <w:color w:val="000000" w:themeColor="text1"/>
        </w:rPr>
      </w:pPr>
      <w:r w:rsidRPr="00D51893">
        <w:rPr>
          <w:color w:val="000000" w:themeColor="text1"/>
        </w:rPr>
        <w:t>establish a management system to enhance security that includes:</w:t>
      </w:r>
    </w:p>
    <w:p w14:paraId="1A1C2586" w14:textId="77777777" w:rsidR="00D51893" w:rsidRPr="00D51893" w:rsidRDefault="00D51893" w:rsidP="00D51893">
      <w:pPr>
        <w:pStyle w:val="Roman"/>
      </w:pPr>
      <w:r w:rsidRPr="00D51893">
        <w:t>effectively integrating security into the overall management system of the organisation</w:t>
      </w:r>
    </w:p>
    <w:p w14:paraId="44D83961" w14:textId="77777777" w:rsidR="00D51893" w:rsidRPr="00D51893" w:rsidRDefault="00D51893" w:rsidP="00D51893">
      <w:pPr>
        <w:pStyle w:val="Roman"/>
      </w:pPr>
      <w:r w:rsidRPr="00D51893">
        <w:t>making a commitment to security from the highest level of management at the facility, and providing all required resources</w:t>
      </w:r>
    </w:p>
    <w:p w14:paraId="361E24D1" w14:textId="77777777" w:rsidR="00D51893" w:rsidRPr="00D51893" w:rsidRDefault="00D51893" w:rsidP="00D51893">
      <w:pPr>
        <w:pStyle w:val="Roman"/>
      </w:pPr>
      <w:r w:rsidRPr="00D51893">
        <w:t>promoting continuous improvement and a security culture</w:t>
      </w:r>
    </w:p>
    <w:p w14:paraId="3D7732F4" w14:textId="77777777" w:rsidR="00D51893" w:rsidRPr="00D51893" w:rsidRDefault="00D51893" w:rsidP="00D51893">
      <w:pPr>
        <w:pStyle w:val="Letter"/>
        <w:rPr>
          <w:color w:val="000000" w:themeColor="text1"/>
        </w:rPr>
      </w:pPr>
      <w:r w:rsidRPr="00D51893">
        <w:rPr>
          <w:color w:val="000000" w:themeColor="text1"/>
        </w:rPr>
        <w:t>for the use and storage of radioactive material in secured areas that are assigned security levels A, B or C and for transporting radioactive material in enhanced security packages:</w:t>
      </w:r>
    </w:p>
    <w:p w14:paraId="20EA89FE" w14:textId="77777777" w:rsidR="00D51893" w:rsidRPr="00D51893" w:rsidRDefault="00D51893" w:rsidP="00D51893">
      <w:pPr>
        <w:pStyle w:val="Roman"/>
      </w:pPr>
      <w:r w:rsidRPr="00D51893">
        <w:t>appoint a radiation security officer to oversee the application of regulatory requirements</w:t>
      </w:r>
    </w:p>
    <w:p w14:paraId="60BC9676" w14:textId="77777777" w:rsidR="00D51893" w:rsidRPr="00D51893" w:rsidRDefault="00D51893" w:rsidP="00D51893">
      <w:pPr>
        <w:pStyle w:val="Roman"/>
      </w:pPr>
      <w:r w:rsidRPr="00D51893">
        <w:t>ensure that, if they are different people, the radiation security officer and radiation safety officer work closely together so that radiation safety measures are not compromised</w:t>
      </w:r>
    </w:p>
    <w:p w14:paraId="3DE507C1" w14:textId="77777777" w:rsidR="00D51893" w:rsidRPr="00D51893" w:rsidRDefault="00D51893" w:rsidP="00D51893">
      <w:pPr>
        <w:pStyle w:val="Roman"/>
      </w:pPr>
      <w:r w:rsidRPr="00D51893">
        <w:t>consult with and engage the services of experts and interested parties as necessary.</w:t>
      </w:r>
    </w:p>
    <w:p w14:paraId="16675D9E" w14:textId="77777777" w:rsidR="00E030D3" w:rsidRDefault="00E030D3" w:rsidP="00E030D3">
      <w:pPr>
        <w:pStyle w:val="Number"/>
        <w:tabs>
          <w:tab w:val="num" w:pos="567"/>
        </w:tabs>
      </w:pPr>
      <w:r>
        <w:t>The managing entity must design and implement security requirements:</w:t>
      </w:r>
    </w:p>
    <w:p w14:paraId="167F3C76" w14:textId="77777777" w:rsidR="00E030D3" w:rsidRDefault="00E030D3" w:rsidP="00E030D3">
      <w:pPr>
        <w:pStyle w:val="Letter"/>
        <w:numPr>
          <w:ilvl w:val="3"/>
          <w:numId w:val="7"/>
        </w:numPr>
        <w:spacing w:before="150" w:line="264" w:lineRule="auto"/>
      </w:pPr>
      <w:r>
        <w:t>in proportion to the potential consequences of a malicious act</w:t>
      </w:r>
    </w:p>
    <w:p w14:paraId="2A3F27FA" w14:textId="77777777" w:rsidR="00E030D3" w:rsidRDefault="00E030D3" w:rsidP="00E030D3">
      <w:pPr>
        <w:pStyle w:val="Letter"/>
        <w:numPr>
          <w:ilvl w:val="3"/>
          <w:numId w:val="7"/>
        </w:numPr>
        <w:spacing w:before="150" w:line="264" w:lineRule="auto"/>
      </w:pPr>
      <w:r>
        <w:t xml:space="preserve">taking account of the current threat assessment </w:t>
      </w:r>
    </w:p>
    <w:p w14:paraId="53ED62A2" w14:textId="77777777" w:rsidR="00E030D3" w:rsidRDefault="00E030D3" w:rsidP="00E030D3">
      <w:pPr>
        <w:pStyle w:val="Letter"/>
        <w:numPr>
          <w:ilvl w:val="3"/>
          <w:numId w:val="7"/>
        </w:numPr>
        <w:spacing w:before="150" w:line="264" w:lineRule="auto"/>
      </w:pPr>
      <w:r>
        <w:t xml:space="preserve">in an integrated way by consulting qualified safety experts to ensure that radiation safety measures are not compromised by security requirements </w:t>
      </w:r>
    </w:p>
    <w:p w14:paraId="54EDBF43" w14:textId="77777777" w:rsidR="00E030D3" w:rsidRDefault="00E030D3" w:rsidP="00E030D3">
      <w:pPr>
        <w:pStyle w:val="Letter"/>
        <w:numPr>
          <w:ilvl w:val="3"/>
          <w:numId w:val="7"/>
        </w:numPr>
        <w:spacing w:before="150" w:line="264" w:lineRule="auto"/>
      </w:pPr>
      <w:r>
        <w:t>adopting the concept of defence in depth</w:t>
      </w:r>
    </w:p>
    <w:p w14:paraId="3FCF4216" w14:textId="77777777" w:rsidR="00E030D3" w:rsidRDefault="00E030D3" w:rsidP="00E030D3">
      <w:pPr>
        <w:pStyle w:val="Letter"/>
        <w:numPr>
          <w:ilvl w:val="3"/>
          <w:numId w:val="7"/>
        </w:numPr>
        <w:spacing w:before="150" w:line="264" w:lineRule="auto"/>
      </w:pPr>
      <w:r>
        <w:t>to ensure that:</w:t>
      </w:r>
    </w:p>
    <w:p w14:paraId="0D270A2E" w14:textId="77777777" w:rsidR="00E030D3" w:rsidRDefault="00E030D3" w:rsidP="00E030D3">
      <w:pPr>
        <w:pStyle w:val="Roman"/>
        <w:numPr>
          <w:ilvl w:val="4"/>
          <w:numId w:val="7"/>
        </w:numPr>
        <w:spacing w:line="264" w:lineRule="auto"/>
      </w:pPr>
      <w:r>
        <w:t>the security goals in Appendix 4 are met</w:t>
      </w:r>
    </w:p>
    <w:p w14:paraId="2DBE456D" w14:textId="77777777" w:rsidR="00E030D3" w:rsidRDefault="00E030D3" w:rsidP="00E030D3">
      <w:pPr>
        <w:pStyle w:val="Roman"/>
        <w:numPr>
          <w:ilvl w:val="4"/>
          <w:numId w:val="7"/>
        </w:numPr>
        <w:spacing w:line="264" w:lineRule="auto"/>
      </w:pPr>
      <w:r>
        <w:lastRenderedPageBreak/>
        <w:t>if there are two or more requirements in this code relating to the managing entity’s activities then the more stringent of those requirements is applied</w:t>
      </w:r>
    </w:p>
    <w:p w14:paraId="777A41B5" w14:textId="77777777" w:rsidR="00E030D3" w:rsidRDefault="00E030D3" w:rsidP="00E030D3">
      <w:pPr>
        <w:pStyle w:val="Roman"/>
        <w:numPr>
          <w:ilvl w:val="4"/>
          <w:numId w:val="7"/>
        </w:numPr>
        <w:spacing w:line="264" w:lineRule="auto"/>
      </w:pPr>
      <w:r>
        <w:t>there is a continuous chain of security when radioactive material is handed over from one party to another.</w:t>
      </w:r>
      <w:r>
        <w:rPr>
          <w:rStyle w:val="FootnoteReference"/>
        </w:rPr>
        <w:footnoteReference w:id="2"/>
      </w:r>
    </w:p>
    <w:p w14:paraId="2837B82A" w14:textId="77777777" w:rsidR="00895070" w:rsidRPr="00434299" w:rsidRDefault="004B79ED" w:rsidP="00C10E24">
      <w:pPr>
        <w:pStyle w:val="Heading2"/>
      </w:pPr>
      <w:bookmarkStart w:id="25" w:name="_Toc34378548"/>
      <w:r>
        <w:t>Use and storage</w:t>
      </w:r>
      <w:bookmarkEnd w:id="25"/>
    </w:p>
    <w:p w14:paraId="7CA0DD06" w14:textId="77777777" w:rsidR="00E030D3" w:rsidRDefault="00E030D3" w:rsidP="00E030D3">
      <w:pPr>
        <w:pStyle w:val="Number"/>
        <w:tabs>
          <w:tab w:val="num" w:pos="567"/>
        </w:tabs>
      </w:pPr>
      <w:bookmarkStart w:id="26" w:name="_Toc528588012"/>
      <w:r>
        <w:t>For using or storing radioactive material in secured areas that are assigned security levels A, B or C, the managing entity must:</w:t>
      </w:r>
    </w:p>
    <w:p w14:paraId="424C311B" w14:textId="77777777" w:rsidR="00E030D3" w:rsidRDefault="00E030D3" w:rsidP="00E030D3">
      <w:pPr>
        <w:pStyle w:val="Letter"/>
        <w:numPr>
          <w:ilvl w:val="3"/>
          <w:numId w:val="7"/>
        </w:numPr>
        <w:spacing w:before="150" w:line="264" w:lineRule="auto"/>
      </w:pPr>
      <w:r>
        <w:t>ensure that all staff and contractors with responsibilities for security:</w:t>
      </w:r>
    </w:p>
    <w:p w14:paraId="0004B174" w14:textId="77777777" w:rsidR="00E030D3" w:rsidRDefault="00E030D3" w:rsidP="00E030D3">
      <w:pPr>
        <w:pStyle w:val="Roman"/>
        <w:numPr>
          <w:ilvl w:val="4"/>
          <w:numId w:val="7"/>
        </w:numPr>
        <w:spacing w:line="264" w:lineRule="auto"/>
      </w:pPr>
      <w:r>
        <w:t>are qualified, educated and trained in security so that they understand their duties and can perform them competently</w:t>
      </w:r>
    </w:p>
    <w:p w14:paraId="4F185E0C" w14:textId="77777777" w:rsidR="00E030D3" w:rsidRDefault="00E030D3" w:rsidP="00E030D3">
      <w:pPr>
        <w:pStyle w:val="Roman"/>
        <w:numPr>
          <w:ilvl w:val="4"/>
          <w:numId w:val="7"/>
        </w:numPr>
        <w:spacing w:line="264" w:lineRule="auto"/>
      </w:pPr>
      <w:r>
        <w:t>satisfy the training requirements, as set out in Appendix 6</w:t>
      </w:r>
    </w:p>
    <w:p w14:paraId="74DCC0F5" w14:textId="77777777" w:rsidR="00E030D3" w:rsidRDefault="00E030D3" w:rsidP="00E030D3">
      <w:pPr>
        <w:pStyle w:val="Roman"/>
        <w:numPr>
          <w:ilvl w:val="4"/>
          <w:numId w:val="7"/>
        </w:numPr>
        <w:spacing w:line="264" w:lineRule="auto"/>
      </w:pPr>
      <w:r>
        <w:t>are listed with details of their qualifications, education and training</w:t>
      </w:r>
    </w:p>
    <w:p w14:paraId="53E37375" w14:textId="77777777" w:rsidR="00E030D3" w:rsidRDefault="00E030D3" w:rsidP="00E030D3">
      <w:pPr>
        <w:pStyle w:val="Roman"/>
        <w:numPr>
          <w:ilvl w:val="4"/>
          <w:numId w:val="7"/>
        </w:numPr>
        <w:spacing w:line="264" w:lineRule="auto"/>
      </w:pPr>
      <w:r>
        <w:t>are notified of their duties in relation to security</w:t>
      </w:r>
    </w:p>
    <w:p w14:paraId="57D14477" w14:textId="77777777" w:rsidR="00E030D3" w:rsidRDefault="00E030D3" w:rsidP="00E030D3">
      <w:pPr>
        <w:pStyle w:val="Roman"/>
        <w:numPr>
          <w:ilvl w:val="4"/>
          <w:numId w:val="7"/>
        </w:numPr>
        <w:spacing w:line="264" w:lineRule="auto"/>
      </w:pPr>
      <w:r>
        <w:t>are authorised to assume their roles and responsibilities</w:t>
      </w:r>
    </w:p>
    <w:p w14:paraId="123C77D4" w14:textId="77777777" w:rsidR="00E030D3" w:rsidRDefault="00E030D3" w:rsidP="00E030D3">
      <w:pPr>
        <w:pStyle w:val="Letter"/>
        <w:numPr>
          <w:ilvl w:val="3"/>
          <w:numId w:val="7"/>
        </w:numPr>
        <w:spacing w:before="150" w:line="264" w:lineRule="auto"/>
      </w:pPr>
      <w:r>
        <w:t>conduct background checks to assess the trustworthiness and reliability of all persons with security responsibilities that include:</w:t>
      </w:r>
    </w:p>
    <w:p w14:paraId="34CDB763" w14:textId="77777777" w:rsidR="00E030D3" w:rsidRDefault="00E030D3" w:rsidP="00E030D3">
      <w:pPr>
        <w:pStyle w:val="Roman"/>
        <w:numPr>
          <w:ilvl w:val="4"/>
          <w:numId w:val="7"/>
        </w:numPr>
        <w:spacing w:line="264" w:lineRule="auto"/>
      </w:pPr>
      <w:r>
        <w:t>confirming a person’s identity with photo identification</w:t>
      </w:r>
    </w:p>
    <w:p w14:paraId="530133B8" w14:textId="77777777" w:rsidR="00E030D3" w:rsidRDefault="00E030D3" w:rsidP="00E030D3">
      <w:pPr>
        <w:pStyle w:val="Roman"/>
        <w:numPr>
          <w:ilvl w:val="4"/>
          <w:numId w:val="7"/>
        </w:numPr>
        <w:spacing w:line="264" w:lineRule="auto"/>
      </w:pPr>
      <w:r>
        <w:t>verifying references</w:t>
      </w:r>
    </w:p>
    <w:p w14:paraId="702A031E" w14:textId="77777777" w:rsidR="00E030D3" w:rsidRDefault="00E030D3" w:rsidP="00E030D3">
      <w:pPr>
        <w:pStyle w:val="Roman"/>
        <w:numPr>
          <w:ilvl w:val="4"/>
          <w:numId w:val="7"/>
        </w:numPr>
        <w:spacing w:line="264" w:lineRule="auto"/>
      </w:pPr>
      <w:r>
        <w:t>for security levels A and B, getting a Ministry of Justice criminal record check</w:t>
      </w:r>
    </w:p>
    <w:p w14:paraId="16C6779C" w14:textId="77777777" w:rsidR="00E030D3" w:rsidRDefault="00E030D3" w:rsidP="00E030D3">
      <w:pPr>
        <w:pStyle w:val="Roman"/>
        <w:numPr>
          <w:ilvl w:val="4"/>
          <w:numId w:val="7"/>
        </w:numPr>
        <w:spacing w:line="264" w:lineRule="auto"/>
      </w:pPr>
      <w:r>
        <w:t>for security level A, undertaking a five-yearly criminal record check</w:t>
      </w:r>
    </w:p>
    <w:p w14:paraId="56E749C0" w14:textId="77777777" w:rsidR="00E030D3" w:rsidRDefault="00E030D3" w:rsidP="00E030D3">
      <w:pPr>
        <w:pStyle w:val="Letter"/>
        <w:numPr>
          <w:ilvl w:val="3"/>
          <w:numId w:val="7"/>
        </w:numPr>
        <w:spacing w:before="150" w:line="264" w:lineRule="auto"/>
      </w:pPr>
      <w:r>
        <w:t>restrict access to security-sensitive information by:</w:t>
      </w:r>
    </w:p>
    <w:p w14:paraId="02053FCB" w14:textId="77777777" w:rsidR="00E030D3" w:rsidRDefault="00E030D3" w:rsidP="00E030D3">
      <w:pPr>
        <w:pStyle w:val="Roman"/>
        <w:numPr>
          <w:ilvl w:val="4"/>
          <w:numId w:val="7"/>
        </w:numPr>
        <w:spacing w:line="264" w:lineRule="auto"/>
      </w:pPr>
      <w:r>
        <w:t>identifying the information that must be protected</w:t>
      </w:r>
    </w:p>
    <w:p w14:paraId="1E6CF796" w14:textId="77777777" w:rsidR="00E030D3" w:rsidRDefault="00E030D3" w:rsidP="00E030D3">
      <w:pPr>
        <w:pStyle w:val="Roman"/>
        <w:numPr>
          <w:ilvl w:val="4"/>
          <w:numId w:val="7"/>
        </w:numPr>
        <w:spacing w:line="264" w:lineRule="auto"/>
      </w:pPr>
      <w:r>
        <w:t>authorising the people who can access such information</w:t>
      </w:r>
    </w:p>
    <w:p w14:paraId="5562E8BF" w14:textId="77777777" w:rsidR="00E030D3" w:rsidRDefault="00E030D3" w:rsidP="00E030D3">
      <w:pPr>
        <w:pStyle w:val="Roman"/>
        <w:numPr>
          <w:ilvl w:val="4"/>
          <w:numId w:val="7"/>
        </w:numPr>
        <w:spacing w:line="264" w:lineRule="auto"/>
      </w:pPr>
      <w:r>
        <w:t>preventing disclosure to unauthorised people</w:t>
      </w:r>
    </w:p>
    <w:p w14:paraId="4E87BB28" w14:textId="77777777" w:rsidR="00E030D3" w:rsidRDefault="00E030D3" w:rsidP="00E030D3">
      <w:pPr>
        <w:pStyle w:val="Letter"/>
        <w:numPr>
          <w:ilvl w:val="3"/>
          <w:numId w:val="7"/>
        </w:numPr>
        <w:spacing w:before="150" w:line="264" w:lineRule="auto"/>
      </w:pPr>
      <w:r>
        <w:t>establish processes for granting unescorted access to radioactive material or sensitive information to people who have demonstrated a need for such access</w:t>
      </w:r>
    </w:p>
    <w:p w14:paraId="4823CA38" w14:textId="77777777" w:rsidR="00E030D3" w:rsidRPr="00874DD3" w:rsidRDefault="00E030D3" w:rsidP="00E030D3">
      <w:pPr>
        <w:pStyle w:val="Letter"/>
        <w:numPr>
          <w:ilvl w:val="3"/>
          <w:numId w:val="7"/>
        </w:numPr>
        <w:spacing w:before="150" w:line="264" w:lineRule="auto"/>
      </w:pPr>
      <w:r w:rsidRPr="00874DD3">
        <w:t>provide access controls that verify a person’s identity and authorisation to restrict unescorted access to areas where radioactive material is present for:</w:t>
      </w:r>
    </w:p>
    <w:p w14:paraId="20119445" w14:textId="77777777" w:rsidR="00E030D3" w:rsidRPr="00874DD3" w:rsidRDefault="00E030D3" w:rsidP="00E030D3">
      <w:pPr>
        <w:pStyle w:val="Roman"/>
        <w:numPr>
          <w:ilvl w:val="4"/>
          <w:numId w:val="7"/>
        </w:numPr>
        <w:spacing w:line="264" w:lineRule="auto"/>
      </w:pPr>
      <w:r w:rsidRPr="00874DD3">
        <w:t>security level A, by providing a combination of two or more verification measures (</w:t>
      </w:r>
      <w:proofErr w:type="spellStart"/>
      <w:r w:rsidRPr="00874DD3">
        <w:t>eg</w:t>
      </w:r>
      <w:proofErr w:type="spellEnd"/>
      <w:r w:rsidRPr="00874DD3">
        <w:t xml:space="preserve">, </w:t>
      </w:r>
      <w:r w:rsidR="00E05C83" w:rsidRPr="00E05C83">
        <w:t xml:space="preserve">a swipe card and a PIN; or the use of a </w:t>
      </w:r>
      <w:r w:rsidR="00E05C83" w:rsidRPr="00E05C83">
        <w:lastRenderedPageBreak/>
        <w:t>swipe card and a controlled key</w:t>
      </w:r>
      <w:r w:rsidRPr="00874DD3">
        <w:t>) that are protected against compromise such as manipulation or falsification</w:t>
      </w:r>
    </w:p>
    <w:p w14:paraId="5D71F14F" w14:textId="77777777" w:rsidR="00E030D3" w:rsidRPr="00874DD3" w:rsidRDefault="00E030D3" w:rsidP="00E030D3">
      <w:pPr>
        <w:pStyle w:val="Roman"/>
        <w:numPr>
          <w:ilvl w:val="4"/>
          <w:numId w:val="7"/>
        </w:numPr>
        <w:spacing w:line="264" w:lineRule="auto"/>
      </w:pPr>
      <w:r w:rsidRPr="00874DD3">
        <w:t xml:space="preserve">for security levels B and C, by at least one verification measure. </w:t>
      </w:r>
    </w:p>
    <w:p w14:paraId="77434028" w14:textId="77777777" w:rsidR="00E030D3" w:rsidRDefault="00E030D3" w:rsidP="00E030D3">
      <w:pPr>
        <w:pStyle w:val="Letter"/>
        <w:numPr>
          <w:ilvl w:val="3"/>
          <w:numId w:val="7"/>
        </w:numPr>
        <w:spacing w:before="150" w:line="264" w:lineRule="auto"/>
      </w:pPr>
      <w:r>
        <w:t>provide and maintain a security plan that complies with the requirements set out in Appendix 5</w:t>
      </w:r>
    </w:p>
    <w:p w14:paraId="6A014447" w14:textId="77777777" w:rsidR="00E030D3" w:rsidRDefault="00E030D3" w:rsidP="00E030D3">
      <w:pPr>
        <w:pStyle w:val="Letter"/>
        <w:numPr>
          <w:ilvl w:val="3"/>
          <w:numId w:val="7"/>
        </w:numPr>
        <w:spacing w:before="150" w:line="264" w:lineRule="auto"/>
      </w:pPr>
      <w:r>
        <w:t>evaluate compliance and effectiveness, including performance testing</w:t>
      </w:r>
    </w:p>
    <w:p w14:paraId="4DA53A79" w14:textId="77777777" w:rsidR="00E030D3" w:rsidRDefault="00E030D3" w:rsidP="00E030D3">
      <w:pPr>
        <w:pStyle w:val="Letter"/>
        <w:numPr>
          <w:ilvl w:val="3"/>
          <w:numId w:val="7"/>
        </w:numPr>
        <w:spacing w:before="150" w:line="264" w:lineRule="auto"/>
      </w:pPr>
      <w:r>
        <w:t>establish the capability to manage and report security events.</w:t>
      </w:r>
    </w:p>
    <w:p w14:paraId="56C11643" w14:textId="77777777" w:rsidR="00E030D3" w:rsidRDefault="00E030D3" w:rsidP="00E030D3">
      <w:pPr>
        <w:pStyle w:val="Number"/>
        <w:tabs>
          <w:tab w:val="num" w:pos="567"/>
        </w:tabs>
      </w:pPr>
      <w:r>
        <w:t>For using or storing radioactive material in secured areas that are assigned security level D, the managing entity must secure the material:</w:t>
      </w:r>
    </w:p>
    <w:p w14:paraId="487FEE2B" w14:textId="77777777" w:rsidR="00E030D3" w:rsidRDefault="00E030D3" w:rsidP="00E030D3">
      <w:pPr>
        <w:pStyle w:val="Letter"/>
        <w:numPr>
          <w:ilvl w:val="3"/>
          <w:numId w:val="7"/>
        </w:numPr>
        <w:spacing w:before="150" w:line="264" w:lineRule="auto"/>
      </w:pPr>
      <w:r>
        <w:t>in accordance with prudent management practice</w:t>
      </w:r>
    </w:p>
    <w:p w14:paraId="6EE0BBB0" w14:textId="77777777" w:rsidR="00E030D3" w:rsidRDefault="00E030D3" w:rsidP="00E030D3">
      <w:pPr>
        <w:pStyle w:val="Letter"/>
        <w:numPr>
          <w:ilvl w:val="3"/>
          <w:numId w:val="7"/>
        </w:numPr>
        <w:spacing w:before="150" w:line="264" w:lineRule="auto"/>
      </w:pPr>
      <w:r>
        <w:t>in a manner that impedes unauthorised removal of the material.</w:t>
      </w:r>
    </w:p>
    <w:p w14:paraId="3E8D477F" w14:textId="77777777" w:rsidR="00895070" w:rsidRPr="00434299" w:rsidRDefault="00895070" w:rsidP="00C10E24">
      <w:pPr>
        <w:pStyle w:val="Heading2"/>
      </w:pPr>
      <w:bookmarkStart w:id="27" w:name="_Toc34378549"/>
      <w:r w:rsidRPr="00434299">
        <w:t>Tra</w:t>
      </w:r>
      <w:bookmarkEnd w:id="26"/>
      <w:r w:rsidR="004B79ED">
        <w:t>nsport</w:t>
      </w:r>
      <w:bookmarkEnd w:id="27"/>
    </w:p>
    <w:p w14:paraId="4CFCB704" w14:textId="77777777" w:rsidR="00E030D3" w:rsidRDefault="00E030D3" w:rsidP="00E030D3">
      <w:pPr>
        <w:pStyle w:val="Number"/>
        <w:tabs>
          <w:tab w:val="num" w:pos="567"/>
        </w:tabs>
      </w:pPr>
      <w:r>
        <w:t>For transporting radioactive material in excepted security packages, the managing entity must secure the package by:</w:t>
      </w:r>
    </w:p>
    <w:p w14:paraId="1605F32A" w14:textId="77777777" w:rsidR="00E030D3" w:rsidRDefault="00E030D3" w:rsidP="00E030D3">
      <w:pPr>
        <w:pStyle w:val="Letter"/>
        <w:numPr>
          <w:ilvl w:val="3"/>
          <w:numId w:val="7"/>
        </w:numPr>
        <w:spacing w:before="150" w:line="264" w:lineRule="auto"/>
      </w:pPr>
      <w:r>
        <w:t>securing and storing the package in a manner that impedes unauthorised removal</w:t>
      </w:r>
    </w:p>
    <w:p w14:paraId="7D4E5C82" w14:textId="77777777" w:rsidR="00E030D3" w:rsidRDefault="00E030D3" w:rsidP="00E030D3">
      <w:pPr>
        <w:pStyle w:val="Letter"/>
        <w:numPr>
          <w:ilvl w:val="3"/>
          <w:numId w:val="7"/>
        </w:numPr>
        <w:spacing w:before="150" w:line="264" w:lineRule="auto"/>
      </w:pPr>
      <w:r>
        <w:t xml:space="preserve">not leaving packages or conveyances unattended for any longer than is necessary </w:t>
      </w:r>
    </w:p>
    <w:p w14:paraId="423FE7A7" w14:textId="77777777" w:rsidR="00E030D3" w:rsidRDefault="00E030D3" w:rsidP="00E030D3">
      <w:pPr>
        <w:pStyle w:val="Letter"/>
        <w:numPr>
          <w:ilvl w:val="3"/>
          <w:numId w:val="7"/>
        </w:numPr>
        <w:spacing w:before="150" w:line="264" w:lineRule="auto"/>
      </w:pPr>
      <w:r>
        <w:t>whenever possible:</w:t>
      </w:r>
    </w:p>
    <w:p w14:paraId="28A6D865" w14:textId="77777777" w:rsidR="00E030D3" w:rsidRDefault="00E030D3" w:rsidP="00E030D3">
      <w:pPr>
        <w:pStyle w:val="Roman"/>
        <w:numPr>
          <w:ilvl w:val="4"/>
          <w:numId w:val="7"/>
        </w:numPr>
        <w:spacing w:line="264" w:lineRule="auto"/>
      </w:pPr>
      <w:r>
        <w:t>using carriers with package tracking systems</w:t>
      </w:r>
    </w:p>
    <w:p w14:paraId="23C875A8" w14:textId="77777777" w:rsidR="00E030D3" w:rsidRDefault="00E030D3" w:rsidP="00E030D3">
      <w:pPr>
        <w:pStyle w:val="Roman"/>
        <w:numPr>
          <w:ilvl w:val="4"/>
          <w:numId w:val="7"/>
        </w:numPr>
        <w:spacing w:line="264" w:lineRule="auto"/>
      </w:pPr>
      <w:r>
        <w:t xml:space="preserve">using closed vehicles to keep the packages out of sight. </w:t>
      </w:r>
    </w:p>
    <w:p w14:paraId="5C567523" w14:textId="77777777" w:rsidR="00E030D3" w:rsidRDefault="00E030D3" w:rsidP="00E030D3">
      <w:pPr>
        <w:pStyle w:val="Number"/>
        <w:tabs>
          <w:tab w:val="num" w:pos="567"/>
        </w:tabs>
      </w:pPr>
      <w:r>
        <w:t>For transporting radioactive material in basic security packages, the managing entity must:</w:t>
      </w:r>
    </w:p>
    <w:p w14:paraId="7BD8A803" w14:textId="77777777" w:rsidR="00E030D3" w:rsidRDefault="00E030D3" w:rsidP="00C04409">
      <w:pPr>
        <w:pStyle w:val="Letter"/>
        <w:numPr>
          <w:ilvl w:val="3"/>
          <w:numId w:val="8"/>
        </w:numPr>
        <w:spacing w:before="150" w:line="264" w:lineRule="auto"/>
      </w:pPr>
      <w:r>
        <w:t>meet the requirements in clause 5 for excepted security packages</w:t>
      </w:r>
    </w:p>
    <w:p w14:paraId="41B2754C" w14:textId="77777777" w:rsidR="00E030D3" w:rsidRPr="00F2724D" w:rsidRDefault="00E030D3" w:rsidP="00E030D3">
      <w:pPr>
        <w:pStyle w:val="Letter"/>
        <w:numPr>
          <w:ilvl w:val="3"/>
          <w:numId w:val="7"/>
        </w:numPr>
        <w:spacing w:before="150" w:line="264" w:lineRule="auto"/>
      </w:pPr>
      <w:r w:rsidRPr="00F2724D">
        <w:t>provide members</w:t>
      </w:r>
      <w:r>
        <w:t xml:space="preserve"> involved in transporting</w:t>
      </w:r>
      <w:r w:rsidRPr="00F2724D">
        <w:t xml:space="preserve"> with written details of emergency contacts</w:t>
      </w:r>
    </w:p>
    <w:p w14:paraId="764AC856" w14:textId="77777777" w:rsidR="00E030D3" w:rsidRDefault="00E030D3" w:rsidP="00E030D3">
      <w:pPr>
        <w:pStyle w:val="Letter"/>
        <w:numPr>
          <w:ilvl w:val="3"/>
          <w:numId w:val="7"/>
        </w:numPr>
        <w:spacing w:before="150" w:line="264" w:lineRule="auto"/>
      </w:pPr>
      <w:r>
        <w:t xml:space="preserve">check the backgrounds of authorised individuals to ensure that they are correctly identified, trustworthy and reliable </w:t>
      </w:r>
    </w:p>
    <w:p w14:paraId="2DF48261" w14:textId="77777777" w:rsidR="00E030D3" w:rsidRDefault="00E030D3" w:rsidP="00E030D3">
      <w:pPr>
        <w:pStyle w:val="Letter"/>
        <w:numPr>
          <w:ilvl w:val="3"/>
          <w:numId w:val="7"/>
        </w:numPr>
        <w:spacing w:before="150" w:line="264" w:lineRule="auto"/>
      </w:pPr>
      <w:r>
        <w:t>provide basic security awareness training that includes:</w:t>
      </w:r>
    </w:p>
    <w:p w14:paraId="183A95E3" w14:textId="77777777" w:rsidR="00E030D3" w:rsidRDefault="00E030D3" w:rsidP="00E030D3">
      <w:pPr>
        <w:pStyle w:val="Roman"/>
        <w:numPr>
          <w:ilvl w:val="4"/>
          <w:numId w:val="7"/>
        </w:numPr>
        <w:spacing w:line="264" w:lineRule="auto"/>
      </w:pPr>
      <w:r>
        <w:t>the need for transport security</w:t>
      </w:r>
    </w:p>
    <w:p w14:paraId="1A94E65B" w14:textId="77777777" w:rsidR="00E030D3" w:rsidRDefault="00E030D3" w:rsidP="00E030D3">
      <w:pPr>
        <w:pStyle w:val="Roman"/>
        <w:numPr>
          <w:ilvl w:val="4"/>
          <w:numId w:val="7"/>
        </w:numPr>
        <w:spacing w:line="264" w:lineRule="auto"/>
      </w:pPr>
      <w:r>
        <w:t>the nature of security-related threats</w:t>
      </w:r>
    </w:p>
    <w:p w14:paraId="5D55F012" w14:textId="77777777" w:rsidR="00E030D3" w:rsidRDefault="00E030D3" w:rsidP="00E030D3">
      <w:pPr>
        <w:pStyle w:val="Roman"/>
        <w:numPr>
          <w:ilvl w:val="4"/>
          <w:numId w:val="7"/>
        </w:numPr>
        <w:spacing w:line="264" w:lineRule="auto"/>
      </w:pPr>
      <w:r>
        <w:t>methods to address security concerns and actions to take if there is a security event</w:t>
      </w:r>
    </w:p>
    <w:p w14:paraId="44E7D986" w14:textId="77777777" w:rsidR="00E030D3" w:rsidRDefault="00E030D3" w:rsidP="00E030D3">
      <w:pPr>
        <w:pStyle w:val="Letter"/>
        <w:numPr>
          <w:ilvl w:val="3"/>
          <w:numId w:val="7"/>
        </w:numPr>
        <w:spacing w:before="150" w:line="264" w:lineRule="auto"/>
      </w:pPr>
      <w:r>
        <w:t>identify and protect sensitive information</w:t>
      </w:r>
    </w:p>
    <w:p w14:paraId="0D90D49B" w14:textId="77777777" w:rsidR="00E030D3" w:rsidRPr="0083371C" w:rsidRDefault="00E030D3" w:rsidP="00E030D3">
      <w:pPr>
        <w:pStyle w:val="Letter"/>
        <w:numPr>
          <w:ilvl w:val="3"/>
          <w:numId w:val="7"/>
        </w:numPr>
        <w:spacing w:before="150" w:line="264" w:lineRule="auto"/>
      </w:pPr>
      <w:r w:rsidRPr="000B7C48">
        <w:lastRenderedPageBreak/>
        <w:t>provide adequate budget and resources</w:t>
      </w:r>
    </w:p>
    <w:p w14:paraId="0838F981" w14:textId="77777777" w:rsidR="00E030D3" w:rsidRDefault="00E030D3" w:rsidP="00E030D3">
      <w:pPr>
        <w:pStyle w:val="Letter"/>
        <w:numPr>
          <w:ilvl w:val="3"/>
          <w:numId w:val="7"/>
        </w:numPr>
        <w:spacing w:before="150" w:line="264" w:lineRule="auto"/>
      </w:pPr>
      <w:r>
        <w:t>evaluate compliance</w:t>
      </w:r>
    </w:p>
    <w:p w14:paraId="0CC89060" w14:textId="77777777" w:rsidR="00E030D3" w:rsidRDefault="00E030D3" w:rsidP="00E030D3">
      <w:pPr>
        <w:pStyle w:val="Letter"/>
        <w:numPr>
          <w:ilvl w:val="3"/>
          <w:numId w:val="7"/>
        </w:numPr>
        <w:spacing w:before="150" w:line="264" w:lineRule="auto"/>
      </w:pPr>
      <w:r>
        <w:t>ensure capability to respond to security events</w:t>
      </w:r>
    </w:p>
    <w:p w14:paraId="0557636F" w14:textId="77777777" w:rsidR="00E030D3" w:rsidRDefault="00E030D3" w:rsidP="00E030D3">
      <w:pPr>
        <w:pStyle w:val="Letter"/>
        <w:numPr>
          <w:ilvl w:val="3"/>
          <w:numId w:val="7"/>
        </w:numPr>
        <w:spacing w:before="150" w:line="264" w:lineRule="auto"/>
      </w:pPr>
      <w:r>
        <w:t xml:space="preserve">establish </w:t>
      </w:r>
      <w:r w:rsidR="00582E30">
        <w:t>capability</w:t>
      </w:r>
      <w:r>
        <w:t xml:space="preserve"> for timely reporting of security events.</w:t>
      </w:r>
    </w:p>
    <w:p w14:paraId="048E416A" w14:textId="77777777" w:rsidR="00E030D3" w:rsidRDefault="00E030D3" w:rsidP="00E030D3">
      <w:pPr>
        <w:pStyle w:val="Number"/>
        <w:tabs>
          <w:tab w:val="num" w:pos="567"/>
        </w:tabs>
      </w:pPr>
      <w:r>
        <w:t>For transporting radioactive material in enhanced security packages, the managing entity must:</w:t>
      </w:r>
    </w:p>
    <w:p w14:paraId="607039CD" w14:textId="77777777" w:rsidR="00E030D3" w:rsidRDefault="00E030D3" w:rsidP="00C04409">
      <w:pPr>
        <w:pStyle w:val="Letter"/>
        <w:numPr>
          <w:ilvl w:val="3"/>
          <w:numId w:val="9"/>
        </w:numPr>
        <w:spacing w:before="150" w:line="264" w:lineRule="auto"/>
      </w:pPr>
      <w:r>
        <w:t>meet the requirements in clause 6 for basic security packages</w:t>
      </w:r>
    </w:p>
    <w:p w14:paraId="4C665373" w14:textId="77777777" w:rsidR="00E030D3" w:rsidRDefault="00E030D3" w:rsidP="00E030D3">
      <w:pPr>
        <w:pStyle w:val="Letter"/>
        <w:numPr>
          <w:ilvl w:val="3"/>
          <w:numId w:val="7"/>
        </w:numPr>
        <w:spacing w:before="150" w:line="264" w:lineRule="auto"/>
      </w:pPr>
      <w:r>
        <w:t>maintain a security plan that complies with the requirements set out in Appendix 5</w:t>
      </w:r>
    </w:p>
    <w:p w14:paraId="0C9C44C9" w14:textId="77777777" w:rsidR="00E030D3" w:rsidRDefault="00E030D3" w:rsidP="00E030D3">
      <w:pPr>
        <w:pStyle w:val="Letter"/>
        <w:numPr>
          <w:ilvl w:val="3"/>
          <w:numId w:val="7"/>
        </w:numPr>
        <w:spacing w:before="150" w:line="264" w:lineRule="auto"/>
      </w:pPr>
      <w:r>
        <w:t>ensure the trustworthiness and reliability of authorised individuals</w:t>
      </w:r>
    </w:p>
    <w:p w14:paraId="62079CF9" w14:textId="77777777" w:rsidR="00E030D3" w:rsidRDefault="00E030D3" w:rsidP="00E030D3">
      <w:pPr>
        <w:pStyle w:val="Letter"/>
        <w:numPr>
          <w:ilvl w:val="3"/>
          <w:numId w:val="7"/>
        </w:numPr>
        <w:spacing w:before="150" w:line="264" w:lineRule="auto"/>
      </w:pPr>
      <w:r>
        <w:t>ensure that staff members with responsibilities for security:</w:t>
      </w:r>
    </w:p>
    <w:p w14:paraId="591DE102" w14:textId="77777777" w:rsidR="00E030D3" w:rsidRDefault="00E030D3" w:rsidP="00E030D3">
      <w:pPr>
        <w:pStyle w:val="Roman"/>
        <w:numPr>
          <w:ilvl w:val="4"/>
          <w:numId w:val="7"/>
        </w:numPr>
        <w:spacing w:line="264" w:lineRule="auto"/>
      </w:pPr>
      <w:r>
        <w:t>are qualified, educated and trained in security so that they understand their duties and can perform them competently</w:t>
      </w:r>
    </w:p>
    <w:p w14:paraId="6A4E00C9" w14:textId="77777777" w:rsidR="00E030D3" w:rsidRDefault="00E030D3" w:rsidP="00E030D3">
      <w:pPr>
        <w:pStyle w:val="Roman"/>
        <w:numPr>
          <w:ilvl w:val="4"/>
          <w:numId w:val="7"/>
        </w:numPr>
        <w:spacing w:line="264" w:lineRule="auto"/>
      </w:pPr>
      <w:r>
        <w:t>satisfy the training requirements set out in Appendix 6</w:t>
      </w:r>
    </w:p>
    <w:p w14:paraId="4D8110E9" w14:textId="77777777" w:rsidR="00E030D3" w:rsidRDefault="00E030D3" w:rsidP="00E030D3">
      <w:pPr>
        <w:pStyle w:val="Roman"/>
        <w:numPr>
          <w:ilvl w:val="4"/>
          <w:numId w:val="7"/>
        </w:numPr>
        <w:spacing w:line="264" w:lineRule="auto"/>
      </w:pPr>
      <w:r>
        <w:t>are listed with details of their qualifications, education and training</w:t>
      </w:r>
    </w:p>
    <w:p w14:paraId="6B729814" w14:textId="77777777" w:rsidR="00E030D3" w:rsidRDefault="00E030D3" w:rsidP="00E030D3">
      <w:pPr>
        <w:pStyle w:val="Roman"/>
        <w:numPr>
          <w:ilvl w:val="4"/>
          <w:numId w:val="7"/>
        </w:numPr>
        <w:spacing w:line="264" w:lineRule="auto"/>
      </w:pPr>
      <w:r>
        <w:t>are notified of their duties in relation to security</w:t>
      </w:r>
    </w:p>
    <w:p w14:paraId="26412483" w14:textId="77777777" w:rsidR="00E030D3" w:rsidRDefault="00E030D3" w:rsidP="00E030D3">
      <w:pPr>
        <w:pStyle w:val="Roman"/>
        <w:numPr>
          <w:ilvl w:val="4"/>
          <w:numId w:val="7"/>
        </w:numPr>
        <w:spacing w:line="264" w:lineRule="auto"/>
      </w:pPr>
      <w:r>
        <w:t>are authorised to assume their roles and responsibilities</w:t>
      </w:r>
    </w:p>
    <w:p w14:paraId="2C228923" w14:textId="77777777" w:rsidR="00E030D3" w:rsidRDefault="00E030D3" w:rsidP="00E030D3">
      <w:pPr>
        <w:pStyle w:val="Letter"/>
        <w:numPr>
          <w:ilvl w:val="3"/>
          <w:numId w:val="7"/>
        </w:numPr>
        <w:spacing w:before="150" w:line="264" w:lineRule="auto"/>
      </w:pPr>
      <w:r>
        <w:t>evaluate compliance and effectiveness including performance testing, exercises and drills</w:t>
      </w:r>
    </w:p>
    <w:p w14:paraId="43F3CB7F" w14:textId="77777777" w:rsidR="00E030D3" w:rsidRDefault="00E030D3" w:rsidP="00E030D3">
      <w:pPr>
        <w:pStyle w:val="Letter"/>
        <w:numPr>
          <w:ilvl w:val="3"/>
          <w:numId w:val="7"/>
        </w:numPr>
        <w:spacing w:before="150" w:line="264" w:lineRule="auto"/>
      </w:pPr>
      <w:r>
        <w:t>ensure the capability to manage security events.</w:t>
      </w:r>
    </w:p>
    <w:p w14:paraId="7AD2A16C" w14:textId="77777777" w:rsidR="00895070" w:rsidRDefault="008C29D5" w:rsidP="00E030D3">
      <w:pPr>
        <w:pStyle w:val="Heading1"/>
      </w:pPr>
      <w:bookmarkStart w:id="28" w:name="_Toc34378550"/>
      <w:r>
        <w:lastRenderedPageBreak/>
        <w:t>Security system</w:t>
      </w:r>
      <w:bookmarkEnd w:id="28"/>
    </w:p>
    <w:p w14:paraId="7D87A7B6" w14:textId="77777777" w:rsidR="008C29D5" w:rsidRPr="008C29D5" w:rsidRDefault="008C29D5" w:rsidP="00E030D3">
      <w:pPr>
        <w:pStyle w:val="Heading2"/>
      </w:pPr>
      <w:bookmarkStart w:id="29" w:name="_Toc34378551"/>
      <w:r>
        <w:t>Unlawful removal</w:t>
      </w:r>
      <w:bookmarkEnd w:id="29"/>
    </w:p>
    <w:p w14:paraId="5839FE81" w14:textId="77777777" w:rsidR="00E030D3" w:rsidRDefault="00E030D3" w:rsidP="00E030D3">
      <w:pPr>
        <w:pStyle w:val="Number"/>
        <w:tabs>
          <w:tab w:val="num" w:pos="567"/>
        </w:tabs>
      </w:pPr>
      <w:bookmarkStart w:id="30" w:name="_Toc18328815"/>
      <w:r>
        <w:t>For radioactive material that is used or stored in secured areas that are assigned security level A, the managing entity must:</w:t>
      </w:r>
    </w:p>
    <w:p w14:paraId="43E591C6" w14:textId="77777777" w:rsidR="00E030D3" w:rsidRDefault="00E030D3" w:rsidP="00E030D3">
      <w:pPr>
        <w:pStyle w:val="Letter"/>
        <w:numPr>
          <w:ilvl w:val="3"/>
          <w:numId w:val="7"/>
        </w:numPr>
        <w:spacing w:before="150" w:line="264" w:lineRule="auto"/>
      </w:pPr>
      <w:r>
        <w:t>verify and document the presence of each item of radioactive material daily</w:t>
      </w:r>
    </w:p>
    <w:p w14:paraId="59163CE2" w14:textId="77777777" w:rsidR="00E030D3" w:rsidRDefault="00E030D3" w:rsidP="00E030D3">
      <w:pPr>
        <w:pStyle w:val="Letter"/>
        <w:numPr>
          <w:ilvl w:val="3"/>
          <w:numId w:val="7"/>
        </w:numPr>
        <w:spacing w:before="150" w:line="264" w:lineRule="auto"/>
      </w:pPr>
      <w:r w:rsidRPr="00E05C83">
        <w:t>provide measures to immediately detect any unauthorised</w:t>
      </w:r>
      <w:r>
        <w:t xml:space="preserve"> access to the secured area</w:t>
      </w:r>
    </w:p>
    <w:p w14:paraId="452A8FC7" w14:textId="77777777" w:rsidR="00E030D3" w:rsidRDefault="00E030D3" w:rsidP="00E030D3">
      <w:pPr>
        <w:pStyle w:val="Letter"/>
        <w:numPr>
          <w:ilvl w:val="3"/>
          <w:numId w:val="7"/>
        </w:numPr>
        <w:spacing w:before="150" w:line="264" w:lineRule="auto"/>
      </w:pPr>
      <w:r w:rsidRPr="00E05C83">
        <w:t>provide measures to immediately detect any attempted unauthorised removal of radioactive material, including by an</w:t>
      </w:r>
      <w:r>
        <w:t xml:space="preserve"> insider</w:t>
      </w:r>
    </w:p>
    <w:p w14:paraId="0CDAB1CB" w14:textId="77777777" w:rsidR="00E030D3" w:rsidRPr="00BA764C" w:rsidRDefault="00E030D3" w:rsidP="00E030D3">
      <w:pPr>
        <w:pStyle w:val="Letter"/>
        <w:numPr>
          <w:ilvl w:val="3"/>
          <w:numId w:val="7"/>
        </w:numPr>
        <w:spacing w:before="150" w:line="264" w:lineRule="auto"/>
      </w:pPr>
      <w:r w:rsidRPr="0083371C">
        <w:t>immediately</w:t>
      </w:r>
      <w:r w:rsidRPr="008D7972">
        <w:t xml:space="preserve"> assess and verify detections under </w:t>
      </w:r>
      <w:r w:rsidRPr="00BA764C">
        <w:t>clauses 8(b) and (c)</w:t>
      </w:r>
    </w:p>
    <w:p w14:paraId="3CE36CD2" w14:textId="77777777" w:rsidR="00C34A35" w:rsidRDefault="00C34A35" w:rsidP="00C34A35">
      <w:pPr>
        <w:pStyle w:val="Letter"/>
        <w:numPr>
          <w:ilvl w:val="3"/>
          <w:numId w:val="7"/>
        </w:numPr>
        <w:spacing w:before="150" w:line="264" w:lineRule="auto"/>
      </w:pPr>
      <w:r>
        <w:t>provide delay after detection that:</w:t>
      </w:r>
    </w:p>
    <w:p w14:paraId="7BD29757" w14:textId="77777777" w:rsidR="00C34A35" w:rsidRDefault="00C34A35" w:rsidP="00C34A35">
      <w:pPr>
        <w:pStyle w:val="Roman"/>
        <w:numPr>
          <w:ilvl w:val="4"/>
          <w:numId w:val="7"/>
        </w:numPr>
        <w:spacing w:line="264" w:lineRule="auto"/>
      </w:pPr>
      <w:r>
        <w:t>contains at least two layers of barriers, and</w:t>
      </w:r>
    </w:p>
    <w:p w14:paraId="5904E9C0" w14:textId="77777777" w:rsidR="00C34A35" w:rsidRDefault="00C34A35" w:rsidP="00C34A35">
      <w:pPr>
        <w:pStyle w:val="Roman"/>
        <w:numPr>
          <w:ilvl w:val="4"/>
          <w:numId w:val="7"/>
        </w:numPr>
        <w:spacing w:line="264" w:lineRule="auto"/>
      </w:pPr>
      <w:r>
        <w:t>is sufficient for response personnel to interrupt the unauthorised removal of material</w:t>
      </w:r>
    </w:p>
    <w:p w14:paraId="2C886269" w14:textId="36CD0710" w:rsidR="00E030D3" w:rsidRPr="00BA764C" w:rsidRDefault="000000D8" w:rsidP="00E030D3">
      <w:pPr>
        <w:pStyle w:val="Letter"/>
        <w:numPr>
          <w:ilvl w:val="3"/>
          <w:numId w:val="7"/>
        </w:numPr>
        <w:spacing w:before="150" w:line="264" w:lineRule="auto"/>
      </w:pPr>
      <w:r>
        <w:t xml:space="preserve">provide </w:t>
      </w:r>
      <w:r w:rsidR="002A5147">
        <w:t xml:space="preserve">a means to </w:t>
      </w:r>
      <w:r w:rsidR="00C34A35">
        <w:t>immediately communicate to response personnel</w:t>
      </w:r>
    </w:p>
    <w:p w14:paraId="0734330F" w14:textId="77777777" w:rsidR="00E030D3" w:rsidRPr="00BA764C" w:rsidRDefault="00E030D3" w:rsidP="00E030D3">
      <w:pPr>
        <w:pStyle w:val="Letter"/>
        <w:numPr>
          <w:ilvl w:val="3"/>
          <w:numId w:val="7"/>
        </w:numPr>
        <w:spacing w:before="150" w:line="264" w:lineRule="auto"/>
      </w:pPr>
      <w:r w:rsidRPr="00BA764C">
        <w:t>provide for an immediate response with sufficient capability to interrupt and prevent the unauthorised removal</w:t>
      </w:r>
    </w:p>
    <w:p w14:paraId="789782EA" w14:textId="77777777" w:rsidR="00E030D3" w:rsidRPr="00AA58A9" w:rsidRDefault="00E030D3" w:rsidP="00E030D3">
      <w:pPr>
        <w:pStyle w:val="Letter"/>
        <w:numPr>
          <w:ilvl w:val="3"/>
          <w:numId w:val="7"/>
        </w:numPr>
        <w:spacing w:before="150" w:line="264" w:lineRule="auto"/>
      </w:pPr>
      <w:r w:rsidRPr="00AA58A9">
        <w:t>upon verification of attempted unauthorised access or attempted or actual unauthorised removal under clause 8(d), immediately notify the Office of Radiation Safety incident officer (on 021 393 632) and New Zealand Police to follow their instructions</w:t>
      </w:r>
    </w:p>
    <w:p w14:paraId="67863B40" w14:textId="77777777" w:rsidR="00E030D3" w:rsidRDefault="00E030D3" w:rsidP="00E030D3">
      <w:pPr>
        <w:pStyle w:val="Number"/>
        <w:tabs>
          <w:tab w:val="num" w:pos="567"/>
        </w:tabs>
      </w:pPr>
      <w:r>
        <w:t>For radioactive material that is used or stored in secured areas that are assigned security level B, the managing entity must:</w:t>
      </w:r>
    </w:p>
    <w:p w14:paraId="239BE3FD" w14:textId="77777777" w:rsidR="00E030D3" w:rsidRDefault="00E030D3" w:rsidP="00C04409">
      <w:pPr>
        <w:pStyle w:val="Letter"/>
        <w:numPr>
          <w:ilvl w:val="3"/>
          <w:numId w:val="10"/>
        </w:numPr>
        <w:spacing w:before="150" w:line="264" w:lineRule="auto"/>
      </w:pPr>
      <w:r>
        <w:t>verify and document the presence of each item of radioactive material:</w:t>
      </w:r>
    </w:p>
    <w:p w14:paraId="2E861D4E" w14:textId="77777777" w:rsidR="00E030D3" w:rsidRDefault="00E030D3" w:rsidP="00E030D3">
      <w:pPr>
        <w:pStyle w:val="Roman"/>
        <w:numPr>
          <w:ilvl w:val="4"/>
          <w:numId w:val="7"/>
        </w:numPr>
        <w:spacing w:line="264" w:lineRule="auto"/>
      </w:pPr>
      <w:r>
        <w:t>for portable devices, daily after use in the field</w:t>
      </w:r>
    </w:p>
    <w:p w14:paraId="6A1EFC3F" w14:textId="77777777" w:rsidR="00E030D3" w:rsidRDefault="00E030D3" w:rsidP="00E030D3">
      <w:pPr>
        <w:pStyle w:val="Roman"/>
        <w:numPr>
          <w:ilvl w:val="4"/>
          <w:numId w:val="7"/>
        </w:numPr>
        <w:spacing w:line="264" w:lineRule="auto"/>
      </w:pPr>
      <w:r>
        <w:t>at least weekly in other cases</w:t>
      </w:r>
    </w:p>
    <w:p w14:paraId="41BFDE98" w14:textId="77777777" w:rsidR="00E030D3" w:rsidRDefault="00E030D3" w:rsidP="00E030D3">
      <w:pPr>
        <w:pStyle w:val="Letter"/>
        <w:numPr>
          <w:ilvl w:val="3"/>
          <w:numId w:val="7"/>
        </w:numPr>
        <w:spacing w:before="150" w:line="264" w:lineRule="auto"/>
      </w:pPr>
      <w:r>
        <w:t>provide measures to immediately detect any unauthorised access to the secured area</w:t>
      </w:r>
      <w:r>
        <w:rPr>
          <w:rStyle w:val="FootnoteReference"/>
        </w:rPr>
        <w:footnoteReference w:id="3"/>
      </w:r>
    </w:p>
    <w:p w14:paraId="78CB41A9" w14:textId="77777777" w:rsidR="00E030D3" w:rsidRDefault="00E030D3" w:rsidP="00E030D3">
      <w:pPr>
        <w:pStyle w:val="Letter"/>
        <w:numPr>
          <w:ilvl w:val="3"/>
          <w:numId w:val="7"/>
        </w:numPr>
        <w:spacing w:before="150" w:line="264" w:lineRule="auto"/>
      </w:pPr>
      <w:r>
        <w:t>provide measures to detect any unauthorised removal of radioactive material</w:t>
      </w:r>
    </w:p>
    <w:p w14:paraId="28A2E56F" w14:textId="77777777" w:rsidR="00E030D3" w:rsidRDefault="00E030D3" w:rsidP="00E030D3">
      <w:pPr>
        <w:pStyle w:val="Letter"/>
        <w:numPr>
          <w:ilvl w:val="3"/>
          <w:numId w:val="7"/>
        </w:numPr>
        <w:spacing w:before="150" w:line="264" w:lineRule="auto"/>
      </w:pPr>
      <w:r>
        <w:lastRenderedPageBreak/>
        <w:t>immediately assess and verify detections under clauses 9(b) and (c)</w:t>
      </w:r>
    </w:p>
    <w:p w14:paraId="0C48A2AD" w14:textId="77777777" w:rsidR="00E030D3" w:rsidRDefault="00FF1B5C" w:rsidP="00E030D3">
      <w:pPr>
        <w:pStyle w:val="Letter"/>
        <w:numPr>
          <w:ilvl w:val="3"/>
          <w:numId w:val="7"/>
        </w:numPr>
        <w:spacing w:before="150" w:line="264" w:lineRule="auto"/>
      </w:pPr>
      <w:r>
        <w:t>provide delay after detection</w:t>
      </w:r>
      <w:r w:rsidR="00E030D3">
        <w:t xml:space="preserve"> that have:</w:t>
      </w:r>
    </w:p>
    <w:p w14:paraId="59958809" w14:textId="77777777" w:rsidR="00E030D3" w:rsidRDefault="00E030D3" w:rsidP="00E030D3">
      <w:pPr>
        <w:pStyle w:val="Roman"/>
        <w:numPr>
          <w:ilvl w:val="4"/>
          <w:numId w:val="7"/>
        </w:numPr>
        <w:spacing w:line="264" w:lineRule="auto"/>
      </w:pPr>
      <w:r>
        <w:t>at least two layers of barriers</w:t>
      </w:r>
    </w:p>
    <w:p w14:paraId="58909C28" w14:textId="77777777" w:rsidR="00E030D3" w:rsidRDefault="00E030D3" w:rsidP="00E030D3">
      <w:pPr>
        <w:pStyle w:val="Roman"/>
        <w:numPr>
          <w:ilvl w:val="4"/>
          <w:numId w:val="7"/>
        </w:numPr>
        <w:spacing w:line="264" w:lineRule="auto"/>
      </w:pPr>
      <w:r>
        <w:t>means to affix portable devices containing radioactive material when used in the field to a stationary object</w:t>
      </w:r>
    </w:p>
    <w:p w14:paraId="3EC39109" w14:textId="77777777" w:rsidR="00E030D3" w:rsidRDefault="00E030D3" w:rsidP="00E030D3">
      <w:pPr>
        <w:pStyle w:val="Roman"/>
        <w:numPr>
          <w:ilvl w:val="4"/>
          <w:numId w:val="7"/>
        </w:numPr>
        <w:spacing w:line="264" w:lineRule="auto"/>
      </w:pPr>
      <w:r>
        <w:t>are sufficient for response personnel to interrupt the unauthorised removal of material</w:t>
      </w:r>
    </w:p>
    <w:p w14:paraId="6F9FCC53" w14:textId="56233E32" w:rsidR="00E030D3" w:rsidRPr="00151F65" w:rsidRDefault="00E030D3" w:rsidP="00E030D3">
      <w:pPr>
        <w:pStyle w:val="Letter"/>
        <w:numPr>
          <w:ilvl w:val="3"/>
          <w:numId w:val="7"/>
        </w:numPr>
        <w:spacing w:before="150" w:line="264" w:lineRule="auto"/>
      </w:pPr>
      <w:r w:rsidRPr="0083371C">
        <w:t>provide</w:t>
      </w:r>
      <w:r w:rsidRPr="00151F65">
        <w:t xml:space="preserve"> </w:t>
      </w:r>
      <w:r>
        <w:t>a</w:t>
      </w:r>
      <w:r w:rsidRPr="00151F65">
        <w:t xml:space="preserve"> means </w:t>
      </w:r>
      <w:r w:rsidR="00FC76EF">
        <w:t>to</w:t>
      </w:r>
      <w:r w:rsidRPr="00151F65">
        <w:t xml:space="preserve"> </w:t>
      </w:r>
      <w:r w:rsidR="00982130">
        <w:t>immediately communicate with</w:t>
      </w:r>
      <w:r w:rsidR="00FC76EF" w:rsidRPr="00FC76EF">
        <w:t xml:space="preserve"> </w:t>
      </w:r>
      <w:r w:rsidR="00FC76EF" w:rsidRPr="00151F65">
        <w:t>response personnel</w:t>
      </w:r>
    </w:p>
    <w:p w14:paraId="606E85FC" w14:textId="77777777" w:rsidR="00E030D3" w:rsidRDefault="00E030D3" w:rsidP="00E030D3">
      <w:pPr>
        <w:pStyle w:val="Letter"/>
        <w:numPr>
          <w:ilvl w:val="3"/>
          <w:numId w:val="7"/>
        </w:numPr>
        <w:spacing w:before="150" w:line="264" w:lineRule="auto"/>
      </w:pPr>
      <w:r>
        <w:t>provide for an immediate initiation of response to interrupt the unauthorised removal</w:t>
      </w:r>
    </w:p>
    <w:p w14:paraId="0B16FBE0" w14:textId="77777777" w:rsidR="00E030D3" w:rsidRPr="00151F65" w:rsidRDefault="00E030D3" w:rsidP="00E030D3">
      <w:pPr>
        <w:pStyle w:val="Letter"/>
        <w:numPr>
          <w:ilvl w:val="3"/>
          <w:numId w:val="7"/>
        </w:numPr>
        <w:spacing w:before="150" w:line="264" w:lineRule="auto"/>
      </w:pPr>
      <w:r>
        <w:t>upon verification of attempted unauthorised access or attempted or actual unauthorised removal under clause 9(d),</w:t>
      </w:r>
      <w:r w:rsidRPr="00F84A38">
        <w:t xml:space="preserve"> </w:t>
      </w:r>
      <w:r w:rsidRPr="00151F65">
        <w:t xml:space="preserve">immediately </w:t>
      </w:r>
      <w:r>
        <w:t>notify</w:t>
      </w:r>
      <w:r w:rsidRPr="00151F65">
        <w:t xml:space="preserve"> the Office of Radiation Safety incident officer (on 021 393 632) and New Zealand Police to follow their instructions</w:t>
      </w:r>
    </w:p>
    <w:p w14:paraId="0BC9865D" w14:textId="77777777" w:rsidR="00E030D3" w:rsidRDefault="00E030D3" w:rsidP="00E030D3">
      <w:pPr>
        <w:pStyle w:val="Number"/>
        <w:tabs>
          <w:tab w:val="num" w:pos="567"/>
        </w:tabs>
      </w:pPr>
      <w:r>
        <w:t>For radioactive material that is used or stored in secured areas that are assigned security level C, the managing entity must:</w:t>
      </w:r>
    </w:p>
    <w:p w14:paraId="4D3443EC" w14:textId="77777777" w:rsidR="00E030D3" w:rsidRDefault="00E030D3" w:rsidP="00C04409">
      <w:pPr>
        <w:pStyle w:val="Letter"/>
        <w:numPr>
          <w:ilvl w:val="3"/>
          <w:numId w:val="11"/>
        </w:numPr>
        <w:spacing w:before="150" w:line="264" w:lineRule="auto"/>
      </w:pPr>
      <w:r>
        <w:t>verify and document the presence of each item of radioactive material at least monthly</w:t>
      </w:r>
    </w:p>
    <w:p w14:paraId="691EA008" w14:textId="77777777" w:rsidR="00E030D3" w:rsidRDefault="00E030D3" w:rsidP="00E030D3">
      <w:pPr>
        <w:pStyle w:val="Letter"/>
        <w:numPr>
          <w:ilvl w:val="3"/>
          <w:numId w:val="7"/>
        </w:numPr>
        <w:spacing w:before="150" w:line="264" w:lineRule="auto"/>
      </w:pPr>
      <w:r>
        <w:t>provide means to detect any unauthorised access to the secured area or unauthorised removal of radioactive material</w:t>
      </w:r>
    </w:p>
    <w:p w14:paraId="56EE30F1" w14:textId="77777777" w:rsidR="00E030D3" w:rsidRDefault="00E030D3" w:rsidP="00E030D3">
      <w:pPr>
        <w:pStyle w:val="Letter"/>
        <w:numPr>
          <w:ilvl w:val="3"/>
          <w:numId w:val="7"/>
        </w:numPr>
        <w:spacing w:before="150" w:line="264" w:lineRule="auto"/>
      </w:pPr>
      <w:r>
        <w:t>immediately assess and verify detections under clause 10(b)</w:t>
      </w:r>
    </w:p>
    <w:p w14:paraId="0AD865D2" w14:textId="77777777" w:rsidR="00E030D3" w:rsidRDefault="00E14953" w:rsidP="00E030D3">
      <w:pPr>
        <w:pStyle w:val="Letter"/>
        <w:numPr>
          <w:ilvl w:val="3"/>
          <w:numId w:val="7"/>
        </w:numPr>
        <w:spacing w:before="150" w:line="264" w:lineRule="auto"/>
      </w:pPr>
      <w:r>
        <w:t>provide delay after detection</w:t>
      </w:r>
      <w:r w:rsidR="00E030D3">
        <w:t xml:space="preserve"> that:</w:t>
      </w:r>
    </w:p>
    <w:p w14:paraId="2AC6DBB8" w14:textId="77777777" w:rsidR="00E030D3" w:rsidRDefault="00E030D3" w:rsidP="00E030D3">
      <w:pPr>
        <w:pStyle w:val="Roman"/>
        <w:numPr>
          <w:ilvl w:val="4"/>
          <w:numId w:val="7"/>
        </w:numPr>
        <w:spacing w:line="264" w:lineRule="auto"/>
      </w:pPr>
      <w:r>
        <w:t>have at least one barrier or the presence of operator personnel, and</w:t>
      </w:r>
    </w:p>
    <w:p w14:paraId="29E7DEB0" w14:textId="3583A3DA" w:rsidR="00E030D3" w:rsidRDefault="50078ABD" w:rsidP="00E030D3">
      <w:pPr>
        <w:pStyle w:val="Roman"/>
        <w:numPr>
          <w:ilvl w:val="4"/>
          <w:numId w:val="7"/>
        </w:numPr>
        <w:spacing w:line="264" w:lineRule="auto"/>
      </w:pPr>
      <w:r>
        <w:t>is sufficient to provide confidence that the security system will prevent unauthorised removal of material</w:t>
      </w:r>
    </w:p>
    <w:p w14:paraId="3F56CC4C" w14:textId="492BD3FF" w:rsidR="00E030D3" w:rsidRPr="00151F65" w:rsidRDefault="00982130" w:rsidP="00E030D3">
      <w:pPr>
        <w:pStyle w:val="Letter"/>
        <w:numPr>
          <w:ilvl w:val="3"/>
          <w:numId w:val="7"/>
        </w:numPr>
        <w:spacing w:before="150" w:line="264" w:lineRule="auto"/>
      </w:pPr>
      <w:r w:rsidRPr="0083371C">
        <w:t>provide</w:t>
      </w:r>
      <w:r w:rsidRPr="00151F65">
        <w:t xml:space="preserve"> </w:t>
      </w:r>
      <w:r>
        <w:t>a</w:t>
      </w:r>
      <w:r w:rsidRPr="00151F65">
        <w:t xml:space="preserve"> means </w:t>
      </w:r>
      <w:r>
        <w:t>to</w:t>
      </w:r>
      <w:r w:rsidRPr="00151F65">
        <w:t xml:space="preserve"> </w:t>
      </w:r>
      <w:r>
        <w:t>immediately communicate with</w:t>
      </w:r>
      <w:r w:rsidRPr="00FC76EF">
        <w:t xml:space="preserve"> </w:t>
      </w:r>
      <w:r w:rsidRPr="00151F65">
        <w:t>response personnel</w:t>
      </w:r>
    </w:p>
    <w:p w14:paraId="7FE84896" w14:textId="77777777" w:rsidR="00E030D3" w:rsidRPr="00151F65" w:rsidRDefault="00E030D3" w:rsidP="00E030D3">
      <w:pPr>
        <w:pStyle w:val="Letter"/>
        <w:numPr>
          <w:ilvl w:val="3"/>
          <w:numId w:val="7"/>
        </w:numPr>
        <w:spacing w:before="150" w:line="264" w:lineRule="auto"/>
      </w:pPr>
      <w:r>
        <w:t>upon verification of unauthorised removal under clause 10(c), immediately notify</w:t>
      </w:r>
      <w:r w:rsidRPr="00151F65">
        <w:t xml:space="preserve"> the Office of Radiation Safety incident officer (on 021 393 632) and New Zealand Police to follow their instructions</w:t>
      </w:r>
    </w:p>
    <w:p w14:paraId="0D359F8D" w14:textId="77777777" w:rsidR="00E030D3" w:rsidRDefault="00E030D3" w:rsidP="00E030D3">
      <w:pPr>
        <w:pStyle w:val="Number"/>
        <w:tabs>
          <w:tab w:val="num" w:pos="567"/>
        </w:tabs>
      </w:pPr>
      <w:r>
        <w:t>For radioactive material that is used or stored in secured areas that are assigned security level D, the managing entity must provide confidence that the security system will prevent unauthorised removal of the material.</w:t>
      </w:r>
    </w:p>
    <w:p w14:paraId="5D369DD7" w14:textId="77777777" w:rsidR="00E030D3" w:rsidRDefault="00E030D3" w:rsidP="00E030D3">
      <w:pPr>
        <w:pStyle w:val="Number"/>
        <w:tabs>
          <w:tab w:val="num" w:pos="567"/>
        </w:tabs>
      </w:pPr>
      <w:r>
        <w:t>For the transport of radioactive material in enhanced security packages, the managing entity must:</w:t>
      </w:r>
    </w:p>
    <w:p w14:paraId="13523519" w14:textId="77777777" w:rsidR="00E030D3" w:rsidRDefault="00E030D3" w:rsidP="00C04409">
      <w:pPr>
        <w:pStyle w:val="Letter"/>
        <w:numPr>
          <w:ilvl w:val="3"/>
          <w:numId w:val="12"/>
        </w:numPr>
        <w:spacing w:before="150" w:line="264" w:lineRule="auto"/>
      </w:pPr>
      <w:r>
        <w:t>immediately detect any unauthorised access to the package</w:t>
      </w:r>
    </w:p>
    <w:p w14:paraId="53CBBA73" w14:textId="77777777" w:rsidR="00E030D3" w:rsidRDefault="00E030D3" w:rsidP="00E030D3">
      <w:pPr>
        <w:pStyle w:val="Letter"/>
        <w:numPr>
          <w:ilvl w:val="3"/>
          <w:numId w:val="7"/>
        </w:numPr>
        <w:spacing w:before="150" w:line="264" w:lineRule="auto"/>
      </w:pPr>
      <w:r>
        <w:t>detect any attempted unauthorised removal of the package</w:t>
      </w:r>
    </w:p>
    <w:p w14:paraId="49BCBAB9" w14:textId="77777777" w:rsidR="00E030D3" w:rsidRDefault="00E030D3" w:rsidP="00E030D3">
      <w:pPr>
        <w:pStyle w:val="Letter"/>
        <w:numPr>
          <w:ilvl w:val="3"/>
          <w:numId w:val="7"/>
        </w:numPr>
        <w:spacing w:before="150" w:line="264" w:lineRule="auto"/>
      </w:pPr>
      <w:r>
        <w:t>immediately assess the detections under clauses 12(a) and (b)</w:t>
      </w:r>
    </w:p>
    <w:p w14:paraId="68542917" w14:textId="77777777" w:rsidR="00E030D3" w:rsidRDefault="00E030D3" w:rsidP="00E030D3">
      <w:pPr>
        <w:pStyle w:val="Letter"/>
        <w:numPr>
          <w:ilvl w:val="3"/>
          <w:numId w:val="7"/>
        </w:numPr>
        <w:spacing w:before="150" w:line="264" w:lineRule="auto"/>
      </w:pPr>
      <w:r>
        <w:lastRenderedPageBreak/>
        <w:t>verify package count and seal integrity upon delivery</w:t>
      </w:r>
    </w:p>
    <w:p w14:paraId="7FB9480B" w14:textId="77777777" w:rsidR="00E030D3" w:rsidRDefault="00E030D3" w:rsidP="00E030D3">
      <w:pPr>
        <w:pStyle w:val="Letter"/>
        <w:numPr>
          <w:ilvl w:val="3"/>
          <w:numId w:val="7"/>
        </w:numPr>
        <w:spacing w:before="150" w:line="264" w:lineRule="auto"/>
      </w:pPr>
      <w:r>
        <w:t>have delay measures in place to prevent unauthorised removal of packages</w:t>
      </w:r>
    </w:p>
    <w:p w14:paraId="51A04CCB" w14:textId="77777777" w:rsidR="00982130" w:rsidRDefault="00982130" w:rsidP="00E030D3">
      <w:pPr>
        <w:pStyle w:val="Letter"/>
        <w:numPr>
          <w:ilvl w:val="3"/>
          <w:numId w:val="7"/>
        </w:numPr>
        <w:spacing w:before="150" w:line="264" w:lineRule="auto"/>
      </w:pPr>
      <w:r w:rsidRPr="0083371C">
        <w:t>provide</w:t>
      </w:r>
      <w:r w:rsidRPr="00151F65">
        <w:t xml:space="preserve"> </w:t>
      </w:r>
      <w:r>
        <w:t>a</w:t>
      </w:r>
      <w:r w:rsidRPr="00151F65">
        <w:t xml:space="preserve"> means </w:t>
      </w:r>
      <w:r>
        <w:t>to</w:t>
      </w:r>
      <w:r w:rsidRPr="00151F65">
        <w:t xml:space="preserve"> </w:t>
      </w:r>
      <w:r>
        <w:t>immediately communicate with</w:t>
      </w:r>
      <w:r w:rsidRPr="00FC76EF">
        <w:t xml:space="preserve"> </w:t>
      </w:r>
      <w:r w:rsidRPr="00151F65">
        <w:t>response personnel</w:t>
      </w:r>
    </w:p>
    <w:p w14:paraId="67C03FDB" w14:textId="524C3BD5" w:rsidR="00E030D3" w:rsidRDefault="00E030D3" w:rsidP="00E030D3">
      <w:pPr>
        <w:pStyle w:val="Letter"/>
        <w:numPr>
          <w:ilvl w:val="3"/>
          <w:numId w:val="7"/>
        </w:numPr>
        <w:spacing w:before="150" w:line="264" w:lineRule="auto"/>
      </w:pPr>
      <w:r>
        <w:t>immediately notify the Office of Radiation Safety incident officer (on 021 393 632) and New Zealand Police to follow their instructions</w:t>
      </w:r>
    </w:p>
    <w:p w14:paraId="555EAF4B" w14:textId="77777777" w:rsidR="00E030D3" w:rsidRDefault="00E030D3" w:rsidP="00E030D3">
      <w:pPr>
        <w:pStyle w:val="Letter"/>
        <w:numPr>
          <w:ilvl w:val="3"/>
          <w:numId w:val="7"/>
        </w:numPr>
        <w:spacing w:before="150" w:line="264" w:lineRule="auto"/>
      </w:pPr>
      <w:r>
        <w:t>immediately initiate a response to interrupt any unauthorised removal.</w:t>
      </w:r>
    </w:p>
    <w:p w14:paraId="2C77AEF5" w14:textId="77777777" w:rsidR="00E030D3" w:rsidRDefault="00E030D3" w:rsidP="00E030D3">
      <w:pPr>
        <w:pStyle w:val="Number"/>
        <w:tabs>
          <w:tab w:val="num" w:pos="567"/>
        </w:tabs>
      </w:pPr>
      <w:r>
        <w:t>For transporting radioactive material in a basic security package, the managing entity must:</w:t>
      </w:r>
    </w:p>
    <w:p w14:paraId="067FB743" w14:textId="77777777" w:rsidR="00E030D3" w:rsidRDefault="00E030D3" w:rsidP="00C04409">
      <w:pPr>
        <w:pStyle w:val="Letter"/>
        <w:numPr>
          <w:ilvl w:val="3"/>
          <w:numId w:val="13"/>
        </w:numPr>
        <w:spacing w:before="150" w:line="264" w:lineRule="auto"/>
      </w:pPr>
      <w:r>
        <w:t>detect any unauthorised removal of the package</w:t>
      </w:r>
    </w:p>
    <w:p w14:paraId="6CA6390A" w14:textId="77777777" w:rsidR="00E030D3" w:rsidRDefault="00E030D3" w:rsidP="00E030D3">
      <w:pPr>
        <w:pStyle w:val="Letter"/>
        <w:numPr>
          <w:ilvl w:val="3"/>
          <w:numId w:val="7"/>
        </w:numPr>
        <w:spacing w:before="150" w:line="264" w:lineRule="auto"/>
      </w:pPr>
      <w:r>
        <w:t>verify the package count and seal integrity upon delivery</w:t>
      </w:r>
    </w:p>
    <w:p w14:paraId="3FE71B36" w14:textId="77777777" w:rsidR="00E030D3" w:rsidRDefault="00E030D3" w:rsidP="00E030D3">
      <w:pPr>
        <w:pStyle w:val="Letter"/>
        <w:numPr>
          <w:ilvl w:val="3"/>
          <w:numId w:val="7"/>
        </w:numPr>
        <w:spacing w:before="150" w:line="264" w:lineRule="auto"/>
      </w:pPr>
      <w:r>
        <w:t>notify any unlawful removal of the package to the Office of Radiation Safety.</w:t>
      </w:r>
    </w:p>
    <w:p w14:paraId="200BB3B8" w14:textId="77777777" w:rsidR="008C29D5" w:rsidRDefault="008C29D5" w:rsidP="00E030D3">
      <w:pPr>
        <w:pStyle w:val="Heading2"/>
      </w:pPr>
      <w:bookmarkStart w:id="31" w:name="_Toc34378552"/>
      <w:r>
        <w:t>Missing or lost material</w:t>
      </w:r>
      <w:bookmarkEnd w:id="30"/>
      <w:bookmarkEnd w:id="31"/>
    </w:p>
    <w:p w14:paraId="7BFA7028" w14:textId="77777777" w:rsidR="00E030D3" w:rsidRDefault="00E030D3" w:rsidP="00E030D3">
      <w:pPr>
        <w:pStyle w:val="Number"/>
        <w:tabs>
          <w:tab w:val="num" w:pos="567"/>
        </w:tabs>
      </w:pPr>
      <w:bookmarkStart w:id="32" w:name="_Toc18328816"/>
      <w:r>
        <w:t>The managing entity must:</w:t>
      </w:r>
    </w:p>
    <w:p w14:paraId="51ADB853" w14:textId="77777777" w:rsidR="00E030D3" w:rsidRDefault="00E030D3" w:rsidP="00E030D3">
      <w:pPr>
        <w:pStyle w:val="Letter"/>
        <w:numPr>
          <w:ilvl w:val="3"/>
          <w:numId w:val="7"/>
        </w:numPr>
        <w:spacing w:before="150" w:line="264" w:lineRule="auto"/>
      </w:pPr>
      <w:r>
        <w:t>implement rapid and comprehensive measures to locate and recover missing or stolen material</w:t>
      </w:r>
    </w:p>
    <w:p w14:paraId="1085237E" w14:textId="77777777" w:rsidR="00E030D3" w:rsidRDefault="00E030D3" w:rsidP="00E030D3">
      <w:pPr>
        <w:pStyle w:val="Letter"/>
        <w:numPr>
          <w:ilvl w:val="3"/>
          <w:numId w:val="7"/>
        </w:numPr>
        <w:spacing w:before="150" w:line="264" w:lineRule="auto"/>
      </w:pPr>
      <w:r>
        <w:t>cooperate with and assist competent authorities, as appropriate, in their efforts to locate and recover radioactive material, including cooperating in on-site and off-site response.</w:t>
      </w:r>
    </w:p>
    <w:p w14:paraId="5EAF5C5B" w14:textId="77777777" w:rsidR="008C29D5" w:rsidRPr="0031564A" w:rsidRDefault="008C29D5" w:rsidP="00E030D3">
      <w:pPr>
        <w:pStyle w:val="Heading2"/>
      </w:pPr>
      <w:bookmarkStart w:id="33" w:name="_Toc34378553"/>
      <w:r w:rsidRPr="0031564A">
        <w:t>S</w:t>
      </w:r>
      <w:r>
        <w:t>abotage</w:t>
      </w:r>
      <w:bookmarkEnd w:id="32"/>
      <w:bookmarkEnd w:id="33"/>
    </w:p>
    <w:p w14:paraId="0877091F" w14:textId="77777777" w:rsidR="00E030D3" w:rsidRDefault="00E030D3" w:rsidP="00E030D3">
      <w:pPr>
        <w:pStyle w:val="Number"/>
        <w:tabs>
          <w:tab w:val="num" w:pos="567"/>
        </w:tabs>
      </w:pPr>
      <w:r>
        <w:t>For using and storing material in secured areas assigned security level A and for transporting enhanced security packages:</w:t>
      </w:r>
    </w:p>
    <w:p w14:paraId="59A5999D" w14:textId="77777777" w:rsidR="00E030D3" w:rsidRDefault="00E030D3" w:rsidP="00E030D3">
      <w:pPr>
        <w:pStyle w:val="Letter"/>
        <w:keepNext/>
        <w:numPr>
          <w:ilvl w:val="3"/>
          <w:numId w:val="7"/>
        </w:numPr>
        <w:spacing w:before="150" w:line="264" w:lineRule="auto"/>
      </w:pPr>
      <w:r>
        <w:t>the managing entity must determine whether an act of sabotage could result in unacceptable radiological consequences in the absence of physical protection or mitigation measures</w:t>
      </w:r>
    </w:p>
    <w:p w14:paraId="41031472" w14:textId="77777777" w:rsidR="00E030D3" w:rsidRDefault="00E030D3" w:rsidP="00E030D3">
      <w:pPr>
        <w:pStyle w:val="Letter"/>
        <w:keepNext/>
        <w:numPr>
          <w:ilvl w:val="3"/>
          <w:numId w:val="7"/>
        </w:numPr>
        <w:spacing w:before="150" w:line="264" w:lineRule="auto"/>
      </w:pPr>
      <w:r>
        <w:t>if an act of sabotage could result in unacceptable radiological consequences as determined in clause 15(a) the managing entity must:</w:t>
      </w:r>
    </w:p>
    <w:p w14:paraId="2E342F49" w14:textId="77777777" w:rsidR="00E030D3" w:rsidRDefault="00E030D3" w:rsidP="00E030D3">
      <w:pPr>
        <w:pStyle w:val="Roman"/>
        <w:numPr>
          <w:ilvl w:val="4"/>
          <w:numId w:val="7"/>
        </w:numPr>
        <w:spacing w:line="264" w:lineRule="auto"/>
      </w:pPr>
      <w:r>
        <w:t>establish a contingency plan setting out the measures required to mitigate or minimise the radiological consequences</w:t>
      </w:r>
    </w:p>
    <w:p w14:paraId="2306BD24" w14:textId="77777777" w:rsidR="00E030D3" w:rsidRDefault="00E030D3" w:rsidP="00E030D3">
      <w:pPr>
        <w:pStyle w:val="Roman"/>
        <w:numPr>
          <w:ilvl w:val="4"/>
          <w:numId w:val="7"/>
        </w:numPr>
        <w:spacing w:line="264" w:lineRule="auto"/>
      </w:pPr>
      <w:r>
        <w:t>implement the measures identified in the contingency plan</w:t>
      </w:r>
    </w:p>
    <w:p w14:paraId="5492DBB4" w14:textId="77777777" w:rsidR="00E030D3" w:rsidRDefault="00E030D3" w:rsidP="00E030D3">
      <w:pPr>
        <w:pStyle w:val="Roman"/>
        <w:numPr>
          <w:ilvl w:val="4"/>
          <w:numId w:val="7"/>
        </w:numPr>
        <w:spacing w:line="264" w:lineRule="auto"/>
      </w:pPr>
      <w:r>
        <w:t>notify the Office of Radiation Safety.</w:t>
      </w:r>
    </w:p>
    <w:p w14:paraId="21036920" w14:textId="77777777" w:rsidR="00C10E24" w:rsidRPr="00434299" w:rsidRDefault="00C10E24" w:rsidP="00C10E24"/>
    <w:p w14:paraId="1AE4B736" w14:textId="77777777" w:rsidR="00895070" w:rsidRDefault="00895070" w:rsidP="007A6E22">
      <w:pPr>
        <w:pStyle w:val="Heading1"/>
      </w:pPr>
      <w:bookmarkStart w:id="34" w:name="_Toc459381945"/>
      <w:bookmarkStart w:id="35" w:name="_Toc460302918"/>
      <w:bookmarkStart w:id="36" w:name="_Toc528588027"/>
      <w:bookmarkStart w:id="37" w:name="_Toc34378554"/>
      <w:r w:rsidRPr="00EB06C1">
        <w:lastRenderedPageBreak/>
        <w:t>Appendix 1:</w:t>
      </w:r>
      <w:r w:rsidR="00A62324" w:rsidRPr="00EB06C1">
        <w:br/>
      </w:r>
      <w:bookmarkEnd w:id="34"/>
      <w:bookmarkEnd w:id="35"/>
      <w:bookmarkEnd w:id="36"/>
      <w:r w:rsidR="00E030D3">
        <w:t>A</w:t>
      </w:r>
      <w:r w:rsidR="00E030D3" w:rsidRPr="00E030D3">
        <w:t>ssigning a security level for use and storage</w:t>
      </w:r>
      <w:bookmarkEnd w:id="37"/>
    </w:p>
    <w:p w14:paraId="53554A23" w14:textId="0E5E3788" w:rsidR="00876994" w:rsidRDefault="009962DA" w:rsidP="00E030D3">
      <w:pPr>
        <w:pStyle w:val="Heading2"/>
      </w:pPr>
      <w:bookmarkStart w:id="38" w:name="_Toc34378555"/>
      <w:r>
        <w:t>1</w:t>
      </w:r>
      <w:r w:rsidR="00C5114C">
        <w:t xml:space="preserve">A. </w:t>
      </w:r>
      <w:r w:rsidR="00876994">
        <w:t>Secured area has no nuclear material</w:t>
      </w:r>
      <w:bookmarkEnd w:id="38"/>
    </w:p>
    <w:p w14:paraId="0A0A1169" w14:textId="77777777" w:rsidR="00E030D3" w:rsidRDefault="00E030D3" w:rsidP="00E030D3">
      <w:r>
        <w:t>Follow these steps to determine the security level: A, B, C or D.</w:t>
      </w:r>
    </w:p>
    <w:p w14:paraId="3F4AA3D0" w14:textId="77777777" w:rsidR="00E030D3" w:rsidRDefault="00E030D3" w:rsidP="00E030D3"/>
    <w:p w14:paraId="2D7B4505" w14:textId="43C78E6F" w:rsidR="00895070" w:rsidRDefault="00E030D3" w:rsidP="00E030D3">
      <w:pPr>
        <w:ind w:left="851" w:hanging="851"/>
      </w:pPr>
      <w:r>
        <w:t xml:space="preserve">Step </w:t>
      </w:r>
      <w:r w:rsidR="009962DA">
        <w:t>1</w:t>
      </w:r>
      <w:r w:rsidR="00C5114C">
        <w:t>A-</w:t>
      </w:r>
      <w:r>
        <w:t>1</w:t>
      </w:r>
      <w:r>
        <w:tab/>
        <w:t>Determine all practices (from the table below) that apply to radioactive material in the secured area.</w:t>
      </w:r>
    </w:p>
    <w:p w14:paraId="3C664F41" w14:textId="77777777" w:rsidR="00791AFE" w:rsidRDefault="00791AFE" w:rsidP="00E030D3">
      <w:pPr>
        <w:ind w:left="851" w:hanging="851"/>
        <w:rPr>
          <w:color w:val="000000" w:themeColor="text1"/>
        </w:rPr>
      </w:pPr>
    </w:p>
    <w:p w14:paraId="6D139E37" w14:textId="0AD58545" w:rsidR="00E030D3" w:rsidRPr="00791AFE" w:rsidRDefault="00791AFE" w:rsidP="00E030D3">
      <w:pPr>
        <w:ind w:left="851" w:hanging="851"/>
        <w:rPr>
          <w:b/>
          <w:color w:val="000000" w:themeColor="text1"/>
        </w:rPr>
      </w:pPr>
      <w:r w:rsidRPr="00791AFE">
        <w:rPr>
          <w:b/>
          <w:color w:val="000000" w:themeColor="text1"/>
        </w:rPr>
        <w:t>Table 1</w:t>
      </w:r>
    </w:p>
    <w:tbl>
      <w:tblPr>
        <w:tblStyle w:val="TableGrid"/>
        <w:tblW w:w="8165"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6747"/>
        <w:gridCol w:w="1418"/>
      </w:tblGrid>
      <w:tr w:rsidR="00434299" w:rsidRPr="00434299" w14:paraId="39DECF39" w14:textId="77777777" w:rsidTr="00876994">
        <w:trPr>
          <w:cantSplit/>
        </w:trPr>
        <w:tc>
          <w:tcPr>
            <w:tcW w:w="6747" w:type="dxa"/>
            <w:tcBorders>
              <w:top w:val="nil"/>
              <w:bottom w:val="nil"/>
            </w:tcBorders>
            <w:shd w:val="clear" w:color="auto" w:fill="D9D9D9" w:themeFill="background1" w:themeFillShade="D9"/>
          </w:tcPr>
          <w:p w14:paraId="24A9962C" w14:textId="77777777" w:rsidR="00A62324" w:rsidRPr="00434299" w:rsidRDefault="00876994" w:rsidP="00B254C1">
            <w:pPr>
              <w:pStyle w:val="TableText"/>
              <w:rPr>
                <w:b/>
                <w:color w:val="000000" w:themeColor="text1"/>
              </w:rPr>
            </w:pPr>
            <w:r>
              <w:rPr>
                <w:b/>
                <w:color w:val="000000" w:themeColor="text1"/>
              </w:rPr>
              <w:t>Practice</w:t>
            </w:r>
          </w:p>
        </w:tc>
        <w:tc>
          <w:tcPr>
            <w:tcW w:w="1418" w:type="dxa"/>
            <w:tcBorders>
              <w:top w:val="nil"/>
              <w:bottom w:val="nil"/>
            </w:tcBorders>
            <w:shd w:val="clear" w:color="auto" w:fill="D9D9D9" w:themeFill="background1" w:themeFillShade="D9"/>
          </w:tcPr>
          <w:p w14:paraId="18F2E8EF" w14:textId="77777777" w:rsidR="00A62324" w:rsidRPr="00434299" w:rsidRDefault="00876994" w:rsidP="00B254C1">
            <w:pPr>
              <w:pStyle w:val="TableText"/>
              <w:rPr>
                <w:b/>
                <w:color w:val="000000" w:themeColor="text1"/>
              </w:rPr>
            </w:pPr>
            <w:r>
              <w:rPr>
                <w:b/>
                <w:color w:val="000000" w:themeColor="text1"/>
              </w:rPr>
              <w:t>Security level</w:t>
            </w:r>
          </w:p>
        </w:tc>
      </w:tr>
      <w:tr w:rsidR="00876994" w:rsidRPr="00434299" w14:paraId="07043BD5" w14:textId="77777777" w:rsidTr="00876994">
        <w:trPr>
          <w:cantSplit/>
        </w:trPr>
        <w:tc>
          <w:tcPr>
            <w:tcW w:w="6747" w:type="dxa"/>
            <w:tcBorders>
              <w:top w:val="nil"/>
              <w:bottom w:val="single" w:sz="4" w:space="0" w:color="A6A6A6" w:themeColor="background1" w:themeShade="A6"/>
            </w:tcBorders>
          </w:tcPr>
          <w:p w14:paraId="33C0929A" w14:textId="77777777" w:rsidR="00E030D3" w:rsidRPr="00E030D3" w:rsidRDefault="00E030D3" w:rsidP="00E030D3">
            <w:pPr>
              <w:pStyle w:val="TableText"/>
              <w:rPr>
                <w:color w:val="000000" w:themeColor="text1"/>
              </w:rPr>
            </w:pPr>
            <w:r w:rsidRPr="00E030D3">
              <w:rPr>
                <w:color w:val="000000" w:themeColor="text1"/>
              </w:rPr>
              <w:t>Radioisotope thermoelectric generators</w:t>
            </w:r>
          </w:p>
          <w:p w14:paraId="7DC4F010" w14:textId="77777777" w:rsidR="00E030D3" w:rsidRPr="00E030D3" w:rsidRDefault="00E030D3" w:rsidP="00E030D3">
            <w:pPr>
              <w:pStyle w:val="TableText"/>
              <w:rPr>
                <w:color w:val="000000" w:themeColor="text1"/>
              </w:rPr>
            </w:pPr>
            <w:r w:rsidRPr="00E030D3">
              <w:rPr>
                <w:color w:val="000000" w:themeColor="text1"/>
              </w:rPr>
              <w:t>Irradiators except blood irradiators</w:t>
            </w:r>
          </w:p>
          <w:p w14:paraId="073A9904" w14:textId="77777777" w:rsidR="00E030D3" w:rsidRPr="00E030D3" w:rsidRDefault="00E030D3" w:rsidP="00E030D3">
            <w:pPr>
              <w:pStyle w:val="TableText"/>
              <w:rPr>
                <w:color w:val="000000" w:themeColor="text1"/>
              </w:rPr>
            </w:pPr>
            <w:r w:rsidRPr="00E030D3">
              <w:rPr>
                <w:color w:val="000000" w:themeColor="text1"/>
              </w:rPr>
              <w:t>Teletherapy</w:t>
            </w:r>
          </w:p>
          <w:p w14:paraId="6E0CE406" w14:textId="77777777" w:rsidR="00876994" w:rsidRPr="00434299" w:rsidRDefault="00E030D3" w:rsidP="00E030D3">
            <w:pPr>
              <w:pStyle w:val="TableText"/>
              <w:rPr>
                <w:color w:val="000000" w:themeColor="text1"/>
              </w:rPr>
            </w:pPr>
            <w:r w:rsidRPr="00E030D3">
              <w:rPr>
                <w:color w:val="000000" w:themeColor="text1"/>
              </w:rPr>
              <w:t>Fixed multibeam teletherapy (gamma knife)</w:t>
            </w:r>
          </w:p>
        </w:tc>
        <w:tc>
          <w:tcPr>
            <w:tcW w:w="1418" w:type="dxa"/>
            <w:tcBorders>
              <w:top w:val="nil"/>
              <w:bottom w:val="single" w:sz="4" w:space="0" w:color="A6A6A6" w:themeColor="background1" w:themeShade="A6"/>
            </w:tcBorders>
            <w:vAlign w:val="center"/>
          </w:tcPr>
          <w:p w14:paraId="7F94B582" w14:textId="77777777" w:rsidR="00876994" w:rsidRPr="00876994" w:rsidRDefault="00876994" w:rsidP="00876994">
            <w:pPr>
              <w:pStyle w:val="TableText"/>
              <w:jc w:val="center"/>
              <w:rPr>
                <w:color w:val="000000" w:themeColor="text1"/>
              </w:rPr>
            </w:pPr>
            <w:r w:rsidRPr="00876994">
              <w:rPr>
                <w:color w:val="000000" w:themeColor="text1"/>
              </w:rPr>
              <w:t>A</w:t>
            </w:r>
          </w:p>
        </w:tc>
      </w:tr>
      <w:tr w:rsidR="00876994" w:rsidRPr="00434299" w14:paraId="3CDB6EF5" w14:textId="77777777" w:rsidTr="00876994">
        <w:trPr>
          <w:cantSplit/>
        </w:trPr>
        <w:tc>
          <w:tcPr>
            <w:tcW w:w="6747" w:type="dxa"/>
          </w:tcPr>
          <w:p w14:paraId="48781ABE" w14:textId="77777777" w:rsidR="00E030D3" w:rsidRPr="00E030D3" w:rsidRDefault="00E030D3" w:rsidP="00E030D3">
            <w:pPr>
              <w:pStyle w:val="TableText"/>
              <w:rPr>
                <w:color w:val="000000" w:themeColor="text1"/>
              </w:rPr>
            </w:pPr>
            <w:r w:rsidRPr="00E030D3">
              <w:rPr>
                <w:color w:val="000000" w:themeColor="text1"/>
              </w:rPr>
              <w:t>Blood irradiators</w:t>
            </w:r>
          </w:p>
          <w:p w14:paraId="42A6C5FD" w14:textId="77777777" w:rsidR="00E030D3" w:rsidRPr="00E030D3" w:rsidRDefault="00E030D3" w:rsidP="00E030D3">
            <w:pPr>
              <w:pStyle w:val="TableText"/>
              <w:rPr>
                <w:color w:val="000000" w:themeColor="text1"/>
              </w:rPr>
            </w:pPr>
            <w:r w:rsidRPr="00E030D3">
              <w:rPr>
                <w:color w:val="000000" w:themeColor="text1"/>
              </w:rPr>
              <w:t>Industrial radiography gamma radiography</w:t>
            </w:r>
          </w:p>
          <w:p w14:paraId="13064205" w14:textId="77777777" w:rsidR="00876994" w:rsidRPr="00434299" w:rsidRDefault="00E030D3" w:rsidP="00E030D3">
            <w:pPr>
              <w:pStyle w:val="TableText"/>
              <w:rPr>
                <w:color w:val="000000" w:themeColor="text1"/>
              </w:rPr>
            </w:pPr>
            <w:r w:rsidRPr="00E030D3">
              <w:rPr>
                <w:color w:val="000000" w:themeColor="text1"/>
              </w:rPr>
              <w:t>High or medium dose rate brachytherapy</w:t>
            </w:r>
          </w:p>
        </w:tc>
        <w:tc>
          <w:tcPr>
            <w:tcW w:w="1418" w:type="dxa"/>
            <w:vAlign w:val="center"/>
          </w:tcPr>
          <w:p w14:paraId="721F7BC0" w14:textId="77777777" w:rsidR="00876994" w:rsidRPr="00876994" w:rsidRDefault="00876994" w:rsidP="00876994">
            <w:pPr>
              <w:pStyle w:val="TableText"/>
              <w:jc w:val="center"/>
              <w:rPr>
                <w:color w:val="000000" w:themeColor="text1"/>
              </w:rPr>
            </w:pPr>
            <w:r w:rsidRPr="00876994">
              <w:rPr>
                <w:color w:val="000000" w:themeColor="text1"/>
              </w:rPr>
              <w:t>B</w:t>
            </w:r>
          </w:p>
        </w:tc>
      </w:tr>
      <w:tr w:rsidR="00876994" w:rsidRPr="00434299" w14:paraId="0515F897" w14:textId="77777777" w:rsidTr="00876994">
        <w:trPr>
          <w:cantSplit/>
        </w:trPr>
        <w:tc>
          <w:tcPr>
            <w:tcW w:w="6747" w:type="dxa"/>
          </w:tcPr>
          <w:p w14:paraId="493C90BC" w14:textId="77777777" w:rsidR="00E030D3" w:rsidRPr="00E030D3" w:rsidRDefault="00E030D3" w:rsidP="00E030D3">
            <w:pPr>
              <w:pStyle w:val="TableText"/>
              <w:rPr>
                <w:color w:val="000000" w:themeColor="text1"/>
              </w:rPr>
            </w:pPr>
            <w:r w:rsidRPr="00E030D3">
              <w:rPr>
                <w:color w:val="000000" w:themeColor="text1"/>
              </w:rPr>
              <w:t>Fixed industrial gauges with high-activity radioactive material</w:t>
            </w:r>
          </w:p>
          <w:p w14:paraId="33894D12" w14:textId="77777777" w:rsidR="00876994" w:rsidRPr="00434299" w:rsidRDefault="00E030D3" w:rsidP="00E030D3">
            <w:pPr>
              <w:pStyle w:val="TableText"/>
              <w:rPr>
                <w:color w:val="000000" w:themeColor="text1"/>
              </w:rPr>
            </w:pPr>
            <w:r w:rsidRPr="00E030D3">
              <w:rPr>
                <w:color w:val="000000" w:themeColor="text1"/>
              </w:rPr>
              <w:t>Well logging gauges</w:t>
            </w:r>
          </w:p>
        </w:tc>
        <w:tc>
          <w:tcPr>
            <w:tcW w:w="1418" w:type="dxa"/>
            <w:vAlign w:val="center"/>
          </w:tcPr>
          <w:p w14:paraId="355E7E09" w14:textId="77777777" w:rsidR="00876994" w:rsidRPr="00876994" w:rsidRDefault="00876994" w:rsidP="00876994">
            <w:pPr>
              <w:pStyle w:val="TableText"/>
              <w:jc w:val="center"/>
              <w:rPr>
                <w:color w:val="000000" w:themeColor="text1"/>
              </w:rPr>
            </w:pPr>
            <w:r w:rsidRPr="00876994">
              <w:rPr>
                <w:color w:val="000000" w:themeColor="text1"/>
              </w:rPr>
              <w:t>C</w:t>
            </w:r>
          </w:p>
        </w:tc>
      </w:tr>
      <w:tr w:rsidR="00876994" w:rsidRPr="00434299" w14:paraId="23695C6F" w14:textId="77777777" w:rsidTr="00876994">
        <w:trPr>
          <w:cantSplit/>
        </w:trPr>
        <w:tc>
          <w:tcPr>
            <w:tcW w:w="6747" w:type="dxa"/>
          </w:tcPr>
          <w:p w14:paraId="36EE59C0" w14:textId="77777777" w:rsidR="00E030D3" w:rsidRPr="00E030D3" w:rsidRDefault="00E030D3" w:rsidP="00E030D3">
            <w:pPr>
              <w:pStyle w:val="TableText"/>
              <w:rPr>
                <w:color w:val="000000" w:themeColor="text1"/>
              </w:rPr>
            </w:pPr>
            <w:r w:rsidRPr="00E030D3">
              <w:rPr>
                <w:color w:val="000000" w:themeColor="text1"/>
              </w:rPr>
              <w:t>Low dose rate brachytherapy</w:t>
            </w:r>
          </w:p>
          <w:p w14:paraId="70F5EA9F" w14:textId="77777777" w:rsidR="00E030D3" w:rsidRPr="00E030D3" w:rsidRDefault="00E030D3" w:rsidP="00E030D3">
            <w:pPr>
              <w:pStyle w:val="TableText"/>
              <w:rPr>
                <w:color w:val="000000" w:themeColor="text1"/>
              </w:rPr>
            </w:pPr>
            <w:r w:rsidRPr="00E030D3">
              <w:rPr>
                <w:color w:val="000000" w:themeColor="text1"/>
              </w:rPr>
              <w:t>Industrial gauges with only low-activity radioactive material</w:t>
            </w:r>
          </w:p>
          <w:p w14:paraId="2536C7BB" w14:textId="77777777" w:rsidR="00E030D3" w:rsidRPr="00E030D3" w:rsidRDefault="00E030D3" w:rsidP="00E030D3">
            <w:pPr>
              <w:pStyle w:val="TableText"/>
              <w:rPr>
                <w:color w:val="000000" w:themeColor="text1"/>
              </w:rPr>
            </w:pPr>
            <w:r w:rsidRPr="00E030D3">
              <w:rPr>
                <w:color w:val="000000" w:themeColor="text1"/>
              </w:rPr>
              <w:t>Bone densitometers</w:t>
            </w:r>
          </w:p>
          <w:p w14:paraId="41990F0D" w14:textId="77777777" w:rsidR="00E030D3" w:rsidRPr="00E030D3" w:rsidRDefault="00E030D3" w:rsidP="00E030D3">
            <w:pPr>
              <w:pStyle w:val="TableText"/>
              <w:rPr>
                <w:color w:val="000000" w:themeColor="text1"/>
              </w:rPr>
            </w:pPr>
            <w:r w:rsidRPr="00E030D3">
              <w:rPr>
                <w:color w:val="000000" w:themeColor="text1"/>
              </w:rPr>
              <w:t>Static eliminators</w:t>
            </w:r>
          </w:p>
          <w:p w14:paraId="27E32F74" w14:textId="77777777" w:rsidR="00E030D3" w:rsidRPr="00E030D3" w:rsidRDefault="00E030D3" w:rsidP="00E030D3">
            <w:pPr>
              <w:pStyle w:val="TableText"/>
              <w:rPr>
                <w:color w:val="000000" w:themeColor="text1"/>
              </w:rPr>
            </w:pPr>
            <w:r w:rsidRPr="00E030D3">
              <w:rPr>
                <w:color w:val="000000" w:themeColor="text1"/>
              </w:rPr>
              <w:t>XRF devices</w:t>
            </w:r>
          </w:p>
          <w:p w14:paraId="51A044CA" w14:textId="77777777" w:rsidR="00E030D3" w:rsidRPr="00E030D3" w:rsidRDefault="00E030D3" w:rsidP="00E030D3">
            <w:pPr>
              <w:pStyle w:val="TableText"/>
              <w:rPr>
                <w:color w:val="000000" w:themeColor="text1"/>
              </w:rPr>
            </w:pPr>
            <w:r w:rsidRPr="00E030D3">
              <w:rPr>
                <w:color w:val="000000" w:themeColor="text1"/>
              </w:rPr>
              <w:t>Electron capture devices</w:t>
            </w:r>
          </w:p>
          <w:p w14:paraId="0C7BD672" w14:textId="77777777" w:rsidR="00E030D3" w:rsidRPr="00E030D3" w:rsidRDefault="00E030D3" w:rsidP="00E030D3">
            <w:pPr>
              <w:pStyle w:val="TableText"/>
              <w:rPr>
                <w:color w:val="000000" w:themeColor="text1"/>
              </w:rPr>
            </w:pPr>
            <w:r w:rsidRPr="00E030D3">
              <w:rPr>
                <w:color w:val="000000" w:themeColor="text1"/>
              </w:rPr>
              <w:t>Mossbauer spectrometry</w:t>
            </w:r>
          </w:p>
          <w:p w14:paraId="05DE9DD2" w14:textId="77777777" w:rsidR="00876994" w:rsidRPr="00434299" w:rsidRDefault="00E030D3" w:rsidP="00E030D3">
            <w:pPr>
              <w:pStyle w:val="TableText"/>
              <w:rPr>
                <w:color w:val="000000" w:themeColor="text1"/>
              </w:rPr>
            </w:pPr>
            <w:r w:rsidRPr="00E030D3">
              <w:rPr>
                <w:color w:val="000000" w:themeColor="text1"/>
              </w:rPr>
              <w:t>Positron emission tomography (PET)</w:t>
            </w:r>
          </w:p>
        </w:tc>
        <w:tc>
          <w:tcPr>
            <w:tcW w:w="1418" w:type="dxa"/>
            <w:vAlign w:val="center"/>
          </w:tcPr>
          <w:p w14:paraId="485942ED" w14:textId="77777777" w:rsidR="00876994" w:rsidRPr="00876994" w:rsidRDefault="00876994" w:rsidP="00876994">
            <w:pPr>
              <w:pStyle w:val="TableText"/>
              <w:jc w:val="center"/>
              <w:rPr>
                <w:color w:val="000000" w:themeColor="text1"/>
              </w:rPr>
            </w:pPr>
            <w:r w:rsidRPr="00876994">
              <w:rPr>
                <w:color w:val="000000" w:themeColor="text1"/>
              </w:rPr>
              <w:t>D</w:t>
            </w:r>
          </w:p>
        </w:tc>
      </w:tr>
    </w:tbl>
    <w:p w14:paraId="1C0BDC1A" w14:textId="77777777" w:rsidR="00A62324" w:rsidRDefault="00A62324" w:rsidP="00A62324">
      <w:pPr>
        <w:rPr>
          <w:color w:val="000000" w:themeColor="text1"/>
        </w:rPr>
      </w:pPr>
    </w:p>
    <w:p w14:paraId="0E0799C1" w14:textId="4F85229D" w:rsidR="00E030D3" w:rsidRDefault="00E030D3" w:rsidP="00E030D3">
      <w:pPr>
        <w:pStyle w:val="Letter"/>
        <w:numPr>
          <w:ilvl w:val="0"/>
          <w:numId w:val="0"/>
        </w:numPr>
        <w:ind w:left="1134" w:hanging="1134"/>
      </w:pPr>
      <w:r>
        <w:lastRenderedPageBreak/>
        <w:t xml:space="preserve">Step </w:t>
      </w:r>
      <w:r w:rsidR="009962DA">
        <w:t>1</w:t>
      </w:r>
      <w:r w:rsidR="00C5114C">
        <w:t>A-</w:t>
      </w:r>
      <w:r>
        <w:t>2</w:t>
      </w:r>
      <w:r>
        <w:tab/>
        <w:t>If only one practice applies to the secured area then assign the relevant security level.</w:t>
      </w:r>
    </w:p>
    <w:p w14:paraId="54A23F74" w14:textId="418DC271" w:rsidR="00E030D3" w:rsidRDefault="00E030D3" w:rsidP="00E030D3">
      <w:pPr>
        <w:pStyle w:val="Letter"/>
        <w:numPr>
          <w:ilvl w:val="0"/>
          <w:numId w:val="0"/>
        </w:numPr>
        <w:ind w:left="1134" w:hanging="1134"/>
      </w:pPr>
      <w:r>
        <w:t xml:space="preserve">Step </w:t>
      </w:r>
      <w:r w:rsidR="009962DA">
        <w:t>1</w:t>
      </w:r>
      <w:r w:rsidR="00C5114C">
        <w:t>A-</w:t>
      </w:r>
      <w:r>
        <w:t>3</w:t>
      </w:r>
      <w:r>
        <w:tab/>
        <w:t xml:space="preserve">If more than one practice applies to the secured area then assign the highest security level (A is high, D is low). </w:t>
      </w:r>
    </w:p>
    <w:p w14:paraId="6F6923C6" w14:textId="477738B7" w:rsidR="00E030D3" w:rsidRDefault="00E030D3" w:rsidP="00E030D3">
      <w:pPr>
        <w:pStyle w:val="Letter"/>
        <w:numPr>
          <w:ilvl w:val="0"/>
          <w:numId w:val="0"/>
        </w:numPr>
        <w:ind w:left="1134" w:hanging="1134"/>
      </w:pPr>
      <w:r>
        <w:t xml:space="preserve">Step </w:t>
      </w:r>
      <w:r w:rsidR="009962DA">
        <w:t>1</w:t>
      </w:r>
      <w:r w:rsidR="00C5114C">
        <w:t>A-</w:t>
      </w:r>
      <w:r>
        <w:t>4</w:t>
      </w:r>
      <w:r>
        <w:tab/>
        <w:t xml:space="preserve">Proceed to step </w:t>
      </w:r>
      <w:r w:rsidR="009962DA">
        <w:t>1A-</w:t>
      </w:r>
      <w:r>
        <w:t>5 if there is also radioactive material in the secured area that does not have a practice associated with it (</w:t>
      </w:r>
      <w:proofErr w:type="spellStart"/>
      <w:r>
        <w:t>eg</w:t>
      </w:r>
      <w:proofErr w:type="spellEnd"/>
      <w:r>
        <w:t>, material in long-term storage).</w:t>
      </w:r>
    </w:p>
    <w:p w14:paraId="2F8E4C94" w14:textId="3FFB6DB5" w:rsidR="00E030D3" w:rsidRPr="00C14DFD" w:rsidRDefault="00E030D3" w:rsidP="00E030D3">
      <w:pPr>
        <w:pStyle w:val="Letter"/>
        <w:numPr>
          <w:ilvl w:val="0"/>
          <w:numId w:val="0"/>
        </w:numPr>
        <w:ind w:left="1134" w:hanging="1134"/>
        <w:rPr>
          <w:szCs w:val="22"/>
        </w:rPr>
      </w:pPr>
      <w:r>
        <w:t xml:space="preserve">Step </w:t>
      </w:r>
      <w:r w:rsidR="009962DA">
        <w:t>1</w:t>
      </w:r>
      <w:r w:rsidR="00C5114C">
        <w:t>A-</w:t>
      </w:r>
      <w:r>
        <w:t>5</w:t>
      </w:r>
      <w:r>
        <w:tab/>
        <w:t xml:space="preserve">Determine the current radioactivity of each </w:t>
      </w:r>
      <w:r w:rsidRPr="00C14DFD">
        <w:rPr>
          <w:szCs w:val="22"/>
        </w:rPr>
        <w:t>radioactive source in the secured area</w:t>
      </w:r>
      <w:r>
        <w:rPr>
          <w:szCs w:val="22"/>
        </w:rPr>
        <w:t xml:space="preserve"> that is not associated with a practice.</w:t>
      </w:r>
    </w:p>
    <w:p w14:paraId="011CA81B" w14:textId="1BBA2D80" w:rsidR="00E030D3" w:rsidRPr="00C14DFD" w:rsidRDefault="00E030D3" w:rsidP="00E030D3">
      <w:pPr>
        <w:pStyle w:val="Letter"/>
        <w:numPr>
          <w:ilvl w:val="0"/>
          <w:numId w:val="0"/>
        </w:numPr>
        <w:ind w:left="1134" w:hanging="1134"/>
        <w:rPr>
          <w:szCs w:val="22"/>
        </w:rPr>
      </w:pPr>
      <w:r w:rsidRPr="00C14DFD">
        <w:rPr>
          <w:szCs w:val="22"/>
        </w:rPr>
        <w:t xml:space="preserve">Step </w:t>
      </w:r>
      <w:r w:rsidR="009962DA">
        <w:rPr>
          <w:szCs w:val="22"/>
        </w:rPr>
        <w:t>1</w:t>
      </w:r>
      <w:r w:rsidR="00C5114C">
        <w:rPr>
          <w:szCs w:val="22"/>
        </w:rPr>
        <w:t>A-</w:t>
      </w:r>
      <w:r>
        <w:rPr>
          <w:szCs w:val="22"/>
        </w:rPr>
        <w:t>6</w:t>
      </w:r>
      <w:r>
        <w:rPr>
          <w:szCs w:val="22"/>
        </w:rPr>
        <w:tab/>
        <w:t>C</w:t>
      </w:r>
      <w:r w:rsidRPr="00C14DFD">
        <w:rPr>
          <w:szCs w:val="22"/>
        </w:rPr>
        <w:t xml:space="preserve">alculate the A/D ratio for each </w:t>
      </w:r>
      <w:r>
        <w:rPr>
          <w:szCs w:val="22"/>
        </w:rPr>
        <w:t xml:space="preserve">of those </w:t>
      </w:r>
      <w:r w:rsidRPr="00C14DFD">
        <w:rPr>
          <w:szCs w:val="22"/>
        </w:rPr>
        <w:t>radioactive source</w:t>
      </w:r>
      <w:r>
        <w:rPr>
          <w:szCs w:val="22"/>
        </w:rPr>
        <w:t>s</w:t>
      </w:r>
      <w:r w:rsidRPr="00C14DFD">
        <w:rPr>
          <w:szCs w:val="22"/>
        </w:rPr>
        <w:t xml:space="preserve"> by dividing its radioactivity (</w:t>
      </w:r>
      <w:r>
        <w:rPr>
          <w:szCs w:val="22"/>
        </w:rPr>
        <w:t xml:space="preserve">determined </w:t>
      </w:r>
      <w:r w:rsidRPr="00C14DFD">
        <w:rPr>
          <w:szCs w:val="22"/>
        </w:rPr>
        <w:t xml:space="preserve">from </w:t>
      </w:r>
      <w:r>
        <w:rPr>
          <w:szCs w:val="22"/>
        </w:rPr>
        <w:t>s</w:t>
      </w:r>
      <w:r w:rsidRPr="00C14DFD">
        <w:rPr>
          <w:szCs w:val="22"/>
        </w:rPr>
        <w:t xml:space="preserve">tep </w:t>
      </w:r>
      <w:r w:rsidR="009962DA">
        <w:rPr>
          <w:szCs w:val="22"/>
        </w:rPr>
        <w:t>1A-</w:t>
      </w:r>
      <w:r>
        <w:rPr>
          <w:szCs w:val="22"/>
        </w:rPr>
        <w:t>5</w:t>
      </w:r>
      <w:r w:rsidRPr="00C14DFD">
        <w:rPr>
          <w:szCs w:val="22"/>
        </w:rPr>
        <w:t>) by its D-</w:t>
      </w:r>
      <w:r>
        <w:rPr>
          <w:szCs w:val="22"/>
        </w:rPr>
        <w:t>v</w:t>
      </w:r>
      <w:r w:rsidRPr="00C14DFD">
        <w:rPr>
          <w:szCs w:val="22"/>
        </w:rPr>
        <w:t>alue</w:t>
      </w:r>
      <w:r>
        <w:rPr>
          <w:szCs w:val="22"/>
        </w:rPr>
        <w:t xml:space="preserve"> (see Appendix 3).</w:t>
      </w:r>
    </w:p>
    <w:p w14:paraId="4369BB39" w14:textId="032D7AB2" w:rsidR="00E030D3" w:rsidRPr="00C14DFD" w:rsidRDefault="00E030D3" w:rsidP="00E030D3">
      <w:pPr>
        <w:pStyle w:val="Letter"/>
        <w:numPr>
          <w:ilvl w:val="0"/>
          <w:numId w:val="0"/>
        </w:numPr>
        <w:ind w:left="1134" w:hanging="1074"/>
        <w:rPr>
          <w:szCs w:val="22"/>
        </w:rPr>
      </w:pPr>
      <w:r w:rsidRPr="00C14DFD">
        <w:rPr>
          <w:szCs w:val="22"/>
        </w:rPr>
        <w:t xml:space="preserve">Step </w:t>
      </w:r>
      <w:r w:rsidR="009962DA">
        <w:rPr>
          <w:szCs w:val="22"/>
        </w:rPr>
        <w:t>1</w:t>
      </w:r>
      <w:r w:rsidR="00C5114C">
        <w:rPr>
          <w:szCs w:val="22"/>
        </w:rPr>
        <w:t>A-</w:t>
      </w:r>
      <w:r>
        <w:rPr>
          <w:szCs w:val="22"/>
        </w:rPr>
        <w:t>7</w:t>
      </w:r>
      <w:r>
        <w:rPr>
          <w:szCs w:val="22"/>
        </w:rPr>
        <w:tab/>
        <w:t>C</w:t>
      </w:r>
      <w:r w:rsidRPr="00C14DFD">
        <w:rPr>
          <w:szCs w:val="22"/>
        </w:rPr>
        <w:t xml:space="preserve">alculate the </w:t>
      </w:r>
      <w:r>
        <w:rPr>
          <w:szCs w:val="22"/>
        </w:rPr>
        <w:t>a</w:t>
      </w:r>
      <w:r w:rsidRPr="00C14DFD">
        <w:rPr>
          <w:szCs w:val="22"/>
        </w:rPr>
        <w:t>ggregate A/D ratio for all</w:t>
      </w:r>
      <w:r>
        <w:rPr>
          <w:szCs w:val="22"/>
        </w:rPr>
        <w:t xml:space="preserve"> </w:t>
      </w:r>
      <w:r w:rsidRPr="00C14DFD">
        <w:rPr>
          <w:szCs w:val="22"/>
        </w:rPr>
        <w:t xml:space="preserve">radioactive material in the secured area </w:t>
      </w:r>
      <w:r>
        <w:rPr>
          <w:szCs w:val="22"/>
        </w:rPr>
        <w:t xml:space="preserve">that is not associated with a practice </w:t>
      </w:r>
      <w:r w:rsidRPr="00C14DFD">
        <w:rPr>
          <w:szCs w:val="22"/>
        </w:rPr>
        <w:t xml:space="preserve">by adding the </w:t>
      </w:r>
      <w:r>
        <w:rPr>
          <w:szCs w:val="22"/>
        </w:rPr>
        <w:t xml:space="preserve">individual </w:t>
      </w:r>
      <w:r w:rsidRPr="00C14DFD">
        <w:rPr>
          <w:szCs w:val="22"/>
        </w:rPr>
        <w:t xml:space="preserve">A/D ratios from </w:t>
      </w:r>
      <w:r>
        <w:rPr>
          <w:szCs w:val="22"/>
        </w:rPr>
        <w:t>s</w:t>
      </w:r>
      <w:r w:rsidRPr="00C14DFD">
        <w:rPr>
          <w:szCs w:val="22"/>
        </w:rPr>
        <w:t xml:space="preserve">tep </w:t>
      </w:r>
      <w:r w:rsidR="009962DA">
        <w:rPr>
          <w:szCs w:val="22"/>
        </w:rPr>
        <w:t>1A-</w:t>
      </w:r>
      <w:r>
        <w:rPr>
          <w:szCs w:val="22"/>
        </w:rPr>
        <w:t>6.</w:t>
      </w:r>
    </w:p>
    <w:p w14:paraId="4A404204" w14:textId="73F3AFB5" w:rsidR="00E030D3" w:rsidRPr="00C14DFD" w:rsidRDefault="00E030D3" w:rsidP="00E030D3">
      <w:pPr>
        <w:pStyle w:val="Letter"/>
        <w:numPr>
          <w:ilvl w:val="0"/>
          <w:numId w:val="0"/>
        </w:numPr>
        <w:ind w:left="1134" w:hanging="1134"/>
        <w:rPr>
          <w:szCs w:val="22"/>
        </w:rPr>
      </w:pPr>
      <w:r w:rsidRPr="00C14DFD">
        <w:rPr>
          <w:szCs w:val="22"/>
        </w:rPr>
        <w:t xml:space="preserve">Step </w:t>
      </w:r>
      <w:r w:rsidR="009962DA">
        <w:rPr>
          <w:szCs w:val="22"/>
        </w:rPr>
        <w:t>1</w:t>
      </w:r>
      <w:r w:rsidR="00C5114C">
        <w:rPr>
          <w:szCs w:val="22"/>
        </w:rPr>
        <w:t>A-</w:t>
      </w:r>
      <w:r>
        <w:rPr>
          <w:szCs w:val="22"/>
        </w:rPr>
        <w:t>8</w:t>
      </w:r>
      <w:r>
        <w:rPr>
          <w:szCs w:val="22"/>
        </w:rPr>
        <w:tab/>
        <w:t>A</w:t>
      </w:r>
      <w:r w:rsidRPr="00C14DFD">
        <w:rPr>
          <w:szCs w:val="22"/>
        </w:rPr>
        <w:t>ssign a</w:t>
      </w:r>
      <w:r>
        <w:rPr>
          <w:szCs w:val="22"/>
        </w:rPr>
        <w:t>n activity-based</w:t>
      </w:r>
      <w:r w:rsidRPr="00C14DFD">
        <w:rPr>
          <w:szCs w:val="22"/>
        </w:rPr>
        <w:t xml:space="preserve"> security level to </w:t>
      </w:r>
      <w:r>
        <w:rPr>
          <w:szCs w:val="22"/>
        </w:rPr>
        <w:t>the</w:t>
      </w:r>
      <w:r w:rsidRPr="00C14DFD">
        <w:rPr>
          <w:szCs w:val="22"/>
        </w:rPr>
        <w:t xml:space="preserve"> secured area in line with this table:</w:t>
      </w:r>
    </w:p>
    <w:p w14:paraId="2307150F" w14:textId="77777777" w:rsidR="00791AFE" w:rsidRDefault="00791AFE" w:rsidP="00A62324">
      <w:pPr>
        <w:rPr>
          <w:color w:val="000000" w:themeColor="text1"/>
        </w:rPr>
      </w:pPr>
    </w:p>
    <w:p w14:paraId="1E315D43" w14:textId="3BBB7F15" w:rsidR="00876994" w:rsidRPr="00791AFE" w:rsidRDefault="00791AFE" w:rsidP="00A62324">
      <w:pPr>
        <w:rPr>
          <w:b/>
          <w:color w:val="000000" w:themeColor="text1"/>
        </w:rPr>
      </w:pPr>
      <w:r w:rsidRPr="00791AFE">
        <w:rPr>
          <w:b/>
          <w:color w:val="000000" w:themeColor="text1"/>
        </w:rPr>
        <w:t xml:space="preserve">Table 2 </w:t>
      </w:r>
    </w:p>
    <w:tbl>
      <w:tblPr>
        <w:tblStyle w:val="TableGrid"/>
        <w:tblW w:w="0" w:type="auto"/>
        <w:tblLook w:val="04A0" w:firstRow="1" w:lastRow="0" w:firstColumn="1" w:lastColumn="0" w:noHBand="0" w:noVBand="1"/>
      </w:tblPr>
      <w:tblGrid>
        <w:gridCol w:w="3966"/>
        <w:gridCol w:w="3967"/>
      </w:tblGrid>
      <w:tr w:rsidR="000F7362" w:rsidRPr="00C14DFD" w14:paraId="618CEAAC" w14:textId="77777777" w:rsidTr="00983A00">
        <w:tc>
          <w:tcPr>
            <w:tcW w:w="3966" w:type="dxa"/>
            <w:tcBorders>
              <w:top w:val="nil"/>
              <w:left w:val="nil"/>
              <w:bottom w:val="nil"/>
              <w:right w:val="nil"/>
            </w:tcBorders>
            <w:shd w:val="clear" w:color="auto" w:fill="D9D9D9" w:themeFill="background1" w:themeFillShade="D9"/>
            <w:vAlign w:val="center"/>
          </w:tcPr>
          <w:p w14:paraId="66D38397" w14:textId="77777777" w:rsidR="000F7362" w:rsidRPr="000F7362" w:rsidRDefault="000F7362" w:rsidP="000F7362">
            <w:pPr>
              <w:pStyle w:val="Roman"/>
              <w:numPr>
                <w:ilvl w:val="0"/>
                <w:numId w:val="0"/>
              </w:numPr>
              <w:spacing w:before="60" w:after="60"/>
              <w:jc w:val="center"/>
              <w:rPr>
                <w:b/>
                <w:sz w:val="18"/>
                <w:szCs w:val="18"/>
              </w:rPr>
            </w:pPr>
            <w:r w:rsidRPr="000F7362">
              <w:rPr>
                <w:b/>
                <w:sz w:val="18"/>
                <w:szCs w:val="18"/>
              </w:rPr>
              <w:t>Aggregate A/D ratio (</w:t>
            </w:r>
            <w:r w:rsidRPr="000F7362">
              <w:rPr>
                <w:b/>
                <w:i/>
                <w:sz w:val="18"/>
                <w:szCs w:val="18"/>
              </w:rPr>
              <w:t>x</w:t>
            </w:r>
            <w:r w:rsidRPr="000F7362">
              <w:rPr>
                <w:b/>
                <w:sz w:val="18"/>
                <w:szCs w:val="18"/>
              </w:rPr>
              <w:t>)</w:t>
            </w:r>
          </w:p>
        </w:tc>
        <w:tc>
          <w:tcPr>
            <w:tcW w:w="3967" w:type="dxa"/>
            <w:tcBorders>
              <w:top w:val="nil"/>
              <w:left w:val="nil"/>
              <w:bottom w:val="nil"/>
              <w:right w:val="nil"/>
            </w:tcBorders>
            <w:shd w:val="clear" w:color="auto" w:fill="D9D9D9" w:themeFill="background1" w:themeFillShade="D9"/>
            <w:vAlign w:val="center"/>
          </w:tcPr>
          <w:p w14:paraId="5B6C3728" w14:textId="77777777" w:rsidR="000F7362" w:rsidRPr="000F7362" w:rsidRDefault="000F7362" w:rsidP="000F7362">
            <w:pPr>
              <w:pStyle w:val="Roman"/>
              <w:numPr>
                <w:ilvl w:val="0"/>
                <w:numId w:val="0"/>
              </w:numPr>
              <w:spacing w:before="60" w:after="60"/>
              <w:jc w:val="center"/>
              <w:rPr>
                <w:b/>
                <w:sz w:val="18"/>
                <w:szCs w:val="18"/>
              </w:rPr>
            </w:pPr>
            <w:r w:rsidRPr="000F7362">
              <w:rPr>
                <w:b/>
                <w:sz w:val="18"/>
                <w:szCs w:val="18"/>
              </w:rPr>
              <w:t>Security level</w:t>
            </w:r>
          </w:p>
        </w:tc>
      </w:tr>
      <w:tr w:rsidR="00E030D3" w:rsidRPr="00C14DFD" w14:paraId="70120383" w14:textId="77777777" w:rsidTr="00983A00">
        <w:tc>
          <w:tcPr>
            <w:tcW w:w="3966" w:type="dxa"/>
            <w:tcBorders>
              <w:top w:val="nil"/>
              <w:left w:val="nil"/>
              <w:bottom w:val="single" w:sz="4" w:space="0" w:color="A6A6A6" w:themeColor="background1" w:themeShade="A6"/>
              <w:right w:val="nil"/>
            </w:tcBorders>
          </w:tcPr>
          <w:p w14:paraId="7613ACF6" w14:textId="77777777" w:rsidR="00E030D3" w:rsidRPr="00070F53" w:rsidRDefault="00E030D3" w:rsidP="00E030D3">
            <w:pPr>
              <w:jc w:val="center"/>
            </w:pPr>
            <w:r w:rsidRPr="00070F53">
              <w:t>x ≥ 1,000</w:t>
            </w:r>
          </w:p>
        </w:tc>
        <w:tc>
          <w:tcPr>
            <w:tcW w:w="3967" w:type="dxa"/>
            <w:tcBorders>
              <w:top w:val="nil"/>
              <w:left w:val="nil"/>
              <w:bottom w:val="single" w:sz="4" w:space="0" w:color="A6A6A6" w:themeColor="background1" w:themeShade="A6"/>
              <w:right w:val="nil"/>
            </w:tcBorders>
          </w:tcPr>
          <w:p w14:paraId="6BDF4975" w14:textId="77777777" w:rsidR="00E030D3" w:rsidRPr="000F7362" w:rsidRDefault="00E030D3" w:rsidP="00E030D3">
            <w:pPr>
              <w:pStyle w:val="Roman"/>
              <w:numPr>
                <w:ilvl w:val="0"/>
                <w:numId w:val="0"/>
              </w:numPr>
              <w:spacing w:before="60" w:after="60"/>
              <w:jc w:val="center"/>
              <w:rPr>
                <w:sz w:val="18"/>
                <w:szCs w:val="18"/>
              </w:rPr>
            </w:pPr>
            <w:r w:rsidRPr="000F7362">
              <w:rPr>
                <w:sz w:val="18"/>
                <w:szCs w:val="18"/>
              </w:rPr>
              <w:t>A</w:t>
            </w:r>
          </w:p>
        </w:tc>
      </w:tr>
      <w:tr w:rsidR="00E030D3" w:rsidRPr="00C14DFD" w14:paraId="172A9666" w14:textId="77777777" w:rsidTr="00983A00">
        <w:tc>
          <w:tcPr>
            <w:tcW w:w="3966" w:type="dxa"/>
            <w:tcBorders>
              <w:top w:val="single" w:sz="4" w:space="0" w:color="A6A6A6" w:themeColor="background1" w:themeShade="A6"/>
              <w:left w:val="nil"/>
              <w:bottom w:val="single" w:sz="4" w:space="0" w:color="A6A6A6" w:themeColor="background1" w:themeShade="A6"/>
              <w:right w:val="nil"/>
            </w:tcBorders>
          </w:tcPr>
          <w:p w14:paraId="7E1DBC16" w14:textId="77777777" w:rsidR="00E030D3" w:rsidRPr="00070F53" w:rsidRDefault="00E030D3" w:rsidP="00E030D3">
            <w:pPr>
              <w:jc w:val="center"/>
            </w:pPr>
            <w:r w:rsidRPr="00070F53">
              <w:t>1,000 &gt; x ≥ 10</w:t>
            </w:r>
          </w:p>
        </w:tc>
        <w:tc>
          <w:tcPr>
            <w:tcW w:w="3967" w:type="dxa"/>
            <w:tcBorders>
              <w:top w:val="single" w:sz="4" w:space="0" w:color="A6A6A6" w:themeColor="background1" w:themeShade="A6"/>
              <w:left w:val="nil"/>
              <w:bottom w:val="single" w:sz="4" w:space="0" w:color="A6A6A6" w:themeColor="background1" w:themeShade="A6"/>
              <w:right w:val="nil"/>
            </w:tcBorders>
          </w:tcPr>
          <w:p w14:paraId="55C58FCD" w14:textId="77777777" w:rsidR="00E030D3" w:rsidRPr="000F7362" w:rsidRDefault="00E030D3" w:rsidP="00E030D3">
            <w:pPr>
              <w:pStyle w:val="Roman"/>
              <w:numPr>
                <w:ilvl w:val="0"/>
                <w:numId w:val="0"/>
              </w:numPr>
              <w:spacing w:before="60" w:after="60"/>
              <w:jc w:val="center"/>
              <w:rPr>
                <w:sz w:val="18"/>
                <w:szCs w:val="18"/>
              </w:rPr>
            </w:pPr>
            <w:r w:rsidRPr="000F7362">
              <w:rPr>
                <w:sz w:val="18"/>
                <w:szCs w:val="18"/>
              </w:rPr>
              <w:t>B</w:t>
            </w:r>
          </w:p>
        </w:tc>
      </w:tr>
      <w:tr w:rsidR="00E030D3" w:rsidRPr="00C14DFD" w14:paraId="130FC465" w14:textId="77777777" w:rsidTr="00983A00">
        <w:tc>
          <w:tcPr>
            <w:tcW w:w="3966" w:type="dxa"/>
            <w:tcBorders>
              <w:top w:val="single" w:sz="4" w:space="0" w:color="A6A6A6" w:themeColor="background1" w:themeShade="A6"/>
              <w:left w:val="nil"/>
              <w:bottom w:val="single" w:sz="4" w:space="0" w:color="A6A6A6" w:themeColor="background1" w:themeShade="A6"/>
              <w:right w:val="nil"/>
            </w:tcBorders>
          </w:tcPr>
          <w:p w14:paraId="57D8823F" w14:textId="77777777" w:rsidR="00E030D3" w:rsidRPr="00070F53" w:rsidRDefault="00E030D3" w:rsidP="00E030D3">
            <w:pPr>
              <w:jc w:val="center"/>
            </w:pPr>
            <w:r w:rsidRPr="00070F53">
              <w:t>10 &gt; x ≥ 1</w:t>
            </w:r>
          </w:p>
        </w:tc>
        <w:tc>
          <w:tcPr>
            <w:tcW w:w="3967" w:type="dxa"/>
            <w:tcBorders>
              <w:top w:val="single" w:sz="4" w:space="0" w:color="A6A6A6" w:themeColor="background1" w:themeShade="A6"/>
              <w:left w:val="nil"/>
              <w:bottom w:val="single" w:sz="4" w:space="0" w:color="A6A6A6" w:themeColor="background1" w:themeShade="A6"/>
              <w:right w:val="nil"/>
            </w:tcBorders>
          </w:tcPr>
          <w:p w14:paraId="280997C2" w14:textId="77777777" w:rsidR="00E030D3" w:rsidRPr="000F7362" w:rsidRDefault="00E030D3" w:rsidP="00E030D3">
            <w:pPr>
              <w:pStyle w:val="Roman"/>
              <w:numPr>
                <w:ilvl w:val="0"/>
                <w:numId w:val="0"/>
              </w:numPr>
              <w:spacing w:before="60" w:after="60"/>
              <w:jc w:val="center"/>
              <w:rPr>
                <w:sz w:val="18"/>
                <w:szCs w:val="18"/>
              </w:rPr>
            </w:pPr>
            <w:r w:rsidRPr="000F7362">
              <w:rPr>
                <w:sz w:val="18"/>
                <w:szCs w:val="18"/>
              </w:rPr>
              <w:t>C</w:t>
            </w:r>
          </w:p>
        </w:tc>
      </w:tr>
      <w:tr w:rsidR="00E030D3" w:rsidRPr="00C14DFD" w14:paraId="1C563047" w14:textId="77777777" w:rsidTr="00983A00">
        <w:tc>
          <w:tcPr>
            <w:tcW w:w="3966" w:type="dxa"/>
            <w:tcBorders>
              <w:top w:val="single" w:sz="4" w:space="0" w:color="A6A6A6" w:themeColor="background1" w:themeShade="A6"/>
              <w:left w:val="nil"/>
              <w:bottom w:val="nil"/>
              <w:right w:val="nil"/>
            </w:tcBorders>
          </w:tcPr>
          <w:p w14:paraId="5EEE2524" w14:textId="77777777" w:rsidR="00E030D3" w:rsidRDefault="00E030D3" w:rsidP="00E030D3">
            <w:pPr>
              <w:jc w:val="center"/>
            </w:pPr>
            <w:r w:rsidRPr="00070F53">
              <w:t>x &lt; 1</w:t>
            </w:r>
          </w:p>
        </w:tc>
        <w:tc>
          <w:tcPr>
            <w:tcW w:w="3967" w:type="dxa"/>
            <w:tcBorders>
              <w:top w:val="single" w:sz="4" w:space="0" w:color="A6A6A6" w:themeColor="background1" w:themeShade="A6"/>
              <w:left w:val="nil"/>
              <w:bottom w:val="nil"/>
              <w:right w:val="nil"/>
            </w:tcBorders>
          </w:tcPr>
          <w:p w14:paraId="7113B6BC" w14:textId="77777777" w:rsidR="00E030D3" w:rsidRPr="000F7362" w:rsidRDefault="00E030D3" w:rsidP="00E030D3">
            <w:pPr>
              <w:pStyle w:val="Roman"/>
              <w:numPr>
                <w:ilvl w:val="0"/>
                <w:numId w:val="0"/>
              </w:numPr>
              <w:spacing w:before="60" w:after="60"/>
              <w:jc w:val="center"/>
              <w:rPr>
                <w:sz w:val="18"/>
                <w:szCs w:val="18"/>
              </w:rPr>
            </w:pPr>
            <w:r w:rsidRPr="000F7362">
              <w:rPr>
                <w:sz w:val="18"/>
                <w:szCs w:val="18"/>
              </w:rPr>
              <w:t>D</w:t>
            </w:r>
          </w:p>
        </w:tc>
      </w:tr>
    </w:tbl>
    <w:p w14:paraId="3186CF83" w14:textId="59B01CE0" w:rsidR="00E030D3" w:rsidRPr="00E030D3" w:rsidRDefault="00E030D3" w:rsidP="00E030D3">
      <w:pPr>
        <w:pStyle w:val="Letter"/>
        <w:numPr>
          <w:ilvl w:val="0"/>
          <w:numId w:val="0"/>
        </w:numPr>
        <w:ind w:left="1134" w:hanging="1134"/>
        <w:rPr>
          <w:szCs w:val="22"/>
        </w:rPr>
      </w:pPr>
      <w:r w:rsidRPr="00E030D3">
        <w:rPr>
          <w:szCs w:val="22"/>
        </w:rPr>
        <w:t xml:space="preserve">Step </w:t>
      </w:r>
      <w:r w:rsidR="009962DA">
        <w:rPr>
          <w:szCs w:val="22"/>
        </w:rPr>
        <w:t>1</w:t>
      </w:r>
      <w:r w:rsidR="00C5114C">
        <w:rPr>
          <w:szCs w:val="22"/>
        </w:rPr>
        <w:t>A-</w:t>
      </w:r>
      <w:r w:rsidRPr="00E030D3">
        <w:rPr>
          <w:szCs w:val="22"/>
        </w:rPr>
        <w:t>9</w:t>
      </w:r>
      <w:r w:rsidRPr="00E030D3">
        <w:rPr>
          <w:szCs w:val="22"/>
        </w:rPr>
        <w:tab/>
        <w:t xml:space="preserve">Assign a final security level to the secured area that is the highest of the levels calculated in steps </w:t>
      </w:r>
      <w:r w:rsidR="00900C4C">
        <w:rPr>
          <w:szCs w:val="22"/>
        </w:rPr>
        <w:t>A-</w:t>
      </w:r>
      <w:r w:rsidRPr="00E030D3">
        <w:rPr>
          <w:szCs w:val="22"/>
        </w:rPr>
        <w:t xml:space="preserve">2, </w:t>
      </w:r>
      <w:r w:rsidR="00900C4C">
        <w:rPr>
          <w:szCs w:val="22"/>
        </w:rPr>
        <w:t>A-</w:t>
      </w:r>
      <w:r w:rsidRPr="00E030D3">
        <w:rPr>
          <w:szCs w:val="22"/>
        </w:rPr>
        <w:t xml:space="preserve">3 and </w:t>
      </w:r>
      <w:r w:rsidR="00900C4C">
        <w:rPr>
          <w:szCs w:val="22"/>
        </w:rPr>
        <w:t>A-</w:t>
      </w:r>
      <w:r w:rsidRPr="00E030D3">
        <w:rPr>
          <w:szCs w:val="22"/>
        </w:rPr>
        <w:t>8.</w:t>
      </w:r>
    </w:p>
    <w:p w14:paraId="1BD3A584" w14:textId="5450B46F" w:rsidR="000F7362" w:rsidRPr="00C14DFD" w:rsidRDefault="009962DA" w:rsidP="00E030D3">
      <w:pPr>
        <w:pStyle w:val="Heading2"/>
      </w:pPr>
      <w:bookmarkStart w:id="39" w:name="_Toc34378556"/>
      <w:r>
        <w:t>1</w:t>
      </w:r>
      <w:r w:rsidR="00C5114C">
        <w:t xml:space="preserve">B. </w:t>
      </w:r>
      <w:r w:rsidR="000F7362">
        <w:t>Secured area has only n</w:t>
      </w:r>
      <w:r w:rsidR="000F7362" w:rsidRPr="00C14DFD">
        <w:t>uclear material</w:t>
      </w:r>
      <w:bookmarkEnd w:id="39"/>
    </w:p>
    <w:p w14:paraId="21817306" w14:textId="3726F837" w:rsidR="00E030D3" w:rsidRDefault="00E030D3" w:rsidP="00E030D3">
      <w:pPr>
        <w:pStyle w:val="Number"/>
        <w:numPr>
          <w:ilvl w:val="0"/>
          <w:numId w:val="0"/>
        </w:numPr>
        <w:autoSpaceDE w:val="0"/>
        <w:autoSpaceDN w:val="0"/>
        <w:adjustRightInd w:val="0"/>
        <w:ind w:left="1134" w:hanging="1134"/>
        <w:rPr>
          <w:szCs w:val="22"/>
        </w:rPr>
      </w:pPr>
      <w:r>
        <w:rPr>
          <w:szCs w:val="22"/>
        </w:rPr>
        <w:t xml:space="preserve">Step </w:t>
      </w:r>
      <w:r w:rsidR="009962DA">
        <w:rPr>
          <w:szCs w:val="22"/>
        </w:rPr>
        <w:t>1</w:t>
      </w:r>
      <w:r w:rsidR="00C5114C">
        <w:rPr>
          <w:szCs w:val="22"/>
        </w:rPr>
        <w:t>B-</w:t>
      </w:r>
      <w:r>
        <w:rPr>
          <w:szCs w:val="22"/>
        </w:rPr>
        <w:t>1</w:t>
      </w:r>
      <w:r>
        <w:rPr>
          <w:szCs w:val="22"/>
        </w:rPr>
        <w:tab/>
        <w:t>Determine the mass of each item of nuclear material to be used or stored in the secured area.</w:t>
      </w:r>
    </w:p>
    <w:p w14:paraId="7E267E40" w14:textId="6E309E55" w:rsidR="00E030D3" w:rsidRDefault="00E030D3" w:rsidP="00E030D3">
      <w:pPr>
        <w:pStyle w:val="Number"/>
        <w:numPr>
          <w:ilvl w:val="0"/>
          <w:numId w:val="0"/>
        </w:numPr>
        <w:autoSpaceDE w:val="0"/>
        <w:autoSpaceDN w:val="0"/>
        <w:adjustRightInd w:val="0"/>
        <w:rPr>
          <w:szCs w:val="22"/>
        </w:rPr>
      </w:pPr>
      <w:r>
        <w:rPr>
          <w:szCs w:val="22"/>
        </w:rPr>
        <w:t xml:space="preserve">Step </w:t>
      </w:r>
      <w:r w:rsidR="009962DA">
        <w:rPr>
          <w:szCs w:val="22"/>
        </w:rPr>
        <w:t>1</w:t>
      </w:r>
      <w:r w:rsidR="00C5114C">
        <w:rPr>
          <w:szCs w:val="22"/>
        </w:rPr>
        <w:t>B-</w:t>
      </w:r>
      <w:r>
        <w:rPr>
          <w:szCs w:val="22"/>
        </w:rPr>
        <w:t>2</w:t>
      </w:r>
      <w:r>
        <w:rPr>
          <w:szCs w:val="22"/>
        </w:rPr>
        <w:tab/>
        <w:t>Add the individual masses from step 1</w:t>
      </w:r>
      <w:r w:rsidR="009962DA">
        <w:rPr>
          <w:szCs w:val="22"/>
        </w:rPr>
        <w:t>B-1</w:t>
      </w:r>
      <w:r>
        <w:rPr>
          <w:szCs w:val="22"/>
        </w:rPr>
        <w:t xml:space="preserve"> to obtain totals for each of:</w:t>
      </w:r>
    </w:p>
    <w:p w14:paraId="25C64B9F" w14:textId="77777777" w:rsidR="00E030D3" w:rsidRDefault="00E030D3" w:rsidP="00E030D3">
      <w:pPr>
        <w:pStyle w:val="Bullet"/>
        <w:ind w:left="1560" w:hanging="398"/>
      </w:pPr>
      <w:r>
        <w:t>unirradiated plutonium</w:t>
      </w:r>
    </w:p>
    <w:p w14:paraId="434FDBAB" w14:textId="77777777" w:rsidR="00E030D3" w:rsidRDefault="00E030D3" w:rsidP="00E030D3">
      <w:pPr>
        <w:pStyle w:val="Bullet"/>
        <w:ind w:left="1560" w:hanging="398"/>
      </w:pPr>
      <w:r>
        <w:t>unirradiated uranium-235 enriched to 20% or more</w:t>
      </w:r>
    </w:p>
    <w:p w14:paraId="69AAFED8" w14:textId="77777777" w:rsidR="00E030D3" w:rsidRDefault="00E030D3" w:rsidP="00E030D3">
      <w:pPr>
        <w:pStyle w:val="Bullet"/>
        <w:ind w:left="1560" w:hanging="398"/>
      </w:pPr>
      <w:r>
        <w:t>unirradiated uranium-235 enriched to 10% or more but less than 20%</w:t>
      </w:r>
    </w:p>
    <w:p w14:paraId="5FFF887F" w14:textId="77777777" w:rsidR="00E030D3" w:rsidRDefault="00E030D3" w:rsidP="00E030D3">
      <w:pPr>
        <w:pStyle w:val="Bullet"/>
        <w:ind w:left="1560" w:hanging="398"/>
      </w:pPr>
      <w:r>
        <w:t>unirradiated uranium-235 enriched above natural but less than 10%</w:t>
      </w:r>
    </w:p>
    <w:p w14:paraId="69245CC8" w14:textId="77777777" w:rsidR="00E030D3" w:rsidRDefault="00E030D3" w:rsidP="00E030D3">
      <w:pPr>
        <w:pStyle w:val="Bullet"/>
        <w:ind w:left="1560" w:hanging="398"/>
      </w:pPr>
      <w:r>
        <w:t>unirradiated uranium-233.</w:t>
      </w:r>
    </w:p>
    <w:p w14:paraId="33084D08" w14:textId="5A3709E7" w:rsidR="00E030D3" w:rsidRDefault="00E030D3" w:rsidP="00E030D3">
      <w:pPr>
        <w:pStyle w:val="Number"/>
        <w:numPr>
          <w:ilvl w:val="0"/>
          <w:numId w:val="0"/>
        </w:numPr>
        <w:autoSpaceDE w:val="0"/>
        <w:autoSpaceDN w:val="0"/>
        <w:adjustRightInd w:val="0"/>
        <w:ind w:left="927" w:hanging="927"/>
        <w:rPr>
          <w:szCs w:val="22"/>
        </w:rPr>
      </w:pPr>
      <w:r>
        <w:rPr>
          <w:szCs w:val="22"/>
        </w:rPr>
        <w:lastRenderedPageBreak/>
        <w:t xml:space="preserve">Step </w:t>
      </w:r>
      <w:r w:rsidR="009962DA">
        <w:rPr>
          <w:szCs w:val="22"/>
        </w:rPr>
        <w:t>1</w:t>
      </w:r>
      <w:r w:rsidR="00C5114C">
        <w:rPr>
          <w:szCs w:val="22"/>
        </w:rPr>
        <w:t>B-</w:t>
      </w:r>
      <w:r>
        <w:rPr>
          <w:szCs w:val="22"/>
        </w:rPr>
        <w:t>3</w:t>
      </w:r>
      <w:r>
        <w:rPr>
          <w:szCs w:val="22"/>
        </w:rPr>
        <w:tab/>
        <w:t>Assign security level C</w:t>
      </w:r>
      <w:r>
        <w:rPr>
          <w:rStyle w:val="FootnoteReference"/>
          <w:szCs w:val="22"/>
        </w:rPr>
        <w:footnoteReference w:id="4"/>
      </w:r>
      <w:r>
        <w:rPr>
          <w:szCs w:val="22"/>
        </w:rPr>
        <w:t xml:space="preserve"> to the secured area if the total mass of any type of nuclear material exceeds the levels in this table:</w:t>
      </w:r>
    </w:p>
    <w:p w14:paraId="608006B8" w14:textId="77777777" w:rsidR="000F7362" w:rsidRPr="00C14DFD" w:rsidRDefault="000F7362" w:rsidP="000F7362">
      <w:pPr>
        <w:pStyle w:val="Number"/>
        <w:numPr>
          <w:ilvl w:val="0"/>
          <w:numId w:val="0"/>
        </w:numPr>
        <w:autoSpaceDE w:val="0"/>
        <w:autoSpaceDN w:val="0"/>
        <w:adjustRightInd w:val="0"/>
        <w:spacing w:before="120"/>
        <w:ind w:left="927" w:hanging="927"/>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3548"/>
      </w:tblGrid>
      <w:tr w:rsidR="000F7362" w:rsidRPr="000F7362" w14:paraId="1877A2F8" w14:textId="77777777" w:rsidTr="00983A00">
        <w:tc>
          <w:tcPr>
            <w:tcW w:w="4390" w:type="dxa"/>
            <w:shd w:val="clear" w:color="auto" w:fill="D9D9D9" w:themeFill="background1" w:themeFillShade="D9"/>
          </w:tcPr>
          <w:p w14:paraId="2A8EA061" w14:textId="77777777" w:rsidR="000F7362" w:rsidRPr="000F7362" w:rsidRDefault="000F7362" w:rsidP="000F7362">
            <w:pPr>
              <w:pStyle w:val="Roman"/>
              <w:numPr>
                <w:ilvl w:val="0"/>
                <w:numId w:val="0"/>
              </w:numPr>
              <w:spacing w:before="60" w:after="60"/>
              <w:jc w:val="center"/>
              <w:rPr>
                <w:b/>
                <w:sz w:val="18"/>
                <w:szCs w:val="18"/>
              </w:rPr>
            </w:pPr>
            <w:r w:rsidRPr="000F7362">
              <w:rPr>
                <w:b/>
                <w:sz w:val="18"/>
                <w:szCs w:val="18"/>
              </w:rPr>
              <w:t>Nuclear material type</w:t>
            </w:r>
          </w:p>
        </w:tc>
        <w:tc>
          <w:tcPr>
            <w:tcW w:w="3548" w:type="dxa"/>
            <w:shd w:val="clear" w:color="auto" w:fill="D9D9D9" w:themeFill="background1" w:themeFillShade="D9"/>
          </w:tcPr>
          <w:p w14:paraId="3CAB736B" w14:textId="77777777" w:rsidR="000F7362" w:rsidRPr="000F7362" w:rsidRDefault="000F7362" w:rsidP="000F7362">
            <w:pPr>
              <w:pStyle w:val="Roman"/>
              <w:numPr>
                <w:ilvl w:val="0"/>
                <w:numId w:val="0"/>
              </w:numPr>
              <w:spacing w:before="60" w:after="60"/>
              <w:jc w:val="center"/>
              <w:rPr>
                <w:b/>
                <w:sz w:val="18"/>
                <w:szCs w:val="18"/>
              </w:rPr>
            </w:pPr>
            <w:r w:rsidRPr="000F7362">
              <w:rPr>
                <w:b/>
                <w:sz w:val="18"/>
                <w:szCs w:val="18"/>
              </w:rPr>
              <w:t>Mass</w:t>
            </w:r>
          </w:p>
        </w:tc>
      </w:tr>
      <w:tr w:rsidR="006A0240" w:rsidRPr="000F7362" w14:paraId="0D4789E9" w14:textId="77777777" w:rsidTr="007243E3">
        <w:tc>
          <w:tcPr>
            <w:tcW w:w="4390" w:type="dxa"/>
            <w:tcBorders>
              <w:bottom w:val="single" w:sz="4" w:space="0" w:color="A6A6A6" w:themeColor="background1" w:themeShade="A6"/>
            </w:tcBorders>
          </w:tcPr>
          <w:p w14:paraId="40B3C86E" w14:textId="77777777" w:rsidR="006A0240" w:rsidRPr="00350A6F" w:rsidRDefault="006A0240" w:rsidP="006A0240">
            <w:pPr>
              <w:pStyle w:val="TableText"/>
            </w:pPr>
            <w:r w:rsidRPr="00350A6F">
              <w:t>unirradiated plutonium</w:t>
            </w:r>
          </w:p>
        </w:tc>
        <w:tc>
          <w:tcPr>
            <w:tcW w:w="3548" w:type="dxa"/>
            <w:tcBorders>
              <w:bottom w:val="single" w:sz="4" w:space="0" w:color="A6A6A6" w:themeColor="background1" w:themeShade="A6"/>
            </w:tcBorders>
          </w:tcPr>
          <w:p w14:paraId="4C1CF09D" w14:textId="77777777" w:rsidR="006A0240" w:rsidRPr="000F7362" w:rsidRDefault="006A0240" w:rsidP="006A0240">
            <w:pPr>
              <w:pStyle w:val="Roman"/>
              <w:numPr>
                <w:ilvl w:val="0"/>
                <w:numId w:val="0"/>
              </w:numPr>
              <w:spacing w:before="60" w:after="60"/>
              <w:jc w:val="center"/>
              <w:rPr>
                <w:sz w:val="18"/>
                <w:szCs w:val="18"/>
              </w:rPr>
            </w:pPr>
            <w:r w:rsidRPr="000F7362">
              <w:rPr>
                <w:sz w:val="18"/>
                <w:szCs w:val="18"/>
              </w:rPr>
              <w:t>15 g</w:t>
            </w:r>
          </w:p>
        </w:tc>
      </w:tr>
      <w:tr w:rsidR="006A0240" w:rsidRPr="000F7362" w14:paraId="37A8ED1E" w14:textId="77777777" w:rsidTr="007243E3">
        <w:tc>
          <w:tcPr>
            <w:tcW w:w="4390" w:type="dxa"/>
            <w:tcBorders>
              <w:top w:val="single" w:sz="4" w:space="0" w:color="A6A6A6" w:themeColor="background1" w:themeShade="A6"/>
              <w:bottom w:val="single" w:sz="4" w:space="0" w:color="A6A6A6" w:themeColor="background1" w:themeShade="A6"/>
            </w:tcBorders>
          </w:tcPr>
          <w:p w14:paraId="0C825F14" w14:textId="77777777" w:rsidR="006A0240" w:rsidRPr="00350A6F" w:rsidRDefault="006A0240" w:rsidP="006A0240">
            <w:pPr>
              <w:pStyle w:val="TableText"/>
            </w:pPr>
            <w:r w:rsidRPr="00350A6F">
              <w:t>unirradiated uranium-235 enriched to 20% or more</w:t>
            </w:r>
          </w:p>
        </w:tc>
        <w:tc>
          <w:tcPr>
            <w:tcW w:w="3548" w:type="dxa"/>
            <w:tcBorders>
              <w:top w:val="single" w:sz="4" w:space="0" w:color="A6A6A6" w:themeColor="background1" w:themeShade="A6"/>
              <w:bottom w:val="single" w:sz="4" w:space="0" w:color="A6A6A6" w:themeColor="background1" w:themeShade="A6"/>
            </w:tcBorders>
          </w:tcPr>
          <w:p w14:paraId="008634EC" w14:textId="77777777" w:rsidR="006A0240" w:rsidRPr="000F7362" w:rsidRDefault="006A0240" w:rsidP="006A0240">
            <w:pPr>
              <w:pStyle w:val="Roman"/>
              <w:numPr>
                <w:ilvl w:val="0"/>
                <w:numId w:val="0"/>
              </w:numPr>
              <w:spacing w:before="60" w:after="60"/>
              <w:jc w:val="center"/>
              <w:rPr>
                <w:sz w:val="18"/>
                <w:szCs w:val="18"/>
              </w:rPr>
            </w:pPr>
            <w:r w:rsidRPr="000F7362">
              <w:rPr>
                <w:sz w:val="18"/>
                <w:szCs w:val="18"/>
              </w:rPr>
              <w:t>15 g</w:t>
            </w:r>
          </w:p>
        </w:tc>
      </w:tr>
      <w:tr w:rsidR="006A0240" w:rsidRPr="000F7362" w14:paraId="2D142BF8" w14:textId="77777777" w:rsidTr="007243E3">
        <w:tc>
          <w:tcPr>
            <w:tcW w:w="4390" w:type="dxa"/>
            <w:tcBorders>
              <w:top w:val="single" w:sz="4" w:space="0" w:color="A6A6A6" w:themeColor="background1" w:themeShade="A6"/>
              <w:bottom w:val="single" w:sz="4" w:space="0" w:color="A6A6A6" w:themeColor="background1" w:themeShade="A6"/>
            </w:tcBorders>
          </w:tcPr>
          <w:p w14:paraId="669D7841" w14:textId="77777777" w:rsidR="006A0240" w:rsidRPr="00350A6F" w:rsidRDefault="006A0240" w:rsidP="006A0240">
            <w:pPr>
              <w:pStyle w:val="TableText"/>
            </w:pPr>
            <w:r w:rsidRPr="00350A6F">
              <w:t>unirradiated uranium-235 enriched to 10% or more but less than 20%</w:t>
            </w:r>
          </w:p>
        </w:tc>
        <w:tc>
          <w:tcPr>
            <w:tcW w:w="3548" w:type="dxa"/>
            <w:tcBorders>
              <w:top w:val="single" w:sz="4" w:space="0" w:color="A6A6A6" w:themeColor="background1" w:themeShade="A6"/>
              <w:bottom w:val="single" w:sz="4" w:space="0" w:color="A6A6A6" w:themeColor="background1" w:themeShade="A6"/>
            </w:tcBorders>
          </w:tcPr>
          <w:p w14:paraId="421B518B" w14:textId="77777777" w:rsidR="006A0240" w:rsidRPr="000F7362" w:rsidRDefault="006A0240" w:rsidP="006A0240">
            <w:pPr>
              <w:pStyle w:val="Roman"/>
              <w:numPr>
                <w:ilvl w:val="0"/>
                <w:numId w:val="0"/>
              </w:numPr>
              <w:spacing w:before="60" w:after="60"/>
              <w:jc w:val="center"/>
              <w:rPr>
                <w:sz w:val="18"/>
                <w:szCs w:val="18"/>
              </w:rPr>
            </w:pPr>
            <w:r w:rsidRPr="000F7362">
              <w:rPr>
                <w:sz w:val="18"/>
                <w:szCs w:val="18"/>
              </w:rPr>
              <w:t>1 k</w:t>
            </w:r>
            <w:r>
              <w:rPr>
                <w:sz w:val="18"/>
                <w:szCs w:val="18"/>
              </w:rPr>
              <w:t>g</w:t>
            </w:r>
          </w:p>
        </w:tc>
      </w:tr>
      <w:tr w:rsidR="006A0240" w:rsidRPr="000F7362" w14:paraId="58FC815E" w14:textId="77777777" w:rsidTr="007243E3">
        <w:tc>
          <w:tcPr>
            <w:tcW w:w="4390" w:type="dxa"/>
            <w:tcBorders>
              <w:top w:val="single" w:sz="4" w:space="0" w:color="A6A6A6" w:themeColor="background1" w:themeShade="A6"/>
              <w:bottom w:val="single" w:sz="4" w:space="0" w:color="A6A6A6" w:themeColor="background1" w:themeShade="A6"/>
            </w:tcBorders>
          </w:tcPr>
          <w:p w14:paraId="79E7A733" w14:textId="77777777" w:rsidR="006A0240" w:rsidRPr="00350A6F" w:rsidRDefault="006A0240" w:rsidP="006A0240">
            <w:pPr>
              <w:pStyle w:val="TableText"/>
            </w:pPr>
            <w:r w:rsidRPr="00350A6F">
              <w:t>unirradiated uranium-235 enriched above natural but less than 10%</w:t>
            </w:r>
          </w:p>
        </w:tc>
        <w:tc>
          <w:tcPr>
            <w:tcW w:w="3548" w:type="dxa"/>
            <w:tcBorders>
              <w:top w:val="single" w:sz="4" w:space="0" w:color="A6A6A6" w:themeColor="background1" w:themeShade="A6"/>
              <w:bottom w:val="single" w:sz="4" w:space="0" w:color="A6A6A6" w:themeColor="background1" w:themeShade="A6"/>
            </w:tcBorders>
          </w:tcPr>
          <w:p w14:paraId="47065520" w14:textId="77777777" w:rsidR="006A0240" w:rsidRPr="000F7362" w:rsidRDefault="006A0240" w:rsidP="006A0240">
            <w:pPr>
              <w:pStyle w:val="Roman"/>
              <w:numPr>
                <w:ilvl w:val="0"/>
                <w:numId w:val="0"/>
              </w:numPr>
              <w:spacing w:before="60" w:after="60"/>
              <w:jc w:val="center"/>
              <w:rPr>
                <w:sz w:val="18"/>
                <w:szCs w:val="18"/>
              </w:rPr>
            </w:pPr>
            <w:r w:rsidRPr="000F7362">
              <w:rPr>
                <w:sz w:val="18"/>
                <w:szCs w:val="18"/>
              </w:rPr>
              <w:t>10 k</w:t>
            </w:r>
            <w:r>
              <w:rPr>
                <w:sz w:val="18"/>
                <w:szCs w:val="18"/>
              </w:rPr>
              <w:t>g</w:t>
            </w:r>
          </w:p>
        </w:tc>
      </w:tr>
      <w:tr w:rsidR="006A0240" w:rsidRPr="000F7362" w14:paraId="63F88622" w14:textId="77777777" w:rsidTr="007243E3">
        <w:tc>
          <w:tcPr>
            <w:tcW w:w="4390" w:type="dxa"/>
            <w:tcBorders>
              <w:top w:val="single" w:sz="4" w:space="0" w:color="A6A6A6" w:themeColor="background1" w:themeShade="A6"/>
            </w:tcBorders>
          </w:tcPr>
          <w:p w14:paraId="69FBDDB2" w14:textId="77777777" w:rsidR="006A0240" w:rsidRDefault="006A0240" w:rsidP="006A0240">
            <w:pPr>
              <w:pStyle w:val="TableText"/>
            </w:pPr>
            <w:r w:rsidRPr="00350A6F">
              <w:t>unirradiated uranium-233</w:t>
            </w:r>
          </w:p>
        </w:tc>
        <w:tc>
          <w:tcPr>
            <w:tcW w:w="3548" w:type="dxa"/>
            <w:tcBorders>
              <w:top w:val="single" w:sz="4" w:space="0" w:color="A6A6A6" w:themeColor="background1" w:themeShade="A6"/>
            </w:tcBorders>
          </w:tcPr>
          <w:p w14:paraId="7E74DABD" w14:textId="77777777" w:rsidR="006A0240" w:rsidRPr="000F7362" w:rsidRDefault="006A0240" w:rsidP="006A0240">
            <w:pPr>
              <w:pStyle w:val="Roman"/>
              <w:numPr>
                <w:ilvl w:val="0"/>
                <w:numId w:val="0"/>
              </w:numPr>
              <w:spacing w:before="60" w:after="60"/>
              <w:jc w:val="center"/>
              <w:rPr>
                <w:sz w:val="18"/>
                <w:szCs w:val="18"/>
              </w:rPr>
            </w:pPr>
            <w:r w:rsidRPr="000F7362">
              <w:rPr>
                <w:sz w:val="18"/>
                <w:szCs w:val="18"/>
              </w:rPr>
              <w:t>15 g</w:t>
            </w:r>
          </w:p>
        </w:tc>
      </w:tr>
    </w:tbl>
    <w:p w14:paraId="503EC1C2" w14:textId="0DD9E241" w:rsidR="006A0240" w:rsidRDefault="000F7362" w:rsidP="006A0240">
      <w:pPr>
        <w:pStyle w:val="Number"/>
        <w:numPr>
          <w:ilvl w:val="0"/>
          <w:numId w:val="0"/>
        </w:numPr>
        <w:autoSpaceDE w:val="0"/>
        <w:autoSpaceDN w:val="0"/>
        <w:adjustRightInd w:val="0"/>
        <w:ind w:left="1134" w:hanging="1134"/>
        <w:rPr>
          <w:szCs w:val="22"/>
        </w:rPr>
      </w:pPr>
      <w:r>
        <w:rPr>
          <w:szCs w:val="22"/>
        </w:rPr>
        <w:t xml:space="preserve">Step </w:t>
      </w:r>
      <w:r w:rsidR="009962DA">
        <w:rPr>
          <w:szCs w:val="22"/>
        </w:rPr>
        <w:t>1</w:t>
      </w:r>
      <w:r w:rsidR="00C5114C">
        <w:rPr>
          <w:szCs w:val="22"/>
        </w:rPr>
        <w:t>B-</w:t>
      </w:r>
      <w:r>
        <w:rPr>
          <w:szCs w:val="22"/>
        </w:rPr>
        <w:t>4</w:t>
      </w:r>
      <w:r>
        <w:rPr>
          <w:szCs w:val="22"/>
        </w:rPr>
        <w:tab/>
      </w:r>
      <w:r w:rsidR="006A0240">
        <w:rPr>
          <w:szCs w:val="22"/>
        </w:rPr>
        <w:t xml:space="preserve">Change the assignment from step </w:t>
      </w:r>
      <w:r w:rsidR="009962DA">
        <w:rPr>
          <w:szCs w:val="22"/>
        </w:rPr>
        <w:t>1B-</w:t>
      </w:r>
      <w:r w:rsidR="006A0240">
        <w:rPr>
          <w:szCs w:val="22"/>
        </w:rPr>
        <w:t xml:space="preserve">3 to security level D </w:t>
      </w:r>
      <w:r w:rsidR="006A0240">
        <w:t>if all material that exceeds the levels in the table is in a form that is no longer usable for any nuclear activity, minimises environmental dispersal and is practicably irrecoverable.</w:t>
      </w:r>
    </w:p>
    <w:p w14:paraId="129C0F8A" w14:textId="39487DF8" w:rsidR="006A0240" w:rsidRDefault="006A0240" w:rsidP="006A0240">
      <w:pPr>
        <w:pStyle w:val="Number"/>
        <w:numPr>
          <w:ilvl w:val="0"/>
          <w:numId w:val="0"/>
        </w:numPr>
        <w:autoSpaceDE w:val="0"/>
        <w:autoSpaceDN w:val="0"/>
        <w:adjustRightInd w:val="0"/>
        <w:ind w:left="1134" w:hanging="1134"/>
        <w:rPr>
          <w:szCs w:val="22"/>
        </w:rPr>
      </w:pPr>
      <w:r>
        <w:rPr>
          <w:szCs w:val="22"/>
        </w:rPr>
        <w:t xml:space="preserve">Step </w:t>
      </w:r>
      <w:r w:rsidR="009962DA">
        <w:rPr>
          <w:szCs w:val="22"/>
        </w:rPr>
        <w:t>1</w:t>
      </w:r>
      <w:r w:rsidR="00C5114C">
        <w:rPr>
          <w:szCs w:val="22"/>
        </w:rPr>
        <w:t>B-</w:t>
      </w:r>
      <w:r>
        <w:rPr>
          <w:szCs w:val="22"/>
        </w:rPr>
        <w:t>5</w:t>
      </w:r>
      <w:r>
        <w:rPr>
          <w:szCs w:val="22"/>
        </w:rPr>
        <w:tab/>
        <w:t>Assign security level D to the secured area</w:t>
      </w:r>
      <w:r>
        <w:rPr>
          <w:rStyle w:val="FootnoteReference"/>
          <w:szCs w:val="22"/>
        </w:rPr>
        <w:t xml:space="preserve"> </w:t>
      </w:r>
      <w:r>
        <w:rPr>
          <w:szCs w:val="22"/>
        </w:rPr>
        <w:t>if contains nuclear material but is not assigned security level C</w:t>
      </w:r>
      <w:r>
        <w:rPr>
          <w:rStyle w:val="FootnoteReference"/>
          <w:szCs w:val="22"/>
        </w:rPr>
        <w:footnoteReference w:id="5"/>
      </w:r>
      <w:r>
        <w:rPr>
          <w:szCs w:val="22"/>
        </w:rPr>
        <w:t>.</w:t>
      </w:r>
    </w:p>
    <w:p w14:paraId="080CCF5E" w14:textId="3EC09D8F" w:rsidR="000F7362" w:rsidRDefault="009962DA" w:rsidP="006A0240">
      <w:pPr>
        <w:pStyle w:val="Heading2"/>
      </w:pPr>
      <w:bookmarkStart w:id="40" w:name="_Toc34378557"/>
      <w:r>
        <w:t>1</w:t>
      </w:r>
      <w:r w:rsidR="00C5114C">
        <w:t xml:space="preserve">C. </w:t>
      </w:r>
      <w:r w:rsidR="000F7362">
        <w:t>Secured area has both nuclear and non-nuclear material</w:t>
      </w:r>
      <w:bookmarkEnd w:id="40"/>
    </w:p>
    <w:p w14:paraId="6E7BFF65" w14:textId="1CA0F222" w:rsidR="006A0240" w:rsidRPr="006A0240" w:rsidRDefault="000F7362" w:rsidP="006A0240">
      <w:pPr>
        <w:pStyle w:val="Number"/>
        <w:numPr>
          <w:ilvl w:val="0"/>
          <w:numId w:val="0"/>
        </w:numPr>
        <w:autoSpaceDE w:val="0"/>
        <w:autoSpaceDN w:val="0"/>
        <w:adjustRightInd w:val="0"/>
        <w:ind w:left="1134" w:hanging="1134"/>
        <w:rPr>
          <w:szCs w:val="22"/>
        </w:rPr>
      </w:pPr>
      <w:r>
        <w:rPr>
          <w:szCs w:val="22"/>
        </w:rPr>
        <w:t xml:space="preserve">Step </w:t>
      </w:r>
      <w:r w:rsidR="009962DA">
        <w:rPr>
          <w:szCs w:val="22"/>
        </w:rPr>
        <w:t>1</w:t>
      </w:r>
      <w:r w:rsidR="00C5114C">
        <w:rPr>
          <w:szCs w:val="22"/>
        </w:rPr>
        <w:t>C-</w:t>
      </w:r>
      <w:r>
        <w:rPr>
          <w:szCs w:val="22"/>
        </w:rPr>
        <w:t>1</w:t>
      </w:r>
      <w:r>
        <w:rPr>
          <w:szCs w:val="22"/>
        </w:rPr>
        <w:tab/>
      </w:r>
      <w:r w:rsidR="006A0240" w:rsidRPr="006A0240">
        <w:rPr>
          <w:szCs w:val="22"/>
        </w:rPr>
        <w:t xml:space="preserve">Determine the security level for the secured area from the ‘Secured area has no nuclear material’ </w:t>
      </w:r>
      <w:r w:rsidR="00073B23">
        <w:rPr>
          <w:szCs w:val="22"/>
        </w:rPr>
        <w:t>(S</w:t>
      </w:r>
      <w:r w:rsidR="006A0240" w:rsidRPr="006A0240">
        <w:rPr>
          <w:szCs w:val="22"/>
        </w:rPr>
        <w:t>ection</w:t>
      </w:r>
      <w:r w:rsidR="00073B23">
        <w:rPr>
          <w:szCs w:val="22"/>
        </w:rPr>
        <w:t xml:space="preserve"> </w:t>
      </w:r>
      <w:r w:rsidR="009962DA">
        <w:rPr>
          <w:szCs w:val="22"/>
        </w:rPr>
        <w:t>1A</w:t>
      </w:r>
      <w:r w:rsidR="00073B23">
        <w:rPr>
          <w:szCs w:val="22"/>
        </w:rPr>
        <w:t>)</w:t>
      </w:r>
      <w:r w:rsidR="006A0240" w:rsidRPr="006A0240">
        <w:rPr>
          <w:szCs w:val="22"/>
        </w:rPr>
        <w:t>.</w:t>
      </w:r>
    </w:p>
    <w:p w14:paraId="2601B304" w14:textId="32C701E7" w:rsidR="006A0240" w:rsidRPr="006A0240" w:rsidRDefault="006A0240" w:rsidP="006A0240">
      <w:pPr>
        <w:pStyle w:val="Number"/>
        <w:numPr>
          <w:ilvl w:val="0"/>
          <w:numId w:val="0"/>
        </w:numPr>
        <w:autoSpaceDE w:val="0"/>
        <w:autoSpaceDN w:val="0"/>
        <w:adjustRightInd w:val="0"/>
        <w:ind w:left="1134" w:hanging="1134"/>
        <w:rPr>
          <w:szCs w:val="22"/>
        </w:rPr>
      </w:pPr>
      <w:r w:rsidRPr="006A0240">
        <w:rPr>
          <w:szCs w:val="22"/>
        </w:rPr>
        <w:t xml:space="preserve">Step </w:t>
      </w:r>
      <w:r w:rsidR="009962DA">
        <w:rPr>
          <w:szCs w:val="22"/>
        </w:rPr>
        <w:t>1</w:t>
      </w:r>
      <w:r w:rsidR="00C5114C">
        <w:rPr>
          <w:szCs w:val="22"/>
        </w:rPr>
        <w:t>C-</w:t>
      </w:r>
      <w:r w:rsidRPr="006A0240">
        <w:rPr>
          <w:szCs w:val="22"/>
        </w:rPr>
        <w:t>2</w:t>
      </w:r>
      <w:r w:rsidRPr="006A0240">
        <w:rPr>
          <w:szCs w:val="22"/>
        </w:rPr>
        <w:tab/>
        <w:t xml:space="preserve">Determine the security level for the secured area from the ‘Secured area has only nuclear material’ </w:t>
      </w:r>
      <w:r w:rsidR="00073B23">
        <w:rPr>
          <w:szCs w:val="22"/>
        </w:rPr>
        <w:t>(S</w:t>
      </w:r>
      <w:r w:rsidR="00073B23" w:rsidRPr="006A0240">
        <w:rPr>
          <w:szCs w:val="22"/>
        </w:rPr>
        <w:t>ection</w:t>
      </w:r>
      <w:r w:rsidR="00073B23">
        <w:rPr>
          <w:szCs w:val="22"/>
        </w:rPr>
        <w:t xml:space="preserve"> </w:t>
      </w:r>
      <w:r w:rsidR="009962DA">
        <w:rPr>
          <w:szCs w:val="22"/>
        </w:rPr>
        <w:t>1B</w:t>
      </w:r>
      <w:r w:rsidR="00073B23">
        <w:rPr>
          <w:szCs w:val="22"/>
        </w:rPr>
        <w:t>)</w:t>
      </w:r>
      <w:r w:rsidR="00073B23" w:rsidRPr="006A0240">
        <w:rPr>
          <w:szCs w:val="22"/>
        </w:rPr>
        <w:t>.</w:t>
      </w:r>
    </w:p>
    <w:p w14:paraId="2A3D5488" w14:textId="02F423BA" w:rsidR="000F7362" w:rsidRDefault="006A0240" w:rsidP="006A0240">
      <w:pPr>
        <w:pStyle w:val="Number"/>
        <w:numPr>
          <w:ilvl w:val="0"/>
          <w:numId w:val="0"/>
        </w:numPr>
        <w:autoSpaceDE w:val="0"/>
        <w:autoSpaceDN w:val="0"/>
        <w:adjustRightInd w:val="0"/>
        <w:ind w:left="1134" w:hanging="1134"/>
        <w:rPr>
          <w:szCs w:val="22"/>
        </w:rPr>
      </w:pPr>
      <w:r w:rsidRPr="006A0240">
        <w:rPr>
          <w:szCs w:val="22"/>
        </w:rPr>
        <w:t xml:space="preserve">Step </w:t>
      </w:r>
      <w:r w:rsidR="009962DA">
        <w:rPr>
          <w:szCs w:val="22"/>
        </w:rPr>
        <w:t>1</w:t>
      </w:r>
      <w:r w:rsidR="00C5114C">
        <w:rPr>
          <w:szCs w:val="22"/>
        </w:rPr>
        <w:t>C-</w:t>
      </w:r>
      <w:r w:rsidRPr="006A0240">
        <w:rPr>
          <w:szCs w:val="22"/>
        </w:rPr>
        <w:t>3</w:t>
      </w:r>
      <w:r w:rsidRPr="006A0240">
        <w:rPr>
          <w:szCs w:val="22"/>
        </w:rPr>
        <w:tab/>
        <w:t xml:space="preserve">Assign a security level to the secured area that is the higher of the two levels from steps </w:t>
      </w:r>
      <w:r w:rsidR="009962DA">
        <w:rPr>
          <w:szCs w:val="22"/>
        </w:rPr>
        <w:t>1</w:t>
      </w:r>
      <w:r w:rsidR="00073B23">
        <w:rPr>
          <w:szCs w:val="22"/>
        </w:rPr>
        <w:t>C-</w:t>
      </w:r>
      <w:r w:rsidRPr="006A0240">
        <w:rPr>
          <w:szCs w:val="22"/>
        </w:rPr>
        <w:t xml:space="preserve">1 and </w:t>
      </w:r>
      <w:r w:rsidR="009962DA">
        <w:rPr>
          <w:szCs w:val="22"/>
        </w:rPr>
        <w:t>1</w:t>
      </w:r>
      <w:r w:rsidR="00073B23">
        <w:rPr>
          <w:szCs w:val="22"/>
        </w:rPr>
        <w:t>C-</w:t>
      </w:r>
      <w:r w:rsidRPr="006A0240">
        <w:rPr>
          <w:szCs w:val="22"/>
        </w:rPr>
        <w:t>2.</w:t>
      </w:r>
    </w:p>
    <w:p w14:paraId="0DE0A21A" w14:textId="08A13E85" w:rsidR="00D512CC" w:rsidRDefault="00D512CC" w:rsidP="006A0240">
      <w:pPr>
        <w:pStyle w:val="Number"/>
        <w:numPr>
          <w:ilvl w:val="0"/>
          <w:numId w:val="0"/>
        </w:numPr>
        <w:autoSpaceDE w:val="0"/>
        <w:autoSpaceDN w:val="0"/>
        <w:adjustRightInd w:val="0"/>
        <w:ind w:left="1134" w:hanging="1134"/>
        <w:rPr>
          <w:szCs w:val="22"/>
        </w:rPr>
      </w:pPr>
    </w:p>
    <w:p w14:paraId="027E50E0" w14:textId="77777777" w:rsidR="00D512CC" w:rsidRPr="00D977DA" w:rsidRDefault="00D512CC" w:rsidP="00D977DA">
      <w:pPr>
        <w:pBdr>
          <w:top w:val="single" w:sz="4" w:space="1" w:color="auto"/>
        </w:pBdr>
        <w:autoSpaceDE w:val="0"/>
        <w:autoSpaceDN w:val="0"/>
        <w:adjustRightInd w:val="0"/>
        <w:rPr>
          <w:b/>
          <w:color w:val="0A6AB4"/>
          <w:spacing w:val="-5"/>
          <w:sz w:val="40"/>
        </w:rPr>
      </w:pPr>
      <w:r w:rsidRPr="00D977DA">
        <w:rPr>
          <w:b/>
          <w:color w:val="0A6AB4"/>
          <w:spacing w:val="-5"/>
          <w:sz w:val="40"/>
        </w:rPr>
        <w:t>Examples</w:t>
      </w:r>
    </w:p>
    <w:p w14:paraId="42F150F4" w14:textId="77777777" w:rsidR="00D512CC" w:rsidRPr="006B61E7" w:rsidRDefault="00D512CC" w:rsidP="00D512CC">
      <w:pPr>
        <w:autoSpaceDE w:val="0"/>
        <w:autoSpaceDN w:val="0"/>
        <w:adjustRightInd w:val="0"/>
        <w:rPr>
          <w:rFonts w:cs="Arial-BoldMT"/>
          <w:b/>
          <w:bCs/>
          <w:szCs w:val="22"/>
          <w:lang w:eastAsia="en-NZ"/>
        </w:rPr>
      </w:pPr>
    </w:p>
    <w:p w14:paraId="3EBB8798" w14:textId="77777777" w:rsidR="00D512CC" w:rsidRPr="000E2645" w:rsidRDefault="00D512CC" w:rsidP="000E2645">
      <w:pPr>
        <w:autoSpaceDE w:val="0"/>
        <w:autoSpaceDN w:val="0"/>
        <w:adjustRightInd w:val="0"/>
        <w:rPr>
          <w:rFonts w:cs="Arial-ItalicMT"/>
          <w:b/>
          <w:iCs/>
          <w:szCs w:val="22"/>
          <w:lang w:eastAsia="en-NZ"/>
        </w:rPr>
      </w:pPr>
      <w:r w:rsidRPr="000E2645">
        <w:rPr>
          <w:rFonts w:cs="Arial-ItalicMT"/>
          <w:b/>
          <w:iCs/>
          <w:szCs w:val="22"/>
          <w:lang w:eastAsia="en-NZ"/>
        </w:rPr>
        <w:t>Example 1</w:t>
      </w:r>
    </w:p>
    <w:p w14:paraId="3B4DB2BA" w14:textId="77777777" w:rsidR="00D512CC" w:rsidRPr="004B3C50" w:rsidRDefault="00D512CC" w:rsidP="00D512CC">
      <w:pPr>
        <w:pStyle w:val="ListParagraph"/>
        <w:numPr>
          <w:ilvl w:val="0"/>
          <w:numId w:val="7"/>
        </w:numPr>
        <w:spacing w:line="264" w:lineRule="auto"/>
        <w:ind w:left="567"/>
        <w:rPr>
          <w:szCs w:val="22"/>
        </w:rPr>
      </w:pPr>
    </w:p>
    <w:p w14:paraId="2ECE619D" w14:textId="77777777" w:rsidR="00D512CC" w:rsidRPr="000E2645" w:rsidRDefault="00D512CC" w:rsidP="000E2645">
      <w:pPr>
        <w:rPr>
          <w:szCs w:val="22"/>
        </w:rPr>
      </w:pPr>
      <w:r w:rsidRPr="000E2645">
        <w:rPr>
          <w:szCs w:val="22"/>
        </w:rPr>
        <w:t>A hospital uses Ir-192 radioactive sources for high dose rate brachytherapy and keeps them in a secured room.</w:t>
      </w:r>
    </w:p>
    <w:p w14:paraId="3E8387EC" w14:textId="77777777" w:rsidR="00D512CC" w:rsidRDefault="00D512CC" w:rsidP="00D512CC">
      <w:pPr>
        <w:pStyle w:val="Bullet"/>
        <w:tabs>
          <w:tab w:val="num" w:pos="851"/>
        </w:tabs>
        <w:spacing w:line="264" w:lineRule="auto"/>
        <w:ind w:left="851"/>
      </w:pPr>
      <w:r>
        <w:t>The room has a single set of access controls and is therefore a secured area.</w:t>
      </w:r>
    </w:p>
    <w:p w14:paraId="570231F0" w14:textId="317F20DC" w:rsidR="00D512CC" w:rsidRDefault="00D512CC" w:rsidP="00D512CC">
      <w:pPr>
        <w:pStyle w:val="Bullet"/>
        <w:tabs>
          <w:tab w:val="num" w:pos="851"/>
        </w:tabs>
        <w:spacing w:line="264" w:lineRule="auto"/>
        <w:ind w:left="851"/>
      </w:pPr>
      <w:r>
        <w:lastRenderedPageBreak/>
        <w:t>High dose rate brachytherapy is a practice listed in the table with an assigned security level of B</w:t>
      </w:r>
    </w:p>
    <w:p w14:paraId="0A42AFCA" w14:textId="77777777" w:rsidR="00D512CC" w:rsidRDefault="00D512CC" w:rsidP="00D512CC">
      <w:pPr>
        <w:pStyle w:val="Bullet"/>
        <w:tabs>
          <w:tab w:val="num" w:pos="851"/>
        </w:tabs>
        <w:spacing w:line="264" w:lineRule="auto"/>
        <w:ind w:left="851"/>
      </w:pPr>
      <w:r w:rsidRPr="00073B23">
        <w:t>Security level B is therefore assigned to the room irrespective</w:t>
      </w:r>
      <w:r>
        <w:t xml:space="preserve"> of the radioactivity of the radioactive source(s).</w:t>
      </w:r>
    </w:p>
    <w:p w14:paraId="3B5E8591" w14:textId="77777777" w:rsidR="00D512CC" w:rsidRPr="004B3C50" w:rsidRDefault="00D512CC" w:rsidP="00D512CC">
      <w:pPr>
        <w:rPr>
          <w:rFonts w:ascii="Arial-ItalicMT" w:hAnsi="Arial-ItalicMT" w:cs="Arial-ItalicMT"/>
          <w:i/>
          <w:iCs/>
          <w:szCs w:val="22"/>
          <w:lang w:eastAsia="en-NZ"/>
        </w:rPr>
      </w:pPr>
    </w:p>
    <w:p w14:paraId="3436D375" w14:textId="77777777" w:rsidR="00D512CC" w:rsidRPr="00D512CC" w:rsidRDefault="00D512CC" w:rsidP="00D512CC">
      <w:pPr>
        <w:pStyle w:val="ListParagraph"/>
        <w:numPr>
          <w:ilvl w:val="0"/>
          <w:numId w:val="7"/>
        </w:numPr>
        <w:autoSpaceDE w:val="0"/>
        <w:autoSpaceDN w:val="0"/>
        <w:adjustRightInd w:val="0"/>
        <w:ind w:left="567"/>
        <w:rPr>
          <w:rFonts w:cs="Arial-ItalicMT"/>
          <w:b/>
          <w:iCs/>
          <w:szCs w:val="22"/>
          <w:lang w:eastAsia="en-NZ"/>
        </w:rPr>
      </w:pPr>
      <w:r w:rsidRPr="00D512CC">
        <w:rPr>
          <w:rFonts w:cs="Arial-ItalicMT"/>
          <w:b/>
          <w:iCs/>
          <w:szCs w:val="22"/>
          <w:lang w:eastAsia="en-NZ"/>
        </w:rPr>
        <w:t>Example 2</w:t>
      </w:r>
    </w:p>
    <w:p w14:paraId="365B09CB" w14:textId="77777777" w:rsidR="00D512CC" w:rsidRPr="004B3C50" w:rsidRDefault="00D512CC" w:rsidP="00D512CC">
      <w:pPr>
        <w:pStyle w:val="ListParagraph"/>
        <w:numPr>
          <w:ilvl w:val="0"/>
          <w:numId w:val="7"/>
        </w:numPr>
        <w:autoSpaceDE w:val="0"/>
        <w:autoSpaceDN w:val="0"/>
        <w:adjustRightInd w:val="0"/>
        <w:ind w:left="567"/>
        <w:rPr>
          <w:rFonts w:cs="Arial-ItalicMT"/>
          <w:i/>
          <w:iCs/>
          <w:szCs w:val="22"/>
          <w:lang w:eastAsia="en-NZ"/>
        </w:rPr>
      </w:pPr>
    </w:p>
    <w:p w14:paraId="5D9385DD" w14:textId="77777777" w:rsidR="00D512CC" w:rsidRPr="00576C83" w:rsidRDefault="00D512CC" w:rsidP="00D512CC">
      <w:pPr>
        <w:pStyle w:val="ListParagraph"/>
        <w:numPr>
          <w:ilvl w:val="0"/>
          <w:numId w:val="7"/>
        </w:numPr>
        <w:spacing w:line="264" w:lineRule="auto"/>
        <w:ind w:left="567"/>
        <w:rPr>
          <w:szCs w:val="22"/>
        </w:rPr>
      </w:pPr>
      <w:r w:rsidRPr="00576C83">
        <w:rPr>
          <w:szCs w:val="22"/>
        </w:rPr>
        <w:t xml:space="preserve">A storage room contains </w:t>
      </w:r>
      <w:r>
        <w:rPr>
          <w:szCs w:val="22"/>
        </w:rPr>
        <w:t>a</w:t>
      </w:r>
      <w:r w:rsidRPr="00576C83">
        <w:rPr>
          <w:szCs w:val="22"/>
        </w:rPr>
        <w:t xml:space="preserve"> 2.8 </w:t>
      </w:r>
      <w:proofErr w:type="spellStart"/>
      <w:r w:rsidRPr="00576C83">
        <w:rPr>
          <w:szCs w:val="22"/>
        </w:rPr>
        <w:t>TBq</w:t>
      </w:r>
      <w:proofErr w:type="spellEnd"/>
      <w:r w:rsidRPr="00576C83">
        <w:rPr>
          <w:szCs w:val="22"/>
        </w:rPr>
        <w:t xml:space="preserve"> Ir-192 radioactive source with depleted uranium shielding</w:t>
      </w:r>
      <w:r>
        <w:rPr>
          <w:szCs w:val="22"/>
        </w:rPr>
        <w:t xml:space="preserve"> in long term storage.</w:t>
      </w:r>
    </w:p>
    <w:p w14:paraId="7F83564F" w14:textId="77777777" w:rsidR="00D512CC" w:rsidRDefault="00D512CC" w:rsidP="00D512CC">
      <w:pPr>
        <w:pStyle w:val="Bullet"/>
        <w:tabs>
          <w:tab w:val="num" w:pos="851"/>
        </w:tabs>
        <w:spacing w:line="264" w:lineRule="auto"/>
        <w:ind w:left="851"/>
      </w:pPr>
      <w:r>
        <w:t>The storage room has a single set of access controls and is, therefore, a secured area.</w:t>
      </w:r>
    </w:p>
    <w:p w14:paraId="6C930B88" w14:textId="751C5A01" w:rsidR="00D512CC" w:rsidRDefault="00D512CC" w:rsidP="00D512CC">
      <w:pPr>
        <w:pStyle w:val="Bullet"/>
        <w:tabs>
          <w:tab w:val="num" w:pos="851"/>
        </w:tabs>
        <w:spacing w:line="264" w:lineRule="auto"/>
        <w:ind w:left="851"/>
      </w:pPr>
      <w:r>
        <w:t>Long term storage is not a practice listed in the table and therefore the security level cannot be assessed according to practice.</w:t>
      </w:r>
    </w:p>
    <w:p w14:paraId="602E63E7" w14:textId="77777777" w:rsidR="00D512CC" w:rsidRDefault="00D512CC" w:rsidP="00D512CC">
      <w:pPr>
        <w:pStyle w:val="Bullet"/>
        <w:tabs>
          <w:tab w:val="num" w:pos="851"/>
        </w:tabs>
        <w:spacing w:line="264" w:lineRule="auto"/>
        <w:ind w:left="851"/>
      </w:pPr>
      <w:r>
        <w:t>Ir-192 is radioactive material but not nuclear material.  Depleted uranium is nuclear material. The steps in the ‘Secured area has both nuclear and non-nuclear material’ section apply.</w:t>
      </w:r>
    </w:p>
    <w:p w14:paraId="6EBB8CBA" w14:textId="77777777" w:rsidR="00D512CC" w:rsidRDefault="00D512CC" w:rsidP="00D512CC">
      <w:pPr>
        <w:pStyle w:val="Bullet"/>
        <w:tabs>
          <w:tab w:val="num" w:pos="851"/>
        </w:tabs>
        <w:spacing w:line="264" w:lineRule="auto"/>
        <w:ind w:left="851"/>
      </w:pPr>
      <w:r>
        <w:t>Security level B should be assigned to the storage room for its radioactive material contents because:</w:t>
      </w:r>
    </w:p>
    <w:p w14:paraId="2C12A66B" w14:textId="17A0D4AF" w:rsidR="00D512CC" w:rsidRDefault="00D512CC" w:rsidP="00155579">
      <w:pPr>
        <w:pStyle w:val="Bullet"/>
        <w:numPr>
          <w:ilvl w:val="0"/>
          <w:numId w:val="30"/>
        </w:numPr>
        <w:spacing w:line="264" w:lineRule="auto"/>
      </w:pPr>
      <w:r>
        <w:t xml:space="preserve">the Ir-192 has a current radioactivity of 2.8 </w:t>
      </w:r>
      <w:proofErr w:type="spellStart"/>
      <w:r>
        <w:t>TBq</w:t>
      </w:r>
      <w:proofErr w:type="spellEnd"/>
      <w:r>
        <w:t xml:space="preserve"> (</w:t>
      </w:r>
      <w:r w:rsidR="00C5114C">
        <w:t>S</w:t>
      </w:r>
      <w:r>
        <w:t xml:space="preserve">tep </w:t>
      </w:r>
      <w:r w:rsidR="009962DA">
        <w:t>1</w:t>
      </w:r>
      <w:r w:rsidR="00C5114C">
        <w:t>A-</w:t>
      </w:r>
      <w:r>
        <w:t>5</w:t>
      </w:r>
      <w:r w:rsidR="00C5114C">
        <w:t>)</w:t>
      </w:r>
      <w:r w:rsidR="00791AFE">
        <w:t xml:space="preserve"> </w:t>
      </w:r>
    </w:p>
    <w:p w14:paraId="3D34299C" w14:textId="100C0848" w:rsidR="00791AFE" w:rsidRDefault="00D512CC" w:rsidP="003615A8">
      <w:pPr>
        <w:pStyle w:val="Bullet"/>
        <w:numPr>
          <w:ilvl w:val="0"/>
          <w:numId w:val="30"/>
        </w:numPr>
        <w:spacing w:line="264" w:lineRule="auto"/>
      </w:pPr>
      <w:r>
        <w:t xml:space="preserve">the D-value for Ir-192 from Appendix 3 is </w:t>
      </w:r>
      <w:r w:rsidR="007E50B1">
        <w:t>0</w:t>
      </w:r>
      <w:r>
        <w:t>.</w:t>
      </w:r>
      <w:r w:rsidR="007E50B1">
        <w:t>0</w:t>
      </w:r>
      <w:r>
        <w:t xml:space="preserve">8 </w:t>
      </w:r>
      <w:proofErr w:type="spellStart"/>
      <w:r>
        <w:t>TBq</w:t>
      </w:r>
      <w:proofErr w:type="spellEnd"/>
      <w:r>
        <w:t xml:space="preserve"> meaning that the A/D ratio for the source is 35 (</w:t>
      </w:r>
      <w:r w:rsidR="00C5114C">
        <w:t>S</w:t>
      </w:r>
      <w:r w:rsidR="00791AFE">
        <w:t xml:space="preserve">tep </w:t>
      </w:r>
      <w:r w:rsidR="009962DA">
        <w:t>1</w:t>
      </w:r>
      <w:r w:rsidR="00C5114C">
        <w:t>A-6)</w:t>
      </w:r>
    </w:p>
    <w:p w14:paraId="122655D2" w14:textId="38A6694E" w:rsidR="00791AFE" w:rsidRDefault="00D512CC" w:rsidP="0072155A">
      <w:pPr>
        <w:pStyle w:val="Bullet"/>
        <w:numPr>
          <w:ilvl w:val="0"/>
          <w:numId w:val="30"/>
        </w:numPr>
        <w:spacing w:line="264" w:lineRule="auto"/>
      </w:pPr>
      <w:r>
        <w:t xml:space="preserve">this is the only radioactive source in the secured area and therefore the aggregate A/D ratio for the storage room is 35 </w:t>
      </w:r>
      <w:r w:rsidR="00791AFE">
        <w:t>(</w:t>
      </w:r>
      <w:r w:rsidR="00C5114C">
        <w:t>S</w:t>
      </w:r>
      <w:r w:rsidR="00791AFE">
        <w:t xml:space="preserve">tep </w:t>
      </w:r>
      <w:r w:rsidR="009962DA">
        <w:t>1</w:t>
      </w:r>
      <w:r w:rsidR="00C5114C">
        <w:t>A-</w:t>
      </w:r>
      <w:r w:rsidR="00791AFE">
        <w:t>7</w:t>
      </w:r>
      <w:r w:rsidR="00C5114C">
        <w:t>)</w:t>
      </w:r>
    </w:p>
    <w:p w14:paraId="12072077" w14:textId="6322A32F" w:rsidR="00D512CC" w:rsidRDefault="00D512CC" w:rsidP="0072155A">
      <w:pPr>
        <w:pStyle w:val="Bullet"/>
        <w:numPr>
          <w:ilvl w:val="0"/>
          <w:numId w:val="30"/>
        </w:numPr>
        <w:spacing w:line="264" w:lineRule="auto"/>
      </w:pPr>
      <w:r>
        <w:t>security level B should be assigned because this exceeds 10 but is less than 1,000</w:t>
      </w:r>
      <w:r w:rsidR="00791AFE">
        <w:t xml:space="preserve"> (</w:t>
      </w:r>
      <w:r w:rsidR="00A06B03">
        <w:t xml:space="preserve">From </w:t>
      </w:r>
      <w:r w:rsidR="00791AFE">
        <w:t>Table 2</w:t>
      </w:r>
      <w:r w:rsidR="00C5114C">
        <w:t xml:space="preserve"> in </w:t>
      </w:r>
      <w:r w:rsidR="009962DA">
        <w:t>1</w:t>
      </w:r>
      <w:r w:rsidR="00C5114C">
        <w:t>A-8)</w:t>
      </w:r>
      <w:r>
        <w:t>.</w:t>
      </w:r>
    </w:p>
    <w:p w14:paraId="367521AA" w14:textId="77777777" w:rsidR="00D512CC" w:rsidRDefault="00D512CC" w:rsidP="00D512CC">
      <w:pPr>
        <w:pStyle w:val="Bullet"/>
        <w:tabs>
          <w:tab w:val="num" w:pos="851"/>
        </w:tabs>
        <w:spacing w:line="264" w:lineRule="auto"/>
        <w:ind w:left="851"/>
      </w:pPr>
      <w:r>
        <w:t>Security level C should be assigned to the storage room for its nuclear material contents because:</w:t>
      </w:r>
    </w:p>
    <w:p w14:paraId="46994595" w14:textId="42DB37B6" w:rsidR="00D512CC" w:rsidRDefault="00D512CC" w:rsidP="00155579">
      <w:pPr>
        <w:pStyle w:val="Bullet"/>
        <w:numPr>
          <w:ilvl w:val="0"/>
          <w:numId w:val="30"/>
        </w:numPr>
        <w:spacing w:line="264" w:lineRule="auto"/>
      </w:pPr>
      <w:r>
        <w:t xml:space="preserve">depleted uranium is not listed in the table in </w:t>
      </w:r>
      <w:r w:rsidR="00C5114C">
        <w:t>s</w:t>
      </w:r>
      <w:r>
        <w:t xml:space="preserve">tep </w:t>
      </w:r>
      <w:r w:rsidR="009962DA">
        <w:t>1</w:t>
      </w:r>
      <w:r w:rsidR="00C5114C">
        <w:t>A-</w:t>
      </w:r>
      <w:r>
        <w:t>2</w:t>
      </w:r>
    </w:p>
    <w:p w14:paraId="010F4245" w14:textId="67F2C16B" w:rsidR="00D512CC" w:rsidRDefault="00D512CC" w:rsidP="00155579">
      <w:pPr>
        <w:pStyle w:val="Bullet"/>
        <w:numPr>
          <w:ilvl w:val="0"/>
          <w:numId w:val="30"/>
        </w:numPr>
        <w:spacing w:line="264" w:lineRule="auto"/>
      </w:pPr>
      <w:r>
        <w:t xml:space="preserve">security level C should therefore be assigned </w:t>
      </w:r>
      <w:r w:rsidR="009962DA">
        <w:t>according to s</w:t>
      </w:r>
      <w:r>
        <w:t xml:space="preserve">tep </w:t>
      </w:r>
      <w:r w:rsidR="009962DA">
        <w:t>1</w:t>
      </w:r>
      <w:r w:rsidR="00C5114C">
        <w:t>B-</w:t>
      </w:r>
      <w:r>
        <w:t>5.</w:t>
      </w:r>
    </w:p>
    <w:p w14:paraId="416DFC13" w14:textId="77777777" w:rsidR="00D512CC" w:rsidRDefault="00D512CC" w:rsidP="00D512CC">
      <w:pPr>
        <w:pStyle w:val="Bullet"/>
        <w:tabs>
          <w:tab w:val="num" w:pos="851"/>
        </w:tabs>
        <w:spacing w:line="264" w:lineRule="auto"/>
        <w:ind w:left="851"/>
      </w:pPr>
      <w:r w:rsidRPr="00073B23">
        <w:t>The overall security level to be assigned to the storage room is security level B because this is the higher security level calculated for each of its radioactive and nuclear contents</w:t>
      </w:r>
      <w:r>
        <w:t>.</w:t>
      </w:r>
    </w:p>
    <w:p w14:paraId="336C48C9" w14:textId="77777777" w:rsidR="00D512CC" w:rsidRPr="00434299" w:rsidRDefault="00D512CC" w:rsidP="00A62324">
      <w:pPr>
        <w:rPr>
          <w:color w:val="000000" w:themeColor="text1"/>
        </w:rPr>
      </w:pPr>
    </w:p>
    <w:p w14:paraId="5C310AD4" w14:textId="77777777" w:rsidR="00895070" w:rsidRPr="00434299" w:rsidRDefault="00895070" w:rsidP="007A6E22">
      <w:pPr>
        <w:pStyle w:val="Heading1"/>
        <w:rPr>
          <w:color w:val="000000" w:themeColor="text1"/>
        </w:rPr>
      </w:pPr>
      <w:bookmarkStart w:id="41" w:name="_Toc528588028"/>
      <w:bookmarkStart w:id="42" w:name="_Toc34378558"/>
      <w:r w:rsidRPr="00EB06C1">
        <w:lastRenderedPageBreak/>
        <w:t>Appendix 2:</w:t>
      </w:r>
      <w:r w:rsidR="00B254C1" w:rsidRPr="00EB06C1">
        <w:br/>
      </w:r>
      <w:bookmarkEnd w:id="41"/>
      <w:r w:rsidR="0046687F">
        <w:t>Security level - transport</w:t>
      </w:r>
      <w:bookmarkEnd w:id="42"/>
    </w:p>
    <w:p w14:paraId="60794F9D" w14:textId="52407891" w:rsidR="0046687F" w:rsidRDefault="009962DA" w:rsidP="006A0240">
      <w:pPr>
        <w:pStyle w:val="Heading2"/>
      </w:pPr>
      <w:bookmarkStart w:id="43" w:name="_Toc34378559"/>
      <w:bookmarkStart w:id="44" w:name="_Hlk6896964"/>
      <w:bookmarkStart w:id="45" w:name="_Toc2608233"/>
      <w:r>
        <w:t>2A</w:t>
      </w:r>
      <w:r w:rsidR="00A06B03">
        <w:t xml:space="preserve">. </w:t>
      </w:r>
      <w:r w:rsidR="0046687F">
        <w:t>Package contains no nuclear material</w:t>
      </w:r>
      <w:bookmarkEnd w:id="43"/>
    </w:p>
    <w:p w14:paraId="28F029C1" w14:textId="17424D03" w:rsidR="006A0240" w:rsidRDefault="006A0240" w:rsidP="006A0240">
      <w:pPr>
        <w:pStyle w:val="Letter"/>
        <w:numPr>
          <w:ilvl w:val="0"/>
          <w:numId w:val="0"/>
        </w:numPr>
        <w:ind w:left="1134" w:hanging="1134"/>
      </w:pPr>
      <w:r>
        <w:t xml:space="preserve">Step </w:t>
      </w:r>
      <w:r w:rsidR="009962DA">
        <w:t>2</w:t>
      </w:r>
      <w:r w:rsidR="00A06B03">
        <w:t>A-</w:t>
      </w:r>
      <w:r>
        <w:t>1</w:t>
      </w:r>
      <w:r>
        <w:tab/>
        <w:t>Categorise the package as an excepted security package if the requirements for excepted packages in the IAEA Transport Regulations are met.</w:t>
      </w:r>
    </w:p>
    <w:p w14:paraId="207EA449" w14:textId="4138DD61" w:rsidR="006A0240" w:rsidRDefault="006A0240" w:rsidP="006A0240">
      <w:pPr>
        <w:pStyle w:val="Letter"/>
        <w:numPr>
          <w:ilvl w:val="0"/>
          <w:numId w:val="0"/>
        </w:numPr>
        <w:ind w:left="1134" w:hanging="1134"/>
      </w:pPr>
      <w:r>
        <w:t xml:space="preserve">Step </w:t>
      </w:r>
      <w:r w:rsidR="009962DA">
        <w:t>2</w:t>
      </w:r>
      <w:r w:rsidR="00A06B03">
        <w:t>A-</w:t>
      </w:r>
      <w:r>
        <w:t>2</w:t>
      </w:r>
      <w:r>
        <w:tab/>
        <w:t xml:space="preserve">Continue to step </w:t>
      </w:r>
      <w:r w:rsidR="009962DA">
        <w:t>2</w:t>
      </w:r>
      <w:r w:rsidR="00A06B03">
        <w:t>A-</w:t>
      </w:r>
      <w:r>
        <w:t>3 only if the package is not categorised as an excepted security package.</w:t>
      </w:r>
    </w:p>
    <w:p w14:paraId="35714FD3" w14:textId="168A9CF5" w:rsidR="006A0240" w:rsidRPr="00C14DFD" w:rsidRDefault="006A0240" w:rsidP="006A0240">
      <w:pPr>
        <w:pStyle w:val="Letter"/>
        <w:numPr>
          <w:ilvl w:val="0"/>
          <w:numId w:val="0"/>
        </w:numPr>
        <w:ind w:left="1134" w:hanging="1134"/>
        <w:rPr>
          <w:szCs w:val="22"/>
        </w:rPr>
      </w:pPr>
      <w:r>
        <w:t xml:space="preserve">Step </w:t>
      </w:r>
      <w:r w:rsidR="002F182D">
        <w:t>2</w:t>
      </w:r>
      <w:r w:rsidR="00A06B03">
        <w:t>A-</w:t>
      </w:r>
      <w:r>
        <w:t>3</w:t>
      </w:r>
      <w:r>
        <w:tab/>
        <w:t xml:space="preserve">Determine the current radioactivity of each </w:t>
      </w:r>
      <w:r w:rsidRPr="00C14DFD">
        <w:rPr>
          <w:szCs w:val="22"/>
        </w:rPr>
        <w:t xml:space="preserve">radioactive source </w:t>
      </w:r>
      <w:r>
        <w:rPr>
          <w:szCs w:val="22"/>
        </w:rPr>
        <w:t>to be transported in the package.</w:t>
      </w:r>
    </w:p>
    <w:p w14:paraId="57101A2F" w14:textId="4CAE5BBC" w:rsidR="006A0240" w:rsidRDefault="006A0240" w:rsidP="006A0240">
      <w:pPr>
        <w:pStyle w:val="Letter"/>
        <w:numPr>
          <w:ilvl w:val="0"/>
          <w:numId w:val="0"/>
        </w:numPr>
        <w:ind w:left="1134" w:hanging="1134"/>
        <w:rPr>
          <w:szCs w:val="22"/>
        </w:rPr>
      </w:pPr>
      <w:r w:rsidRPr="00C14DFD">
        <w:rPr>
          <w:szCs w:val="22"/>
        </w:rPr>
        <w:t xml:space="preserve">Step </w:t>
      </w:r>
      <w:r w:rsidR="002F182D">
        <w:rPr>
          <w:szCs w:val="22"/>
        </w:rPr>
        <w:t>2A</w:t>
      </w:r>
      <w:r w:rsidR="00A06B03">
        <w:rPr>
          <w:szCs w:val="22"/>
        </w:rPr>
        <w:t>-</w:t>
      </w:r>
      <w:r>
        <w:rPr>
          <w:szCs w:val="22"/>
        </w:rPr>
        <w:t>4</w:t>
      </w:r>
      <w:r>
        <w:rPr>
          <w:szCs w:val="22"/>
        </w:rPr>
        <w:tab/>
        <w:t>C</w:t>
      </w:r>
      <w:r w:rsidRPr="00C14DFD">
        <w:rPr>
          <w:szCs w:val="22"/>
        </w:rPr>
        <w:t xml:space="preserve">alculate the </w:t>
      </w:r>
      <w:r>
        <w:rPr>
          <w:szCs w:val="22"/>
        </w:rPr>
        <w:t>A/D</w:t>
      </w:r>
      <w:r w:rsidRPr="00C14DFD">
        <w:rPr>
          <w:szCs w:val="22"/>
        </w:rPr>
        <w:t xml:space="preserve"> ratio for each </w:t>
      </w:r>
      <w:r>
        <w:rPr>
          <w:szCs w:val="22"/>
        </w:rPr>
        <w:t xml:space="preserve">sealed </w:t>
      </w:r>
      <w:r w:rsidRPr="00C14DFD">
        <w:rPr>
          <w:szCs w:val="22"/>
        </w:rPr>
        <w:t xml:space="preserve">radioactive source by dividing its radioactivity </w:t>
      </w:r>
      <w:r w:rsidR="000C45B3" w:rsidRPr="00C14DFD">
        <w:rPr>
          <w:szCs w:val="22"/>
        </w:rPr>
        <w:t xml:space="preserve">(from </w:t>
      </w:r>
      <w:r w:rsidR="000C45B3">
        <w:rPr>
          <w:szCs w:val="22"/>
        </w:rPr>
        <w:t>s</w:t>
      </w:r>
      <w:r w:rsidR="000C45B3" w:rsidRPr="00C14DFD">
        <w:rPr>
          <w:szCs w:val="22"/>
        </w:rPr>
        <w:t xml:space="preserve">tep </w:t>
      </w:r>
      <w:r w:rsidR="002F182D">
        <w:rPr>
          <w:szCs w:val="22"/>
        </w:rPr>
        <w:t>2</w:t>
      </w:r>
      <w:r w:rsidR="000C45B3">
        <w:rPr>
          <w:szCs w:val="22"/>
        </w:rPr>
        <w:t>A-3</w:t>
      </w:r>
      <w:r w:rsidR="000C45B3" w:rsidRPr="00C14DFD">
        <w:rPr>
          <w:szCs w:val="22"/>
        </w:rPr>
        <w:t>)</w:t>
      </w:r>
      <w:r w:rsidR="000C45B3">
        <w:rPr>
          <w:szCs w:val="22"/>
        </w:rPr>
        <w:t xml:space="preserve"> </w:t>
      </w:r>
      <w:r w:rsidRPr="00C14DFD">
        <w:rPr>
          <w:szCs w:val="22"/>
        </w:rPr>
        <w:t xml:space="preserve">by its </w:t>
      </w:r>
      <w:r>
        <w:rPr>
          <w:szCs w:val="22"/>
        </w:rPr>
        <w:t xml:space="preserve">D-value (from Appendix 3). </w:t>
      </w:r>
    </w:p>
    <w:p w14:paraId="1FC95052" w14:textId="60FAC7CA" w:rsidR="006A0240" w:rsidRDefault="006A0240" w:rsidP="006A0240">
      <w:pPr>
        <w:pStyle w:val="Letter"/>
        <w:numPr>
          <w:ilvl w:val="0"/>
          <w:numId w:val="0"/>
        </w:numPr>
        <w:ind w:left="1134" w:hanging="1134"/>
        <w:rPr>
          <w:szCs w:val="22"/>
        </w:rPr>
      </w:pPr>
      <w:r>
        <w:rPr>
          <w:szCs w:val="22"/>
        </w:rPr>
        <w:t xml:space="preserve">Step </w:t>
      </w:r>
      <w:r w:rsidR="002F182D">
        <w:rPr>
          <w:szCs w:val="22"/>
        </w:rPr>
        <w:t>2</w:t>
      </w:r>
      <w:r w:rsidR="00A06B03">
        <w:rPr>
          <w:szCs w:val="22"/>
        </w:rPr>
        <w:t>A-</w:t>
      </w:r>
      <w:r>
        <w:rPr>
          <w:szCs w:val="22"/>
        </w:rPr>
        <w:t>5</w:t>
      </w:r>
      <w:r>
        <w:rPr>
          <w:szCs w:val="22"/>
        </w:rPr>
        <w:tab/>
        <w:t xml:space="preserve">Calculate the aggregate A/D ratio for all sealed radioactive material in the package by adding the individual A/D ratios from step </w:t>
      </w:r>
      <w:r w:rsidR="002F182D">
        <w:rPr>
          <w:szCs w:val="22"/>
        </w:rPr>
        <w:t>2</w:t>
      </w:r>
      <w:r w:rsidR="000C45B3">
        <w:rPr>
          <w:szCs w:val="22"/>
        </w:rPr>
        <w:t>A-4</w:t>
      </w:r>
      <w:r>
        <w:rPr>
          <w:szCs w:val="22"/>
        </w:rPr>
        <w:t>.</w:t>
      </w:r>
    </w:p>
    <w:p w14:paraId="091B2C10" w14:textId="6E9F1EC7" w:rsidR="006A0240" w:rsidRDefault="006A0240" w:rsidP="006A0240">
      <w:pPr>
        <w:pStyle w:val="Letter"/>
        <w:numPr>
          <w:ilvl w:val="0"/>
          <w:numId w:val="0"/>
        </w:numPr>
        <w:ind w:left="1134" w:hanging="1134"/>
        <w:rPr>
          <w:szCs w:val="22"/>
        </w:rPr>
      </w:pPr>
      <w:r w:rsidRPr="00C14DFD">
        <w:rPr>
          <w:szCs w:val="22"/>
        </w:rPr>
        <w:t xml:space="preserve">Step </w:t>
      </w:r>
      <w:r w:rsidR="002F182D">
        <w:rPr>
          <w:szCs w:val="22"/>
        </w:rPr>
        <w:t>2</w:t>
      </w:r>
      <w:r w:rsidR="00A06B03">
        <w:rPr>
          <w:szCs w:val="22"/>
        </w:rPr>
        <w:t>A-</w:t>
      </w:r>
      <w:r>
        <w:rPr>
          <w:szCs w:val="22"/>
        </w:rPr>
        <w:t>6</w:t>
      </w:r>
      <w:r>
        <w:rPr>
          <w:szCs w:val="22"/>
        </w:rPr>
        <w:tab/>
        <w:t>C</w:t>
      </w:r>
      <w:r w:rsidRPr="00C14DFD">
        <w:rPr>
          <w:szCs w:val="22"/>
        </w:rPr>
        <w:t xml:space="preserve">alculate the </w:t>
      </w:r>
      <w:r>
        <w:rPr>
          <w:szCs w:val="22"/>
        </w:rPr>
        <w:t>A/A2</w:t>
      </w:r>
      <w:r w:rsidRPr="00C14DFD">
        <w:rPr>
          <w:szCs w:val="22"/>
        </w:rPr>
        <w:t xml:space="preserve"> ratio for each </w:t>
      </w:r>
      <w:r>
        <w:rPr>
          <w:szCs w:val="22"/>
        </w:rPr>
        <w:t xml:space="preserve">unsealed </w:t>
      </w:r>
      <w:r w:rsidRPr="00C14DFD">
        <w:rPr>
          <w:szCs w:val="22"/>
        </w:rPr>
        <w:t xml:space="preserve">radioactive source by dividing its radioactivity (from </w:t>
      </w:r>
      <w:r>
        <w:rPr>
          <w:szCs w:val="22"/>
        </w:rPr>
        <w:t>s</w:t>
      </w:r>
      <w:r w:rsidRPr="00C14DFD">
        <w:rPr>
          <w:szCs w:val="22"/>
        </w:rPr>
        <w:t xml:space="preserve">tep </w:t>
      </w:r>
      <w:r w:rsidR="002F182D">
        <w:rPr>
          <w:szCs w:val="22"/>
        </w:rPr>
        <w:t>2</w:t>
      </w:r>
      <w:r w:rsidR="000C45B3">
        <w:rPr>
          <w:szCs w:val="22"/>
        </w:rPr>
        <w:t>A-3</w:t>
      </w:r>
      <w:r w:rsidRPr="00C14DFD">
        <w:rPr>
          <w:szCs w:val="22"/>
        </w:rPr>
        <w:t xml:space="preserve">) by its </w:t>
      </w:r>
      <w:r>
        <w:rPr>
          <w:szCs w:val="22"/>
        </w:rPr>
        <w:t>A2</w:t>
      </w:r>
      <w:r w:rsidRPr="00C14DFD">
        <w:rPr>
          <w:szCs w:val="22"/>
        </w:rPr>
        <w:t>-</w:t>
      </w:r>
      <w:r>
        <w:rPr>
          <w:szCs w:val="22"/>
        </w:rPr>
        <w:t>v</w:t>
      </w:r>
      <w:r w:rsidRPr="00C14DFD">
        <w:rPr>
          <w:szCs w:val="22"/>
        </w:rPr>
        <w:t>alue</w:t>
      </w:r>
      <w:r>
        <w:rPr>
          <w:szCs w:val="22"/>
        </w:rPr>
        <w:t xml:space="preserve"> (from Appendix 3).</w:t>
      </w:r>
    </w:p>
    <w:p w14:paraId="72762638" w14:textId="186DC460" w:rsidR="006A0240" w:rsidRDefault="006A0240" w:rsidP="006A0240">
      <w:pPr>
        <w:pStyle w:val="Letter"/>
        <w:numPr>
          <w:ilvl w:val="0"/>
          <w:numId w:val="0"/>
        </w:numPr>
        <w:ind w:left="1134" w:hanging="1134"/>
        <w:rPr>
          <w:szCs w:val="22"/>
        </w:rPr>
      </w:pPr>
      <w:r>
        <w:rPr>
          <w:szCs w:val="22"/>
        </w:rPr>
        <w:t xml:space="preserve">Step </w:t>
      </w:r>
      <w:r w:rsidR="002F182D">
        <w:rPr>
          <w:szCs w:val="22"/>
        </w:rPr>
        <w:t>2</w:t>
      </w:r>
      <w:r w:rsidR="00A06B03">
        <w:rPr>
          <w:szCs w:val="22"/>
        </w:rPr>
        <w:t>A-</w:t>
      </w:r>
      <w:r>
        <w:rPr>
          <w:szCs w:val="22"/>
        </w:rPr>
        <w:t>7</w:t>
      </w:r>
      <w:r>
        <w:rPr>
          <w:szCs w:val="22"/>
        </w:rPr>
        <w:tab/>
        <w:t xml:space="preserve">Calculate the aggregate A/A2 ratio for all unsealed radioactive material in the package by adding the individual A/A2 ratios from step </w:t>
      </w:r>
      <w:r w:rsidR="002F182D">
        <w:rPr>
          <w:szCs w:val="22"/>
        </w:rPr>
        <w:t>2</w:t>
      </w:r>
      <w:r w:rsidR="000C45B3">
        <w:rPr>
          <w:szCs w:val="22"/>
        </w:rPr>
        <w:t>A-6</w:t>
      </w:r>
      <w:r>
        <w:rPr>
          <w:szCs w:val="22"/>
        </w:rPr>
        <w:t>.</w:t>
      </w:r>
    </w:p>
    <w:p w14:paraId="39A52C54" w14:textId="075C9B03" w:rsidR="006A0240" w:rsidRDefault="006A0240" w:rsidP="006A0240">
      <w:pPr>
        <w:pStyle w:val="Letter"/>
        <w:numPr>
          <w:ilvl w:val="0"/>
          <w:numId w:val="0"/>
        </w:numPr>
        <w:ind w:left="1134" w:hanging="1134"/>
        <w:rPr>
          <w:szCs w:val="22"/>
        </w:rPr>
      </w:pPr>
      <w:r w:rsidRPr="00C14DFD">
        <w:rPr>
          <w:szCs w:val="22"/>
        </w:rPr>
        <w:t xml:space="preserve">Step </w:t>
      </w:r>
      <w:r w:rsidR="002F182D">
        <w:rPr>
          <w:szCs w:val="22"/>
        </w:rPr>
        <w:t>2</w:t>
      </w:r>
      <w:r w:rsidR="00A06B03">
        <w:rPr>
          <w:szCs w:val="22"/>
        </w:rPr>
        <w:t>A-</w:t>
      </w:r>
      <w:r>
        <w:rPr>
          <w:szCs w:val="22"/>
        </w:rPr>
        <w:t>8</w:t>
      </w:r>
      <w:r>
        <w:rPr>
          <w:szCs w:val="22"/>
        </w:rPr>
        <w:tab/>
      </w:r>
      <w:r>
        <w:rPr>
          <w:szCs w:val="22"/>
        </w:rPr>
        <w:tab/>
        <w:t>C</w:t>
      </w:r>
      <w:r w:rsidRPr="00561B37">
        <w:rPr>
          <w:szCs w:val="22"/>
        </w:rPr>
        <w:t>ategorise the package as an enhanced security package</w:t>
      </w:r>
      <w:r>
        <w:rPr>
          <w:szCs w:val="22"/>
        </w:rPr>
        <w:t xml:space="preserve"> if the </w:t>
      </w:r>
      <w:r w:rsidR="000C45B3">
        <w:rPr>
          <w:szCs w:val="22"/>
        </w:rPr>
        <w:t>a</w:t>
      </w:r>
      <w:r>
        <w:rPr>
          <w:szCs w:val="22"/>
        </w:rPr>
        <w:t>ggregate A/D ratio exceeds 10 or the aggregate A/A2 ratio exceeds 3,000.</w:t>
      </w:r>
    </w:p>
    <w:p w14:paraId="10A26145" w14:textId="60E9534D" w:rsidR="006A0240" w:rsidRDefault="006A0240" w:rsidP="006A0240">
      <w:pPr>
        <w:pStyle w:val="Letter"/>
        <w:numPr>
          <w:ilvl w:val="0"/>
          <w:numId w:val="0"/>
        </w:numPr>
        <w:ind w:left="1134" w:hanging="1134"/>
        <w:rPr>
          <w:szCs w:val="22"/>
        </w:rPr>
      </w:pPr>
      <w:r>
        <w:rPr>
          <w:szCs w:val="22"/>
        </w:rPr>
        <w:t xml:space="preserve">Step </w:t>
      </w:r>
      <w:r w:rsidR="002F182D">
        <w:rPr>
          <w:szCs w:val="22"/>
        </w:rPr>
        <w:t>2</w:t>
      </w:r>
      <w:r w:rsidR="00A06B03">
        <w:rPr>
          <w:szCs w:val="22"/>
        </w:rPr>
        <w:t>A-</w:t>
      </w:r>
      <w:r>
        <w:rPr>
          <w:szCs w:val="22"/>
        </w:rPr>
        <w:t>9</w:t>
      </w:r>
      <w:r>
        <w:rPr>
          <w:szCs w:val="22"/>
        </w:rPr>
        <w:tab/>
        <w:t xml:space="preserve">Continue to step </w:t>
      </w:r>
      <w:r w:rsidR="002F182D">
        <w:rPr>
          <w:szCs w:val="22"/>
        </w:rPr>
        <w:t>2</w:t>
      </w:r>
      <w:r w:rsidR="000C45B3">
        <w:rPr>
          <w:szCs w:val="22"/>
        </w:rPr>
        <w:t>A-</w:t>
      </w:r>
      <w:r>
        <w:rPr>
          <w:szCs w:val="22"/>
        </w:rPr>
        <w:t>10 only if the package is not categorised as an enhanced security package.</w:t>
      </w:r>
    </w:p>
    <w:p w14:paraId="407A43DF" w14:textId="790DD377" w:rsidR="006A0240" w:rsidRDefault="006A0240" w:rsidP="006A0240">
      <w:pPr>
        <w:pStyle w:val="Letter"/>
        <w:numPr>
          <w:ilvl w:val="0"/>
          <w:numId w:val="0"/>
        </w:numPr>
        <w:rPr>
          <w:szCs w:val="22"/>
        </w:rPr>
      </w:pPr>
      <w:r>
        <w:rPr>
          <w:szCs w:val="22"/>
        </w:rPr>
        <w:t xml:space="preserve">Step </w:t>
      </w:r>
      <w:r w:rsidR="002F182D">
        <w:rPr>
          <w:szCs w:val="22"/>
        </w:rPr>
        <w:t>2A</w:t>
      </w:r>
      <w:r w:rsidR="00A06B03">
        <w:rPr>
          <w:szCs w:val="22"/>
        </w:rPr>
        <w:t>-</w:t>
      </w:r>
      <w:r>
        <w:rPr>
          <w:szCs w:val="22"/>
        </w:rPr>
        <w:t>10</w:t>
      </w:r>
      <w:r>
        <w:rPr>
          <w:szCs w:val="22"/>
        </w:rPr>
        <w:tab/>
        <w:t>Categorise the package as a basic security package.</w:t>
      </w:r>
    </w:p>
    <w:p w14:paraId="2D8A9782" w14:textId="77777777" w:rsidR="006A0240" w:rsidRDefault="006A0240" w:rsidP="006A0240">
      <w:pPr>
        <w:pStyle w:val="Heading2"/>
        <w:sectPr w:rsidR="006A0240" w:rsidSect="003309CA">
          <w:pgSz w:w="11907" w:h="16834" w:code="9"/>
          <w:pgMar w:top="1418" w:right="1701" w:bottom="1134" w:left="1843" w:header="284" w:footer="425" w:gutter="284"/>
          <w:pgNumType w:start="1"/>
          <w:cols w:space="720"/>
        </w:sectPr>
      </w:pPr>
    </w:p>
    <w:p w14:paraId="38E3135E" w14:textId="368AC055" w:rsidR="0046687F" w:rsidRDefault="002F182D" w:rsidP="006A0240">
      <w:pPr>
        <w:pStyle w:val="Heading2"/>
        <w:spacing w:before="240"/>
      </w:pPr>
      <w:bookmarkStart w:id="46" w:name="_Toc34378560"/>
      <w:r>
        <w:lastRenderedPageBreak/>
        <w:t>2</w:t>
      </w:r>
      <w:r w:rsidR="00A06B03">
        <w:t xml:space="preserve">B. </w:t>
      </w:r>
      <w:r w:rsidR="0046687F">
        <w:t>Package only contains nuclear material</w:t>
      </w:r>
      <w:bookmarkEnd w:id="46"/>
    </w:p>
    <w:p w14:paraId="7A6ADF60" w14:textId="3EDF2B41" w:rsidR="006A0240" w:rsidRDefault="006A0240" w:rsidP="006A0240">
      <w:pPr>
        <w:pStyle w:val="Number"/>
        <w:numPr>
          <w:ilvl w:val="0"/>
          <w:numId w:val="0"/>
        </w:numPr>
        <w:autoSpaceDE w:val="0"/>
        <w:autoSpaceDN w:val="0"/>
        <w:adjustRightInd w:val="0"/>
        <w:spacing w:before="120"/>
        <w:ind w:left="1134" w:hanging="1134"/>
        <w:rPr>
          <w:szCs w:val="22"/>
        </w:rPr>
      </w:pPr>
      <w:r>
        <w:rPr>
          <w:szCs w:val="22"/>
        </w:rPr>
        <w:t xml:space="preserve">Step </w:t>
      </w:r>
      <w:r w:rsidR="002F182D">
        <w:rPr>
          <w:szCs w:val="22"/>
        </w:rPr>
        <w:t>2</w:t>
      </w:r>
      <w:r w:rsidR="00A06B03">
        <w:rPr>
          <w:szCs w:val="22"/>
        </w:rPr>
        <w:t>B-</w:t>
      </w:r>
      <w:r>
        <w:rPr>
          <w:szCs w:val="22"/>
        </w:rPr>
        <w:t>1</w:t>
      </w:r>
      <w:r>
        <w:rPr>
          <w:szCs w:val="22"/>
        </w:rPr>
        <w:tab/>
        <w:t>Determine the mass of each item of nuclear material to be transported in the package.</w:t>
      </w:r>
    </w:p>
    <w:p w14:paraId="71086B18" w14:textId="3A6721AF" w:rsidR="006A0240" w:rsidRDefault="006A0240" w:rsidP="006A0240">
      <w:pPr>
        <w:pStyle w:val="Number"/>
        <w:numPr>
          <w:ilvl w:val="0"/>
          <w:numId w:val="0"/>
        </w:numPr>
        <w:autoSpaceDE w:val="0"/>
        <w:autoSpaceDN w:val="0"/>
        <w:adjustRightInd w:val="0"/>
        <w:spacing w:before="120"/>
        <w:rPr>
          <w:szCs w:val="22"/>
        </w:rPr>
      </w:pPr>
      <w:r>
        <w:rPr>
          <w:szCs w:val="22"/>
        </w:rPr>
        <w:t xml:space="preserve">Step </w:t>
      </w:r>
      <w:r w:rsidR="002F182D">
        <w:rPr>
          <w:szCs w:val="22"/>
        </w:rPr>
        <w:t>2</w:t>
      </w:r>
      <w:r w:rsidR="00A06B03">
        <w:rPr>
          <w:szCs w:val="22"/>
        </w:rPr>
        <w:t>B-</w:t>
      </w:r>
      <w:r>
        <w:rPr>
          <w:szCs w:val="22"/>
        </w:rPr>
        <w:t>2</w:t>
      </w:r>
      <w:r>
        <w:rPr>
          <w:szCs w:val="22"/>
        </w:rPr>
        <w:tab/>
        <w:t xml:space="preserve">Add the individual masses from step </w:t>
      </w:r>
      <w:r w:rsidR="002F182D">
        <w:rPr>
          <w:szCs w:val="22"/>
        </w:rPr>
        <w:t>2</w:t>
      </w:r>
      <w:r w:rsidR="00E7554C">
        <w:rPr>
          <w:szCs w:val="22"/>
        </w:rPr>
        <w:t>B-</w:t>
      </w:r>
      <w:r>
        <w:rPr>
          <w:szCs w:val="22"/>
        </w:rPr>
        <w:t>1 to obtain totals for each of:</w:t>
      </w:r>
    </w:p>
    <w:p w14:paraId="6B01766C" w14:textId="77777777" w:rsidR="006A0240" w:rsidRDefault="006A0240" w:rsidP="006A0240">
      <w:pPr>
        <w:pStyle w:val="Bullet"/>
        <w:spacing w:before="120"/>
        <w:ind w:left="1484" w:hanging="308"/>
      </w:pPr>
      <w:r>
        <w:t>unirradiated plutonium</w:t>
      </w:r>
    </w:p>
    <w:p w14:paraId="3228ED12" w14:textId="77777777" w:rsidR="006A0240" w:rsidRDefault="006A0240" w:rsidP="006A0240">
      <w:pPr>
        <w:pStyle w:val="Bullet"/>
        <w:spacing w:before="120"/>
        <w:ind w:left="1484" w:hanging="308"/>
      </w:pPr>
      <w:r>
        <w:t>unirradiated uranium-235 enriched to 20 percent or more</w:t>
      </w:r>
    </w:p>
    <w:p w14:paraId="671B8B4D" w14:textId="77777777" w:rsidR="006A0240" w:rsidRDefault="006A0240" w:rsidP="006A0240">
      <w:pPr>
        <w:pStyle w:val="Bullet"/>
        <w:spacing w:before="120"/>
        <w:ind w:left="1484" w:hanging="308"/>
      </w:pPr>
      <w:r>
        <w:t>unirradiated uranium-235 enriched to 10 percent or more but less than 20 percent</w:t>
      </w:r>
    </w:p>
    <w:p w14:paraId="26BBF8EB" w14:textId="77777777" w:rsidR="006A0240" w:rsidRDefault="006A0240" w:rsidP="006A0240">
      <w:pPr>
        <w:pStyle w:val="Bullet"/>
        <w:spacing w:before="120"/>
        <w:ind w:left="1484" w:hanging="308"/>
      </w:pPr>
      <w:r>
        <w:t>unirradiated uranium-235 enriched above natural but less than 10 percent</w:t>
      </w:r>
    </w:p>
    <w:p w14:paraId="14491116" w14:textId="77777777" w:rsidR="006A0240" w:rsidRDefault="006A0240" w:rsidP="006A0240">
      <w:pPr>
        <w:pStyle w:val="Bullet"/>
        <w:spacing w:before="120"/>
        <w:ind w:left="1484" w:hanging="308"/>
      </w:pPr>
      <w:r>
        <w:t>unirradiated uranium-233.</w:t>
      </w:r>
    </w:p>
    <w:p w14:paraId="522137EE" w14:textId="61799B06" w:rsidR="006A0240" w:rsidRDefault="006A0240" w:rsidP="006A0240">
      <w:pPr>
        <w:pStyle w:val="Number"/>
        <w:numPr>
          <w:ilvl w:val="0"/>
          <w:numId w:val="0"/>
        </w:numPr>
        <w:autoSpaceDE w:val="0"/>
        <w:autoSpaceDN w:val="0"/>
        <w:adjustRightInd w:val="0"/>
        <w:spacing w:before="120"/>
        <w:ind w:left="1162" w:hanging="1162"/>
        <w:rPr>
          <w:szCs w:val="22"/>
        </w:rPr>
      </w:pPr>
      <w:r>
        <w:rPr>
          <w:szCs w:val="22"/>
        </w:rPr>
        <w:t xml:space="preserve">Step </w:t>
      </w:r>
      <w:r w:rsidR="002F182D">
        <w:rPr>
          <w:szCs w:val="22"/>
        </w:rPr>
        <w:t>2</w:t>
      </w:r>
      <w:r w:rsidR="00A06B03">
        <w:rPr>
          <w:szCs w:val="22"/>
        </w:rPr>
        <w:t>B-</w:t>
      </w:r>
      <w:r>
        <w:rPr>
          <w:szCs w:val="22"/>
        </w:rPr>
        <w:t>3</w:t>
      </w:r>
      <w:r>
        <w:rPr>
          <w:szCs w:val="22"/>
        </w:rPr>
        <w:tab/>
        <w:t>Categorise the package as an enhanced security package if the total mass of any type of nuclear material exceeds the levels in this table:</w:t>
      </w:r>
    </w:p>
    <w:p w14:paraId="5F6B957A" w14:textId="77777777" w:rsidR="0046687F" w:rsidRDefault="0046687F" w:rsidP="0046687F">
      <w:pPr>
        <w:pStyle w:val="Number"/>
        <w:numPr>
          <w:ilvl w:val="0"/>
          <w:numId w:val="0"/>
        </w:numPr>
        <w:autoSpaceDE w:val="0"/>
        <w:autoSpaceDN w:val="0"/>
        <w:adjustRightInd w:val="0"/>
        <w:spacing w:before="0"/>
        <w:ind w:left="927" w:hanging="927"/>
        <w:rPr>
          <w:szCs w:val="22"/>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3690"/>
      </w:tblGrid>
      <w:tr w:rsidR="0046687F" w:rsidRPr="0046687F" w14:paraId="076E9C20" w14:textId="77777777" w:rsidTr="00983A00">
        <w:tc>
          <w:tcPr>
            <w:tcW w:w="4390" w:type="dxa"/>
            <w:shd w:val="clear" w:color="auto" w:fill="D9D9D9" w:themeFill="background1" w:themeFillShade="D9"/>
          </w:tcPr>
          <w:p w14:paraId="3D52585D" w14:textId="77777777" w:rsidR="0046687F" w:rsidRPr="0046687F" w:rsidRDefault="0046687F" w:rsidP="0046687F">
            <w:pPr>
              <w:pStyle w:val="Roman"/>
              <w:numPr>
                <w:ilvl w:val="0"/>
                <w:numId w:val="0"/>
              </w:numPr>
              <w:spacing w:before="60" w:after="60"/>
              <w:jc w:val="center"/>
              <w:rPr>
                <w:b/>
                <w:sz w:val="18"/>
                <w:szCs w:val="18"/>
              </w:rPr>
            </w:pPr>
            <w:r w:rsidRPr="0046687F">
              <w:rPr>
                <w:b/>
                <w:sz w:val="18"/>
                <w:szCs w:val="18"/>
              </w:rPr>
              <w:t>Nuclear material type</w:t>
            </w:r>
          </w:p>
        </w:tc>
        <w:tc>
          <w:tcPr>
            <w:tcW w:w="3690" w:type="dxa"/>
            <w:shd w:val="clear" w:color="auto" w:fill="D9D9D9" w:themeFill="background1" w:themeFillShade="D9"/>
          </w:tcPr>
          <w:p w14:paraId="1B14C8F8" w14:textId="77777777" w:rsidR="0046687F" w:rsidRPr="0046687F" w:rsidRDefault="0046687F" w:rsidP="0046687F">
            <w:pPr>
              <w:pStyle w:val="Roman"/>
              <w:numPr>
                <w:ilvl w:val="0"/>
                <w:numId w:val="0"/>
              </w:numPr>
              <w:spacing w:before="60" w:after="60"/>
              <w:jc w:val="center"/>
              <w:rPr>
                <w:b/>
                <w:sz w:val="18"/>
                <w:szCs w:val="18"/>
              </w:rPr>
            </w:pPr>
            <w:r w:rsidRPr="0046687F">
              <w:rPr>
                <w:b/>
                <w:sz w:val="18"/>
                <w:szCs w:val="18"/>
              </w:rPr>
              <w:t>Mass</w:t>
            </w:r>
          </w:p>
        </w:tc>
      </w:tr>
      <w:tr w:rsidR="006A0240" w:rsidRPr="0046687F" w14:paraId="23C0347D" w14:textId="77777777" w:rsidTr="007243E3">
        <w:tc>
          <w:tcPr>
            <w:tcW w:w="4390" w:type="dxa"/>
            <w:tcBorders>
              <w:bottom w:val="single" w:sz="4" w:space="0" w:color="A6A6A6" w:themeColor="background1" w:themeShade="A6"/>
            </w:tcBorders>
          </w:tcPr>
          <w:p w14:paraId="39683CC9" w14:textId="77777777" w:rsidR="006A0240" w:rsidRPr="00B74D72" w:rsidRDefault="006A0240" w:rsidP="006A0240">
            <w:pPr>
              <w:pStyle w:val="TableText"/>
            </w:pPr>
            <w:r w:rsidRPr="00B74D72">
              <w:t>unirradiated plutonium</w:t>
            </w:r>
          </w:p>
        </w:tc>
        <w:tc>
          <w:tcPr>
            <w:tcW w:w="3690" w:type="dxa"/>
            <w:tcBorders>
              <w:bottom w:val="single" w:sz="4" w:space="0" w:color="A6A6A6" w:themeColor="background1" w:themeShade="A6"/>
            </w:tcBorders>
          </w:tcPr>
          <w:p w14:paraId="6EF0B798" w14:textId="77777777" w:rsidR="006A0240" w:rsidRPr="00B74D72" w:rsidRDefault="006A0240" w:rsidP="006A0240">
            <w:pPr>
              <w:pStyle w:val="TableText"/>
              <w:jc w:val="center"/>
            </w:pPr>
            <w:r w:rsidRPr="00B74D72">
              <w:t>15 g</w:t>
            </w:r>
          </w:p>
        </w:tc>
      </w:tr>
      <w:tr w:rsidR="006A0240" w:rsidRPr="0046687F" w14:paraId="14AB0BE3" w14:textId="77777777" w:rsidTr="007243E3">
        <w:tc>
          <w:tcPr>
            <w:tcW w:w="4390" w:type="dxa"/>
            <w:tcBorders>
              <w:top w:val="single" w:sz="4" w:space="0" w:color="A6A6A6" w:themeColor="background1" w:themeShade="A6"/>
              <w:bottom w:val="single" w:sz="4" w:space="0" w:color="A6A6A6" w:themeColor="background1" w:themeShade="A6"/>
            </w:tcBorders>
          </w:tcPr>
          <w:p w14:paraId="1FAA530A" w14:textId="77777777" w:rsidR="006A0240" w:rsidRPr="00B74D72" w:rsidRDefault="006A0240" w:rsidP="006A0240">
            <w:pPr>
              <w:pStyle w:val="TableText"/>
            </w:pPr>
            <w:r w:rsidRPr="00B74D72">
              <w:t>unirradiated uranium-235 enriched to 20% or more</w:t>
            </w:r>
          </w:p>
        </w:tc>
        <w:tc>
          <w:tcPr>
            <w:tcW w:w="3690" w:type="dxa"/>
            <w:tcBorders>
              <w:top w:val="single" w:sz="4" w:space="0" w:color="A6A6A6" w:themeColor="background1" w:themeShade="A6"/>
              <w:bottom w:val="single" w:sz="4" w:space="0" w:color="A6A6A6" w:themeColor="background1" w:themeShade="A6"/>
            </w:tcBorders>
          </w:tcPr>
          <w:p w14:paraId="64405FE0" w14:textId="77777777" w:rsidR="006A0240" w:rsidRPr="00B74D72" w:rsidRDefault="006A0240" w:rsidP="006A0240">
            <w:pPr>
              <w:pStyle w:val="TableText"/>
              <w:jc w:val="center"/>
            </w:pPr>
            <w:r w:rsidRPr="00B74D72">
              <w:t>15 g</w:t>
            </w:r>
          </w:p>
        </w:tc>
      </w:tr>
      <w:tr w:rsidR="006A0240" w:rsidRPr="0046687F" w14:paraId="4CFFEAF8" w14:textId="77777777" w:rsidTr="007243E3">
        <w:tc>
          <w:tcPr>
            <w:tcW w:w="4390" w:type="dxa"/>
            <w:tcBorders>
              <w:top w:val="single" w:sz="4" w:space="0" w:color="A6A6A6" w:themeColor="background1" w:themeShade="A6"/>
              <w:bottom w:val="single" w:sz="4" w:space="0" w:color="A6A6A6" w:themeColor="background1" w:themeShade="A6"/>
            </w:tcBorders>
          </w:tcPr>
          <w:p w14:paraId="00F3D272" w14:textId="77777777" w:rsidR="006A0240" w:rsidRPr="00B74D72" w:rsidRDefault="006A0240" w:rsidP="006A0240">
            <w:pPr>
              <w:pStyle w:val="TableText"/>
            </w:pPr>
            <w:r w:rsidRPr="00B74D72">
              <w:t>unirradiated uranium-235 enriched to 10% or more but less than 20%</w:t>
            </w:r>
          </w:p>
        </w:tc>
        <w:tc>
          <w:tcPr>
            <w:tcW w:w="3690" w:type="dxa"/>
            <w:tcBorders>
              <w:top w:val="single" w:sz="4" w:space="0" w:color="A6A6A6" w:themeColor="background1" w:themeShade="A6"/>
              <w:bottom w:val="single" w:sz="4" w:space="0" w:color="A6A6A6" w:themeColor="background1" w:themeShade="A6"/>
            </w:tcBorders>
          </w:tcPr>
          <w:p w14:paraId="24DCFDC3" w14:textId="77777777" w:rsidR="006A0240" w:rsidRPr="00B74D72" w:rsidRDefault="006A0240" w:rsidP="006A0240">
            <w:pPr>
              <w:pStyle w:val="TableText"/>
              <w:jc w:val="center"/>
            </w:pPr>
            <w:r w:rsidRPr="00B74D72">
              <w:t>1 kg</w:t>
            </w:r>
          </w:p>
        </w:tc>
      </w:tr>
      <w:tr w:rsidR="006A0240" w:rsidRPr="0046687F" w14:paraId="2BF726EF" w14:textId="77777777" w:rsidTr="006A0240">
        <w:trPr>
          <w:trHeight w:val="70"/>
        </w:trPr>
        <w:tc>
          <w:tcPr>
            <w:tcW w:w="4390" w:type="dxa"/>
            <w:tcBorders>
              <w:top w:val="single" w:sz="4" w:space="0" w:color="A6A6A6" w:themeColor="background1" w:themeShade="A6"/>
              <w:bottom w:val="single" w:sz="4" w:space="0" w:color="A6A6A6" w:themeColor="background1" w:themeShade="A6"/>
            </w:tcBorders>
          </w:tcPr>
          <w:p w14:paraId="10E61C3A" w14:textId="77777777" w:rsidR="006A0240" w:rsidRPr="00B74D72" w:rsidRDefault="006A0240" w:rsidP="006A0240">
            <w:pPr>
              <w:pStyle w:val="TableText"/>
            </w:pPr>
            <w:r w:rsidRPr="00B74D72">
              <w:t>unirradiated uranium-235 enriched above natural but less than 10%</w:t>
            </w:r>
          </w:p>
        </w:tc>
        <w:tc>
          <w:tcPr>
            <w:tcW w:w="3690" w:type="dxa"/>
            <w:tcBorders>
              <w:top w:val="single" w:sz="4" w:space="0" w:color="A6A6A6" w:themeColor="background1" w:themeShade="A6"/>
              <w:bottom w:val="single" w:sz="4" w:space="0" w:color="A6A6A6" w:themeColor="background1" w:themeShade="A6"/>
            </w:tcBorders>
          </w:tcPr>
          <w:p w14:paraId="66D59D0F" w14:textId="77777777" w:rsidR="006A0240" w:rsidRPr="00B74D72" w:rsidRDefault="006A0240" w:rsidP="006A0240">
            <w:pPr>
              <w:pStyle w:val="TableText"/>
              <w:jc w:val="center"/>
            </w:pPr>
            <w:r w:rsidRPr="00B74D72">
              <w:t>10 kg</w:t>
            </w:r>
          </w:p>
        </w:tc>
      </w:tr>
      <w:tr w:rsidR="006A0240" w:rsidRPr="0046687F" w14:paraId="4C44239E" w14:textId="77777777" w:rsidTr="007243E3">
        <w:tc>
          <w:tcPr>
            <w:tcW w:w="4390" w:type="dxa"/>
            <w:tcBorders>
              <w:top w:val="single" w:sz="4" w:space="0" w:color="A6A6A6" w:themeColor="background1" w:themeShade="A6"/>
            </w:tcBorders>
          </w:tcPr>
          <w:p w14:paraId="439D7A89" w14:textId="77777777" w:rsidR="006A0240" w:rsidRPr="00B74D72" w:rsidRDefault="006A0240" w:rsidP="006A0240">
            <w:pPr>
              <w:pStyle w:val="TableText"/>
            </w:pPr>
            <w:r w:rsidRPr="00B74D72">
              <w:t>unirradiated uranium-233</w:t>
            </w:r>
          </w:p>
        </w:tc>
        <w:tc>
          <w:tcPr>
            <w:tcW w:w="3690" w:type="dxa"/>
            <w:tcBorders>
              <w:top w:val="single" w:sz="4" w:space="0" w:color="A6A6A6" w:themeColor="background1" w:themeShade="A6"/>
            </w:tcBorders>
          </w:tcPr>
          <w:p w14:paraId="0B72C033" w14:textId="77777777" w:rsidR="006A0240" w:rsidRDefault="006A0240" w:rsidP="006A0240">
            <w:pPr>
              <w:pStyle w:val="TableText"/>
              <w:jc w:val="center"/>
            </w:pPr>
            <w:r w:rsidRPr="00B74D72">
              <w:t>15 g</w:t>
            </w:r>
          </w:p>
        </w:tc>
      </w:tr>
    </w:tbl>
    <w:p w14:paraId="6D173BFD" w14:textId="6FCC1519" w:rsidR="0046687F" w:rsidRPr="00C14DFD" w:rsidRDefault="0046687F" w:rsidP="0046687F">
      <w:pPr>
        <w:pStyle w:val="Number"/>
        <w:numPr>
          <w:ilvl w:val="0"/>
          <w:numId w:val="0"/>
        </w:numPr>
        <w:autoSpaceDE w:val="0"/>
        <w:autoSpaceDN w:val="0"/>
        <w:adjustRightInd w:val="0"/>
        <w:ind w:left="1134" w:hanging="1134"/>
        <w:rPr>
          <w:szCs w:val="22"/>
        </w:rPr>
      </w:pPr>
      <w:r>
        <w:rPr>
          <w:szCs w:val="22"/>
        </w:rPr>
        <w:t xml:space="preserve">Step </w:t>
      </w:r>
      <w:r w:rsidR="002F182D">
        <w:rPr>
          <w:szCs w:val="22"/>
        </w:rPr>
        <w:t>2</w:t>
      </w:r>
      <w:r w:rsidR="00E7554C">
        <w:rPr>
          <w:szCs w:val="22"/>
        </w:rPr>
        <w:t>B-</w:t>
      </w:r>
      <w:r>
        <w:rPr>
          <w:szCs w:val="22"/>
        </w:rPr>
        <w:t>4</w:t>
      </w:r>
      <w:r>
        <w:rPr>
          <w:szCs w:val="22"/>
        </w:rPr>
        <w:tab/>
      </w:r>
      <w:bookmarkEnd w:id="44"/>
      <w:r w:rsidR="006A0240" w:rsidRPr="006A0240">
        <w:rPr>
          <w:szCs w:val="22"/>
        </w:rPr>
        <w:t>Categorise the package as a basic security package if it contains nuclear material but is not categorised as an enhanced security package</w:t>
      </w:r>
      <w:r w:rsidR="006A0240">
        <w:rPr>
          <w:rStyle w:val="FootnoteReference"/>
          <w:szCs w:val="22"/>
        </w:rPr>
        <w:footnoteReference w:id="6"/>
      </w:r>
      <w:r w:rsidR="006A0240" w:rsidRPr="006A0240">
        <w:rPr>
          <w:szCs w:val="22"/>
        </w:rPr>
        <w:t>.</w:t>
      </w:r>
    </w:p>
    <w:p w14:paraId="2F653FB7" w14:textId="05B2B6D5" w:rsidR="0046687F" w:rsidRDefault="002F182D" w:rsidP="006A0240">
      <w:pPr>
        <w:pStyle w:val="Heading2"/>
        <w:spacing w:before="440"/>
      </w:pPr>
      <w:bookmarkStart w:id="47" w:name="_Toc34378561"/>
      <w:r>
        <w:t>2</w:t>
      </w:r>
      <w:r w:rsidR="00A06B03">
        <w:t xml:space="preserve">C. </w:t>
      </w:r>
      <w:r w:rsidR="0046687F">
        <w:t>Package contains both nuclear and non-nuclear material</w:t>
      </w:r>
      <w:bookmarkEnd w:id="47"/>
    </w:p>
    <w:p w14:paraId="5A4A0B0C" w14:textId="0006E0D0" w:rsidR="006A0240" w:rsidRDefault="0046687F" w:rsidP="006A0240">
      <w:pPr>
        <w:pStyle w:val="Number"/>
        <w:numPr>
          <w:ilvl w:val="0"/>
          <w:numId w:val="0"/>
        </w:numPr>
        <w:autoSpaceDE w:val="0"/>
        <w:autoSpaceDN w:val="0"/>
        <w:adjustRightInd w:val="0"/>
        <w:spacing w:before="120"/>
        <w:ind w:left="1134" w:hanging="1134"/>
        <w:rPr>
          <w:szCs w:val="22"/>
        </w:rPr>
      </w:pPr>
      <w:r>
        <w:rPr>
          <w:szCs w:val="22"/>
        </w:rPr>
        <w:t xml:space="preserve">Step </w:t>
      </w:r>
      <w:r w:rsidR="002F182D">
        <w:rPr>
          <w:szCs w:val="22"/>
        </w:rPr>
        <w:t>2</w:t>
      </w:r>
      <w:r w:rsidR="00A06B03">
        <w:rPr>
          <w:szCs w:val="22"/>
        </w:rPr>
        <w:t>C-</w:t>
      </w:r>
      <w:r>
        <w:rPr>
          <w:szCs w:val="22"/>
        </w:rPr>
        <w:t>1</w:t>
      </w:r>
      <w:r>
        <w:rPr>
          <w:szCs w:val="22"/>
        </w:rPr>
        <w:tab/>
      </w:r>
      <w:r w:rsidR="006A0240">
        <w:rPr>
          <w:szCs w:val="22"/>
        </w:rPr>
        <w:t xml:space="preserve">Determine the security classification of the package from the ‘Package contains no nuclear material’ </w:t>
      </w:r>
      <w:r w:rsidR="00073B23">
        <w:rPr>
          <w:szCs w:val="22"/>
        </w:rPr>
        <w:t>(S</w:t>
      </w:r>
      <w:r w:rsidR="006A0240">
        <w:rPr>
          <w:szCs w:val="22"/>
        </w:rPr>
        <w:t>ection</w:t>
      </w:r>
      <w:r w:rsidR="00073B23">
        <w:rPr>
          <w:szCs w:val="22"/>
        </w:rPr>
        <w:t xml:space="preserve"> </w:t>
      </w:r>
      <w:r w:rsidR="002F182D">
        <w:rPr>
          <w:szCs w:val="22"/>
        </w:rPr>
        <w:t>2</w:t>
      </w:r>
      <w:r w:rsidR="00073B23">
        <w:rPr>
          <w:szCs w:val="22"/>
        </w:rPr>
        <w:t>A)</w:t>
      </w:r>
      <w:r w:rsidR="009962DA">
        <w:rPr>
          <w:szCs w:val="22"/>
        </w:rPr>
        <w:t>.</w:t>
      </w:r>
    </w:p>
    <w:p w14:paraId="6596B4B5" w14:textId="7E78226C" w:rsidR="006A0240" w:rsidRDefault="006A0240" w:rsidP="006A0240">
      <w:pPr>
        <w:pStyle w:val="Number"/>
        <w:numPr>
          <w:ilvl w:val="0"/>
          <w:numId w:val="0"/>
        </w:numPr>
        <w:autoSpaceDE w:val="0"/>
        <w:autoSpaceDN w:val="0"/>
        <w:adjustRightInd w:val="0"/>
        <w:spacing w:before="120"/>
        <w:ind w:left="1134" w:hanging="1134"/>
        <w:rPr>
          <w:szCs w:val="22"/>
        </w:rPr>
      </w:pPr>
      <w:r>
        <w:rPr>
          <w:szCs w:val="22"/>
        </w:rPr>
        <w:t xml:space="preserve">Step </w:t>
      </w:r>
      <w:r w:rsidR="002F182D">
        <w:rPr>
          <w:szCs w:val="22"/>
        </w:rPr>
        <w:t>2C</w:t>
      </w:r>
      <w:r w:rsidR="00A06B03">
        <w:rPr>
          <w:szCs w:val="22"/>
        </w:rPr>
        <w:t>-</w:t>
      </w:r>
      <w:r>
        <w:rPr>
          <w:szCs w:val="22"/>
        </w:rPr>
        <w:t>2</w:t>
      </w:r>
      <w:r>
        <w:rPr>
          <w:szCs w:val="22"/>
        </w:rPr>
        <w:tab/>
        <w:t xml:space="preserve">Determine the security classification of the package from the ‘Package only contains nuclear material’ </w:t>
      </w:r>
      <w:r w:rsidR="00073B23">
        <w:rPr>
          <w:szCs w:val="22"/>
        </w:rPr>
        <w:t>(Section</w:t>
      </w:r>
      <w:r w:rsidR="009962DA">
        <w:rPr>
          <w:szCs w:val="22"/>
        </w:rPr>
        <w:t xml:space="preserve"> </w:t>
      </w:r>
      <w:r w:rsidR="002F182D">
        <w:rPr>
          <w:szCs w:val="22"/>
        </w:rPr>
        <w:t>2</w:t>
      </w:r>
      <w:r w:rsidR="009962DA">
        <w:rPr>
          <w:szCs w:val="22"/>
        </w:rPr>
        <w:t>B</w:t>
      </w:r>
      <w:r w:rsidR="00073B23">
        <w:rPr>
          <w:szCs w:val="22"/>
        </w:rPr>
        <w:t>)</w:t>
      </w:r>
      <w:r>
        <w:rPr>
          <w:szCs w:val="22"/>
        </w:rPr>
        <w:t>.</w:t>
      </w:r>
    </w:p>
    <w:p w14:paraId="619F6C6D" w14:textId="25AEF862" w:rsidR="006A0240" w:rsidRDefault="006A0240" w:rsidP="006A0240">
      <w:pPr>
        <w:pStyle w:val="Number"/>
        <w:numPr>
          <w:ilvl w:val="0"/>
          <w:numId w:val="0"/>
        </w:numPr>
        <w:autoSpaceDE w:val="0"/>
        <w:autoSpaceDN w:val="0"/>
        <w:adjustRightInd w:val="0"/>
        <w:spacing w:before="120"/>
        <w:ind w:left="1134" w:hanging="1134"/>
        <w:rPr>
          <w:szCs w:val="22"/>
        </w:rPr>
      </w:pPr>
      <w:r>
        <w:rPr>
          <w:szCs w:val="22"/>
        </w:rPr>
        <w:t xml:space="preserve">Step </w:t>
      </w:r>
      <w:r w:rsidR="002F182D">
        <w:rPr>
          <w:szCs w:val="22"/>
        </w:rPr>
        <w:t>2</w:t>
      </w:r>
      <w:r w:rsidR="00A06B03">
        <w:rPr>
          <w:szCs w:val="22"/>
        </w:rPr>
        <w:t>C-</w:t>
      </w:r>
      <w:r>
        <w:rPr>
          <w:szCs w:val="22"/>
        </w:rPr>
        <w:t>3</w:t>
      </w:r>
      <w:r>
        <w:rPr>
          <w:szCs w:val="22"/>
        </w:rPr>
        <w:tab/>
        <w:t xml:space="preserve">Categorise the package as the higher of the classifications from steps </w:t>
      </w:r>
      <w:r w:rsidR="002F182D">
        <w:rPr>
          <w:szCs w:val="22"/>
        </w:rPr>
        <w:t>2</w:t>
      </w:r>
      <w:r w:rsidR="00E7554C">
        <w:rPr>
          <w:szCs w:val="22"/>
        </w:rPr>
        <w:t>C-</w:t>
      </w:r>
      <w:r>
        <w:rPr>
          <w:szCs w:val="22"/>
        </w:rPr>
        <w:t xml:space="preserve">1 and </w:t>
      </w:r>
      <w:r w:rsidR="002F182D">
        <w:rPr>
          <w:szCs w:val="22"/>
        </w:rPr>
        <w:t>2</w:t>
      </w:r>
      <w:r w:rsidR="00E7554C">
        <w:rPr>
          <w:szCs w:val="22"/>
        </w:rPr>
        <w:t>C-</w:t>
      </w:r>
      <w:r>
        <w:rPr>
          <w:szCs w:val="22"/>
        </w:rPr>
        <w:t>2.</w:t>
      </w:r>
    </w:p>
    <w:p w14:paraId="10B6D7B8" w14:textId="77777777" w:rsidR="00D512CC" w:rsidRPr="00D977DA" w:rsidRDefault="00D512CC" w:rsidP="00D977DA">
      <w:pPr>
        <w:pBdr>
          <w:top w:val="single" w:sz="4" w:space="1" w:color="auto"/>
        </w:pBdr>
        <w:autoSpaceDE w:val="0"/>
        <w:autoSpaceDN w:val="0"/>
        <w:adjustRightInd w:val="0"/>
        <w:rPr>
          <w:b/>
          <w:color w:val="0A6AB4"/>
          <w:spacing w:val="-5"/>
          <w:sz w:val="40"/>
        </w:rPr>
      </w:pPr>
      <w:r w:rsidRPr="00D977DA">
        <w:rPr>
          <w:b/>
          <w:color w:val="0A6AB4"/>
          <w:spacing w:val="-5"/>
          <w:sz w:val="40"/>
        </w:rPr>
        <w:lastRenderedPageBreak/>
        <w:t>Examples</w:t>
      </w:r>
    </w:p>
    <w:p w14:paraId="7B08FA32" w14:textId="77777777" w:rsidR="00D512CC" w:rsidRPr="004B3C50" w:rsidRDefault="00D512CC" w:rsidP="00D512CC">
      <w:pPr>
        <w:pStyle w:val="ListParagraph"/>
        <w:numPr>
          <w:ilvl w:val="0"/>
          <w:numId w:val="7"/>
        </w:numPr>
        <w:autoSpaceDE w:val="0"/>
        <w:autoSpaceDN w:val="0"/>
        <w:adjustRightInd w:val="0"/>
        <w:ind w:left="567"/>
        <w:rPr>
          <w:rFonts w:cs="Arial-BoldMT"/>
          <w:b/>
          <w:bCs/>
          <w:szCs w:val="22"/>
          <w:lang w:eastAsia="en-NZ"/>
        </w:rPr>
      </w:pPr>
    </w:p>
    <w:p w14:paraId="22734AAD" w14:textId="77777777" w:rsidR="00D512CC" w:rsidRDefault="00D512CC" w:rsidP="00D512CC">
      <w:r w:rsidRPr="00D512CC">
        <w:rPr>
          <w:rFonts w:cs="Arial-ItalicMT"/>
          <w:b/>
          <w:iCs/>
          <w:szCs w:val="22"/>
          <w:lang w:eastAsia="en-NZ"/>
        </w:rPr>
        <w:t>Example 1</w:t>
      </w:r>
      <w:r w:rsidRPr="00C52BA3">
        <w:rPr>
          <w:rFonts w:cs="Arial-ItalicMT"/>
          <w:i/>
          <w:iCs/>
          <w:szCs w:val="22"/>
          <w:lang w:eastAsia="en-NZ"/>
        </w:rPr>
        <w:t xml:space="preserve"> </w:t>
      </w:r>
      <w:r>
        <w:t>– I</w:t>
      </w:r>
      <w:r w:rsidRPr="002447FD">
        <w:t>ndustrial radiography iridium-192 source exchange</w:t>
      </w:r>
    </w:p>
    <w:p w14:paraId="3C0481B9" w14:textId="77777777" w:rsidR="00D512CC" w:rsidRDefault="00D512CC" w:rsidP="00D512CC"/>
    <w:p w14:paraId="13F17CDD" w14:textId="41A3A07C" w:rsidR="00D512CC" w:rsidRDefault="00D512CC" w:rsidP="00D512CC">
      <w:r>
        <w:t xml:space="preserve">An industrial radiography company imports a 2.8 </w:t>
      </w:r>
      <w:proofErr w:type="spellStart"/>
      <w:r>
        <w:t>T</w:t>
      </w:r>
      <w:r w:rsidR="00460F82">
        <w:t>B</w:t>
      </w:r>
      <w:r>
        <w:t>q</w:t>
      </w:r>
      <w:proofErr w:type="spellEnd"/>
      <w:r>
        <w:t xml:space="preserve"> Ir-192 radioactive source for a gamma camera.  This will replace an old Ir-192 that has decayed to 100 </w:t>
      </w:r>
      <w:proofErr w:type="spellStart"/>
      <w:r>
        <w:t>GBq</w:t>
      </w:r>
      <w:proofErr w:type="spellEnd"/>
      <w:r>
        <w:t xml:space="preserve"> and will be returned to the supplier. The transport containers are shielded with depleted uranium.</w:t>
      </w:r>
      <w:r>
        <w:br/>
      </w:r>
      <w:r>
        <w:br/>
      </w:r>
      <w:r w:rsidRPr="006B61E7">
        <w:rPr>
          <w:i/>
        </w:rPr>
        <w:t>Import</w:t>
      </w:r>
      <w:r>
        <w:rPr>
          <w:i/>
        </w:rPr>
        <w:t xml:space="preserve"> package</w:t>
      </w:r>
    </w:p>
    <w:p w14:paraId="324FD7EB" w14:textId="354E43D2" w:rsidR="00D512CC" w:rsidRDefault="00D512CC" w:rsidP="00D512CC">
      <w:pPr>
        <w:pStyle w:val="Bullet"/>
        <w:tabs>
          <w:tab w:val="num" w:pos="284"/>
        </w:tabs>
        <w:spacing w:line="264" w:lineRule="auto"/>
      </w:pPr>
      <w:r>
        <w:t xml:space="preserve">Ir-192 is radioactive material but not nuclear material.  Depleted uranium is nuclear material. The steps in the ‘Package contains both nuclear and non-nuclear material’ </w:t>
      </w:r>
      <w:r w:rsidR="00900C4C">
        <w:t>(S</w:t>
      </w:r>
      <w:r>
        <w:t xml:space="preserve">ection </w:t>
      </w:r>
      <w:r w:rsidR="002F182D">
        <w:t>2C</w:t>
      </w:r>
      <w:r w:rsidR="00900C4C">
        <w:t xml:space="preserve">) </w:t>
      </w:r>
      <w:r>
        <w:t>apply.</w:t>
      </w:r>
    </w:p>
    <w:p w14:paraId="3C1B1D9A" w14:textId="77777777" w:rsidR="00D512CC" w:rsidRDefault="00D512CC" w:rsidP="00D512CC">
      <w:pPr>
        <w:pStyle w:val="Bullet"/>
        <w:tabs>
          <w:tab w:val="num" w:pos="284"/>
        </w:tabs>
        <w:spacing w:line="264" w:lineRule="auto"/>
      </w:pPr>
      <w:r>
        <w:t>The imported package should be categorised as an enhanced security package for its radioactive material contents because:</w:t>
      </w:r>
    </w:p>
    <w:p w14:paraId="774B5E81" w14:textId="5C35400C" w:rsidR="00D512CC" w:rsidRDefault="00D512CC" w:rsidP="00D512CC">
      <w:pPr>
        <w:pStyle w:val="Bullet"/>
        <w:tabs>
          <w:tab w:val="num" w:pos="568"/>
        </w:tabs>
        <w:spacing w:line="264" w:lineRule="auto"/>
        <w:ind w:left="568"/>
      </w:pPr>
      <w:r>
        <w:t xml:space="preserve">the Ir-192 source has a current radioactivity of 2.8 </w:t>
      </w:r>
      <w:proofErr w:type="spellStart"/>
      <w:r>
        <w:t>TBq</w:t>
      </w:r>
      <w:proofErr w:type="spellEnd"/>
      <w:r>
        <w:t xml:space="preserve"> (Step </w:t>
      </w:r>
      <w:r w:rsidR="002F182D">
        <w:t>2A</w:t>
      </w:r>
      <w:r w:rsidR="00900C4C">
        <w:t>-3</w:t>
      </w:r>
      <w:r>
        <w:t>)</w:t>
      </w:r>
    </w:p>
    <w:p w14:paraId="21757898" w14:textId="768F1A3E" w:rsidR="00D512CC" w:rsidRDefault="00D512CC" w:rsidP="00D512CC">
      <w:pPr>
        <w:pStyle w:val="Bullet"/>
        <w:tabs>
          <w:tab w:val="num" w:pos="568"/>
        </w:tabs>
        <w:spacing w:line="264" w:lineRule="auto"/>
        <w:ind w:left="568"/>
      </w:pPr>
      <w:r>
        <w:t xml:space="preserve">Ir-192 is sealed radioactive material meaning that steps </w:t>
      </w:r>
      <w:r w:rsidR="002F182D">
        <w:t>2</w:t>
      </w:r>
      <w:r w:rsidR="00900C4C">
        <w:t>A-4</w:t>
      </w:r>
      <w:r>
        <w:t xml:space="preserve"> and </w:t>
      </w:r>
      <w:r w:rsidR="002F182D">
        <w:t>2</w:t>
      </w:r>
      <w:r w:rsidR="00900C4C">
        <w:t>A-5</w:t>
      </w:r>
      <w:r>
        <w:t xml:space="preserve"> apply (and steps </w:t>
      </w:r>
      <w:r w:rsidR="002F182D">
        <w:t>2</w:t>
      </w:r>
      <w:r w:rsidR="00900C4C">
        <w:t>A-6</w:t>
      </w:r>
      <w:r>
        <w:t xml:space="preserve"> and </w:t>
      </w:r>
      <w:r w:rsidR="00900C4C">
        <w:t>A-</w:t>
      </w:r>
      <w:r w:rsidR="002F182D">
        <w:t>2</w:t>
      </w:r>
      <w:r w:rsidR="00900C4C">
        <w:t>7</w:t>
      </w:r>
      <w:r>
        <w:t xml:space="preserve"> don’t apply)</w:t>
      </w:r>
    </w:p>
    <w:p w14:paraId="32A03144" w14:textId="6AEEAE0A" w:rsidR="00D512CC" w:rsidRDefault="00D512CC" w:rsidP="00D512CC">
      <w:pPr>
        <w:pStyle w:val="Bullet"/>
        <w:tabs>
          <w:tab w:val="num" w:pos="568"/>
        </w:tabs>
        <w:spacing w:line="264" w:lineRule="auto"/>
        <w:ind w:left="568"/>
      </w:pPr>
      <w:r>
        <w:t xml:space="preserve">the D-value for Ir-192 from Appendix 3 is </w:t>
      </w:r>
      <w:r w:rsidR="00900C4C">
        <w:t>0</w:t>
      </w:r>
      <w:r>
        <w:t>.</w:t>
      </w:r>
      <w:r w:rsidR="00900C4C">
        <w:t>0</w:t>
      </w:r>
      <w:r>
        <w:t xml:space="preserve">8 </w:t>
      </w:r>
      <w:proofErr w:type="spellStart"/>
      <w:r>
        <w:t>TBq</w:t>
      </w:r>
      <w:proofErr w:type="spellEnd"/>
      <w:r>
        <w:t xml:space="preserve"> meaning that the A/D ratio for the source is 35 (Step </w:t>
      </w:r>
      <w:r w:rsidR="002F182D">
        <w:t>2</w:t>
      </w:r>
      <w:r w:rsidR="00900C4C">
        <w:t>A-4</w:t>
      </w:r>
      <w:r>
        <w:t>)</w:t>
      </w:r>
    </w:p>
    <w:p w14:paraId="468ED392" w14:textId="619796AA" w:rsidR="00D512CC" w:rsidRDefault="00D512CC" w:rsidP="00D512CC">
      <w:pPr>
        <w:pStyle w:val="Bullet"/>
        <w:tabs>
          <w:tab w:val="num" w:pos="568"/>
        </w:tabs>
        <w:spacing w:line="264" w:lineRule="auto"/>
        <w:ind w:left="568"/>
      </w:pPr>
      <w:r>
        <w:t xml:space="preserve">this is the only radioactive source in the package and therefore the aggregate A/D ratio for the package remains at 35 (Step </w:t>
      </w:r>
      <w:r w:rsidR="002F182D">
        <w:t>2</w:t>
      </w:r>
      <w:r w:rsidR="00900C4C">
        <w:t>A-5</w:t>
      </w:r>
      <w:r>
        <w:t>)</w:t>
      </w:r>
    </w:p>
    <w:p w14:paraId="70576805" w14:textId="0F7BDA4B" w:rsidR="00D512CC" w:rsidRDefault="00D512CC" w:rsidP="00D512CC">
      <w:pPr>
        <w:pStyle w:val="Bullet"/>
        <w:tabs>
          <w:tab w:val="num" w:pos="568"/>
        </w:tabs>
        <w:spacing w:line="264" w:lineRule="auto"/>
        <w:ind w:left="568"/>
      </w:pPr>
      <w:r>
        <w:t>this exceeds 10 and therefore the package is an enhanced security package</w:t>
      </w:r>
      <w:r w:rsidR="00B14954">
        <w:t xml:space="preserve"> (Step </w:t>
      </w:r>
      <w:r w:rsidR="002F182D">
        <w:t>2</w:t>
      </w:r>
      <w:r w:rsidR="00B14954">
        <w:t>A-8)</w:t>
      </w:r>
      <w:r>
        <w:t>.</w:t>
      </w:r>
    </w:p>
    <w:p w14:paraId="643E7BCE" w14:textId="77777777" w:rsidR="00D512CC" w:rsidRDefault="00D512CC" w:rsidP="00D512CC">
      <w:pPr>
        <w:pStyle w:val="Bullet"/>
        <w:tabs>
          <w:tab w:val="num" w:pos="284"/>
        </w:tabs>
        <w:spacing w:line="264" w:lineRule="auto"/>
      </w:pPr>
      <w:r>
        <w:t>The imported package should be categorised as a basic security package for its nuclear material contents because:</w:t>
      </w:r>
    </w:p>
    <w:p w14:paraId="4C206E91" w14:textId="7B6A2A32" w:rsidR="00D512CC" w:rsidRDefault="00D512CC" w:rsidP="00D512CC">
      <w:pPr>
        <w:pStyle w:val="Bullet"/>
        <w:tabs>
          <w:tab w:val="num" w:pos="568"/>
        </w:tabs>
        <w:spacing w:line="264" w:lineRule="auto"/>
        <w:ind w:left="568"/>
      </w:pPr>
      <w:r>
        <w:t xml:space="preserve">depleted uranium is not listed in the table in </w:t>
      </w:r>
      <w:r w:rsidR="002F182D">
        <w:t>s</w:t>
      </w:r>
      <w:r>
        <w:t xml:space="preserve">tep </w:t>
      </w:r>
      <w:r w:rsidR="002F182D">
        <w:t>2</w:t>
      </w:r>
      <w:r w:rsidR="00460F82">
        <w:t>B-</w:t>
      </w:r>
      <w:r>
        <w:t>3</w:t>
      </w:r>
    </w:p>
    <w:p w14:paraId="133E9DA0" w14:textId="3DD90E52" w:rsidR="00D512CC" w:rsidRDefault="00D512CC" w:rsidP="00D512CC">
      <w:pPr>
        <w:pStyle w:val="Bullet"/>
        <w:tabs>
          <w:tab w:val="num" w:pos="568"/>
        </w:tabs>
        <w:spacing w:line="264" w:lineRule="auto"/>
        <w:ind w:left="568"/>
      </w:pPr>
      <w:r>
        <w:t xml:space="preserve">the package should therefore be categorised as a basic security package (Step </w:t>
      </w:r>
      <w:r w:rsidR="002F182D">
        <w:t>2</w:t>
      </w:r>
      <w:r w:rsidR="00460F82">
        <w:t>B-</w:t>
      </w:r>
      <w:r>
        <w:t>4).</w:t>
      </w:r>
    </w:p>
    <w:p w14:paraId="6431BAA5" w14:textId="6E409269" w:rsidR="00D512CC" w:rsidRDefault="00D512CC" w:rsidP="00D512CC">
      <w:pPr>
        <w:pStyle w:val="Bullet"/>
        <w:tabs>
          <w:tab w:val="num" w:pos="1"/>
        </w:tabs>
        <w:spacing w:line="264" w:lineRule="auto"/>
      </w:pPr>
      <w:r w:rsidRPr="00460F82">
        <w:t>Overall the imported package is categorised as an enhanced security package</w:t>
      </w:r>
      <w:r>
        <w:t xml:space="preserve"> because this is the higher of the two categorisations calculated above</w:t>
      </w:r>
      <w:r w:rsidR="00460F82">
        <w:t xml:space="preserve"> steps </w:t>
      </w:r>
      <w:r w:rsidR="002F182D">
        <w:t>2</w:t>
      </w:r>
      <w:r w:rsidR="00460F82">
        <w:t xml:space="preserve">A-8 and </w:t>
      </w:r>
      <w:r w:rsidR="002F182D">
        <w:t>2</w:t>
      </w:r>
      <w:r w:rsidR="00460F82">
        <w:t>B-4</w:t>
      </w:r>
      <w:r>
        <w:t>.</w:t>
      </w:r>
    </w:p>
    <w:p w14:paraId="62D23CA2" w14:textId="77777777" w:rsidR="00D512CC" w:rsidRDefault="00D512CC" w:rsidP="00D512CC">
      <w:pPr>
        <w:pStyle w:val="Bullet"/>
        <w:numPr>
          <w:ilvl w:val="0"/>
          <w:numId w:val="0"/>
        </w:numPr>
        <w:ind w:left="284" w:hanging="284"/>
      </w:pPr>
    </w:p>
    <w:p w14:paraId="366CF3E2" w14:textId="77777777" w:rsidR="00D512CC" w:rsidRPr="006B61E7" w:rsidRDefault="00D512CC" w:rsidP="00D512CC">
      <w:pPr>
        <w:pStyle w:val="Bullet"/>
        <w:numPr>
          <w:ilvl w:val="0"/>
          <w:numId w:val="0"/>
        </w:numPr>
        <w:ind w:left="284" w:hanging="284"/>
        <w:rPr>
          <w:i/>
        </w:rPr>
      </w:pPr>
      <w:r w:rsidRPr="006B61E7">
        <w:rPr>
          <w:i/>
        </w:rPr>
        <w:t>Export</w:t>
      </w:r>
      <w:r>
        <w:rPr>
          <w:i/>
        </w:rPr>
        <w:t xml:space="preserve"> package</w:t>
      </w:r>
    </w:p>
    <w:p w14:paraId="0CD50790" w14:textId="77777777" w:rsidR="00D512CC" w:rsidRDefault="00D512CC" w:rsidP="00D512CC">
      <w:pPr>
        <w:pStyle w:val="Bullet"/>
        <w:tabs>
          <w:tab w:val="num" w:pos="284"/>
        </w:tabs>
        <w:spacing w:line="264" w:lineRule="auto"/>
      </w:pPr>
      <w:r>
        <w:t>The exported package should be categorised as a basic security for its radioactive material contents because:</w:t>
      </w:r>
    </w:p>
    <w:p w14:paraId="638FC659" w14:textId="3E3DACCC" w:rsidR="00D512CC" w:rsidRDefault="00D512CC" w:rsidP="00D512CC">
      <w:pPr>
        <w:pStyle w:val="Bullet"/>
        <w:tabs>
          <w:tab w:val="num" w:pos="568"/>
        </w:tabs>
        <w:spacing w:line="264" w:lineRule="auto"/>
        <w:ind w:left="568"/>
      </w:pPr>
      <w:r>
        <w:t xml:space="preserve">the Ir-192 source has a current radioactivity of 100 </w:t>
      </w:r>
      <w:proofErr w:type="spellStart"/>
      <w:r>
        <w:t>GBq</w:t>
      </w:r>
      <w:proofErr w:type="spellEnd"/>
      <w:r>
        <w:t xml:space="preserve"> or 0.1 </w:t>
      </w:r>
      <w:proofErr w:type="spellStart"/>
      <w:r>
        <w:t>TBq</w:t>
      </w:r>
      <w:proofErr w:type="spellEnd"/>
      <w:r>
        <w:t xml:space="preserve"> (Step </w:t>
      </w:r>
      <w:r w:rsidR="002F182D">
        <w:t>2</w:t>
      </w:r>
      <w:r w:rsidR="00460F82">
        <w:t>A-3</w:t>
      </w:r>
      <w:r>
        <w:t>)</w:t>
      </w:r>
    </w:p>
    <w:p w14:paraId="4728E11D" w14:textId="4D8ACBEF" w:rsidR="00460F82" w:rsidRDefault="00D512CC" w:rsidP="00460F82">
      <w:pPr>
        <w:pStyle w:val="Bullet"/>
        <w:tabs>
          <w:tab w:val="num" w:pos="568"/>
        </w:tabs>
        <w:spacing w:line="264" w:lineRule="auto"/>
        <w:ind w:left="568"/>
      </w:pPr>
      <w:r>
        <w:t xml:space="preserve">Ir-192 is sealed radioactive material meaning that </w:t>
      </w:r>
      <w:r w:rsidR="002F182D">
        <w:t>2</w:t>
      </w:r>
      <w:r w:rsidR="00460F82">
        <w:t xml:space="preserve">A-4 and </w:t>
      </w:r>
      <w:r w:rsidR="002F182D">
        <w:t>2</w:t>
      </w:r>
      <w:r w:rsidR="00460F82">
        <w:t xml:space="preserve">A-5 apply (and steps </w:t>
      </w:r>
      <w:r w:rsidR="002F182D">
        <w:t>2</w:t>
      </w:r>
      <w:r w:rsidR="00460F82">
        <w:t xml:space="preserve">A-6 and </w:t>
      </w:r>
      <w:r w:rsidR="002F182D">
        <w:t>2</w:t>
      </w:r>
      <w:r w:rsidR="00460F82">
        <w:t>A-7 don’t apply)</w:t>
      </w:r>
    </w:p>
    <w:p w14:paraId="656D85A0" w14:textId="60BE810A" w:rsidR="00D512CC" w:rsidRDefault="00D512CC" w:rsidP="006A7DE0">
      <w:pPr>
        <w:pStyle w:val="Bullet"/>
        <w:tabs>
          <w:tab w:val="num" w:pos="568"/>
        </w:tabs>
        <w:spacing w:line="264" w:lineRule="auto"/>
        <w:ind w:left="568"/>
      </w:pPr>
      <w:r>
        <w:t xml:space="preserve">the D-value for Ir-192 from Appendix 3 is </w:t>
      </w:r>
      <w:r w:rsidR="00460F82">
        <w:t>0</w:t>
      </w:r>
      <w:r>
        <w:t>.</w:t>
      </w:r>
      <w:r w:rsidR="00460F82">
        <w:t>0</w:t>
      </w:r>
      <w:r>
        <w:t xml:space="preserve">8 </w:t>
      </w:r>
      <w:proofErr w:type="spellStart"/>
      <w:r>
        <w:t>TBq</w:t>
      </w:r>
      <w:proofErr w:type="spellEnd"/>
      <w:r>
        <w:t xml:space="preserve"> meaning that the A/D ratio for the source is 1.25 (Step </w:t>
      </w:r>
      <w:r w:rsidR="002F182D">
        <w:t>2</w:t>
      </w:r>
      <w:r w:rsidR="00460F82">
        <w:t>A-4</w:t>
      </w:r>
      <w:r>
        <w:t>)</w:t>
      </w:r>
    </w:p>
    <w:p w14:paraId="35AC27E3" w14:textId="07694815" w:rsidR="00D512CC" w:rsidRDefault="00D512CC" w:rsidP="00D512CC">
      <w:pPr>
        <w:pStyle w:val="Bullet"/>
        <w:tabs>
          <w:tab w:val="num" w:pos="568"/>
        </w:tabs>
        <w:spacing w:line="264" w:lineRule="auto"/>
        <w:ind w:left="568"/>
      </w:pPr>
      <w:r>
        <w:lastRenderedPageBreak/>
        <w:t xml:space="preserve">this is the only radioactive source in the package and therefore the aggregate A/D ratio for the package is 1.25 (Step </w:t>
      </w:r>
      <w:r w:rsidR="002F182D">
        <w:t>2</w:t>
      </w:r>
      <w:r w:rsidR="00460F82">
        <w:t>A-5</w:t>
      </w:r>
      <w:r>
        <w:t>)</w:t>
      </w:r>
    </w:p>
    <w:p w14:paraId="2883045C" w14:textId="13DDCD89" w:rsidR="00D512CC" w:rsidRDefault="00D512CC" w:rsidP="00D512CC">
      <w:pPr>
        <w:pStyle w:val="Bullet"/>
        <w:tabs>
          <w:tab w:val="num" w:pos="568"/>
        </w:tabs>
        <w:spacing w:line="264" w:lineRule="auto"/>
        <w:ind w:left="568"/>
      </w:pPr>
      <w:r>
        <w:t>this is less than 10 and therefore the package is a basic security package</w:t>
      </w:r>
      <w:r w:rsidR="00460F82">
        <w:t xml:space="preserve"> </w:t>
      </w:r>
      <w:r w:rsidR="002F182D">
        <w:t>according to s</w:t>
      </w:r>
      <w:r w:rsidR="00460F82">
        <w:t xml:space="preserve">tep </w:t>
      </w:r>
      <w:r w:rsidR="002F182D">
        <w:t>2</w:t>
      </w:r>
      <w:r w:rsidR="00460F82">
        <w:t>A-8</w:t>
      </w:r>
      <w:r w:rsidR="002F182D">
        <w:t>.</w:t>
      </w:r>
    </w:p>
    <w:p w14:paraId="454B0F8B" w14:textId="77777777" w:rsidR="00D512CC" w:rsidRDefault="00D512CC" w:rsidP="00D512CC">
      <w:pPr>
        <w:pStyle w:val="Bullet"/>
        <w:tabs>
          <w:tab w:val="num" w:pos="284"/>
        </w:tabs>
        <w:spacing w:line="264" w:lineRule="auto"/>
      </w:pPr>
      <w:r>
        <w:t>The imported package should be categorised as a basic security package for its nuclear material contents because:</w:t>
      </w:r>
    </w:p>
    <w:p w14:paraId="6BA02454" w14:textId="1F1DE927" w:rsidR="00D512CC" w:rsidRDefault="00D512CC" w:rsidP="00D512CC">
      <w:pPr>
        <w:pStyle w:val="Bullet"/>
        <w:tabs>
          <w:tab w:val="num" w:pos="568"/>
        </w:tabs>
        <w:spacing w:line="264" w:lineRule="auto"/>
        <w:ind w:left="568"/>
      </w:pPr>
      <w:r>
        <w:t xml:space="preserve">depleted uranium is not listed in the table in </w:t>
      </w:r>
      <w:r w:rsidR="002F182D">
        <w:t>step 2B-3</w:t>
      </w:r>
    </w:p>
    <w:p w14:paraId="799EACBD" w14:textId="3F22C10F" w:rsidR="00D512CC" w:rsidRDefault="00D512CC" w:rsidP="00D512CC">
      <w:pPr>
        <w:pStyle w:val="Bullet"/>
        <w:tabs>
          <w:tab w:val="num" w:pos="568"/>
        </w:tabs>
        <w:spacing w:line="264" w:lineRule="auto"/>
        <w:ind w:left="568"/>
      </w:pPr>
      <w:r>
        <w:t xml:space="preserve">the package should therefore be categorised as a basic security package </w:t>
      </w:r>
      <w:r w:rsidR="002F182D">
        <w:t>according to s</w:t>
      </w:r>
      <w:r>
        <w:t xml:space="preserve">tep </w:t>
      </w:r>
      <w:r w:rsidR="002F182D">
        <w:t>2B-</w:t>
      </w:r>
      <w:r>
        <w:t>4.</w:t>
      </w:r>
    </w:p>
    <w:p w14:paraId="5755C32C" w14:textId="474B19CF" w:rsidR="00D512CC" w:rsidRDefault="00D512CC" w:rsidP="00D512CC">
      <w:pPr>
        <w:pStyle w:val="Bullet"/>
        <w:tabs>
          <w:tab w:val="num" w:pos="1"/>
        </w:tabs>
        <w:spacing w:line="264" w:lineRule="auto"/>
      </w:pPr>
      <w:r w:rsidRPr="002F182D">
        <w:t>Overall the exported package is categorised as a basic security package</w:t>
      </w:r>
      <w:r>
        <w:t xml:space="preserve"> </w:t>
      </w:r>
      <w:r w:rsidR="00EF528E">
        <w:t>based on</w:t>
      </w:r>
      <w:r>
        <w:t xml:space="preserve"> the two categorisations calculated </w:t>
      </w:r>
      <w:r w:rsidR="002F182D">
        <w:t xml:space="preserve">from steps 2A-8 and 2B-4 </w:t>
      </w:r>
      <w:r>
        <w:t>above.</w:t>
      </w:r>
    </w:p>
    <w:p w14:paraId="36EA7A52" w14:textId="77777777" w:rsidR="00D512CC" w:rsidRDefault="00D512CC" w:rsidP="00D512CC"/>
    <w:p w14:paraId="5C63782D" w14:textId="77777777" w:rsidR="00D512CC" w:rsidRPr="00D512CC" w:rsidRDefault="00D512CC" w:rsidP="00D512CC">
      <w:pPr>
        <w:rPr>
          <w:rFonts w:cs="Arial-ItalicMT"/>
          <w:b/>
          <w:iCs/>
          <w:szCs w:val="22"/>
          <w:lang w:eastAsia="en-NZ"/>
        </w:rPr>
      </w:pPr>
      <w:r w:rsidRPr="00D512CC">
        <w:rPr>
          <w:rFonts w:cs="Arial-ItalicMT"/>
          <w:b/>
          <w:iCs/>
          <w:szCs w:val="22"/>
          <w:lang w:eastAsia="en-NZ"/>
        </w:rPr>
        <w:t xml:space="preserve">Example 2 </w:t>
      </w:r>
      <w:r w:rsidRPr="00D512CC">
        <w:rPr>
          <w:rFonts w:cs="Arial-ItalicMT"/>
          <w:iCs/>
          <w:szCs w:val="22"/>
          <w:lang w:eastAsia="en-NZ"/>
        </w:rPr>
        <w:t>– Iodine-131 transport</w:t>
      </w:r>
    </w:p>
    <w:p w14:paraId="6F062EC3" w14:textId="77777777" w:rsidR="00D512CC" w:rsidRDefault="00D512CC" w:rsidP="00D512CC"/>
    <w:p w14:paraId="5B3CD591" w14:textId="77777777" w:rsidR="00D512CC" w:rsidRDefault="00D512CC" w:rsidP="00D512CC">
      <w:r>
        <w:t xml:space="preserve">A nuclear medicine department transports 200 </w:t>
      </w:r>
      <w:proofErr w:type="spellStart"/>
      <w:r>
        <w:t>MBq</w:t>
      </w:r>
      <w:proofErr w:type="spellEnd"/>
      <w:r>
        <w:t xml:space="preserve"> surplus I-131 to a veterinary clinic to treat a thyroid condition in a cat. </w:t>
      </w:r>
    </w:p>
    <w:p w14:paraId="47D9F6B7" w14:textId="59557C36" w:rsidR="00D512CC" w:rsidRDefault="00D512CC" w:rsidP="00D512CC">
      <w:pPr>
        <w:pStyle w:val="Bullet"/>
        <w:tabs>
          <w:tab w:val="num" w:pos="284"/>
        </w:tabs>
        <w:spacing w:line="264" w:lineRule="auto"/>
      </w:pPr>
      <w:r>
        <w:t xml:space="preserve">The I-131 source has a current radioactivity of 200 </w:t>
      </w:r>
      <w:proofErr w:type="spellStart"/>
      <w:r>
        <w:t>MBq</w:t>
      </w:r>
      <w:proofErr w:type="spellEnd"/>
      <w:r>
        <w:t xml:space="preserve"> or 2 x 10</w:t>
      </w:r>
      <w:r w:rsidRPr="006B61E7">
        <w:rPr>
          <w:vertAlign w:val="superscript"/>
        </w:rPr>
        <w:t>-4</w:t>
      </w:r>
      <w:r>
        <w:t xml:space="preserve"> </w:t>
      </w:r>
      <w:proofErr w:type="spellStart"/>
      <w:r>
        <w:t>TBq</w:t>
      </w:r>
      <w:proofErr w:type="spellEnd"/>
      <w:r>
        <w:t xml:space="preserve"> </w:t>
      </w:r>
      <w:r w:rsidR="007D5F8E">
        <w:t>(Step 2A-3)</w:t>
      </w:r>
      <w:r>
        <w:t>.</w:t>
      </w:r>
    </w:p>
    <w:p w14:paraId="0FDA988F" w14:textId="13AF82C9" w:rsidR="00D512CC" w:rsidRDefault="00D512CC" w:rsidP="00D512CC">
      <w:pPr>
        <w:pStyle w:val="Bullet"/>
        <w:tabs>
          <w:tab w:val="num" w:pos="284"/>
        </w:tabs>
        <w:spacing w:line="264" w:lineRule="auto"/>
      </w:pPr>
      <w:r>
        <w:t xml:space="preserve">I-131 is unsealed radioactive material meaning that steps </w:t>
      </w:r>
      <w:r w:rsidR="007D5F8E">
        <w:t>2A-6</w:t>
      </w:r>
      <w:r>
        <w:t xml:space="preserve"> and </w:t>
      </w:r>
      <w:r w:rsidR="007D5F8E">
        <w:t>2A-7</w:t>
      </w:r>
      <w:r>
        <w:t xml:space="preserve"> apply (and steps 2</w:t>
      </w:r>
      <w:r w:rsidR="007D5F8E">
        <w:t>A-4</w:t>
      </w:r>
      <w:r>
        <w:t xml:space="preserve"> and </w:t>
      </w:r>
      <w:r w:rsidR="007D5F8E">
        <w:t>2A-5</w:t>
      </w:r>
      <w:r>
        <w:t xml:space="preserve"> don’t apply).</w:t>
      </w:r>
    </w:p>
    <w:p w14:paraId="501B63C4" w14:textId="77777777" w:rsidR="00D512CC" w:rsidRDefault="00D512CC" w:rsidP="00D512CC">
      <w:pPr>
        <w:pStyle w:val="Bullet"/>
        <w:tabs>
          <w:tab w:val="num" w:pos="284"/>
        </w:tabs>
        <w:spacing w:line="264" w:lineRule="auto"/>
      </w:pPr>
      <w:r>
        <w:t xml:space="preserve">The A2 value for I-131 from Appendix 3 is 0.7 </w:t>
      </w:r>
      <w:proofErr w:type="spellStart"/>
      <w:r>
        <w:t>TBq</w:t>
      </w:r>
      <w:proofErr w:type="spellEnd"/>
      <w:r>
        <w:t xml:space="preserve"> meaning that the A/A2 ratio for the source is 2.9 x 10</w:t>
      </w:r>
      <w:r w:rsidRPr="006B61E7">
        <w:rPr>
          <w:vertAlign w:val="superscript"/>
        </w:rPr>
        <w:t>-4</w:t>
      </w:r>
      <w:r>
        <w:t xml:space="preserve">. </w:t>
      </w:r>
    </w:p>
    <w:p w14:paraId="45CF2A6C" w14:textId="1F37EE4F" w:rsidR="00D512CC" w:rsidRPr="007D5F8E" w:rsidRDefault="00D512CC" w:rsidP="00D512CC">
      <w:pPr>
        <w:pStyle w:val="Bullet"/>
        <w:tabs>
          <w:tab w:val="num" w:pos="284"/>
        </w:tabs>
        <w:spacing w:line="264" w:lineRule="auto"/>
      </w:pPr>
      <w:r>
        <w:t xml:space="preserve">This is less than 3,000 and, therefore, </w:t>
      </w:r>
      <w:r w:rsidRPr="007D5F8E">
        <w:t xml:space="preserve">the package is a basic security package </w:t>
      </w:r>
      <w:r w:rsidR="007D5F8E">
        <w:t>according to step 2A-8.</w:t>
      </w:r>
    </w:p>
    <w:p w14:paraId="379B515E" w14:textId="77777777" w:rsidR="00D512CC" w:rsidRDefault="00D512CC" w:rsidP="00D512CC"/>
    <w:p w14:paraId="5C8D5EB6" w14:textId="77777777" w:rsidR="00D512CC" w:rsidRDefault="00D512CC" w:rsidP="00D512CC"/>
    <w:p w14:paraId="3677449C" w14:textId="77777777" w:rsidR="00D512CC" w:rsidRPr="00D512CC" w:rsidRDefault="00D512CC" w:rsidP="00D512CC">
      <w:pPr>
        <w:rPr>
          <w:rFonts w:cs="Arial-ItalicMT"/>
          <w:iCs/>
          <w:szCs w:val="22"/>
          <w:lang w:eastAsia="en-NZ"/>
        </w:rPr>
      </w:pPr>
      <w:r w:rsidRPr="00D512CC">
        <w:rPr>
          <w:rFonts w:cs="Arial-ItalicMT"/>
          <w:b/>
          <w:iCs/>
          <w:szCs w:val="22"/>
          <w:lang w:eastAsia="en-NZ"/>
        </w:rPr>
        <w:t>Example 3</w:t>
      </w:r>
      <w:r w:rsidRPr="00D512CC">
        <w:rPr>
          <w:rFonts w:cs="Arial-ItalicMT"/>
          <w:iCs/>
          <w:szCs w:val="22"/>
          <w:lang w:eastAsia="en-NZ"/>
        </w:rPr>
        <w:t xml:space="preserve"> – Nuclear density meter transported for field operations</w:t>
      </w:r>
    </w:p>
    <w:p w14:paraId="188FDC02" w14:textId="77777777" w:rsidR="00D512CC" w:rsidRPr="00D512CC" w:rsidRDefault="00D512CC" w:rsidP="00D512CC"/>
    <w:p w14:paraId="61F7E934" w14:textId="77EE4672" w:rsidR="00D512CC" w:rsidRDefault="00D512CC" w:rsidP="00D512CC">
      <w:r>
        <w:t xml:space="preserve">A civil engineering company transports a nuclear density meter to perform field work. The meter contains two sealed radioactive sources – Am-241 with a current activity of 1.48 </w:t>
      </w:r>
      <w:proofErr w:type="spellStart"/>
      <w:r>
        <w:t>GBq</w:t>
      </w:r>
      <w:proofErr w:type="spellEnd"/>
      <w:r>
        <w:t xml:space="preserve"> (</w:t>
      </w:r>
      <w:r w:rsidR="007D5F8E">
        <w:t>0</w:t>
      </w:r>
      <w:r>
        <w:t xml:space="preserve">.00148 </w:t>
      </w:r>
      <w:proofErr w:type="spellStart"/>
      <w:r>
        <w:t>TBq</w:t>
      </w:r>
      <w:proofErr w:type="spellEnd"/>
      <w:r>
        <w:t xml:space="preserve">) and Cs-137 with a current activity of 0.37 </w:t>
      </w:r>
      <w:proofErr w:type="spellStart"/>
      <w:r>
        <w:t>GBq</w:t>
      </w:r>
      <w:proofErr w:type="spellEnd"/>
      <w:r>
        <w:t xml:space="preserve"> (</w:t>
      </w:r>
      <w:r w:rsidR="007D5F8E">
        <w:t>0</w:t>
      </w:r>
      <w:r>
        <w:t xml:space="preserve">.00037 </w:t>
      </w:r>
      <w:proofErr w:type="spellStart"/>
      <w:r>
        <w:t>TBq</w:t>
      </w:r>
      <w:proofErr w:type="spellEnd"/>
      <w:r>
        <w:t>).</w:t>
      </w:r>
    </w:p>
    <w:p w14:paraId="7EBA5DBB" w14:textId="3816E7D5" w:rsidR="00D512CC" w:rsidRDefault="00D512CC" w:rsidP="00D512CC">
      <w:pPr>
        <w:pStyle w:val="Bullet"/>
        <w:tabs>
          <w:tab w:val="num" w:pos="284"/>
        </w:tabs>
        <w:spacing w:line="264" w:lineRule="auto"/>
      </w:pPr>
      <w:r>
        <w:t>Both sources are sealed radioactive sources meaning that steps 2</w:t>
      </w:r>
      <w:r w:rsidR="007D5F8E">
        <w:t>A-4</w:t>
      </w:r>
      <w:r>
        <w:t xml:space="preserve"> and </w:t>
      </w:r>
      <w:r w:rsidR="007D5F8E">
        <w:t>2A-5</w:t>
      </w:r>
      <w:r>
        <w:t xml:space="preserve"> apply (and steps </w:t>
      </w:r>
      <w:r w:rsidR="007D5F8E">
        <w:t>2A-6</w:t>
      </w:r>
      <w:r>
        <w:t xml:space="preserve"> and </w:t>
      </w:r>
      <w:r w:rsidR="007D5F8E">
        <w:t>2A-7</w:t>
      </w:r>
      <w:r>
        <w:t xml:space="preserve"> do not apply).</w:t>
      </w:r>
    </w:p>
    <w:p w14:paraId="4EAADA13" w14:textId="77777777" w:rsidR="00D512CC" w:rsidRDefault="00D512CC" w:rsidP="00D512CC">
      <w:pPr>
        <w:pStyle w:val="Bullet"/>
        <w:tabs>
          <w:tab w:val="num" w:pos="284"/>
        </w:tabs>
        <w:spacing w:line="264" w:lineRule="auto"/>
      </w:pPr>
      <w:r>
        <w:t>The A/D ratios of these two sources are:</w:t>
      </w:r>
    </w:p>
    <w:p w14:paraId="0B7CF095" w14:textId="4EA6AF6A" w:rsidR="00D512CC" w:rsidRDefault="00D512CC" w:rsidP="00D512CC">
      <w:pPr>
        <w:pStyle w:val="ListParagraph"/>
        <w:numPr>
          <w:ilvl w:val="0"/>
          <w:numId w:val="28"/>
        </w:numPr>
        <w:spacing w:line="264" w:lineRule="auto"/>
      </w:pPr>
      <w:r>
        <w:t xml:space="preserve">Am-241 – </w:t>
      </w:r>
      <w:r w:rsidR="007D5F8E">
        <w:t>0</w:t>
      </w:r>
      <w:r>
        <w:t xml:space="preserve">.00148 </w:t>
      </w:r>
      <m:oMath>
        <m:r>
          <w:rPr>
            <w:rFonts w:ascii="Cambria Math" w:hAnsi="Cambria Math"/>
          </w:rPr>
          <m:t>÷</m:t>
        </m:r>
      </m:oMath>
      <w:r>
        <w:t xml:space="preserve"> 0.06 = 0.0247</w:t>
      </w:r>
    </w:p>
    <w:p w14:paraId="53264A43" w14:textId="6BA46560" w:rsidR="00D512CC" w:rsidRDefault="00D512CC" w:rsidP="00D512CC">
      <w:pPr>
        <w:pStyle w:val="ListParagraph"/>
        <w:numPr>
          <w:ilvl w:val="0"/>
          <w:numId w:val="28"/>
        </w:numPr>
        <w:spacing w:line="264" w:lineRule="auto"/>
      </w:pPr>
      <w:r>
        <w:t xml:space="preserve">Cs-137 - </w:t>
      </w:r>
      <w:r w:rsidR="007D5F8E">
        <w:t>0</w:t>
      </w:r>
      <w:r>
        <w:t xml:space="preserve">.00037 </w:t>
      </w:r>
      <m:oMath>
        <m:r>
          <w:rPr>
            <w:rFonts w:ascii="Cambria Math" w:hAnsi="Cambria Math"/>
          </w:rPr>
          <m:t>÷</m:t>
        </m:r>
      </m:oMath>
      <w:r>
        <w:t xml:space="preserve"> 0.1 = 0.0037.</w:t>
      </w:r>
    </w:p>
    <w:p w14:paraId="7EFBC6C6" w14:textId="5C459AF2" w:rsidR="00D512CC" w:rsidRDefault="00D512CC" w:rsidP="00D512CC">
      <w:pPr>
        <w:pStyle w:val="Bullet"/>
        <w:tabs>
          <w:tab w:val="num" w:pos="284"/>
        </w:tabs>
        <w:spacing w:line="264" w:lineRule="auto"/>
      </w:pPr>
      <w:r>
        <w:t xml:space="preserve">The </w:t>
      </w:r>
      <w:r w:rsidR="007D5F8E">
        <w:t>a</w:t>
      </w:r>
      <w:r>
        <w:t xml:space="preserve">ggregate A/D ratio for the package is 0.0284 </w:t>
      </w:r>
      <w:r w:rsidR="007D5F8E">
        <w:t>(Step 2A-7</w:t>
      </w:r>
      <w:r>
        <w:t xml:space="preserve">). </w:t>
      </w:r>
    </w:p>
    <w:p w14:paraId="1C05A35A" w14:textId="15EF8B15" w:rsidR="00D512CC" w:rsidRPr="007D5F8E" w:rsidRDefault="00D512CC" w:rsidP="00D512CC">
      <w:pPr>
        <w:pStyle w:val="Bullet"/>
        <w:tabs>
          <w:tab w:val="num" w:pos="284"/>
        </w:tabs>
        <w:spacing w:line="264" w:lineRule="auto"/>
      </w:pPr>
      <w:r>
        <w:t xml:space="preserve">This is less than 10 and, therefore, </w:t>
      </w:r>
      <w:r w:rsidRPr="007D5F8E">
        <w:t xml:space="preserve">the package is a basic security package </w:t>
      </w:r>
      <w:r w:rsidR="007D5F8E">
        <w:t>according to step 2A-8.</w:t>
      </w:r>
    </w:p>
    <w:p w14:paraId="1F586C45" w14:textId="77777777" w:rsidR="00D512CC" w:rsidRDefault="00D512CC" w:rsidP="00D512CC"/>
    <w:p w14:paraId="1E3E4BDD" w14:textId="77777777" w:rsidR="00D512CC" w:rsidRDefault="00D512CC" w:rsidP="006A0240">
      <w:pPr>
        <w:pStyle w:val="Number"/>
        <w:numPr>
          <w:ilvl w:val="0"/>
          <w:numId w:val="0"/>
        </w:numPr>
        <w:autoSpaceDE w:val="0"/>
        <w:autoSpaceDN w:val="0"/>
        <w:adjustRightInd w:val="0"/>
        <w:spacing w:before="120"/>
        <w:ind w:left="1134" w:hanging="1134"/>
        <w:rPr>
          <w:szCs w:val="22"/>
        </w:rPr>
      </w:pPr>
    </w:p>
    <w:p w14:paraId="56F12AFC" w14:textId="77777777" w:rsidR="00895070" w:rsidRPr="00434299" w:rsidRDefault="00895070" w:rsidP="007A6E22">
      <w:pPr>
        <w:pStyle w:val="Heading1"/>
        <w:rPr>
          <w:color w:val="000000" w:themeColor="text1"/>
        </w:rPr>
      </w:pPr>
      <w:bookmarkStart w:id="48" w:name="_Toc528588029"/>
      <w:bookmarkStart w:id="49" w:name="_Toc34378562"/>
      <w:bookmarkEnd w:id="45"/>
      <w:r w:rsidRPr="00EB06C1">
        <w:lastRenderedPageBreak/>
        <w:t xml:space="preserve">Appendix </w:t>
      </w:r>
      <w:r w:rsidR="00820321" w:rsidRPr="00EB06C1">
        <w:t>3</w:t>
      </w:r>
      <w:r w:rsidRPr="00EB06C1">
        <w:t>:</w:t>
      </w:r>
      <w:r w:rsidR="00B254C1" w:rsidRPr="00EB06C1">
        <w:br/>
      </w:r>
      <w:bookmarkEnd w:id="48"/>
      <w:r w:rsidR="00983A00" w:rsidRPr="00983A00">
        <w:t>D and A2-values</w:t>
      </w:r>
      <w:bookmarkEnd w:id="49"/>
    </w:p>
    <w:tbl>
      <w:tblPr>
        <w:tblStyle w:val="TableGrid"/>
        <w:tblW w:w="0" w:type="auto"/>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580"/>
        <w:gridCol w:w="2580"/>
        <w:gridCol w:w="2580"/>
      </w:tblGrid>
      <w:tr w:rsidR="006A0240" w:rsidRPr="006A0240" w14:paraId="6AAAC5EA" w14:textId="77777777" w:rsidTr="00983A00">
        <w:trPr>
          <w:cantSplit/>
          <w:tblHeader/>
        </w:trPr>
        <w:tc>
          <w:tcPr>
            <w:tcW w:w="2580" w:type="dxa"/>
            <w:tcBorders>
              <w:top w:val="nil"/>
              <w:bottom w:val="nil"/>
            </w:tcBorders>
            <w:shd w:val="clear" w:color="auto" w:fill="D9D9D9" w:themeFill="background1" w:themeFillShade="D9"/>
          </w:tcPr>
          <w:p w14:paraId="7D0AED3F" w14:textId="77777777" w:rsidR="006A0240" w:rsidRPr="006A0240" w:rsidRDefault="006A0240" w:rsidP="006A0240">
            <w:pPr>
              <w:pStyle w:val="TableText"/>
              <w:jc w:val="center"/>
              <w:rPr>
                <w:b/>
              </w:rPr>
            </w:pPr>
            <w:r w:rsidRPr="006A0240">
              <w:rPr>
                <w:b/>
              </w:rPr>
              <w:t>Radionuclide</w:t>
            </w:r>
          </w:p>
        </w:tc>
        <w:tc>
          <w:tcPr>
            <w:tcW w:w="2580" w:type="dxa"/>
            <w:tcBorders>
              <w:top w:val="nil"/>
              <w:bottom w:val="nil"/>
            </w:tcBorders>
            <w:shd w:val="clear" w:color="auto" w:fill="D9D9D9" w:themeFill="background1" w:themeFillShade="D9"/>
          </w:tcPr>
          <w:p w14:paraId="273C72B7" w14:textId="77777777" w:rsidR="006A0240" w:rsidRPr="006A0240" w:rsidRDefault="006A0240" w:rsidP="006A0240">
            <w:pPr>
              <w:pStyle w:val="TableText"/>
              <w:jc w:val="center"/>
              <w:rPr>
                <w:b/>
              </w:rPr>
            </w:pPr>
            <w:r w:rsidRPr="006A0240">
              <w:rPr>
                <w:b/>
              </w:rPr>
              <w:t>D-value</w:t>
            </w:r>
            <w:r>
              <w:rPr>
                <w:rStyle w:val="FootnoteReference"/>
                <w:szCs w:val="22"/>
              </w:rPr>
              <w:footnoteReference w:id="7"/>
            </w:r>
            <w:r>
              <w:rPr>
                <w:szCs w:val="22"/>
              </w:rPr>
              <w:t xml:space="preserve"> </w:t>
            </w:r>
            <w:r w:rsidRPr="006A0240">
              <w:rPr>
                <w:b/>
              </w:rPr>
              <w:t>(</w:t>
            </w:r>
            <w:proofErr w:type="spellStart"/>
            <w:r w:rsidRPr="006A0240">
              <w:rPr>
                <w:b/>
              </w:rPr>
              <w:t>TBq</w:t>
            </w:r>
            <w:proofErr w:type="spellEnd"/>
            <w:r w:rsidRPr="006A0240">
              <w:rPr>
                <w:b/>
              </w:rPr>
              <w:t>)</w:t>
            </w:r>
          </w:p>
        </w:tc>
        <w:tc>
          <w:tcPr>
            <w:tcW w:w="2580" w:type="dxa"/>
            <w:tcBorders>
              <w:top w:val="nil"/>
              <w:bottom w:val="nil"/>
            </w:tcBorders>
            <w:shd w:val="clear" w:color="auto" w:fill="D9D9D9" w:themeFill="background1" w:themeFillShade="D9"/>
          </w:tcPr>
          <w:p w14:paraId="55098E73" w14:textId="77777777" w:rsidR="006A0240" w:rsidRPr="006A0240" w:rsidRDefault="006A0240" w:rsidP="006A0240">
            <w:pPr>
              <w:pStyle w:val="TableText"/>
              <w:jc w:val="center"/>
              <w:rPr>
                <w:b/>
              </w:rPr>
            </w:pPr>
            <w:r w:rsidRPr="006A0240">
              <w:rPr>
                <w:b/>
              </w:rPr>
              <w:t>A2-value</w:t>
            </w:r>
            <w:r>
              <w:rPr>
                <w:rStyle w:val="FootnoteReference"/>
                <w:szCs w:val="22"/>
              </w:rPr>
              <w:footnoteReference w:id="8"/>
            </w:r>
            <w:r w:rsidRPr="006A0240">
              <w:rPr>
                <w:b/>
              </w:rPr>
              <w:t xml:space="preserve"> (</w:t>
            </w:r>
            <w:proofErr w:type="spellStart"/>
            <w:r w:rsidRPr="006A0240">
              <w:rPr>
                <w:b/>
              </w:rPr>
              <w:t>TBq</w:t>
            </w:r>
            <w:proofErr w:type="spellEnd"/>
            <w:r w:rsidRPr="006A0240">
              <w:rPr>
                <w:b/>
              </w:rPr>
              <w:t>)</w:t>
            </w:r>
          </w:p>
        </w:tc>
      </w:tr>
      <w:tr w:rsidR="006A0240" w:rsidRPr="00434299" w14:paraId="09FE4736" w14:textId="77777777" w:rsidTr="007243E3">
        <w:trPr>
          <w:cantSplit/>
        </w:trPr>
        <w:tc>
          <w:tcPr>
            <w:tcW w:w="2580" w:type="dxa"/>
            <w:tcBorders>
              <w:top w:val="nil"/>
            </w:tcBorders>
            <w:shd w:val="clear" w:color="auto" w:fill="auto"/>
          </w:tcPr>
          <w:p w14:paraId="347790AE" w14:textId="77777777" w:rsidR="006A0240" w:rsidRPr="00855794" w:rsidRDefault="006A0240" w:rsidP="006A0240">
            <w:pPr>
              <w:pStyle w:val="TableText"/>
              <w:jc w:val="center"/>
            </w:pPr>
            <w:r w:rsidRPr="00855794">
              <w:t>Am-241</w:t>
            </w:r>
          </w:p>
        </w:tc>
        <w:tc>
          <w:tcPr>
            <w:tcW w:w="2580" w:type="dxa"/>
            <w:tcBorders>
              <w:top w:val="nil"/>
            </w:tcBorders>
            <w:shd w:val="clear" w:color="auto" w:fill="auto"/>
          </w:tcPr>
          <w:p w14:paraId="69F6218D" w14:textId="77777777" w:rsidR="006A0240" w:rsidRPr="00855794" w:rsidRDefault="006A0240" w:rsidP="006A0240">
            <w:pPr>
              <w:pStyle w:val="TableText"/>
              <w:jc w:val="center"/>
            </w:pPr>
            <w:r w:rsidRPr="00855794">
              <w:t>6.E-02</w:t>
            </w:r>
          </w:p>
        </w:tc>
        <w:tc>
          <w:tcPr>
            <w:tcW w:w="2580" w:type="dxa"/>
            <w:tcBorders>
              <w:top w:val="nil"/>
            </w:tcBorders>
            <w:shd w:val="clear" w:color="auto" w:fill="auto"/>
          </w:tcPr>
          <w:p w14:paraId="2271FCDC" w14:textId="77777777" w:rsidR="006A0240" w:rsidRPr="00855794" w:rsidRDefault="006A0240" w:rsidP="006A0240">
            <w:pPr>
              <w:pStyle w:val="TableText"/>
              <w:jc w:val="center"/>
            </w:pPr>
            <w:r w:rsidRPr="00855794">
              <w:t>1.E-03</w:t>
            </w:r>
          </w:p>
        </w:tc>
      </w:tr>
      <w:tr w:rsidR="006A0240" w:rsidRPr="00434299" w14:paraId="377B15D5" w14:textId="77777777" w:rsidTr="007243E3">
        <w:trPr>
          <w:cantSplit/>
        </w:trPr>
        <w:tc>
          <w:tcPr>
            <w:tcW w:w="2580" w:type="dxa"/>
            <w:shd w:val="clear" w:color="auto" w:fill="auto"/>
          </w:tcPr>
          <w:p w14:paraId="7AFE9A6F" w14:textId="77777777" w:rsidR="006A0240" w:rsidRPr="00855794" w:rsidRDefault="006A0240" w:rsidP="006A0240">
            <w:pPr>
              <w:pStyle w:val="TableText"/>
              <w:jc w:val="center"/>
            </w:pPr>
            <w:r w:rsidRPr="00855794">
              <w:t>C-14</w:t>
            </w:r>
          </w:p>
        </w:tc>
        <w:tc>
          <w:tcPr>
            <w:tcW w:w="2580" w:type="dxa"/>
            <w:shd w:val="clear" w:color="auto" w:fill="auto"/>
          </w:tcPr>
          <w:p w14:paraId="1477A0E5" w14:textId="77777777" w:rsidR="006A0240" w:rsidRPr="00855794" w:rsidRDefault="006A0240" w:rsidP="006A0240">
            <w:pPr>
              <w:pStyle w:val="TableText"/>
              <w:jc w:val="center"/>
            </w:pPr>
            <w:r w:rsidRPr="00855794">
              <w:t>5.E+01</w:t>
            </w:r>
          </w:p>
        </w:tc>
        <w:tc>
          <w:tcPr>
            <w:tcW w:w="2580" w:type="dxa"/>
            <w:shd w:val="clear" w:color="auto" w:fill="auto"/>
          </w:tcPr>
          <w:p w14:paraId="4C641B60" w14:textId="77777777" w:rsidR="006A0240" w:rsidRPr="00855794" w:rsidRDefault="006A0240" w:rsidP="006A0240">
            <w:pPr>
              <w:pStyle w:val="TableText"/>
              <w:jc w:val="center"/>
            </w:pPr>
            <w:r w:rsidRPr="00855794">
              <w:t>3.E+00</w:t>
            </w:r>
          </w:p>
        </w:tc>
      </w:tr>
      <w:tr w:rsidR="006A0240" w:rsidRPr="00434299" w14:paraId="66B112EA" w14:textId="77777777" w:rsidTr="007243E3">
        <w:trPr>
          <w:cantSplit/>
        </w:trPr>
        <w:tc>
          <w:tcPr>
            <w:tcW w:w="2580" w:type="dxa"/>
            <w:shd w:val="clear" w:color="auto" w:fill="auto"/>
          </w:tcPr>
          <w:p w14:paraId="08014BB2" w14:textId="77777777" w:rsidR="006A0240" w:rsidRPr="00855794" w:rsidRDefault="006A0240" w:rsidP="006A0240">
            <w:pPr>
              <w:pStyle w:val="TableText"/>
              <w:jc w:val="center"/>
            </w:pPr>
            <w:r w:rsidRPr="00855794">
              <w:t>Cf-252</w:t>
            </w:r>
          </w:p>
        </w:tc>
        <w:tc>
          <w:tcPr>
            <w:tcW w:w="2580" w:type="dxa"/>
            <w:shd w:val="clear" w:color="auto" w:fill="auto"/>
          </w:tcPr>
          <w:p w14:paraId="34C1B1CC" w14:textId="77777777" w:rsidR="006A0240" w:rsidRPr="00855794" w:rsidRDefault="006A0240" w:rsidP="006A0240">
            <w:pPr>
              <w:pStyle w:val="TableText"/>
              <w:jc w:val="center"/>
            </w:pPr>
            <w:r w:rsidRPr="00855794">
              <w:t>2.E-02</w:t>
            </w:r>
          </w:p>
        </w:tc>
        <w:tc>
          <w:tcPr>
            <w:tcW w:w="2580" w:type="dxa"/>
            <w:shd w:val="clear" w:color="auto" w:fill="auto"/>
          </w:tcPr>
          <w:p w14:paraId="05CEB98D" w14:textId="77777777" w:rsidR="006A0240" w:rsidRPr="00855794" w:rsidRDefault="006A0240" w:rsidP="006A0240">
            <w:pPr>
              <w:pStyle w:val="TableText"/>
              <w:jc w:val="center"/>
            </w:pPr>
            <w:r w:rsidRPr="00855794">
              <w:t>6.E-03</w:t>
            </w:r>
          </w:p>
        </w:tc>
      </w:tr>
      <w:tr w:rsidR="006A0240" w:rsidRPr="00434299" w14:paraId="38EBB939" w14:textId="77777777" w:rsidTr="007243E3">
        <w:trPr>
          <w:cantSplit/>
        </w:trPr>
        <w:tc>
          <w:tcPr>
            <w:tcW w:w="2580" w:type="dxa"/>
            <w:shd w:val="clear" w:color="auto" w:fill="auto"/>
          </w:tcPr>
          <w:p w14:paraId="322F79CB" w14:textId="77777777" w:rsidR="006A0240" w:rsidRPr="00855794" w:rsidRDefault="006A0240" w:rsidP="006A0240">
            <w:pPr>
              <w:pStyle w:val="TableText"/>
              <w:jc w:val="center"/>
            </w:pPr>
            <w:r w:rsidRPr="00855794">
              <w:t>Co-57</w:t>
            </w:r>
          </w:p>
        </w:tc>
        <w:tc>
          <w:tcPr>
            <w:tcW w:w="2580" w:type="dxa"/>
            <w:shd w:val="clear" w:color="auto" w:fill="auto"/>
          </w:tcPr>
          <w:p w14:paraId="626031F7" w14:textId="77777777" w:rsidR="006A0240" w:rsidRPr="00855794" w:rsidRDefault="006A0240" w:rsidP="006A0240">
            <w:pPr>
              <w:pStyle w:val="TableText"/>
              <w:jc w:val="center"/>
            </w:pPr>
            <w:r w:rsidRPr="00855794">
              <w:t>7.E-01</w:t>
            </w:r>
          </w:p>
        </w:tc>
        <w:tc>
          <w:tcPr>
            <w:tcW w:w="2580" w:type="dxa"/>
            <w:shd w:val="clear" w:color="auto" w:fill="auto"/>
          </w:tcPr>
          <w:p w14:paraId="1F69CD0A" w14:textId="77777777" w:rsidR="006A0240" w:rsidRPr="00855794" w:rsidRDefault="006A0240" w:rsidP="006A0240">
            <w:pPr>
              <w:pStyle w:val="TableText"/>
              <w:jc w:val="center"/>
            </w:pPr>
            <w:r w:rsidRPr="00855794">
              <w:t>1.E+01</w:t>
            </w:r>
          </w:p>
        </w:tc>
      </w:tr>
      <w:tr w:rsidR="006A0240" w:rsidRPr="00434299" w14:paraId="246E4F22" w14:textId="77777777" w:rsidTr="007243E3">
        <w:trPr>
          <w:cantSplit/>
        </w:trPr>
        <w:tc>
          <w:tcPr>
            <w:tcW w:w="2580" w:type="dxa"/>
            <w:tcBorders>
              <w:bottom w:val="single" w:sz="4" w:space="0" w:color="A6A6A6" w:themeColor="background1" w:themeShade="A6"/>
            </w:tcBorders>
            <w:shd w:val="clear" w:color="auto" w:fill="auto"/>
          </w:tcPr>
          <w:p w14:paraId="462D8936" w14:textId="77777777" w:rsidR="006A0240" w:rsidRPr="00855794" w:rsidRDefault="006A0240" w:rsidP="006A0240">
            <w:pPr>
              <w:pStyle w:val="TableText"/>
              <w:jc w:val="center"/>
            </w:pPr>
            <w:r w:rsidRPr="00855794">
              <w:t>Co-60</w:t>
            </w:r>
          </w:p>
        </w:tc>
        <w:tc>
          <w:tcPr>
            <w:tcW w:w="2580" w:type="dxa"/>
            <w:tcBorders>
              <w:bottom w:val="single" w:sz="4" w:space="0" w:color="A6A6A6" w:themeColor="background1" w:themeShade="A6"/>
            </w:tcBorders>
            <w:shd w:val="clear" w:color="auto" w:fill="auto"/>
          </w:tcPr>
          <w:p w14:paraId="5BF5BDB9" w14:textId="77777777" w:rsidR="006A0240" w:rsidRPr="00855794" w:rsidRDefault="006A0240" w:rsidP="006A0240">
            <w:pPr>
              <w:pStyle w:val="TableText"/>
              <w:jc w:val="center"/>
            </w:pPr>
            <w:r w:rsidRPr="00855794">
              <w:t>3.E-02</w:t>
            </w:r>
          </w:p>
        </w:tc>
        <w:tc>
          <w:tcPr>
            <w:tcW w:w="2580" w:type="dxa"/>
            <w:tcBorders>
              <w:bottom w:val="single" w:sz="4" w:space="0" w:color="A6A6A6" w:themeColor="background1" w:themeShade="A6"/>
            </w:tcBorders>
            <w:shd w:val="clear" w:color="auto" w:fill="auto"/>
          </w:tcPr>
          <w:p w14:paraId="7D7C4BA1" w14:textId="77777777" w:rsidR="006A0240" w:rsidRPr="00855794" w:rsidRDefault="006A0240" w:rsidP="006A0240">
            <w:pPr>
              <w:pStyle w:val="TableText"/>
              <w:jc w:val="center"/>
            </w:pPr>
            <w:r w:rsidRPr="00855794">
              <w:t>4.E-01</w:t>
            </w:r>
          </w:p>
        </w:tc>
      </w:tr>
      <w:tr w:rsidR="006A0240" w:rsidRPr="00434299" w14:paraId="7B4F590E" w14:textId="77777777" w:rsidTr="007243E3">
        <w:trPr>
          <w:cantSplit/>
        </w:trPr>
        <w:tc>
          <w:tcPr>
            <w:tcW w:w="2580" w:type="dxa"/>
            <w:tcBorders>
              <w:top w:val="single" w:sz="4" w:space="0" w:color="A6A6A6" w:themeColor="background1" w:themeShade="A6"/>
            </w:tcBorders>
            <w:shd w:val="clear" w:color="auto" w:fill="auto"/>
          </w:tcPr>
          <w:p w14:paraId="36DE97B4" w14:textId="77777777" w:rsidR="006A0240" w:rsidRPr="00855794" w:rsidRDefault="006A0240" w:rsidP="006A0240">
            <w:pPr>
              <w:pStyle w:val="TableText"/>
              <w:jc w:val="center"/>
            </w:pPr>
            <w:r w:rsidRPr="00855794">
              <w:t>Cs-137</w:t>
            </w:r>
          </w:p>
        </w:tc>
        <w:tc>
          <w:tcPr>
            <w:tcW w:w="2580" w:type="dxa"/>
            <w:tcBorders>
              <w:top w:val="single" w:sz="4" w:space="0" w:color="A6A6A6" w:themeColor="background1" w:themeShade="A6"/>
            </w:tcBorders>
            <w:shd w:val="clear" w:color="auto" w:fill="auto"/>
          </w:tcPr>
          <w:p w14:paraId="146EB1C1" w14:textId="77777777" w:rsidR="006A0240" w:rsidRPr="00855794" w:rsidRDefault="006A0240" w:rsidP="006A0240">
            <w:pPr>
              <w:pStyle w:val="TableText"/>
              <w:jc w:val="center"/>
            </w:pPr>
            <w:r w:rsidRPr="00855794">
              <w:t>1.E-01</w:t>
            </w:r>
          </w:p>
        </w:tc>
        <w:tc>
          <w:tcPr>
            <w:tcW w:w="2580" w:type="dxa"/>
            <w:tcBorders>
              <w:top w:val="single" w:sz="4" w:space="0" w:color="A6A6A6" w:themeColor="background1" w:themeShade="A6"/>
            </w:tcBorders>
            <w:shd w:val="clear" w:color="auto" w:fill="auto"/>
          </w:tcPr>
          <w:p w14:paraId="75A5F906" w14:textId="77777777" w:rsidR="006A0240" w:rsidRPr="00855794" w:rsidRDefault="006A0240" w:rsidP="006A0240">
            <w:pPr>
              <w:pStyle w:val="TableText"/>
              <w:jc w:val="center"/>
            </w:pPr>
            <w:r w:rsidRPr="00855794">
              <w:t>6.E-01</w:t>
            </w:r>
          </w:p>
        </w:tc>
      </w:tr>
      <w:tr w:rsidR="006A0240" w:rsidRPr="00434299" w14:paraId="27EEAD4F" w14:textId="77777777" w:rsidTr="007243E3">
        <w:trPr>
          <w:cantSplit/>
        </w:trPr>
        <w:tc>
          <w:tcPr>
            <w:tcW w:w="2580" w:type="dxa"/>
            <w:shd w:val="clear" w:color="auto" w:fill="auto"/>
          </w:tcPr>
          <w:p w14:paraId="2E187449" w14:textId="77777777" w:rsidR="006A0240" w:rsidRPr="00855794" w:rsidRDefault="006A0240" w:rsidP="006A0240">
            <w:pPr>
              <w:pStyle w:val="TableText"/>
              <w:jc w:val="center"/>
            </w:pPr>
            <w:r w:rsidRPr="00855794">
              <w:t>F-18</w:t>
            </w:r>
          </w:p>
        </w:tc>
        <w:tc>
          <w:tcPr>
            <w:tcW w:w="2580" w:type="dxa"/>
            <w:shd w:val="clear" w:color="auto" w:fill="auto"/>
          </w:tcPr>
          <w:p w14:paraId="7B31D448" w14:textId="77777777" w:rsidR="006A0240" w:rsidRPr="00855794" w:rsidRDefault="006A0240" w:rsidP="006A0240">
            <w:pPr>
              <w:pStyle w:val="TableText"/>
              <w:jc w:val="center"/>
            </w:pPr>
            <w:r w:rsidRPr="00855794">
              <w:t>6.E-02</w:t>
            </w:r>
          </w:p>
        </w:tc>
        <w:tc>
          <w:tcPr>
            <w:tcW w:w="2580" w:type="dxa"/>
            <w:shd w:val="clear" w:color="auto" w:fill="auto"/>
          </w:tcPr>
          <w:p w14:paraId="41A9BE19" w14:textId="77777777" w:rsidR="006A0240" w:rsidRPr="00855794" w:rsidRDefault="006A0240" w:rsidP="006A0240">
            <w:pPr>
              <w:pStyle w:val="TableText"/>
              <w:jc w:val="center"/>
            </w:pPr>
            <w:r w:rsidRPr="00855794">
              <w:t>6.E-01</w:t>
            </w:r>
          </w:p>
        </w:tc>
      </w:tr>
      <w:tr w:rsidR="006A0240" w:rsidRPr="00434299" w14:paraId="28368838" w14:textId="77777777" w:rsidTr="007243E3">
        <w:trPr>
          <w:cantSplit/>
        </w:trPr>
        <w:tc>
          <w:tcPr>
            <w:tcW w:w="2580" w:type="dxa"/>
            <w:shd w:val="clear" w:color="auto" w:fill="auto"/>
          </w:tcPr>
          <w:p w14:paraId="0A7B7C94" w14:textId="77777777" w:rsidR="006A0240" w:rsidRPr="00855794" w:rsidRDefault="006A0240" w:rsidP="006A0240">
            <w:pPr>
              <w:pStyle w:val="TableText"/>
              <w:jc w:val="center"/>
            </w:pPr>
            <w:r w:rsidRPr="00855794">
              <w:t>Gd-153</w:t>
            </w:r>
          </w:p>
        </w:tc>
        <w:tc>
          <w:tcPr>
            <w:tcW w:w="2580" w:type="dxa"/>
            <w:shd w:val="clear" w:color="auto" w:fill="auto"/>
          </w:tcPr>
          <w:p w14:paraId="3E66FB2E" w14:textId="77777777" w:rsidR="006A0240" w:rsidRPr="00855794" w:rsidRDefault="006A0240" w:rsidP="006A0240">
            <w:pPr>
              <w:pStyle w:val="TableText"/>
              <w:jc w:val="center"/>
            </w:pPr>
            <w:r w:rsidRPr="00855794">
              <w:t>1.E+00</w:t>
            </w:r>
          </w:p>
        </w:tc>
        <w:tc>
          <w:tcPr>
            <w:tcW w:w="2580" w:type="dxa"/>
            <w:shd w:val="clear" w:color="auto" w:fill="auto"/>
          </w:tcPr>
          <w:p w14:paraId="0FBEDD25" w14:textId="77777777" w:rsidR="006A0240" w:rsidRPr="00855794" w:rsidRDefault="006A0240" w:rsidP="006A0240">
            <w:pPr>
              <w:pStyle w:val="TableText"/>
              <w:jc w:val="center"/>
            </w:pPr>
            <w:r w:rsidRPr="00855794">
              <w:t>9.E+00</w:t>
            </w:r>
          </w:p>
        </w:tc>
      </w:tr>
      <w:tr w:rsidR="006A0240" w:rsidRPr="00434299" w14:paraId="7AEC3007" w14:textId="77777777" w:rsidTr="007243E3">
        <w:trPr>
          <w:cantSplit/>
        </w:trPr>
        <w:tc>
          <w:tcPr>
            <w:tcW w:w="2580" w:type="dxa"/>
            <w:shd w:val="clear" w:color="auto" w:fill="auto"/>
          </w:tcPr>
          <w:p w14:paraId="4F149386" w14:textId="77777777" w:rsidR="006A0240" w:rsidRPr="00855794" w:rsidRDefault="006A0240" w:rsidP="006A0240">
            <w:pPr>
              <w:pStyle w:val="TableText"/>
              <w:jc w:val="center"/>
            </w:pPr>
            <w:r w:rsidRPr="00855794">
              <w:t>Ge-68</w:t>
            </w:r>
          </w:p>
        </w:tc>
        <w:tc>
          <w:tcPr>
            <w:tcW w:w="2580" w:type="dxa"/>
            <w:shd w:val="clear" w:color="auto" w:fill="auto"/>
          </w:tcPr>
          <w:p w14:paraId="636C6AF2" w14:textId="77777777" w:rsidR="006A0240" w:rsidRPr="00855794" w:rsidRDefault="006A0240" w:rsidP="006A0240">
            <w:pPr>
              <w:pStyle w:val="TableText"/>
              <w:jc w:val="center"/>
            </w:pPr>
            <w:r w:rsidRPr="00855794">
              <w:t>7.E-01</w:t>
            </w:r>
          </w:p>
        </w:tc>
        <w:tc>
          <w:tcPr>
            <w:tcW w:w="2580" w:type="dxa"/>
            <w:shd w:val="clear" w:color="auto" w:fill="auto"/>
          </w:tcPr>
          <w:p w14:paraId="514FBC00" w14:textId="77777777" w:rsidR="006A0240" w:rsidRPr="00855794" w:rsidRDefault="006A0240" w:rsidP="006A0240">
            <w:pPr>
              <w:pStyle w:val="TableText"/>
              <w:jc w:val="center"/>
            </w:pPr>
            <w:r w:rsidRPr="00855794">
              <w:t>5.E-01</w:t>
            </w:r>
          </w:p>
        </w:tc>
      </w:tr>
      <w:tr w:rsidR="006A0240" w:rsidRPr="00434299" w14:paraId="2EB7F231" w14:textId="77777777" w:rsidTr="007243E3">
        <w:trPr>
          <w:cantSplit/>
        </w:trPr>
        <w:tc>
          <w:tcPr>
            <w:tcW w:w="2580" w:type="dxa"/>
            <w:tcBorders>
              <w:bottom w:val="single" w:sz="4" w:space="0" w:color="A6A6A6" w:themeColor="background1" w:themeShade="A6"/>
            </w:tcBorders>
            <w:shd w:val="clear" w:color="auto" w:fill="auto"/>
          </w:tcPr>
          <w:p w14:paraId="51FB6930" w14:textId="77777777" w:rsidR="006A0240" w:rsidRPr="00855794" w:rsidRDefault="006A0240" w:rsidP="006A0240">
            <w:pPr>
              <w:pStyle w:val="TableText"/>
              <w:jc w:val="center"/>
            </w:pPr>
            <w:r w:rsidRPr="00855794">
              <w:t>H-3</w:t>
            </w:r>
          </w:p>
        </w:tc>
        <w:tc>
          <w:tcPr>
            <w:tcW w:w="2580" w:type="dxa"/>
            <w:tcBorders>
              <w:bottom w:val="single" w:sz="4" w:space="0" w:color="A6A6A6" w:themeColor="background1" w:themeShade="A6"/>
            </w:tcBorders>
            <w:shd w:val="clear" w:color="auto" w:fill="auto"/>
          </w:tcPr>
          <w:p w14:paraId="34FF3EF7" w14:textId="77777777" w:rsidR="006A0240" w:rsidRPr="00855794" w:rsidRDefault="006A0240" w:rsidP="006A0240">
            <w:pPr>
              <w:pStyle w:val="TableText"/>
              <w:jc w:val="center"/>
            </w:pPr>
            <w:r w:rsidRPr="00855794">
              <w:t>2.E+03</w:t>
            </w:r>
          </w:p>
        </w:tc>
        <w:tc>
          <w:tcPr>
            <w:tcW w:w="2580" w:type="dxa"/>
            <w:tcBorders>
              <w:bottom w:val="single" w:sz="4" w:space="0" w:color="A6A6A6" w:themeColor="background1" w:themeShade="A6"/>
            </w:tcBorders>
            <w:shd w:val="clear" w:color="auto" w:fill="auto"/>
          </w:tcPr>
          <w:p w14:paraId="3F1F4C1E" w14:textId="77777777" w:rsidR="006A0240" w:rsidRPr="00855794" w:rsidRDefault="006A0240" w:rsidP="006A0240">
            <w:pPr>
              <w:pStyle w:val="TableText"/>
              <w:jc w:val="center"/>
            </w:pPr>
            <w:r w:rsidRPr="00855794">
              <w:t>4.E+01</w:t>
            </w:r>
          </w:p>
        </w:tc>
      </w:tr>
      <w:tr w:rsidR="006A0240" w:rsidRPr="00434299" w14:paraId="14BE8D9B" w14:textId="77777777" w:rsidTr="007243E3">
        <w:trPr>
          <w:cantSplit/>
        </w:trPr>
        <w:tc>
          <w:tcPr>
            <w:tcW w:w="2580" w:type="dxa"/>
            <w:tcBorders>
              <w:top w:val="single" w:sz="4" w:space="0" w:color="A6A6A6" w:themeColor="background1" w:themeShade="A6"/>
            </w:tcBorders>
            <w:shd w:val="clear" w:color="auto" w:fill="auto"/>
          </w:tcPr>
          <w:p w14:paraId="61D30CBA" w14:textId="77777777" w:rsidR="006A0240" w:rsidRPr="00855794" w:rsidRDefault="006A0240" w:rsidP="006A0240">
            <w:pPr>
              <w:pStyle w:val="TableText"/>
              <w:jc w:val="center"/>
            </w:pPr>
            <w:r w:rsidRPr="00855794">
              <w:t>I-131</w:t>
            </w:r>
          </w:p>
        </w:tc>
        <w:tc>
          <w:tcPr>
            <w:tcW w:w="2580" w:type="dxa"/>
            <w:tcBorders>
              <w:top w:val="single" w:sz="4" w:space="0" w:color="A6A6A6" w:themeColor="background1" w:themeShade="A6"/>
            </w:tcBorders>
            <w:shd w:val="clear" w:color="auto" w:fill="auto"/>
          </w:tcPr>
          <w:p w14:paraId="789C2DFC" w14:textId="77777777" w:rsidR="006A0240" w:rsidRPr="00855794" w:rsidRDefault="006A0240" w:rsidP="006A0240">
            <w:pPr>
              <w:pStyle w:val="TableText"/>
              <w:jc w:val="center"/>
            </w:pPr>
            <w:r w:rsidRPr="00855794">
              <w:t>2.E-01</w:t>
            </w:r>
          </w:p>
        </w:tc>
        <w:tc>
          <w:tcPr>
            <w:tcW w:w="2580" w:type="dxa"/>
            <w:tcBorders>
              <w:top w:val="single" w:sz="4" w:space="0" w:color="A6A6A6" w:themeColor="background1" w:themeShade="A6"/>
            </w:tcBorders>
            <w:shd w:val="clear" w:color="auto" w:fill="auto"/>
          </w:tcPr>
          <w:p w14:paraId="1A9D0466" w14:textId="77777777" w:rsidR="006A0240" w:rsidRPr="00855794" w:rsidRDefault="006A0240" w:rsidP="006A0240">
            <w:pPr>
              <w:pStyle w:val="TableText"/>
              <w:jc w:val="center"/>
            </w:pPr>
            <w:r w:rsidRPr="00855794">
              <w:t>7.E-01</w:t>
            </w:r>
          </w:p>
        </w:tc>
      </w:tr>
      <w:tr w:rsidR="006A0240" w:rsidRPr="00434299" w14:paraId="4FDE30D8" w14:textId="77777777" w:rsidTr="007243E3">
        <w:trPr>
          <w:cantSplit/>
        </w:trPr>
        <w:tc>
          <w:tcPr>
            <w:tcW w:w="2580" w:type="dxa"/>
            <w:shd w:val="clear" w:color="auto" w:fill="auto"/>
          </w:tcPr>
          <w:p w14:paraId="6D4B30E6" w14:textId="77777777" w:rsidR="006A0240" w:rsidRPr="00855794" w:rsidRDefault="006A0240" w:rsidP="006A0240">
            <w:pPr>
              <w:pStyle w:val="TableText"/>
              <w:jc w:val="center"/>
            </w:pPr>
            <w:r w:rsidRPr="00855794">
              <w:t>Ir-192</w:t>
            </w:r>
          </w:p>
        </w:tc>
        <w:tc>
          <w:tcPr>
            <w:tcW w:w="2580" w:type="dxa"/>
            <w:shd w:val="clear" w:color="auto" w:fill="auto"/>
          </w:tcPr>
          <w:p w14:paraId="789FCD3B" w14:textId="77777777" w:rsidR="006A0240" w:rsidRPr="00855794" w:rsidRDefault="006A0240" w:rsidP="006A0240">
            <w:pPr>
              <w:pStyle w:val="TableText"/>
              <w:jc w:val="center"/>
            </w:pPr>
            <w:r w:rsidRPr="00855794">
              <w:t>8.E-02</w:t>
            </w:r>
          </w:p>
        </w:tc>
        <w:tc>
          <w:tcPr>
            <w:tcW w:w="2580" w:type="dxa"/>
            <w:shd w:val="clear" w:color="auto" w:fill="auto"/>
          </w:tcPr>
          <w:p w14:paraId="25913D02" w14:textId="77777777" w:rsidR="006A0240" w:rsidRPr="00855794" w:rsidRDefault="006A0240" w:rsidP="006A0240">
            <w:pPr>
              <w:pStyle w:val="TableText"/>
              <w:jc w:val="center"/>
            </w:pPr>
            <w:r w:rsidRPr="00855794">
              <w:t>6.E-01</w:t>
            </w:r>
          </w:p>
        </w:tc>
      </w:tr>
      <w:tr w:rsidR="006A0240" w:rsidRPr="00434299" w14:paraId="7BDDADC9" w14:textId="77777777" w:rsidTr="007243E3">
        <w:trPr>
          <w:cantSplit/>
        </w:trPr>
        <w:tc>
          <w:tcPr>
            <w:tcW w:w="2580" w:type="dxa"/>
            <w:shd w:val="clear" w:color="auto" w:fill="auto"/>
          </w:tcPr>
          <w:p w14:paraId="1A04B460" w14:textId="77777777" w:rsidR="006A0240" w:rsidRPr="00855794" w:rsidRDefault="006A0240" w:rsidP="006A0240">
            <w:pPr>
              <w:pStyle w:val="TableText"/>
              <w:jc w:val="center"/>
            </w:pPr>
            <w:r w:rsidRPr="00855794">
              <w:t>Lu-177</w:t>
            </w:r>
          </w:p>
        </w:tc>
        <w:tc>
          <w:tcPr>
            <w:tcW w:w="2580" w:type="dxa"/>
            <w:shd w:val="clear" w:color="auto" w:fill="auto"/>
          </w:tcPr>
          <w:p w14:paraId="41887B8D" w14:textId="77777777" w:rsidR="006A0240" w:rsidRPr="00855794" w:rsidRDefault="006A0240" w:rsidP="006A0240">
            <w:pPr>
              <w:pStyle w:val="TableText"/>
              <w:jc w:val="center"/>
            </w:pPr>
            <w:r w:rsidRPr="00855794">
              <w:t>2.E+00</w:t>
            </w:r>
          </w:p>
        </w:tc>
        <w:tc>
          <w:tcPr>
            <w:tcW w:w="2580" w:type="dxa"/>
            <w:shd w:val="clear" w:color="auto" w:fill="auto"/>
          </w:tcPr>
          <w:p w14:paraId="2BF89E4D" w14:textId="77777777" w:rsidR="006A0240" w:rsidRPr="00855794" w:rsidRDefault="006A0240" w:rsidP="006A0240">
            <w:pPr>
              <w:pStyle w:val="TableText"/>
              <w:jc w:val="center"/>
            </w:pPr>
            <w:r w:rsidRPr="00855794">
              <w:t>7.E-01</w:t>
            </w:r>
          </w:p>
        </w:tc>
      </w:tr>
      <w:tr w:rsidR="006A0240" w:rsidRPr="00434299" w14:paraId="6F9E3482" w14:textId="77777777" w:rsidTr="007243E3">
        <w:trPr>
          <w:cantSplit/>
        </w:trPr>
        <w:tc>
          <w:tcPr>
            <w:tcW w:w="2580" w:type="dxa"/>
            <w:shd w:val="clear" w:color="auto" w:fill="auto"/>
          </w:tcPr>
          <w:p w14:paraId="0260F29B" w14:textId="77777777" w:rsidR="006A0240" w:rsidRPr="00855794" w:rsidRDefault="006A0240" w:rsidP="006A0240">
            <w:pPr>
              <w:pStyle w:val="TableText"/>
              <w:jc w:val="center"/>
            </w:pPr>
            <w:r w:rsidRPr="00855794">
              <w:t>Mo-99</w:t>
            </w:r>
          </w:p>
        </w:tc>
        <w:tc>
          <w:tcPr>
            <w:tcW w:w="2580" w:type="dxa"/>
            <w:shd w:val="clear" w:color="auto" w:fill="auto"/>
          </w:tcPr>
          <w:p w14:paraId="5C47DE14" w14:textId="77777777" w:rsidR="006A0240" w:rsidRPr="00855794" w:rsidRDefault="006A0240" w:rsidP="006A0240">
            <w:pPr>
              <w:pStyle w:val="TableText"/>
              <w:jc w:val="center"/>
            </w:pPr>
            <w:r w:rsidRPr="00855794">
              <w:t>3.E-01</w:t>
            </w:r>
          </w:p>
        </w:tc>
        <w:tc>
          <w:tcPr>
            <w:tcW w:w="2580" w:type="dxa"/>
            <w:shd w:val="clear" w:color="auto" w:fill="auto"/>
          </w:tcPr>
          <w:p w14:paraId="4C1F80D4" w14:textId="77777777" w:rsidR="006A0240" w:rsidRPr="00855794" w:rsidRDefault="006A0240" w:rsidP="006A0240">
            <w:pPr>
              <w:pStyle w:val="TableText"/>
              <w:jc w:val="center"/>
            </w:pPr>
            <w:r w:rsidRPr="00855794">
              <w:t>6.E-01</w:t>
            </w:r>
          </w:p>
        </w:tc>
      </w:tr>
      <w:tr w:rsidR="006A0240" w:rsidRPr="00434299" w14:paraId="198F282C" w14:textId="77777777" w:rsidTr="007243E3">
        <w:trPr>
          <w:cantSplit/>
        </w:trPr>
        <w:tc>
          <w:tcPr>
            <w:tcW w:w="2580" w:type="dxa"/>
            <w:shd w:val="clear" w:color="auto" w:fill="auto"/>
          </w:tcPr>
          <w:p w14:paraId="235143DB" w14:textId="77777777" w:rsidR="006A0240" w:rsidRPr="00855794" w:rsidRDefault="006A0240" w:rsidP="006A0240">
            <w:pPr>
              <w:pStyle w:val="TableText"/>
              <w:jc w:val="center"/>
            </w:pPr>
            <w:r w:rsidRPr="00855794">
              <w:t>Pm-147</w:t>
            </w:r>
          </w:p>
        </w:tc>
        <w:tc>
          <w:tcPr>
            <w:tcW w:w="2580" w:type="dxa"/>
            <w:shd w:val="clear" w:color="auto" w:fill="auto"/>
          </w:tcPr>
          <w:p w14:paraId="7FA5004C" w14:textId="77777777" w:rsidR="006A0240" w:rsidRPr="00855794" w:rsidRDefault="006A0240" w:rsidP="006A0240">
            <w:pPr>
              <w:pStyle w:val="TableText"/>
              <w:jc w:val="center"/>
            </w:pPr>
            <w:r w:rsidRPr="00855794">
              <w:t>4.E+01</w:t>
            </w:r>
          </w:p>
        </w:tc>
        <w:tc>
          <w:tcPr>
            <w:tcW w:w="2580" w:type="dxa"/>
            <w:shd w:val="clear" w:color="auto" w:fill="auto"/>
          </w:tcPr>
          <w:p w14:paraId="78095858" w14:textId="77777777" w:rsidR="006A0240" w:rsidRPr="00855794" w:rsidRDefault="006A0240" w:rsidP="006A0240">
            <w:pPr>
              <w:pStyle w:val="TableText"/>
              <w:jc w:val="center"/>
            </w:pPr>
            <w:r w:rsidRPr="00855794">
              <w:t>2.E+00</w:t>
            </w:r>
          </w:p>
        </w:tc>
      </w:tr>
      <w:tr w:rsidR="006A0240" w:rsidRPr="00434299" w14:paraId="562A1EE5" w14:textId="77777777" w:rsidTr="007243E3">
        <w:trPr>
          <w:cantSplit/>
        </w:trPr>
        <w:tc>
          <w:tcPr>
            <w:tcW w:w="2580" w:type="dxa"/>
            <w:shd w:val="clear" w:color="auto" w:fill="auto"/>
          </w:tcPr>
          <w:p w14:paraId="2404F1BC" w14:textId="77777777" w:rsidR="006A0240" w:rsidRPr="00855794" w:rsidRDefault="006A0240" w:rsidP="006A0240">
            <w:pPr>
              <w:pStyle w:val="TableText"/>
              <w:jc w:val="center"/>
            </w:pPr>
            <w:r w:rsidRPr="00855794">
              <w:t>Pu-238</w:t>
            </w:r>
          </w:p>
        </w:tc>
        <w:tc>
          <w:tcPr>
            <w:tcW w:w="2580" w:type="dxa"/>
            <w:shd w:val="clear" w:color="auto" w:fill="auto"/>
          </w:tcPr>
          <w:p w14:paraId="6CBA734A" w14:textId="77777777" w:rsidR="006A0240" w:rsidRPr="00855794" w:rsidRDefault="006A0240" w:rsidP="006A0240">
            <w:pPr>
              <w:pStyle w:val="TableText"/>
              <w:jc w:val="center"/>
            </w:pPr>
            <w:r w:rsidRPr="00855794">
              <w:t>6.E-02</w:t>
            </w:r>
          </w:p>
        </w:tc>
        <w:tc>
          <w:tcPr>
            <w:tcW w:w="2580" w:type="dxa"/>
            <w:shd w:val="clear" w:color="auto" w:fill="auto"/>
          </w:tcPr>
          <w:p w14:paraId="47E5CE5A" w14:textId="77777777" w:rsidR="006A0240" w:rsidRPr="00855794" w:rsidRDefault="006A0240" w:rsidP="006A0240">
            <w:pPr>
              <w:pStyle w:val="TableText"/>
              <w:jc w:val="center"/>
            </w:pPr>
            <w:r w:rsidRPr="00855794">
              <w:t>1.E-03</w:t>
            </w:r>
          </w:p>
        </w:tc>
      </w:tr>
      <w:tr w:rsidR="006A0240" w:rsidRPr="00434299" w14:paraId="67F4AC63" w14:textId="77777777" w:rsidTr="007243E3">
        <w:trPr>
          <w:cantSplit/>
        </w:trPr>
        <w:tc>
          <w:tcPr>
            <w:tcW w:w="2580" w:type="dxa"/>
            <w:shd w:val="clear" w:color="auto" w:fill="auto"/>
          </w:tcPr>
          <w:p w14:paraId="28F02CFB" w14:textId="77777777" w:rsidR="006A0240" w:rsidRPr="00855794" w:rsidRDefault="006A0240" w:rsidP="006A0240">
            <w:pPr>
              <w:pStyle w:val="TableText"/>
              <w:jc w:val="center"/>
            </w:pPr>
            <w:r w:rsidRPr="00855794">
              <w:t>Pu-239/Be</w:t>
            </w:r>
          </w:p>
        </w:tc>
        <w:tc>
          <w:tcPr>
            <w:tcW w:w="2580" w:type="dxa"/>
            <w:shd w:val="clear" w:color="auto" w:fill="auto"/>
          </w:tcPr>
          <w:p w14:paraId="20FA6157" w14:textId="77777777" w:rsidR="006A0240" w:rsidRPr="00855794" w:rsidRDefault="006A0240" w:rsidP="006A0240">
            <w:pPr>
              <w:pStyle w:val="TableText"/>
              <w:jc w:val="center"/>
            </w:pPr>
            <w:r w:rsidRPr="00855794">
              <w:t>6.E-02</w:t>
            </w:r>
          </w:p>
        </w:tc>
        <w:tc>
          <w:tcPr>
            <w:tcW w:w="2580" w:type="dxa"/>
            <w:shd w:val="clear" w:color="auto" w:fill="auto"/>
          </w:tcPr>
          <w:p w14:paraId="40751D5F" w14:textId="77777777" w:rsidR="006A0240" w:rsidRPr="00855794" w:rsidRDefault="006A0240" w:rsidP="006A0240">
            <w:pPr>
              <w:pStyle w:val="TableText"/>
              <w:jc w:val="center"/>
            </w:pPr>
            <w:r w:rsidRPr="00855794">
              <w:t>1.E-03</w:t>
            </w:r>
          </w:p>
        </w:tc>
      </w:tr>
      <w:tr w:rsidR="006A0240" w:rsidRPr="00434299" w14:paraId="74B9FF60" w14:textId="77777777" w:rsidTr="007243E3">
        <w:trPr>
          <w:cantSplit/>
        </w:trPr>
        <w:tc>
          <w:tcPr>
            <w:tcW w:w="2580" w:type="dxa"/>
            <w:shd w:val="clear" w:color="auto" w:fill="auto"/>
          </w:tcPr>
          <w:p w14:paraId="30863ADE" w14:textId="77777777" w:rsidR="006A0240" w:rsidRPr="00855794" w:rsidRDefault="006A0240" w:rsidP="006A0240">
            <w:pPr>
              <w:pStyle w:val="TableText"/>
              <w:jc w:val="center"/>
            </w:pPr>
            <w:r w:rsidRPr="00855794">
              <w:t>Ra-226</w:t>
            </w:r>
          </w:p>
        </w:tc>
        <w:tc>
          <w:tcPr>
            <w:tcW w:w="2580" w:type="dxa"/>
            <w:shd w:val="clear" w:color="auto" w:fill="auto"/>
          </w:tcPr>
          <w:p w14:paraId="288D1584" w14:textId="77777777" w:rsidR="006A0240" w:rsidRPr="00855794" w:rsidRDefault="006A0240" w:rsidP="006A0240">
            <w:pPr>
              <w:pStyle w:val="TableText"/>
              <w:jc w:val="center"/>
            </w:pPr>
            <w:r w:rsidRPr="00855794">
              <w:t>4.E-02</w:t>
            </w:r>
          </w:p>
        </w:tc>
        <w:tc>
          <w:tcPr>
            <w:tcW w:w="2580" w:type="dxa"/>
            <w:shd w:val="clear" w:color="auto" w:fill="auto"/>
          </w:tcPr>
          <w:p w14:paraId="477F2BA4" w14:textId="77777777" w:rsidR="006A0240" w:rsidRPr="00855794" w:rsidRDefault="006A0240" w:rsidP="006A0240">
            <w:pPr>
              <w:pStyle w:val="TableText"/>
              <w:jc w:val="center"/>
            </w:pPr>
            <w:r w:rsidRPr="00855794">
              <w:t>3.E-03</w:t>
            </w:r>
          </w:p>
        </w:tc>
      </w:tr>
      <w:tr w:rsidR="006A0240" w:rsidRPr="00434299" w14:paraId="10C51CDA" w14:textId="77777777" w:rsidTr="007243E3">
        <w:trPr>
          <w:cantSplit/>
        </w:trPr>
        <w:tc>
          <w:tcPr>
            <w:tcW w:w="2580" w:type="dxa"/>
            <w:shd w:val="clear" w:color="auto" w:fill="auto"/>
          </w:tcPr>
          <w:p w14:paraId="1E870D0C" w14:textId="77777777" w:rsidR="006A0240" w:rsidRPr="00855794" w:rsidRDefault="006A0240" w:rsidP="006A0240">
            <w:pPr>
              <w:pStyle w:val="TableText"/>
              <w:jc w:val="center"/>
            </w:pPr>
            <w:r w:rsidRPr="00855794">
              <w:t>Se-75</w:t>
            </w:r>
          </w:p>
        </w:tc>
        <w:tc>
          <w:tcPr>
            <w:tcW w:w="2580" w:type="dxa"/>
            <w:shd w:val="clear" w:color="auto" w:fill="auto"/>
          </w:tcPr>
          <w:p w14:paraId="3E0C52E9" w14:textId="77777777" w:rsidR="006A0240" w:rsidRPr="00855794" w:rsidRDefault="006A0240" w:rsidP="006A0240">
            <w:pPr>
              <w:pStyle w:val="TableText"/>
              <w:jc w:val="center"/>
            </w:pPr>
            <w:r w:rsidRPr="00855794">
              <w:t>2.E-01</w:t>
            </w:r>
          </w:p>
        </w:tc>
        <w:tc>
          <w:tcPr>
            <w:tcW w:w="2580" w:type="dxa"/>
            <w:shd w:val="clear" w:color="auto" w:fill="auto"/>
          </w:tcPr>
          <w:p w14:paraId="79D58E68" w14:textId="77777777" w:rsidR="006A0240" w:rsidRPr="00855794" w:rsidRDefault="006A0240" w:rsidP="006A0240">
            <w:pPr>
              <w:pStyle w:val="TableText"/>
              <w:jc w:val="center"/>
            </w:pPr>
            <w:r w:rsidRPr="00855794">
              <w:t>3.E+00</w:t>
            </w:r>
          </w:p>
        </w:tc>
      </w:tr>
      <w:tr w:rsidR="006A0240" w:rsidRPr="00434299" w14:paraId="0BE1FB1A" w14:textId="77777777" w:rsidTr="007243E3">
        <w:trPr>
          <w:cantSplit/>
        </w:trPr>
        <w:tc>
          <w:tcPr>
            <w:tcW w:w="2580" w:type="dxa"/>
            <w:shd w:val="clear" w:color="auto" w:fill="auto"/>
          </w:tcPr>
          <w:p w14:paraId="74F08E6A" w14:textId="77777777" w:rsidR="006A0240" w:rsidRPr="00855794" w:rsidRDefault="006A0240" w:rsidP="006A0240">
            <w:pPr>
              <w:pStyle w:val="TableText"/>
              <w:jc w:val="center"/>
            </w:pPr>
            <w:r w:rsidRPr="00855794">
              <w:t>Sr-90 (Y-90)</w:t>
            </w:r>
          </w:p>
        </w:tc>
        <w:tc>
          <w:tcPr>
            <w:tcW w:w="2580" w:type="dxa"/>
            <w:shd w:val="clear" w:color="auto" w:fill="auto"/>
          </w:tcPr>
          <w:p w14:paraId="4B9473B1" w14:textId="77777777" w:rsidR="006A0240" w:rsidRPr="00855794" w:rsidRDefault="006A0240" w:rsidP="006A0240">
            <w:pPr>
              <w:pStyle w:val="TableText"/>
              <w:jc w:val="center"/>
            </w:pPr>
            <w:r w:rsidRPr="00855794">
              <w:t>1.E+00</w:t>
            </w:r>
          </w:p>
        </w:tc>
        <w:tc>
          <w:tcPr>
            <w:tcW w:w="2580" w:type="dxa"/>
            <w:shd w:val="clear" w:color="auto" w:fill="auto"/>
          </w:tcPr>
          <w:p w14:paraId="19271875" w14:textId="77777777" w:rsidR="006A0240" w:rsidRPr="00855794" w:rsidRDefault="006A0240" w:rsidP="006A0240">
            <w:pPr>
              <w:pStyle w:val="TableText"/>
              <w:jc w:val="center"/>
            </w:pPr>
            <w:r w:rsidRPr="00855794">
              <w:t>3.E-01</w:t>
            </w:r>
          </w:p>
        </w:tc>
      </w:tr>
      <w:tr w:rsidR="006A0240" w:rsidRPr="00434299" w14:paraId="378667AC" w14:textId="77777777" w:rsidTr="007243E3">
        <w:trPr>
          <w:cantSplit/>
        </w:trPr>
        <w:tc>
          <w:tcPr>
            <w:tcW w:w="2580" w:type="dxa"/>
            <w:shd w:val="clear" w:color="auto" w:fill="auto"/>
          </w:tcPr>
          <w:p w14:paraId="776AC991" w14:textId="77777777" w:rsidR="006A0240" w:rsidRPr="00855794" w:rsidRDefault="006A0240" w:rsidP="006A0240">
            <w:pPr>
              <w:pStyle w:val="TableText"/>
              <w:jc w:val="center"/>
            </w:pPr>
            <w:r w:rsidRPr="00855794">
              <w:t>Tc-99</w:t>
            </w:r>
            <w:r w:rsidRPr="006A0240">
              <w:rPr>
                <w:vertAlign w:val="superscript"/>
              </w:rPr>
              <w:t>m</w:t>
            </w:r>
          </w:p>
        </w:tc>
        <w:tc>
          <w:tcPr>
            <w:tcW w:w="2580" w:type="dxa"/>
            <w:shd w:val="clear" w:color="auto" w:fill="auto"/>
          </w:tcPr>
          <w:p w14:paraId="56C3B78F" w14:textId="77777777" w:rsidR="006A0240" w:rsidRPr="00855794" w:rsidRDefault="006A0240" w:rsidP="006A0240">
            <w:pPr>
              <w:pStyle w:val="TableText"/>
              <w:jc w:val="center"/>
            </w:pPr>
            <w:r w:rsidRPr="00855794">
              <w:t>7.E-01</w:t>
            </w:r>
          </w:p>
        </w:tc>
        <w:tc>
          <w:tcPr>
            <w:tcW w:w="2580" w:type="dxa"/>
            <w:shd w:val="clear" w:color="auto" w:fill="auto"/>
          </w:tcPr>
          <w:p w14:paraId="2D65DAC4" w14:textId="77777777" w:rsidR="006A0240" w:rsidRPr="00855794" w:rsidRDefault="006A0240" w:rsidP="006A0240">
            <w:pPr>
              <w:pStyle w:val="TableText"/>
              <w:jc w:val="center"/>
            </w:pPr>
            <w:r w:rsidRPr="00855794">
              <w:t>4.E+00</w:t>
            </w:r>
          </w:p>
        </w:tc>
      </w:tr>
      <w:tr w:rsidR="006A0240" w:rsidRPr="00434299" w14:paraId="4EBD4413" w14:textId="77777777" w:rsidTr="007243E3">
        <w:trPr>
          <w:cantSplit/>
        </w:trPr>
        <w:tc>
          <w:tcPr>
            <w:tcW w:w="2580" w:type="dxa"/>
            <w:shd w:val="clear" w:color="auto" w:fill="auto"/>
          </w:tcPr>
          <w:p w14:paraId="3A43FC7D" w14:textId="77777777" w:rsidR="006A0240" w:rsidRPr="00855794" w:rsidRDefault="006A0240" w:rsidP="006A0240">
            <w:pPr>
              <w:pStyle w:val="TableText"/>
              <w:jc w:val="center"/>
            </w:pPr>
            <w:r w:rsidRPr="00855794">
              <w:t>Tl-204</w:t>
            </w:r>
          </w:p>
        </w:tc>
        <w:tc>
          <w:tcPr>
            <w:tcW w:w="2580" w:type="dxa"/>
            <w:shd w:val="clear" w:color="auto" w:fill="auto"/>
          </w:tcPr>
          <w:p w14:paraId="5D3A1A6E" w14:textId="77777777" w:rsidR="006A0240" w:rsidRPr="00855794" w:rsidRDefault="006A0240" w:rsidP="006A0240">
            <w:pPr>
              <w:pStyle w:val="TableText"/>
              <w:jc w:val="center"/>
            </w:pPr>
            <w:r w:rsidRPr="00855794">
              <w:t>2.E+01</w:t>
            </w:r>
          </w:p>
        </w:tc>
        <w:tc>
          <w:tcPr>
            <w:tcW w:w="2580" w:type="dxa"/>
            <w:shd w:val="clear" w:color="auto" w:fill="auto"/>
          </w:tcPr>
          <w:p w14:paraId="1914D1B1" w14:textId="77777777" w:rsidR="006A0240" w:rsidRDefault="006A0240" w:rsidP="006A0240">
            <w:pPr>
              <w:pStyle w:val="TableText"/>
              <w:jc w:val="center"/>
            </w:pPr>
            <w:r w:rsidRPr="00855794">
              <w:t>7.E-01</w:t>
            </w:r>
          </w:p>
        </w:tc>
      </w:tr>
    </w:tbl>
    <w:p w14:paraId="4DE95F66" w14:textId="77777777" w:rsidR="006E3225" w:rsidRDefault="006E3225" w:rsidP="006E3225">
      <w:pPr>
        <w:rPr>
          <w:lang w:eastAsia="en-NZ"/>
        </w:rPr>
      </w:pPr>
    </w:p>
    <w:p w14:paraId="0CFDA55F" w14:textId="77777777" w:rsidR="00383A46" w:rsidRDefault="00383A46" w:rsidP="006E3225">
      <w:pPr>
        <w:pStyle w:val="Heading1"/>
        <w:rPr>
          <w:color w:val="000000" w:themeColor="text1"/>
        </w:rPr>
      </w:pPr>
      <w:bookmarkStart w:id="50" w:name="_Toc34378563"/>
      <w:r w:rsidRPr="00EB06C1">
        <w:lastRenderedPageBreak/>
        <w:t>Appendix 4:</w:t>
      </w:r>
      <w:r w:rsidRPr="00EB06C1">
        <w:br/>
      </w:r>
      <w:r w:rsidR="00D116D7">
        <w:t>Security goals</w:t>
      </w:r>
      <w:bookmarkEnd w:id="5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3"/>
        <w:gridCol w:w="4056"/>
      </w:tblGrid>
      <w:tr w:rsidR="00D116D7" w14:paraId="21652FCE" w14:textId="77777777" w:rsidTr="006A0240">
        <w:tc>
          <w:tcPr>
            <w:tcW w:w="4023" w:type="dxa"/>
            <w:shd w:val="clear" w:color="auto" w:fill="D9D9D9" w:themeFill="background1" w:themeFillShade="D9"/>
          </w:tcPr>
          <w:p w14:paraId="79BDF4C4" w14:textId="77777777" w:rsidR="00D116D7" w:rsidRPr="00D116D7" w:rsidRDefault="00D116D7" w:rsidP="00930E2E">
            <w:pPr>
              <w:pStyle w:val="Heading4"/>
              <w:spacing w:before="60" w:after="60"/>
              <w:outlineLvl w:val="3"/>
              <w:rPr>
                <w:b/>
                <w:color w:val="000000" w:themeColor="text1"/>
                <w:sz w:val="18"/>
                <w:szCs w:val="18"/>
              </w:rPr>
            </w:pPr>
            <w:r w:rsidRPr="00D116D7">
              <w:rPr>
                <w:b/>
                <w:color w:val="000000" w:themeColor="text1"/>
                <w:sz w:val="18"/>
                <w:szCs w:val="18"/>
              </w:rPr>
              <w:t>Activity</w:t>
            </w:r>
          </w:p>
        </w:tc>
        <w:tc>
          <w:tcPr>
            <w:tcW w:w="4056" w:type="dxa"/>
            <w:shd w:val="clear" w:color="auto" w:fill="D9D9D9" w:themeFill="background1" w:themeFillShade="D9"/>
          </w:tcPr>
          <w:p w14:paraId="0763F972" w14:textId="77777777" w:rsidR="00D116D7" w:rsidRPr="00D116D7" w:rsidRDefault="00D116D7" w:rsidP="00930E2E">
            <w:pPr>
              <w:pStyle w:val="Heading4"/>
              <w:spacing w:before="60" w:after="60"/>
              <w:outlineLvl w:val="3"/>
              <w:rPr>
                <w:b/>
                <w:color w:val="000000" w:themeColor="text1"/>
                <w:sz w:val="18"/>
                <w:szCs w:val="18"/>
              </w:rPr>
            </w:pPr>
            <w:r w:rsidRPr="00D116D7">
              <w:rPr>
                <w:b/>
                <w:color w:val="000000" w:themeColor="text1"/>
                <w:sz w:val="18"/>
                <w:szCs w:val="18"/>
              </w:rPr>
              <w:t>Security goal</w:t>
            </w:r>
          </w:p>
        </w:tc>
      </w:tr>
      <w:tr w:rsidR="006A0240" w14:paraId="50446877" w14:textId="77777777" w:rsidTr="006A0240">
        <w:tc>
          <w:tcPr>
            <w:tcW w:w="4023" w:type="dxa"/>
            <w:tcBorders>
              <w:bottom w:val="single" w:sz="4" w:space="0" w:color="A6A6A6" w:themeColor="background1" w:themeShade="A6"/>
            </w:tcBorders>
          </w:tcPr>
          <w:p w14:paraId="41E7BDD0" w14:textId="77777777" w:rsidR="006A0240" w:rsidRDefault="006A0240" w:rsidP="006A0240">
            <w:pPr>
              <w:pStyle w:val="TableText"/>
            </w:pPr>
            <w:r>
              <w:t>Use or storage of radioactive material in secured areas assigned security level A.</w:t>
            </w:r>
          </w:p>
        </w:tc>
        <w:tc>
          <w:tcPr>
            <w:tcW w:w="4056" w:type="dxa"/>
            <w:tcBorders>
              <w:bottom w:val="single" w:sz="4" w:space="0" w:color="A6A6A6" w:themeColor="background1" w:themeShade="A6"/>
            </w:tcBorders>
          </w:tcPr>
          <w:p w14:paraId="7269B571" w14:textId="77777777" w:rsidR="00D256F2" w:rsidRDefault="00D256F2" w:rsidP="00D256F2">
            <w:pPr>
              <w:pStyle w:val="TableText"/>
            </w:pPr>
            <w:r>
              <w:t xml:space="preserve">Provide a high level of protection of </w:t>
            </w:r>
          </w:p>
          <w:p w14:paraId="5C62AAEF" w14:textId="77777777" w:rsidR="006A0240" w:rsidRDefault="00D256F2" w:rsidP="00D256F2">
            <w:pPr>
              <w:pStyle w:val="TableText"/>
            </w:pPr>
            <w:r>
              <w:t>the material against unauthorised removal</w:t>
            </w:r>
          </w:p>
        </w:tc>
      </w:tr>
      <w:tr w:rsidR="00D256F2" w14:paraId="16FD2EB2" w14:textId="77777777" w:rsidTr="006A0240">
        <w:tc>
          <w:tcPr>
            <w:tcW w:w="4023" w:type="dxa"/>
            <w:tcBorders>
              <w:bottom w:val="single" w:sz="4" w:space="0" w:color="A6A6A6" w:themeColor="background1" w:themeShade="A6"/>
            </w:tcBorders>
          </w:tcPr>
          <w:p w14:paraId="6B688EAB" w14:textId="77777777" w:rsidR="00D256F2" w:rsidRDefault="00D256F2" w:rsidP="006A0240">
            <w:pPr>
              <w:pStyle w:val="TableText"/>
            </w:pPr>
            <w:r>
              <w:t>Use or storage of radioactive material in secured areas assigned security level B.</w:t>
            </w:r>
          </w:p>
        </w:tc>
        <w:tc>
          <w:tcPr>
            <w:tcW w:w="4056" w:type="dxa"/>
            <w:tcBorders>
              <w:bottom w:val="single" w:sz="4" w:space="0" w:color="A6A6A6" w:themeColor="background1" w:themeShade="A6"/>
            </w:tcBorders>
          </w:tcPr>
          <w:p w14:paraId="2536367A" w14:textId="77777777" w:rsidR="00D256F2" w:rsidRDefault="00D256F2" w:rsidP="00D256F2">
            <w:pPr>
              <w:pStyle w:val="TableText"/>
            </w:pPr>
            <w:r>
              <w:t xml:space="preserve">Provide an intermediate level of protection of </w:t>
            </w:r>
          </w:p>
          <w:p w14:paraId="2BD49FA4" w14:textId="77777777" w:rsidR="00D256F2" w:rsidRDefault="00D256F2" w:rsidP="00D256F2">
            <w:pPr>
              <w:pStyle w:val="TableText"/>
            </w:pPr>
            <w:r>
              <w:t>the material against unauthorised removal</w:t>
            </w:r>
          </w:p>
        </w:tc>
      </w:tr>
      <w:tr w:rsidR="006A0240" w14:paraId="37489107" w14:textId="77777777" w:rsidTr="006A0240">
        <w:tc>
          <w:tcPr>
            <w:tcW w:w="4023" w:type="dxa"/>
            <w:tcBorders>
              <w:top w:val="single" w:sz="4" w:space="0" w:color="A6A6A6" w:themeColor="background1" w:themeShade="A6"/>
              <w:bottom w:val="single" w:sz="4" w:space="0" w:color="A6A6A6" w:themeColor="background1" w:themeShade="A6"/>
            </w:tcBorders>
          </w:tcPr>
          <w:p w14:paraId="09F52D85" w14:textId="77777777" w:rsidR="006A0240" w:rsidRDefault="006A0240" w:rsidP="006A0240">
            <w:pPr>
              <w:pStyle w:val="TableText"/>
            </w:pPr>
            <w:r>
              <w:t>Use or storage of radioactive material in secured areas assigned security level C or D.</w:t>
            </w:r>
          </w:p>
        </w:tc>
        <w:tc>
          <w:tcPr>
            <w:tcW w:w="4056" w:type="dxa"/>
            <w:tcBorders>
              <w:top w:val="single" w:sz="4" w:space="0" w:color="A6A6A6" w:themeColor="background1" w:themeShade="A6"/>
              <w:bottom w:val="single" w:sz="4" w:space="0" w:color="A6A6A6" w:themeColor="background1" w:themeShade="A6"/>
            </w:tcBorders>
          </w:tcPr>
          <w:p w14:paraId="1DE00C67" w14:textId="0DC98613" w:rsidR="006A0240" w:rsidRDefault="00D256F2" w:rsidP="00D256F2">
            <w:pPr>
              <w:pStyle w:val="TableText"/>
            </w:pPr>
            <w:r>
              <w:t>Provide a fundamental level of protection of the material against unauthorised removal</w:t>
            </w:r>
          </w:p>
        </w:tc>
      </w:tr>
      <w:tr w:rsidR="006A0240" w14:paraId="78C081D2" w14:textId="77777777" w:rsidTr="006A0240">
        <w:tc>
          <w:tcPr>
            <w:tcW w:w="4023" w:type="dxa"/>
            <w:tcBorders>
              <w:top w:val="single" w:sz="4" w:space="0" w:color="A6A6A6" w:themeColor="background1" w:themeShade="A6"/>
              <w:bottom w:val="single" w:sz="4" w:space="0" w:color="A6A6A6" w:themeColor="background1" w:themeShade="A6"/>
            </w:tcBorders>
          </w:tcPr>
          <w:p w14:paraId="75F08990" w14:textId="77777777" w:rsidR="006A0240" w:rsidRDefault="006A0240" w:rsidP="006A0240">
            <w:pPr>
              <w:pStyle w:val="TableText"/>
            </w:pPr>
            <w:r>
              <w:t>Transport of radioactive material in enhanced security packages.</w:t>
            </w:r>
          </w:p>
        </w:tc>
        <w:tc>
          <w:tcPr>
            <w:tcW w:w="4056" w:type="dxa"/>
            <w:tcBorders>
              <w:top w:val="single" w:sz="4" w:space="0" w:color="A6A6A6" w:themeColor="background1" w:themeShade="A6"/>
              <w:bottom w:val="single" w:sz="4" w:space="0" w:color="A6A6A6" w:themeColor="background1" w:themeShade="A6"/>
            </w:tcBorders>
          </w:tcPr>
          <w:p w14:paraId="27DA5938" w14:textId="77777777" w:rsidR="00D256F2" w:rsidRDefault="00D256F2" w:rsidP="00D256F2">
            <w:pPr>
              <w:pStyle w:val="TableText"/>
            </w:pPr>
            <w:r>
              <w:t xml:space="preserve">Provide a high level of protection of </w:t>
            </w:r>
          </w:p>
          <w:p w14:paraId="7E9D6F37" w14:textId="77777777" w:rsidR="006A0240" w:rsidRDefault="00D256F2" w:rsidP="00D256F2">
            <w:pPr>
              <w:pStyle w:val="TableText"/>
            </w:pPr>
            <w:r>
              <w:t>the material against unauthorised removal</w:t>
            </w:r>
          </w:p>
        </w:tc>
      </w:tr>
      <w:tr w:rsidR="006A0240" w14:paraId="7B6752B8" w14:textId="77777777" w:rsidTr="006A0240">
        <w:tc>
          <w:tcPr>
            <w:tcW w:w="4023" w:type="dxa"/>
            <w:tcBorders>
              <w:top w:val="single" w:sz="4" w:space="0" w:color="A6A6A6" w:themeColor="background1" w:themeShade="A6"/>
            </w:tcBorders>
          </w:tcPr>
          <w:p w14:paraId="0C414469" w14:textId="77777777" w:rsidR="006A0240" w:rsidRDefault="006A0240" w:rsidP="006A0240">
            <w:pPr>
              <w:pStyle w:val="TableText"/>
            </w:pPr>
            <w:r>
              <w:t>Transport of radioactive material in basic security packages and excepted security packages.</w:t>
            </w:r>
          </w:p>
          <w:p w14:paraId="3EEA3202" w14:textId="77777777" w:rsidR="006A0240" w:rsidRDefault="006A0240" w:rsidP="006A0240">
            <w:pPr>
              <w:pStyle w:val="TableText"/>
            </w:pPr>
          </w:p>
        </w:tc>
        <w:tc>
          <w:tcPr>
            <w:tcW w:w="4056" w:type="dxa"/>
            <w:tcBorders>
              <w:top w:val="single" w:sz="4" w:space="0" w:color="A6A6A6" w:themeColor="background1" w:themeShade="A6"/>
            </w:tcBorders>
          </w:tcPr>
          <w:p w14:paraId="398D439B" w14:textId="2D274EF4" w:rsidR="006A0240" w:rsidRDefault="00D256F2" w:rsidP="006A0240">
            <w:pPr>
              <w:pStyle w:val="TableText"/>
            </w:pPr>
            <w:r>
              <w:t xml:space="preserve">Provide a fundamental level of protection of the material against unauthorised removal </w:t>
            </w:r>
          </w:p>
        </w:tc>
      </w:tr>
    </w:tbl>
    <w:p w14:paraId="5664DBC2" w14:textId="77777777" w:rsidR="00930E2E" w:rsidRDefault="00930E2E" w:rsidP="00930E2E">
      <w:pPr>
        <w:pStyle w:val="Heading1"/>
      </w:pPr>
      <w:bookmarkStart w:id="51" w:name="_Toc34378564"/>
      <w:r w:rsidRPr="00EB06C1">
        <w:lastRenderedPageBreak/>
        <w:t xml:space="preserve">Appendix </w:t>
      </w:r>
      <w:r>
        <w:t>5</w:t>
      </w:r>
      <w:r w:rsidRPr="00EB06C1">
        <w:t>:</w:t>
      </w:r>
      <w:r w:rsidRPr="00EB06C1">
        <w:br/>
      </w:r>
      <w:r>
        <w:t>Security plans</w:t>
      </w:r>
      <w:bookmarkEnd w:id="51"/>
    </w:p>
    <w:p w14:paraId="764F8C79" w14:textId="77777777" w:rsidR="00C61741" w:rsidRDefault="00C61741" w:rsidP="00C61741">
      <w:r w:rsidRPr="00C61741">
        <w:t>This appendix sets out the requirements for security plans as required by clauses 3(f) and 6(b). Requirements differ depending on whether radioactive material is for use and storage or for transport. If material is to be transported as well as being used or stored, then the security plan must satisfy the requirements in both sections of this appendix.</w:t>
      </w:r>
    </w:p>
    <w:p w14:paraId="64CCE67B" w14:textId="77777777" w:rsidR="00930E2E" w:rsidRPr="00AC6A7E" w:rsidRDefault="00930E2E" w:rsidP="00930E2E">
      <w:pPr>
        <w:pStyle w:val="Heading4"/>
      </w:pPr>
      <w:r w:rsidRPr="00AC6A7E">
        <w:t xml:space="preserve">Use and </w:t>
      </w:r>
      <w:r>
        <w:t>s</w:t>
      </w:r>
      <w:r w:rsidRPr="00AC6A7E">
        <w:t>torage</w:t>
      </w:r>
    </w:p>
    <w:p w14:paraId="23B2E583" w14:textId="77777777" w:rsidR="00930E2E" w:rsidRDefault="00930E2E" w:rsidP="00930E2E">
      <w:pPr>
        <w:pStyle w:val="Heading5"/>
      </w:pPr>
      <w:r>
        <w:t>Introduction</w:t>
      </w:r>
    </w:p>
    <w:p w14:paraId="211B8A7D" w14:textId="77777777" w:rsidR="00C61741" w:rsidRPr="00C61741" w:rsidRDefault="00C61741" w:rsidP="00C04409">
      <w:pPr>
        <w:pStyle w:val="Number"/>
        <w:numPr>
          <w:ilvl w:val="0"/>
          <w:numId w:val="14"/>
        </w:numPr>
        <w:tabs>
          <w:tab w:val="num" w:pos="567"/>
        </w:tabs>
      </w:pPr>
      <w:r w:rsidRPr="00C61741">
        <w:t xml:space="preserve">Objectives of the plan – such as documenting the operation of the security system and security management measures to demonstrate compliance with this code of practice </w:t>
      </w:r>
    </w:p>
    <w:p w14:paraId="389CA438" w14:textId="77777777" w:rsidR="00C61741" w:rsidRPr="00C61741" w:rsidRDefault="00C61741" w:rsidP="00C04409">
      <w:pPr>
        <w:pStyle w:val="Number"/>
        <w:numPr>
          <w:ilvl w:val="0"/>
          <w:numId w:val="14"/>
        </w:numPr>
        <w:tabs>
          <w:tab w:val="num" w:pos="567"/>
        </w:tabs>
      </w:pPr>
      <w:r w:rsidRPr="00C61741">
        <w:t>Scope – brief description of the scope of the plan including links to relevant documents</w:t>
      </w:r>
    </w:p>
    <w:p w14:paraId="6C54C4C5" w14:textId="77777777" w:rsidR="00C61741" w:rsidRPr="00C61741" w:rsidRDefault="00C61741" w:rsidP="00C04409">
      <w:pPr>
        <w:pStyle w:val="Number"/>
        <w:numPr>
          <w:ilvl w:val="0"/>
          <w:numId w:val="14"/>
        </w:numPr>
        <w:tabs>
          <w:tab w:val="num" w:pos="567"/>
        </w:tabs>
      </w:pPr>
      <w:r w:rsidRPr="00C61741">
        <w:t>Preparation and updating – the process for developing, updating and approving the plan</w:t>
      </w:r>
    </w:p>
    <w:p w14:paraId="0B0D9DE6" w14:textId="77777777" w:rsidR="00930E2E" w:rsidRDefault="00930E2E" w:rsidP="00930E2E">
      <w:pPr>
        <w:pStyle w:val="Heading5"/>
      </w:pPr>
      <w:r>
        <w:t>Facility</w:t>
      </w:r>
    </w:p>
    <w:p w14:paraId="246F3C6D" w14:textId="77777777" w:rsidR="00C61741" w:rsidRPr="00C61741" w:rsidRDefault="00C61741" w:rsidP="00C04409">
      <w:pPr>
        <w:pStyle w:val="Number"/>
        <w:numPr>
          <w:ilvl w:val="0"/>
          <w:numId w:val="15"/>
        </w:numPr>
        <w:tabs>
          <w:tab w:val="num" w:pos="567"/>
        </w:tabs>
      </w:pPr>
      <w:r w:rsidRPr="00C61741">
        <w:t xml:space="preserve">Description and location of radioactive material </w:t>
      </w:r>
    </w:p>
    <w:p w14:paraId="5A6DDA18" w14:textId="77777777" w:rsidR="00C61741" w:rsidRPr="00C61741" w:rsidRDefault="00C61741" w:rsidP="00C04409">
      <w:pPr>
        <w:pStyle w:val="Number"/>
        <w:numPr>
          <w:ilvl w:val="0"/>
          <w:numId w:val="14"/>
        </w:numPr>
        <w:tabs>
          <w:tab w:val="num" w:pos="567"/>
        </w:tabs>
      </w:pPr>
      <w:r w:rsidRPr="00C61741">
        <w:t>Assessed security levels assigned to each secured area</w:t>
      </w:r>
    </w:p>
    <w:p w14:paraId="4354A2E9" w14:textId="77777777" w:rsidR="00C61741" w:rsidRPr="00C61741" w:rsidRDefault="00C61741" w:rsidP="00C04409">
      <w:pPr>
        <w:pStyle w:val="Number"/>
        <w:numPr>
          <w:ilvl w:val="0"/>
          <w:numId w:val="14"/>
        </w:numPr>
        <w:tabs>
          <w:tab w:val="num" w:pos="567"/>
        </w:tabs>
      </w:pPr>
      <w:r w:rsidRPr="00C61741">
        <w:t>Description of the physical features of the facility</w:t>
      </w:r>
    </w:p>
    <w:p w14:paraId="20FA9678" w14:textId="77777777" w:rsidR="00930E2E" w:rsidRDefault="00930E2E" w:rsidP="00930E2E">
      <w:pPr>
        <w:pStyle w:val="Heading5"/>
      </w:pPr>
      <w:r>
        <w:t>Security management</w:t>
      </w:r>
    </w:p>
    <w:p w14:paraId="486B3A8E" w14:textId="77777777" w:rsidR="00C61741" w:rsidRDefault="00C61741" w:rsidP="00C04409">
      <w:pPr>
        <w:pStyle w:val="Number"/>
        <w:numPr>
          <w:ilvl w:val="0"/>
          <w:numId w:val="16"/>
        </w:numPr>
        <w:tabs>
          <w:tab w:val="num" w:pos="567"/>
        </w:tabs>
      </w:pPr>
      <w:r>
        <w:t>Description of the measures in place to meet the requirements of clauses 1 to 4 of this code of practice, including:</w:t>
      </w:r>
    </w:p>
    <w:p w14:paraId="54B245EE" w14:textId="77777777" w:rsidR="00C61741" w:rsidRDefault="00C61741" w:rsidP="00C61741">
      <w:pPr>
        <w:pStyle w:val="Letter"/>
        <w:numPr>
          <w:ilvl w:val="3"/>
          <w:numId w:val="7"/>
        </w:numPr>
        <w:spacing w:before="150" w:line="264" w:lineRule="auto"/>
      </w:pPr>
      <w:r>
        <w:t>roles and responsibilities and details of the appointed radiation security officer</w:t>
      </w:r>
    </w:p>
    <w:p w14:paraId="5631AE53" w14:textId="77777777" w:rsidR="00C61741" w:rsidRDefault="00C61741" w:rsidP="00C61741">
      <w:pPr>
        <w:pStyle w:val="Letter"/>
        <w:numPr>
          <w:ilvl w:val="3"/>
          <w:numId w:val="7"/>
        </w:numPr>
        <w:spacing w:before="150" w:line="264" w:lineRule="auto"/>
      </w:pPr>
      <w:r>
        <w:t>training and qualifications</w:t>
      </w:r>
    </w:p>
    <w:p w14:paraId="4AF99173" w14:textId="77777777" w:rsidR="00C61741" w:rsidRDefault="00C61741" w:rsidP="00C61741">
      <w:pPr>
        <w:pStyle w:val="Letter"/>
        <w:numPr>
          <w:ilvl w:val="3"/>
          <w:numId w:val="7"/>
        </w:numPr>
        <w:spacing w:before="150" w:line="264" w:lineRule="auto"/>
      </w:pPr>
      <w:r>
        <w:t>access authorisation</w:t>
      </w:r>
    </w:p>
    <w:p w14:paraId="634DC6CF" w14:textId="77777777" w:rsidR="00C61741" w:rsidRDefault="00C61741" w:rsidP="00C61741">
      <w:pPr>
        <w:pStyle w:val="Letter"/>
        <w:numPr>
          <w:ilvl w:val="3"/>
          <w:numId w:val="7"/>
        </w:numPr>
        <w:spacing w:before="150" w:line="264" w:lineRule="auto"/>
      </w:pPr>
      <w:r>
        <w:t>trustworthiness and reliability</w:t>
      </w:r>
    </w:p>
    <w:p w14:paraId="39D0F1D4" w14:textId="77777777" w:rsidR="00C61741" w:rsidRDefault="00C61741" w:rsidP="00C61741">
      <w:pPr>
        <w:pStyle w:val="Letter"/>
        <w:numPr>
          <w:ilvl w:val="3"/>
          <w:numId w:val="7"/>
        </w:numPr>
        <w:spacing w:before="150" w:line="264" w:lineRule="auto"/>
      </w:pPr>
      <w:r>
        <w:t>information protection</w:t>
      </w:r>
    </w:p>
    <w:p w14:paraId="1FDA2ACF" w14:textId="77777777" w:rsidR="00C61741" w:rsidRDefault="00C61741" w:rsidP="00C61741">
      <w:pPr>
        <w:pStyle w:val="Letter"/>
        <w:numPr>
          <w:ilvl w:val="3"/>
          <w:numId w:val="7"/>
        </w:numPr>
        <w:spacing w:before="150" w:line="264" w:lineRule="auto"/>
      </w:pPr>
      <w:r>
        <w:t>maintenance programme</w:t>
      </w:r>
    </w:p>
    <w:p w14:paraId="0FA9040B" w14:textId="77777777" w:rsidR="00C61741" w:rsidRDefault="00C61741" w:rsidP="00C61741">
      <w:pPr>
        <w:pStyle w:val="Letter"/>
        <w:numPr>
          <w:ilvl w:val="3"/>
          <w:numId w:val="7"/>
        </w:numPr>
        <w:spacing w:before="150" w:line="264" w:lineRule="auto"/>
      </w:pPr>
      <w:r>
        <w:t>budget and resource planning</w:t>
      </w:r>
    </w:p>
    <w:p w14:paraId="620CE05A" w14:textId="77777777" w:rsidR="00C61741" w:rsidRDefault="00C61741" w:rsidP="00C61741">
      <w:pPr>
        <w:pStyle w:val="Letter"/>
        <w:numPr>
          <w:ilvl w:val="3"/>
          <w:numId w:val="7"/>
        </w:numPr>
        <w:spacing w:before="150" w:line="264" w:lineRule="auto"/>
      </w:pPr>
      <w:r>
        <w:t>evaluation for compliance and effectiveness</w:t>
      </w:r>
    </w:p>
    <w:p w14:paraId="2307CC0A" w14:textId="77777777" w:rsidR="00930E2E" w:rsidRDefault="00930E2E" w:rsidP="00930E2E"/>
    <w:p w14:paraId="7D2B7252" w14:textId="77777777" w:rsidR="00930E2E" w:rsidRDefault="00930E2E" w:rsidP="00930E2E">
      <w:pPr>
        <w:pStyle w:val="Heading5"/>
      </w:pPr>
      <w:r>
        <w:lastRenderedPageBreak/>
        <w:t>Security system</w:t>
      </w:r>
    </w:p>
    <w:p w14:paraId="06CDBA10" w14:textId="77777777" w:rsidR="00C61741" w:rsidRDefault="00C61741" w:rsidP="00C04409">
      <w:pPr>
        <w:pStyle w:val="Number"/>
        <w:numPr>
          <w:ilvl w:val="0"/>
          <w:numId w:val="17"/>
        </w:numPr>
        <w:tabs>
          <w:tab w:val="num" w:pos="567"/>
        </w:tabs>
      </w:pPr>
      <w:r>
        <w:t>Procedures to obtain threat information</w:t>
      </w:r>
    </w:p>
    <w:p w14:paraId="1D67BE79" w14:textId="77777777" w:rsidR="00C61741" w:rsidRDefault="00C61741" w:rsidP="00C04409">
      <w:pPr>
        <w:pStyle w:val="Number"/>
        <w:numPr>
          <w:ilvl w:val="0"/>
          <w:numId w:val="17"/>
        </w:numPr>
        <w:tabs>
          <w:tab w:val="num" w:pos="567"/>
        </w:tabs>
      </w:pPr>
      <w:r>
        <w:t>If applicable, how the threat information is received and shared with personnel who have a need to know</w:t>
      </w:r>
    </w:p>
    <w:p w14:paraId="3002E673" w14:textId="77777777" w:rsidR="00C61741" w:rsidRDefault="00C61741" w:rsidP="00C04409">
      <w:pPr>
        <w:pStyle w:val="Number"/>
        <w:numPr>
          <w:ilvl w:val="0"/>
          <w:numId w:val="17"/>
        </w:numPr>
        <w:tabs>
          <w:tab w:val="num" w:pos="567"/>
        </w:tabs>
      </w:pPr>
      <w:r>
        <w:t>Process and methodology used to evaluate the security system</w:t>
      </w:r>
    </w:p>
    <w:p w14:paraId="7A4F8FFB" w14:textId="77777777" w:rsidR="00C61741" w:rsidRDefault="00C61741" w:rsidP="00C04409">
      <w:pPr>
        <w:pStyle w:val="Number"/>
        <w:numPr>
          <w:ilvl w:val="0"/>
          <w:numId w:val="17"/>
        </w:numPr>
        <w:tabs>
          <w:tab w:val="num" w:pos="567"/>
        </w:tabs>
      </w:pPr>
      <w:r>
        <w:t>How the security system has been designed to provide the level of protection required</w:t>
      </w:r>
    </w:p>
    <w:p w14:paraId="595397F4" w14:textId="77777777" w:rsidR="00C61741" w:rsidRDefault="00C61741" w:rsidP="00C04409">
      <w:pPr>
        <w:pStyle w:val="Number"/>
        <w:numPr>
          <w:ilvl w:val="0"/>
          <w:numId w:val="17"/>
        </w:numPr>
        <w:tabs>
          <w:tab w:val="num" w:pos="567"/>
        </w:tabs>
      </w:pPr>
      <w:r>
        <w:t>Physical measures for controlling access</w:t>
      </w:r>
    </w:p>
    <w:p w14:paraId="76F94A92" w14:textId="77777777" w:rsidR="00C61741" w:rsidRDefault="00C61741" w:rsidP="00C04409">
      <w:pPr>
        <w:pStyle w:val="Number"/>
        <w:numPr>
          <w:ilvl w:val="0"/>
          <w:numId w:val="17"/>
        </w:numPr>
        <w:tabs>
          <w:tab w:val="num" w:pos="567"/>
        </w:tabs>
      </w:pPr>
      <w:r>
        <w:t>Detection, delay and alarm assessment measures</w:t>
      </w:r>
    </w:p>
    <w:p w14:paraId="54AEC88F" w14:textId="77777777" w:rsidR="00930E2E" w:rsidRDefault="00930E2E" w:rsidP="00930E2E">
      <w:pPr>
        <w:pStyle w:val="Heading5"/>
      </w:pPr>
      <w:r>
        <w:t>Security procedures</w:t>
      </w:r>
    </w:p>
    <w:p w14:paraId="50510A2A" w14:textId="77777777" w:rsidR="00C61741" w:rsidRDefault="00C61741" w:rsidP="00C04409">
      <w:pPr>
        <w:pStyle w:val="Number"/>
        <w:numPr>
          <w:ilvl w:val="0"/>
          <w:numId w:val="27"/>
        </w:numPr>
        <w:tabs>
          <w:tab w:val="num" w:pos="567"/>
        </w:tabs>
      </w:pPr>
      <w:r>
        <w:t>Written security procedures for personnel who implement and maintain them</w:t>
      </w:r>
    </w:p>
    <w:p w14:paraId="4FFFBC88" w14:textId="77777777" w:rsidR="00930E2E" w:rsidRDefault="00930E2E" w:rsidP="00930E2E">
      <w:pPr>
        <w:pStyle w:val="Heading5"/>
      </w:pPr>
      <w:r>
        <w:t>Response</w:t>
      </w:r>
    </w:p>
    <w:p w14:paraId="20F08DFE" w14:textId="77777777" w:rsidR="00C61741" w:rsidRDefault="00C61741" w:rsidP="00C04409">
      <w:pPr>
        <w:pStyle w:val="Number"/>
        <w:numPr>
          <w:ilvl w:val="0"/>
          <w:numId w:val="26"/>
        </w:numPr>
        <w:tabs>
          <w:tab w:val="num" w:pos="567"/>
        </w:tabs>
      </w:pPr>
      <w:r>
        <w:t>Description of response measures for all security events</w:t>
      </w:r>
    </w:p>
    <w:p w14:paraId="478401EB" w14:textId="77777777" w:rsidR="00930E2E" w:rsidRPr="00DC1A1F" w:rsidRDefault="00930E2E" w:rsidP="00930E2E">
      <w:pPr>
        <w:pStyle w:val="Heading4"/>
      </w:pPr>
      <w:r>
        <w:t>Transport</w:t>
      </w:r>
    </w:p>
    <w:p w14:paraId="2E4A7A80" w14:textId="77777777" w:rsidR="00930E2E" w:rsidRDefault="00930E2E" w:rsidP="00930E2E">
      <w:pPr>
        <w:pStyle w:val="Heading5"/>
      </w:pPr>
      <w:r>
        <w:t>Introduction</w:t>
      </w:r>
    </w:p>
    <w:p w14:paraId="7A4A4A14" w14:textId="77777777" w:rsidR="00C61741" w:rsidRDefault="00C61741" w:rsidP="00C04409">
      <w:pPr>
        <w:pStyle w:val="Number"/>
        <w:numPr>
          <w:ilvl w:val="0"/>
          <w:numId w:val="25"/>
        </w:numPr>
        <w:tabs>
          <w:tab w:val="num" w:pos="567"/>
        </w:tabs>
      </w:pPr>
      <w:r>
        <w:t>Objectives of the plan – such as documenting the operation of the security system and security management measures to demonstrate compliance with this code of practice</w:t>
      </w:r>
    </w:p>
    <w:p w14:paraId="0F08C958" w14:textId="77777777" w:rsidR="00C61741" w:rsidRDefault="00C61741" w:rsidP="00C04409">
      <w:pPr>
        <w:pStyle w:val="Number"/>
        <w:numPr>
          <w:ilvl w:val="0"/>
          <w:numId w:val="17"/>
        </w:numPr>
        <w:tabs>
          <w:tab w:val="num" w:pos="567"/>
        </w:tabs>
      </w:pPr>
      <w:r>
        <w:t>Scope – brief description of the scope of the plan including links to relevant documents</w:t>
      </w:r>
    </w:p>
    <w:p w14:paraId="5F20F3FB" w14:textId="77777777" w:rsidR="00C61741" w:rsidRDefault="00C61741" w:rsidP="00C04409">
      <w:pPr>
        <w:pStyle w:val="Number"/>
        <w:numPr>
          <w:ilvl w:val="0"/>
          <w:numId w:val="17"/>
        </w:numPr>
        <w:tabs>
          <w:tab w:val="num" w:pos="567"/>
        </w:tabs>
      </w:pPr>
      <w:r>
        <w:t>Preparation and updating – the process for developing, updating and approving the plan</w:t>
      </w:r>
    </w:p>
    <w:p w14:paraId="0E3CDB2C" w14:textId="77777777" w:rsidR="00930E2E" w:rsidRDefault="00930E2E" w:rsidP="00930E2E">
      <w:pPr>
        <w:pStyle w:val="Heading5"/>
      </w:pPr>
      <w:r>
        <w:t>Shipment details</w:t>
      </w:r>
    </w:p>
    <w:p w14:paraId="4FB0EB8B" w14:textId="77777777" w:rsidR="00C61741" w:rsidRDefault="00C61741" w:rsidP="00C04409">
      <w:pPr>
        <w:pStyle w:val="Number"/>
        <w:numPr>
          <w:ilvl w:val="0"/>
          <w:numId w:val="24"/>
        </w:numPr>
        <w:tabs>
          <w:tab w:val="num" w:pos="567"/>
        </w:tabs>
      </w:pPr>
      <w:r>
        <w:t>Description of radioactive material</w:t>
      </w:r>
    </w:p>
    <w:p w14:paraId="5149150D" w14:textId="77777777" w:rsidR="00C61741" w:rsidRDefault="00C61741" w:rsidP="00C04409">
      <w:pPr>
        <w:pStyle w:val="Number"/>
        <w:numPr>
          <w:ilvl w:val="0"/>
          <w:numId w:val="17"/>
        </w:numPr>
        <w:tabs>
          <w:tab w:val="num" w:pos="567"/>
        </w:tabs>
      </w:pPr>
      <w:r>
        <w:t>Mode(s) of transport</w:t>
      </w:r>
    </w:p>
    <w:p w14:paraId="7BB98097" w14:textId="77777777" w:rsidR="00930E2E" w:rsidRDefault="00930E2E" w:rsidP="00930E2E">
      <w:pPr>
        <w:pStyle w:val="Heading5"/>
      </w:pPr>
      <w:r>
        <w:t>Administrative requirements</w:t>
      </w:r>
    </w:p>
    <w:p w14:paraId="16871E23" w14:textId="77777777" w:rsidR="00C61741" w:rsidRDefault="00C61741" w:rsidP="00C04409">
      <w:pPr>
        <w:pStyle w:val="Number"/>
        <w:numPr>
          <w:ilvl w:val="0"/>
          <w:numId w:val="23"/>
        </w:numPr>
        <w:tabs>
          <w:tab w:val="num" w:pos="567"/>
        </w:tabs>
      </w:pPr>
      <w:r>
        <w:t>Policies and procedures</w:t>
      </w:r>
    </w:p>
    <w:p w14:paraId="589BF32A" w14:textId="77777777" w:rsidR="00C61741" w:rsidRDefault="00C61741" w:rsidP="00C04409">
      <w:pPr>
        <w:pStyle w:val="Number"/>
        <w:numPr>
          <w:ilvl w:val="0"/>
          <w:numId w:val="17"/>
        </w:numPr>
        <w:tabs>
          <w:tab w:val="num" w:pos="567"/>
        </w:tabs>
      </w:pPr>
      <w:r>
        <w:t>Vulnerability and threat assessment</w:t>
      </w:r>
    </w:p>
    <w:p w14:paraId="71CC72EA" w14:textId="77777777" w:rsidR="00C61741" w:rsidRDefault="00C61741" w:rsidP="00C04409">
      <w:pPr>
        <w:pStyle w:val="Number"/>
        <w:numPr>
          <w:ilvl w:val="0"/>
          <w:numId w:val="17"/>
        </w:numPr>
        <w:tabs>
          <w:tab w:val="num" w:pos="567"/>
        </w:tabs>
      </w:pPr>
      <w:r>
        <w:t>Testing and evaluating the security plan</w:t>
      </w:r>
    </w:p>
    <w:p w14:paraId="4B6160FC" w14:textId="77777777" w:rsidR="00C61741" w:rsidRDefault="00C61741" w:rsidP="00C04409">
      <w:pPr>
        <w:pStyle w:val="Number"/>
        <w:numPr>
          <w:ilvl w:val="0"/>
          <w:numId w:val="17"/>
        </w:numPr>
        <w:tabs>
          <w:tab w:val="num" w:pos="567"/>
        </w:tabs>
      </w:pPr>
      <w:r>
        <w:t>Transport security verification</w:t>
      </w:r>
    </w:p>
    <w:p w14:paraId="71D285A0" w14:textId="77777777" w:rsidR="00C61741" w:rsidRDefault="00C61741" w:rsidP="00C04409">
      <w:pPr>
        <w:pStyle w:val="Number"/>
        <w:numPr>
          <w:ilvl w:val="0"/>
          <w:numId w:val="17"/>
        </w:numPr>
        <w:tabs>
          <w:tab w:val="num" w:pos="567"/>
        </w:tabs>
      </w:pPr>
      <w:r>
        <w:t>Notification of relevant agencies</w:t>
      </w:r>
    </w:p>
    <w:p w14:paraId="345D4269" w14:textId="77777777" w:rsidR="00C61741" w:rsidRDefault="00C61741" w:rsidP="00930E2E">
      <w:pPr>
        <w:pStyle w:val="Heading5"/>
      </w:pPr>
    </w:p>
    <w:p w14:paraId="78C99693" w14:textId="77777777" w:rsidR="00930E2E" w:rsidRDefault="00930E2E" w:rsidP="00930E2E">
      <w:pPr>
        <w:pStyle w:val="Heading5"/>
      </w:pPr>
      <w:r>
        <w:t>Personnel qualifications</w:t>
      </w:r>
    </w:p>
    <w:p w14:paraId="68A27CD6" w14:textId="77777777" w:rsidR="00930E2E" w:rsidRDefault="00930E2E" w:rsidP="00C04409">
      <w:pPr>
        <w:pStyle w:val="Number"/>
        <w:numPr>
          <w:ilvl w:val="0"/>
          <w:numId w:val="22"/>
        </w:numPr>
        <w:tabs>
          <w:tab w:val="num" w:pos="567"/>
        </w:tabs>
      </w:pPr>
      <w:r>
        <w:t>Trustworthiness</w:t>
      </w:r>
    </w:p>
    <w:p w14:paraId="3C9C0C43" w14:textId="77777777" w:rsidR="00930E2E" w:rsidRDefault="00930E2E" w:rsidP="00C04409">
      <w:pPr>
        <w:pStyle w:val="Number"/>
        <w:numPr>
          <w:ilvl w:val="0"/>
          <w:numId w:val="17"/>
        </w:numPr>
        <w:tabs>
          <w:tab w:val="num" w:pos="567"/>
        </w:tabs>
      </w:pPr>
      <w:r>
        <w:t>Training</w:t>
      </w:r>
    </w:p>
    <w:p w14:paraId="498F3D1B" w14:textId="77777777" w:rsidR="00930E2E" w:rsidRDefault="00930E2E" w:rsidP="00930E2E">
      <w:pPr>
        <w:pStyle w:val="Heading5"/>
      </w:pPr>
      <w:r>
        <w:t>Responsibilities</w:t>
      </w:r>
    </w:p>
    <w:p w14:paraId="17281BB0" w14:textId="77777777" w:rsidR="00930E2E" w:rsidRDefault="00930E2E" w:rsidP="00C04409">
      <w:pPr>
        <w:pStyle w:val="Number"/>
        <w:numPr>
          <w:ilvl w:val="0"/>
          <w:numId w:val="21"/>
        </w:numPr>
        <w:tabs>
          <w:tab w:val="num" w:pos="567"/>
        </w:tabs>
      </w:pPr>
      <w:r>
        <w:t>Organisational structure</w:t>
      </w:r>
    </w:p>
    <w:p w14:paraId="78BAF178" w14:textId="77777777" w:rsidR="00930E2E" w:rsidRDefault="00930E2E" w:rsidP="00C04409">
      <w:pPr>
        <w:pStyle w:val="Number"/>
        <w:numPr>
          <w:ilvl w:val="0"/>
          <w:numId w:val="17"/>
        </w:numPr>
        <w:tabs>
          <w:tab w:val="num" w:pos="567"/>
        </w:tabs>
      </w:pPr>
      <w:r>
        <w:t>Allocation and transfer of responsibilities</w:t>
      </w:r>
    </w:p>
    <w:p w14:paraId="36CE9430" w14:textId="77777777" w:rsidR="00930E2E" w:rsidRDefault="00930E2E" w:rsidP="00930E2E">
      <w:pPr>
        <w:pStyle w:val="Heading5"/>
      </w:pPr>
      <w:r>
        <w:t>Information management</w:t>
      </w:r>
    </w:p>
    <w:p w14:paraId="2E17B833" w14:textId="77777777" w:rsidR="00930E2E" w:rsidRDefault="00930E2E" w:rsidP="00C04409">
      <w:pPr>
        <w:pStyle w:val="Number"/>
        <w:numPr>
          <w:ilvl w:val="0"/>
          <w:numId w:val="20"/>
        </w:numPr>
        <w:tabs>
          <w:tab w:val="num" w:pos="567"/>
        </w:tabs>
      </w:pPr>
      <w:r>
        <w:t>Information security</w:t>
      </w:r>
    </w:p>
    <w:p w14:paraId="5F02504C" w14:textId="77777777" w:rsidR="00930E2E" w:rsidRDefault="00930E2E" w:rsidP="00C04409">
      <w:pPr>
        <w:pStyle w:val="Number"/>
        <w:numPr>
          <w:ilvl w:val="0"/>
          <w:numId w:val="17"/>
        </w:numPr>
        <w:tabs>
          <w:tab w:val="num" w:pos="567"/>
        </w:tabs>
      </w:pPr>
      <w:r>
        <w:t>Records retention</w:t>
      </w:r>
    </w:p>
    <w:p w14:paraId="76CF504B" w14:textId="77777777" w:rsidR="00930E2E" w:rsidRDefault="00930E2E" w:rsidP="00930E2E">
      <w:pPr>
        <w:pStyle w:val="Heading5"/>
      </w:pPr>
      <w:r>
        <w:t>Transport security measures</w:t>
      </w:r>
    </w:p>
    <w:p w14:paraId="0A48418A" w14:textId="77777777" w:rsidR="00930E2E" w:rsidRDefault="00930E2E" w:rsidP="00C04409">
      <w:pPr>
        <w:pStyle w:val="Number"/>
        <w:numPr>
          <w:ilvl w:val="0"/>
          <w:numId w:val="19"/>
        </w:numPr>
        <w:tabs>
          <w:tab w:val="num" w:pos="567"/>
        </w:tabs>
      </w:pPr>
      <w:r>
        <w:t>Routes</w:t>
      </w:r>
    </w:p>
    <w:p w14:paraId="1106FB04" w14:textId="77777777" w:rsidR="00C61741" w:rsidRDefault="00C61741" w:rsidP="00C04409">
      <w:pPr>
        <w:pStyle w:val="Number"/>
        <w:numPr>
          <w:ilvl w:val="0"/>
          <w:numId w:val="17"/>
        </w:numPr>
        <w:tabs>
          <w:tab w:val="num" w:pos="567"/>
        </w:tabs>
      </w:pPr>
      <w:r>
        <w:t>Transport security system (conveyance, operations command and control, physical protection measures, communication and positional tracking for normal operations, maintenance and testing of systems and equipment)</w:t>
      </w:r>
    </w:p>
    <w:p w14:paraId="53D87E8D" w14:textId="77777777" w:rsidR="00930E2E" w:rsidRDefault="00930E2E" w:rsidP="00930E2E">
      <w:pPr>
        <w:pStyle w:val="Heading5"/>
      </w:pPr>
      <w:r>
        <w:t>Emergency response</w:t>
      </w:r>
    </w:p>
    <w:p w14:paraId="337BC69C" w14:textId="77777777" w:rsidR="00C61741" w:rsidRDefault="00C61741" w:rsidP="00C04409">
      <w:pPr>
        <w:pStyle w:val="Number"/>
        <w:numPr>
          <w:ilvl w:val="0"/>
          <w:numId w:val="18"/>
        </w:numPr>
        <w:tabs>
          <w:tab w:val="num" w:pos="567"/>
        </w:tabs>
      </w:pPr>
      <w:r>
        <w:t>Emergency and contingency response</w:t>
      </w:r>
    </w:p>
    <w:p w14:paraId="2E7F0AEA" w14:textId="77777777" w:rsidR="00C61741" w:rsidRDefault="00C61741" w:rsidP="00C04409">
      <w:pPr>
        <w:pStyle w:val="Number"/>
        <w:numPr>
          <w:ilvl w:val="0"/>
          <w:numId w:val="18"/>
        </w:numPr>
        <w:tabs>
          <w:tab w:val="num" w:pos="567"/>
        </w:tabs>
      </w:pPr>
      <w:r>
        <w:t>Communications during incidents</w:t>
      </w:r>
    </w:p>
    <w:p w14:paraId="5AD28E58" w14:textId="77777777" w:rsidR="00C61741" w:rsidRDefault="00C61741" w:rsidP="00C04409">
      <w:pPr>
        <w:pStyle w:val="Number"/>
        <w:numPr>
          <w:ilvl w:val="0"/>
          <w:numId w:val="18"/>
        </w:numPr>
        <w:tabs>
          <w:tab w:val="num" w:pos="567"/>
        </w:tabs>
      </w:pPr>
      <w:r>
        <w:t>Reporting of threats and incidents</w:t>
      </w:r>
    </w:p>
    <w:p w14:paraId="5AABAFEB" w14:textId="77777777" w:rsidR="00930E2E" w:rsidRDefault="00930E2E" w:rsidP="00930E2E"/>
    <w:p w14:paraId="07889E12" w14:textId="77777777" w:rsidR="00714D7F" w:rsidRDefault="00714D7F" w:rsidP="00930E2E">
      <w:pPr>
        <w:sectPr w:rsidR="00714D7F" w:rsidSect="007243E3">
          <w:pgSz w:w="11907" w:h="16834" w:code="9"/>
          <w:pgMar w:top="1418" w:right="1701" w:bottom="1134" w:left="1843" w:header="284" w:footer="425" w:gutter="284"/>
          <w:cols w:space="720"/>
        </w:sectPr>
      </w:pPr>
    </w:p>
    <w:p w14:paraId="1F24C7E5" w14:textId="77777777" w:rsidR="00930E2E" w:rsidRDefault="004B7CC5" w:rsidP="004B7CC5">
      <w:pPr>
        <w:pStyle w:val="Heading1"/>
      </w:pPr>
      <w:bookmarkStart w:id="52" w:name="_Toc34378565"/>
      <w:r>
        <w:lastRenderedPageBreak/>
        <w:t>Appendix 6: Training</w:t>
      </w:r>
      <w:bookmarkEnd w:id="52"/>
    </w:p>
    <w:p w14:paraId="61156E3C" w14:textId="77777777" w:rsidR="004B7CC5" w:rsidRDefault="004B7CC5" w:rsidP="00930E2E"/>
    <w:tbl>
      <w:tblPr>
        <w:tblStyle w:val="TableGrid"/>
        <w:tblW w:w="8166"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694"/>
        <w:gridCol w:w="793"/>
        <w:gridCol w:w="709"/>
        <w:gridCol w:w="709"/>
        <w:gridCol w:w="709"/>
        <w:gridCol w:w="567"/>
        <w:gridCol w:w="567"/>
        <w:gridCol w:w="709"/>
        <w:gridCol w:w="709"/>
      </w:tblGrid>
      <w:tr w:rsidR="004B7CC5" w14:paraId="58FF64DA" w14:textId="77777777" w:rsidTr="007243E3">
        <w:trPr>
          <w:cantSplit/>
          <w:tblHeader/>
        </w:trPr>
        <w:tc>
          <w:tcPr>
            <w:tcW w:w="2694" w:type="dxa"/>
            <w:vMerge w:val="restart"/>
            <w:tcBorders>
              <w:top w:val="nil"/>
              <w:left w:val="nil"/>
              <w:bottom w:val="nil"/>
              <w:right w:val="single" w:sz="4" w:space="0" w:color="A6A6A6" w:themeColor="background1" w:themeShade="A6"/>
            </w:tcBorders>
            <w:shd w:val="clear" w:color="auto" w:fill="D9D9D9" w:themeFill="background1" w:themeFillShade="D9"/>
          </w:tcPr>
          <w:p w14:paraId="0E32F008" w14:textId="77777777" w:rsidR="004B7CC5" w:rsidRPr="004B7CC5" w:rsidRDefault="004B7CC5" w:rsidP="00D51893">
            <w:pPr>
              <w:pStyle w:val="TableText"/>
              <w:keepNext/>
              <w:rPr>
                <w:rFonts w:cs="Segoe UI"/>
                <w:b/>
                <w:szCs w:val="18"/>
              </w:rPr>
            </w:pPr>
          </w:p>
        </w:tc>
        <w:tc>
          <w:tcPr>
            <w:tcW w:w="2920" w:type="dxa"/>
            <w:gridSpan w:val="4"/>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532F1C86" w14:textId="77777777" w:rsidR="004B7CC5" w:rsidRPr="004B7CC5" w:rsidRDefault="004B7CC5" w:rsidP="00D51893">
            <w:pPr>
              <w:pStyle w:val="TableText"/>
              <w:keepNext/>
              <w:jc w:val="center"/>
              <w:rPr>
                <w:rFonts w:cs="Segoe UI"/>
                <w:b/>
                <w:szCs w:val="18"/>
              </w:rPr>
            </w:pPr>
            <w:r w:rsidRPr="004B7CC5">
              <w:rPr>
                <w:rFonts w:cs="Segoe UI"/>
                <w:b/>
                <w:szCs w:val="18"/>
              </w:rPr>
              <w:t>Security Officer</w:t>
            </w:r>
          </w:p>
        </w:tc>
        <w:tc>
          <w:tcPr>
            <w:tcW w:w="2552" w:type="dxa"/>
            <w:gridSpan w:val="4"/>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516634AB" w14:textId="77777777" w:rsidR="004B7CC5" w:rsidRPr="004B7CC5" w:rsidRDefault="004B7CC5" w:rsidP="00D51893">
            <w:pPr>
              <w:pStyle w:val="TableText"/>
              <w:keepNext/>
              <w:jc w:val="center"/>
              <w:rPr>
                <w:rFonts w:cs="Segoe UI"/>
                <w:b/>
                <w:szCs w:val="18"/>
              </w:rPr>
            </w:pPr>
            <w:r w:rsidRPr="004B7CC5">
              <w:rPr>
                <w:rFonts w:cs="Segoe UI"/>
                <w:b/>
                <w:szCs w:val="18"/>
              </w:rPr>
              <w:t>Operator</w:t>
            </w:r>
          </w:p>
        </w:tc>
      </w:tr>
      <w:tr w:rsidR="004B7CC5" w14:paraId="7E15534C" w14:textId="77777777" w:rsidTr="007243E3">
        <w:trPr>
          <w:cantSplit/>
          <w:tblHeader/>
        </w:trPr>
        <w:tc>
          <w:tcPr>
            <w:tcW w:w="2694" w:type="dxa"/>
            <w:vMerge/>
            <w:tcBorders>
              <w:top w:val="nil"/>
              <w:left w:val="nil"/>
              <w:bottom w:val="nil"/>
              <w:right w:val="single" w:sz="4" w:space="0" w:color="A6A6A6" w:themeColor="background1" w:themeShade="A6"/>
            </w:tcBorders>
            <w:vAlign w:val="center"/>
            <w:hideMark/>
          </w:tcPr>
          <w:p w14:paraId="58CCEC24" w14:textId="77777777" w:rsidR="004B7CC5" w:rsidRPr="004B7CC5" w:rsidRDefault="004B7CC5" w:rsidP="00D51893">
            <w:pPr>
              <w:rPr>
                <w:rFonts w:cs="Segoe UI"/>
                <w:b/>
                <w:sz w:val="18"/>
                <w:szCs w:val="18"/>
              </w:rPr>
            </w:pPr>
          </w:p>
        </w:tc>
        <w:tc>
          <w:tcPr>
            <w:tcW w:w="793" w:type="dxa"/>
            <w:tcBorders>
              <w:top w:val="nil"/>
              <w:left w:val="single" w:sz="4" w:space="0" w:color="A6A6A6" w:themeColor="background1" w:themeShade="A6"/>
              <w:bottom w:val="nil"/>
              <w:right w:val="nil"/>
            </w:tcBorders>
            <w:shd w:val="clear" w:color="auto" w:fill="D9D9D9" w:themeFill="background1" w:themeFillShade="D9"/>
            <w:hideMark/>
          </w:tcPr>
          <w:p w14:paraId="488BFEF7" w14:textId="77777777" w:rsidR="004B7CC5" w:rsidRPr="004B7CC5" w:rsidRDefault="004B7CC5" w:rsidP="00D51893">
            <w:pPr>
              <w:pStyle w:val="TableText"/>
              <w:keepNext/>
              <w:spacing w:before="0"/>
              <w:jc w:val="center"/>
              <w:rPr>
                <w:rFonts w:cs="Segoe UI"/>
                <w:b/>
                <w:szCs w:val="18"/>
              </w:rPr>
            </w:pPr>
            <w:r w:rsidRPr="004B7CC5">
              <w:rPr>
                <w:rFonts w:cs="Segoe UI"/>
                <w:b/>
                <w:szCs w:val="18"/>
              </w:rPr>
              <w:t>SLA</w:t>
            </w:r>
          </w:p>
        </w:tc>
        <w:tc>
          <w:tcPr>
            <w:tcW w:w="709" w:type="dxa"/>
            <w:tcBorders>
              <w:top w:val="nil"/>
              <w:left w:val="nil"/>
              <w:bottom w:val="nil"/>
              <w:right w:val="nil"/>
            </w:tcBorders>
            <w:shd w:val="clear" w:color="auto" w:fill="D9D9D9" w:themeFill="background1" w:themeFillShade="D9"/>
          </w:tcPr>
          <w:p w14:paraId="3DC1140F" w14:textId="77777777" w:rsidR="004B7CC5" w:rsidRPr="004B7CC5" w:rsidRDefault="004B7CC5" w:rsidP="00D51893">
            <w:pPr>
              <w:pStyle w:val="TableText"/>
              <w:keepNext/>
              <w:spacing w:before="0"/>
              <w:jc w:val="center"/>
              <w:rPr>
                <w:rFonts w:cs="Segoe UI"/>
                <w:b/>
                <w:szCs w:val="18"/>
              </w:rPr>
            </w:pPr>
            <w:r w:rsidRPr="004B7CC5">
              <w:rPr>
                <w:rFonts w:cs="Segoe UI"/>
                <w:b/>
                <w:szCs w:val="18"/>
              </w:rPr>
              <w:t>SLB</w:t>
            </w:r>
          </w:p>
        </w:tc>
        <w:tc>
          <w:tcPr>
            <w:tcW w:w="709" w:type="dxa"/>
            <w:tcBorders>
              <w:top w:val="nil"/>
              <w:left w:val="nil"/>
              <w:bottom w:val="nil"/>
              <w:right w:val="nil"/>
            </w:tcBorders>
            <w:shd w:val="clear" w:color="auto" w:fill="D9D9D9" w:themeFill="background1" w:themeFillShade="D9"/>
          </w:tcPr>
          <w:p w14:paraId="332B647C" w14:textId="77777777" w:rsidR="004B7CC5" w:rsidRPr="004B7CC5" w:rsidRDefault="004B7CC5" w:rsidP="00D51893">
            <w:pPr>
              <w:pStyle w:val="TableText"/>
              <w:keepNext/>
              <w:spacing w:before="0"/>
              <w:jc w:val="center"/>
              <w:rPr>
                <w:rFonts w:cs="Segoe UI"/>
                <w:b/>
                <w:szCs w:val="18"/>
              </w:rPr>
            </w:pPr>
            <w:r w:rsidRPr="004B7CC5">
              <w:rPr>
                <w:rFonts w:cs="Segoe UI"/>
                <w:b/>
                <w:szCs w:val="18"/>
              </w:rPr>
              <w:t>SLC</w:t>
            </w:r>
          </w:p>
        </w:tc>
        <w:tc>
          <w:tcPr>
            <w:tcW w:w="709" w:type="dxa"/>
            <w:tcBorders>
              <w:top w:val="nil"/>
              <w:left w:val="nil"/>
              <w:bottom w:val="nil"/>
              <w:right w:val="nil"/>
            </w:tcBorders>
            <w:shd w:val="clear" w:color="auto" w:fill="D9D9D9" w:themeFill="background1" w:themeFillShade="D9"/>
            <w:hideMark/>
          </w:tcPr>
          <w:p w14:paraId="22BAA524" w14:textId="77777777" w:rsidR="004B7CC5" w:rsidRPr="004B7CC5" w:rsidRDefault="004B7CC5" w:rsidP="00D51893">
            <w:pPr>
              <w:pStyle w:val="TableText"/>
              <w:keepNext/>
              <w:spacing w:before="0"/>
              <w:jc w:val="center"/>
              <w:rPr>
                <w:rFonts w:cs="Segoe UI"/>
                <w:b/>
                <w:szCs w:val="18"/>
              </w:rPr>
            </w:pPr>
            <w:proofErr w:type="spellStart"/>
            <w:r w:rsidRPr="004B7CC5">
              <w:rPr>
                <w:rFonts w:cs="Segoe UI"/>
                <w:b/>
                <w:szCs w:val="18"/>
              </w:rPr>
              <w:t>Tspt</w:t>
            </w:r>
            <w:proofErr w:type="spellEnd"/>
          </w:p>
        </w:tc>
        <w:tc>
          <w:tcPr>
            <w:tcW w:w="567" w:type="dxa"/>
            <w:tcBorders>
              <w:top w:val="nil"/>
              <w:left w:val="single" w:sz="4" w:space="0" w:color="A6A6A6" w:themeColor="background1" w:themeShade="A6"/>
              <w:bottom w:val="nil"/>
              <w:right w:val="nil"/>
            </w:tcBorders>
            <w:shd w:val="clear" w:color="auto" w:fill="D9D9D9" w:themeFill="background1" w:themeFillShade="D9"/>
            <w:hideMark/>
          </w:tcPr>
          <w:p w14:paraId="6D5E237A" w14:textId="77777777" w:rsidR="004B7CC5" w:rsidRPr="004B7CC5" w:rsidRDefault="004B7CC5" w:rsidP="00D51893">
            <w:pPr>
              <w:pStyle w:val="TableText"/>
              <w:keepNext/>
              <w:spacing w:before="0"/>
              <w:jc w:val="center"/>
              <w:rPr>
                <w:rFonts w:cs="Segoe UI"/>
                <w:b/>
                <w:szCs w:val="18"/>
              </w:rPr>
            </w:pPr>
            <w:r w:rsidRPr="004B7CC5">
              <w:rPr>
                <w:rFonts w:cs="Segoe UI"/>
                <w:b/>
                <w:szCs w:val="18"/>
              </w:rPr>
              <w:t>SLA</w:t>
            </w:r>
          </w:p>
        </w:tc>
        <w:tc>
          <w:tcPr>
            <w:tcW w:w="567" w:type="dxa"/>
            <w:tcBorders>
              <w:top w:val="nil"/>
              <w:left w:val="nil"/>
              <w:bottom w:val="nil"/>
              <w:right w:val="nil"/>
            </w:tcBorders>
            <w:shd w:val="clear" w:color="auto" w:fill="D9D9D9" w:themeFill="background1" w:themeFillShade="D9"/>
            <w:hideMark/>
          </w:tcPr>
          <w:p w14:paraId="4F83F183" w14:textId="77777777" w:rsidR="004B7CC5" w:rsidRPr="004B7CC5" w:rsidRDefault="004B7CC5" w:rsidP="00D51893">
            <w:pPr>
              <w:pStyle w:val="TableText"/>
              <w:keepNext/>
              <w:spacing w:before="0"/>
              <w:jc w:val="center"/>
              <w:rPr>
                <w:rFonts w:cs="Segoe UI"/>
                <w:b/>
                <w:szCs w:val="18"/>
              </w:rPr>
            </w:pPr>
            <w:r w:rsidRPr="004B7CC5">
              <w:rPr>
                <w:rFonts w:cs="Segoe UI"/>
                <w:b/>
                <w:szCs w:val="18"/>
              </w:rPr>
              <w:t>SLB</w:t>
            </w:r>
          </w:p>
        </w:tc>
        <w:tc>
          <w:tcPr>
            <w:tcW w:w="709" w:type="dxa"/>
            <w:tcBorders>
              <w:top w:val="nil"/>
              <w:left w:val="nil"/>
              <w:bottom w:val="nil"/>
              <w:right w:val="nil"/>
            </w:tcBorders>
            <w:shd w:val="clear" w:color="auto" w:fill="D9D9D9" w:themeFill="background1" w:themeFillShade="D9"/>
          </w:tcPr>
          <w:p w14:paraId="13D5018A" w14:textId="77777777" w:rsidR="004B7CC5" w:rsidRPr="004B7CC5" w:rsidRDefault="004B7CC5" w:rsidP="00D51893">
            <w:pPr>
              <w:pStyle w:val="TableText"/>
              <w:keepNext/>
              <w:spacing w:before="0"/>
              <w:jc w:val="center"/>
              <w:rPr>
                <w:rFonts w:cs="Segoe UI"/>
                <w:b/>
                <w:szCs w:val="18"/>
              </w:rPr>
            </w:pPr>
            <w:r w:rsidRPr="004B7CC5">
              <w:rPr>
                <w:rFonts w:cs="Segoe UI"/>
                <w:b/>
                <w:szCs w:val="18"/>
              </w:rPr>
              <w:t>SLC</w:t>
            </w:r>
          </w:p>
        </w:tc>
        <w:tc>
          <w:tcPr>
            <w:tcW w:w="709" w:type="dxa"/>
            <w:tcBorders>
              <w:top w:val="nil"/>
              <w:left w:val="nil"/>
              <w:bottom w:val="nil"/>
              <w:right w:val="nil"/>
            </w:tcBorders>
            <w:shd w:val="clear" w:color="auto" w:fill="D9D9D9" w:themeFill="background1" w:themeFillShade="D9"/>
            <w:hideMark/>
          </w:tcPr>
          <w:p w14:paraId="6DA8C187" w14:textId="77777777" w:rsidR="004B7CC5" w:rsidRPr="004B7CC5" w:rsidRDefault="004B7CC5" w:rsidP="00D51893">
            <w:pPr>
              <w:pStyle w:val="TableText"/>
              <w:keepNext/>
              <w:spacing w:before="0"/>
              <w:jc w:val="center"/>
              <w:rPr>
                <w:rFonts w:cs="Segoe UI"/>
                <w:b/>
                <w:szCs w:val="18"/>
              </w:rPr>
            </w:pPr>
            <w:proofErr w:type="spellStart"/>
            <w:r w:rsidRPr="004B7CC5">
              <w:rPr>
                <w:rFonts w:cs="Segoe UI"/>
                <w:b/>
                <w:szCs w:val="18"/>
              </w:rPr>
              <w:t>Tspt</w:t>
            </w:r>
            <w:proofErr w:type="spellEnd"/>
          </w:p>
        </w:tc>
      </w:tr>
      <w:tr w:rsidR="007243E3" w14:paraId="4F5A8C10" w14:textId="77777777" w:rsidTr="007243E3">
        <w:trPr>
          <w:cantSplit/>
        </w:trPr>
        <w:tc>
          <w:tcPr>
            <w:tcW w:w="2694" w:type="dxa"/>
            <w:tcBorders>
              <w:top w:val="nil"/>
              <w:left w:val="nil"/>
              <w:bottom w:val="single" w:sz="4" w:space="0" w:color="A6A6A6" w:themeColor="background1" w:themeShade="A6"/>
              <w:right w:val="single" w:sz="4" w:space="0" w:color="A6A6A6" w:themeColor="background1" w:themeShade="A6"/>
            </w:tcBorders>
            <w:hideMark/>
          </w:tcPr>
          <w:p w14:paraId="1329832C" w14:textId="77777777" w:rsidR="007243E3" w:rsidRPr="00376923" w:rsidRDefault="007243E3" w:rsidP="007243E3">
            <w:pPr>
              <w:pStyle w:val="TableText"/>
            </w:pPr>
            <w:r w:rsidRPr="00376923">
              <w:t>Radioactive material security threats and risks</w:t>
            </w:r>
          </w:p>
        </w:tc>
        <w:tc>
          <w:tcPr>
            <w:tcW w:w="793" w:type="dxa"/>
            <w:tcBorders>
              <w:top w:val="nil"/>
              <w:left w:val="single" w:sz="4" w:space="0" w:color="A6A6A6" w:themeColor="background1" w:themeShade="A6"/>
              <w:bottom w:val="single" w:sz="4" w:space="0" w:color="A6A6A6" w:themeColor="background1" w:themeShade="A6"/>
              <w:right w:val="nil"/>
            </w:tcBorders>
            <w:hideMark/>
          </w:tcPr>
          <w:p w14:paraId="3A99EC80" w14:textId="77777777" w:rsidR="007243E3" w:rsidRPr="003E32FC" w:rsidRDefault="007243E3" w:rsidP="007243E3">
            <w:pPr>
              <w:pStyle w:val="TableText"/>
              <w:jc w:val="center"/>
            </w:pPr>
            <w:r w:rsidRPr="003E32FC">
              <w:t>h</w:t>
            </w:r>
          </w:p>
        </w:tc>
        <w:tc>
          <w:tcPr>
            <w:tcW w:w="709" w:type="dxa"/>
            <w:tcBorders>
              <w:top w:val="nil"/>
              <w:left w:val="nil"/>
              <w:bottom w:val="single" w:sz="4" w:space="0" w:color="A6A6A6" w:themeColor="background1" w:themeShade="A6"/>
              <w:right w:val="nil"/>
            </w:tcBorders>
          </w:tcPr>
          <w:p w14:paraId="3E12C936" w14:textId="77777777" w:rsidR="007243E3" w:rsidRPr="003E32FC" w:rsidRDefault="007243E3" w:rsidP="007243E3">
            <w:pPr>
              <w:pStyle w:val="TableText"/>
              <w:jc w:val="center"/>
            </w:pPr>
            <w:r w:rsidRPr="003E32FC">
              <w:t>h</w:t>
            </w:r>
          </w:p>
        </w:tc>
        <w:tc>
          <w:tcPr>
            <w:tcW w:w="709" w:type="dxa"/>
            <w:tcBorders>
              <w:top w:val="nil"/>
              <w:left w:val="nil"/>
              <w:bottom w:val="single" w:sz="4" w:space="0" w:color="A6A6A6" w:themeColor="background1" w:themeShade="A6"/>
              <w:right w:val="nil"/>
            </w:tcBorders>
          </w:tcPr>
          <w:p w14:paraId="71BDE6DE" w14:textId="77777777" w:rsidR="007243E3" w:rsidRPr="003E32FC" w:rsidRDefault="007243E3" w:rsidP="007243E3">
            <w:pPr>
              <w:pStyle w:val="TableText"/>
              <w:jc w:val="center"/>
            </w:pPr>
            <w:r w:rsidRPr="003E32FC">
              <w:t>m</w:t>
            </w:r>
          </w:p>
        </w:tc>
        <w:tc>
          <w:tcPr>
            <w:tcW w:w="709" w:type="dxa"/>
            <w:tcBorders>
              <w:top w:val="nil"/>
              <w:left w:val="nil"/>
              <w:bottom w:val="single" w:sz="4" w:space="0" w:color="A6A6A6" w:themeColor="background1" w:themeShade="A6"/>
              <w:right w:val="nil"/>
            </w:tcBorders>
            <w:hideMark/>
          </w:tcPr>
          <w:p w14:paraId="1D4ED314" w14:textId="77777777" w:rsidR="007243E3" w:rsidRPr="003E32FC" w:rsidRDefault="007243E3" w:rsidP="007243E3">
            <w:pPr>
              <w:pStyle w:val="TableText"/>
              <w:jc w:val="center"/>
            </w:pPr>
            <w:r w:rsidRPr="003E32FC">
              <w:t>l</w:t>
            </w:r>
          </w:p>
        </w:tc>
        <w:tc>
          <w:tcPr>
            <w:tcW w:w="567" w:type="dxa"/>
            <w:tcBorders>
              <w:top w:val="nil"/>
              <w:left w:val="single" w:sz="4" w:space="0" w:color="A6A6A6" w:themeColor="background1" w:themeShade="A6"/>
              <w:bottom w:val="single" w:sz="4" w:space="0" w:color="A6A6A6" w:themeColor="background1" w:themeShade="A6"/>
              <w:right w:val="nil"/>
            </w:tcBorders>
            <w:hideMark/>
          </w:tcPr>
          <w:p w14:paraId="740466A0" w14:textId="77777777" w:rsidR="007243E3" w:rsidRPr="003E32FC" w:rsidRDefault="007243E3" w:rsidP="007243E3">
            <w:pPr>
              <w:pStyle w:val="TableText"/>
              <w:jc w:val="center"/>
            </w:pPr>
            <w:r w:rsidRPr="003E32FC">
              <w:t>m</w:t>
            </w:r>
          </w:p>
        </w:tc>
        <w:tc>
          <w:tcPr>
            <w:tcW w:w="567" w:type="dxa"/>
            <w:tcBorders>
              <w:top w:val="nil"/>
              <w:left w:val="nil"/>
              <w:bottom w:val="single" w:sz="4" w:space="0" w:color="A6A6A6" w:themeColor="background1" w:themeShade="A6"/>
              <w:right w:val="nil"/>
            </w:tcBorders>
            <w:hideMark/>
          </w:tcPr>
          <w:p w14:paraId="67E20973" w14:textId="77777777" w:rsidR="007243E3" w:rsidRPr="003E32FC" w:rsidRDefault="007243E3" w:rsidP="007243E3">
            <w:pPr>
              <w:pStyle w:val="TableText"/>
              <w:jc w:val="center"/>
            </w:pPr>
            <w:r w:rsidRPr="003E32FC">
              <w:t>m</w:t>
            </w:r>
          </w:p>
        </w:tc>
        <w:tc>
          <w:tcPr>
            <w:tcW w:w="709" w:type="dxa"/>
            <w:tcBorders>
              <w:top w:val="nil"/>
              <w:left w:val="nil"/>
              <w:bottom w:val="single" w:sz="4" w:space="0" w:color="A6A6A6" w:themeColor="background1" w:themeShade="A6"/>
              <w:right w:val="nil"/>
            </w:tcBorders>
          </w:tcPr>
          <w:p w14:paraId="65916E65" w14:textId="77777777" w:rsidR="007243E3" w:rsidRPr="003E32FC" w:rsidRDefault="007243E3" w:rsidP="007243E3">
            <w:pPr>
              <w:pStyle w:val="TableText"/>
              <w:jc w:val="center"/>
            </w:pPr>
            <w:r w:rsidRPr="003E32FC">
              <w:t>l</w:t>
            </w:r>
          </w:p>
        </w:tc>
        <w:tc>
          <w:tcPr>
            <w:tcW w:w="709" w:type="dxa"/>
            <w:tcBorders>
              <w:top w:val="nil"/>
              <w:left w:val="nil"/>
              <w:bottom w:val="single" w:sz="4" w:space="0" w:color="A6A6A6" w:themeColor="background1" w:themeShade="A6"/>
              <w:right w:val="nil"/>
            </w:tcBorders>
            <w:hideMark/>
          </w:tcPr>
          <w:p w14:paraId="17450EEE" w14:textId="77777777" w:rsidR="007243E3" w:rsidRPr="003E32FC" w:rsidRDefault="007243E3" w:rsidP="007243E3">
            <w:pPr>
              <w:pStyle w:val="TableText"/>
              <w:jc w:val="center"/>
            </w:pPr>
            <w:r w:rsidRPr="003E32FC">
              <w:t>l</w:t>
            </w:r>
          </w:p>
        </w:tc>
      </w:tr>
      <w:tr w:rsidR="007243E3" w14:paraId="6CC1E288" w14:textId="77777777" w:rsidTr="007243E3">
        <w:trPr>
          <w:cantSplit/>
        </w:trPr>
        <w:tc>
          <w:tcPr>
            <w:tcW w:w="2694" w:type="dxa"/>
            <w:tcBorders>
              <w:top w:val="nil"/>
              <w:left w:val="nil"/>
              <w:bottom w:val="single" w:sz="4" w:space="0" w:color="A6A6A6" w:themeColor="background1" w:themeShade="A6"/>
              <w:right w:val="single" w:sz="4" w:space="0" w:color="A6A6A6" w:themeColor="background1" w:themeShade="A6"/>
            </w:tcBorders>
            <w:hideMark/>
          </w:tcPr>
          <w:p w14:paraId="5FBC2637" w14:textId="77777777" w:rsidR="007243E3" w:rsidRPr="00376923" w:rsidRDefault="007243E3" w:rsidP="007243E3">
            <w:pPr>
              <w:pStyle w:val="TableText"/>
            </w:pPr>
            <w:r w:rsidRPr="00376923">
              <w:t>IAEA radioactive material security series publications</w:t>
            </w:r>
          </w:p>
        </w:tc>
        <w:tc>
          <w:tcPr>
            <w:tcW w:w="793" w:type="dxa"/>
            <w:tcBorders>
              <w:top w:val="nil"/>
              <w:left w:val="single" w:sz="4" w:space="0" w:color="A6A6A6" w:themeColor="background1" w:themeShade="A6"/>
              <w:bottom w:val="single" w:sz="4" w:space="0" w:color="A6A6A6" w:themeColor="background1" w:themeShade="A6"/>
              <w:right w:val="nil"/>
            </w:tcBorders>
            <w:hideMark/>
          </w:tcPr>
          <w:p w14:paraId="5012F51B" w14:textId="77777777" w:rsidR="007243E3" w:rsidRPr="003E32FC" w:rsidRDefault="007243E3" w:rsidP="007243E3">
            <w:pPr>
              <w:pStyle w:val="TableText"/>
              <w:jc w:val="center"/>
            </w:pPr>
            <w:r w:rsidRPr="003E32FC">
              <w:t>l</w:t>
            </w:r>
          </w:p>
        </w:tc>
        <w:tc>
          <w:tcPr>
            <w:tcW w:w="709" w:type="dxa"/>
            <w:tcBorders>
              <w:top w:val="single" w:sz="4" w:space="0" w:color="A6A6A6" w:themeColor="background1" w:themeShade="A6"/>
              <w:left w:val="nil"/>
              <w:bottom w:val="single" w:sz="4" w:space="0" w:color="A6A6A6" w:themeColor="background1" w:themeShade="A6"/>
              <w:right w:val="nil"/>
            </w:tcBorders>
          </w:tcPr>
          <w:p w14:paraId="0251E095" w14:textId="77777777" w:rsidR="007243E3" w:rsidRPr="003E32FC" w:rsidRDefault="007243E3" w:rsidP="007243E3">
            <w:pPr>
              <w:pStyle w:val="TableText"/>
              <w:jc w:val="center"/>
            </w:pPr>
            <w:r w:rsidRPr="003E32FC">
              <w:t>l</w:t>
            </w:r>
          </w:p>
        </w:tc>
        <w:tc>
          <w:tcPr>
            <w:tcW w:w="709" w:type="dxa"/>
            <w:tcBorders>
              <w:top w:val="single" w:sz="4" w:space="0" w:color="A6A6A6" w:themeColor="background1" w:themeShade="A6"/>
              <w:left w:val="nil"/>
              <w:bottom w:val="single" w:sz="4" w:space="0" w:color="A6A6A6" w:themeColor="background1" w:themeShade="A6"/>
              <w:right w:val="nil"/>
            </w:tcBorders>
          </w:tcPr>
          <w:p w14:paraId="1A216A74" w14:textId="77777777" w:rsidR="007243E3" w:rsidRPr="003E32FC" w:rsidRDefault="007243E3" w:rsidP="007243E3">
            <w:pPr>
              <w:pStyle w:val="TableText"/>
              <w:jc w:val="center"/>
            </w:pPr>
            <w:r w:rsidRPr="003E32FC">
              <w:t>l</w:t>
            </w:r>
          </w:p>
        </w:tc>
        <w:tc>
          <w:tcPr>
            <w:tcW w:w="709" w:type="dxa"/>
            <w:tcBorders>
              <w:top w:val="single" w:sz="4" w:space="0" w:color="A6A6A6" w:themeColor="background1" w:themeShade="A6"/>
              <w:left w:val="nil"/>
              <w:bottom w:val="single" w:sz="4" w:space="0" w:color="A6A6A6" w:themeColor="background1" w:themeShade="A6"/>
              <w:right w:val="nil"/>
            </w:tcBorders>
            <w:hideMark/>
          </w:tcPr>
          <w:p w14:paraId="0EFDB212" w14:textId="77777777" w:rsidR="007243E3" w:rsidRPr="003E32FC" w:rsidRDefault="007243E3" w:rsidP="007243E3">
            <w:pPr>
              <w:pStyle w:val="TableText"/>
              <w:jc w:val="center"/>
            </w:pPr>
            <w:r w:rsidRPr="003E32FC">
              <w:t>l</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35A5236C" w14:textId="77777777" w:rsidR="007243E3" w:rsidRPr="003E32FC" w:rsidRDefault="007243E3" w:rsidP="007243E3">
            <w:pPr>
              <w:pStyle w:val="TableText"/>
              <w:jc w:val="center"/>
            </w:pPr>
            <w:r w:rsidRPr="003E32FC">
              <w:t>x</w:t>
            </w:r>
          </w:p>
        </w:tc>
        <w:tc>
          <w:tcPr>
            <w:tcW w:w="567" w:type="dxa"/>
            <w:tcBorders>
              <w:top w:val="single" w:sz="4" w:space="0" w:color="A6A6A6" w:themeColor="background1" w:themeShade="A6"/>
              <w:left w:val="nil"/>
              <w:bottom w:val="single" w:sz="4" w:space="0" w:color="A6A6A6" w:themeColor="background1" w:themeShade="A6"/>
              <w:right w:val="nil"/>
            </w:tcBorders>
            <w:hideMark/>
          </w:tcPr>
          <w:p w14:paraId="1B4CB9A2" w14:textId="77777777" w:rsidR="007243E3" w:rsidRPr="003E32FC" w:rsidRDefault="007243E3" w:rsidP="007243E3">
            <w:pPr>
              <w:pStyle w:val="TableText"/>
              <w:jc w:val="center"/>
            </w:pPr>
            <w:r w:rsidRPr="003E32FC">
              <w:t>x</w:t>
            </w:r>
          </w:p>
        </w:tc>
        <w:tc>
          <w:tcPr>
            <w:tcW w:w="709" w:type="dxa"/>
            <w:tcBorders>
              <w:top w:val="single" w:sz="4" w:space="0" w:color="A6A6A6" w:themeColor="background1" w:themeShade="A6"/>
              <w:left w:val="nil"/>
              <w:bottom w:val="single" w:sz="4" w:space="0" w:color="A6A6A6" w:themeColor="background1" w:themeShade="A6"/>
              <w:right w:val="nil"/>
            </w:tcBorders>
          </w:tcPr>
          <w:p w14:paraId="697A35B2" w14:textId="77777777" w:rsidR="007243E3" w:rsidRPr="003E32FC" w:rsidRDefault="007243E3" w:rsidP="007243E3">
            <w:pPr>
              <w:pStyle w:val="TableText"/>
              <w:jc w:val="center"/>
            </w:pPr>
            <w:r w:rsidRPr="003E32FC">
              <w:t>x</w:t>
            </w:r>
          </w:p>
        </w:tc>
        <w:tc>
          <w:tcPr>
            <w:tcW w:w="709" w:type="dxa"/>
            <w:tcBorders>
              <w:top w:val="single" w:sz="4" w:space="0" w:color="A6A6A6" w:themeColor="background1" w:themeShade="A6"/>
              <w:left w:val="nil"/>
              <w:bottom w:val="single" w:sz="4" w:space="0" w:color="A6A6A6" w:themeColor="background1" w:themeShade="A6"/>
              <w:right w:val="nil"/>
            </w:tcBorders>
            <w:hideMark/>
          </w:tcPr>
          <w:p w14:paraId="106AD033" w14:textId="77777777" w:rsidR="007243E3" w:rsidRPr="003E32FC" w:rsidRDefault="007243E3" w:rsidP="007243E3">
            <w:pPr>
              <w:pStyle w:val="TableText"/>
              <w:jc w:val="center"/>
            </w:pPr>
            <w:r w:rsidRPr="003E32FC">
              <w:t>x</w:t>
            </w:r>
          </w:p>
        </w:tc>
      </w:tr>
      <w:tr w:rsidR="007243E3" w14:paraId="69B4EA98" w14:textId="77777777" w:rsidTr="007243E3">
        <w:trPr>
          <w:cantSplit/>
        </w:trPr>
        <w:tc>
          <w:tcPr>
            <w:tcW w:w="2694" w:type="dxa"/>
            <w:tcBorders>
              <w:top w:val="nil"/>
              <w:left w:val="nil"/>
              <w:bottom w:val="single" w:sz="4" w:space="0" w:color="A6A6A6" w:themeColor="background1" w:themeShade="A6"/>
              <w:right w:val="single" w:sz="4" w:space="0" w:color="A6A6A6" w:themeColor="background1" w:themeShade="A6"/>
            </w:tcBorders>
            <w:hideMark/>
          </w:tcPr>
          <w:p w14:paraId="651C6979" w14:textId="77777777" w:rsidR="007243E3" w:rsidRPr="00376923" w:rsidRDefault="007243E3" w:rsidP="007243E3">
            <w:pPr>
              <w:pStyle w:val="TableText"/>
            </w:pPr>
            <w:r w:rsidRPr="00376923">
              <w:t>Radiation basics</w:t>
            </w:r>
          </w:p>
        </w:tc>
        <w:tc>
          <w:tcPr>
            <w:tcW w:w="793" w:type="dxa"/>
            <w:tcBorders>
              <w:top w:val="nil"/>
              <w:left w:val="single" w:sz="4" w:space="0" w:color="A6A6A6" w:themeColor="background1" w:themeShade="A6"/>
              <w:bottom w:val="single" w:sz="4" w:space="0" w:color="A6A6A6" w:themeColor="background1" w:themeShade="A6"/>
              <w:right w:val="nil"/>
            </w:tcBorders>
            <w:hideMark/>
          </w:tcPr>
          <w:p w14:paraId="0E0740B8" w14:textId="77777777" w:rsidR="007243E3" w:rsidRPr="003E32FC" w:rsidRDefault="007243E3" w:rsidP="007243E3">
            <w:pPr>
              <w:pStyle w:val="TableText"/>
              <w:jc w:val="center"/>
            </w:pPr>
            <w:r w:rsidRPr="003E32FC">
              <w:t>m</w:t>
            </w:r>
          </w:p>
        </w:tc>
        <w:tc>
          <w:tcPr>
            <w:tcW w:w="709" w:type="dxa"/>
            <w:tcBorders>
              <w:top w:val="single" w:sz="4" w:space="0" w:color="A6A6A6" w:themeColor="background1" w:themeShade="A6"/>
              <w:left w:val="nil"/>
              <w:bottom w:val="single" w:sz="4" w:space="0" w:color="A6A6A6" w:themeColor="background1" w:themeShade="A6"/>
              <w:right w:val="nil"/>
            </w:tcBorders>
          </w:tcPr>
          <w:p w14:paraId="474A8CB0" w14:textId="77777777" w:rsidR="007243E3" w:rsidRPr="003E32FC" w:rsidRDefault="007243E3" w:rsidP="007243E3">
            <w:pPr>
              <w:pStyle w:val="TableText"/>
              <w:jc w:val="center"/>
            </w:pPr>
            <w:r w:rsidRPr="003E32FC">
              <w:t>m</w:t>
            </w:r>
          </w:p>
        </w:tc>
        <w:tc>
          <w:tcPr>
            <w:tcW w:w="709" w:type="dxa"/>
            <w:tcBorders>
              <w:top w:val="single" w:sz="4" w:space="0" w:color="A6A6A6" w:themeColor="background1" w:themeShade="A6"/>
              <w:left w:val="nil"/>
              <w:bottom w:val="single" w:sz="4" w:space="0" w:color="A6A6A6" w:themeColor="background1" w:themeShade="A6"/>
              <w:right w:val="nil"/>
            </w:tcBorders>
          </w:tcPr>
          <w:p w14:paraId="12041E79" w14:textId="77777777" w:rsidR="007243E3" w:rsidRPr="003E32FC" w:rsidRDefault="007243E3" w:rsidP="007243E3">
            <w:pPr>
              <w:pStyle w:val="TableText"/>
              <w:jc w:val="center"/>
            </w:pPr>
            <w:r w:rsidRPr="003E32FC">
              <w:t>m</w:t>
            </w:r>
          </w:p>
        </w:tc>
        <w:tc>
          <w:tcPr>
            <w:tcW w:w="709" w:type="dxa"/>
            <w:tcBorders>
              <w:top w:val="single" w:sz="4" w:space="0" w:color="A6A6A6" w:themeColor="background1" w:themeShade="A6"/>
              <w:left w:val="nil"/>
              <w:bottom w:val="single" w:sz="4" w:space="0" w:color="A6A6A6" w:themeColor="background1" w:themeShade="A6"/>
              <w:right w:val="nil"/>
            </w:tcBorders>
            <w:hideMark/>
          </w:tcPr>
          <w:p w14:paraId="4311B5F7" w14:textId="77777777" w:rsidR="007243E3" w:rsidRPr="003E32FC" w:rsidRDefault="007243E3" w:rsidP="007243E3">
            <w:pPr>
              <w:pStyle w:val="TableText"/>
              <w:jc w:val="center"/>
            </w:pPr>
            <w:r w:rsidRPr="003E32FC">
              <w:t>m</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197E8C71" w14:textId="77777777" w:rsidR="007243E3" w:rsidRPr="003E32FC" w:rsidRDefault="007243E3" w:rsidP="007243E3">
            <w:pPr>
              <w:pStyle w:val="TableText"/>
              <w:jc w:val="center"/>
            </w:pPr>
            <w:r w:rsidRPr="003E32FC">
              <w:t>m</w:t>
            </w:r>
          </w:p>
        </w:tc>
        <w:tc>
          <w:tcPr>
            <w:tcW w:w="567" w:type="dxa"/>
            <w:tcBorders>
              <w:top w:val="single" w:sz="4" w:space="0" w:color="A6A6A6" w:themeColor="background1" w:themeShade="A6"/>
              <w:left w:val="nil"/>
              <w:bottom w:val="single" w:sz="4" w:space="0" w:color="A6A6A6" w:themeColor="background1" w:themeShade="A6"/>
              <w:right w:val="nil"/>
            </w:tcBorders>
            <w:hideMark/>
          </w:tcPr>
          <w:p w14:paraId="26DE7802" w14:textId="77777777" w:rsidR="007243E3" w:rsidRPr="003E32FC" w:rsidRDefault="007243E3" w:rsidP="007243E3">
            <w:pPr>
              <w:pStyle w:val="TableText"/>
              <w:jc w:val="center"/>
            </w:pPr>
            <w:r w:rsidRPr="003E32FC">
              <w:t>m</w:t>
            </w:r>
          </w:p>
        </w:tc>
        <w:tc>
          <w:tcPr>
            <w:tcW w:w="709" w:type="dxa"/>
            <w:tcBorders>
              <w:top w:val="single" w:sz="4" w:space="0" w:color="A6A6A6" w:themeColor="background1" w:themeShade="A6"/>
              <w:left w:val="nil"/>
              <w:bottom w:val="single" w:sz="4" w:space="0" w:color="A6A6A6" w:themeColor="background1" w:themeShade="A6"/>
              <w:right w:val="nil"/>
            </w:tcBorders>
          </w:tcPr>
          <w:p w14:paraId="3FAEBDF7" w14:textId="77777777" w:rsidR="007243E3" w:rsidRPr="003E32FC" w:rsidRDefault="007243E3" w:rsidP="007243E3">
            <w:pPr>
              <w:pStyle w:val="TableText"/>
              <w:jc w:val="center"/>
            </w:pPr>
            <w:r w:rsidRPr="003E32FC">
              <w:t>l</w:t>
            </w:r>
          </w:p>
        </w:tc>
        <w:tc>
          <w:tcPr>
            <w:tcW w:w="709" w:type="dxa"/>
            <w:tcBorders>
              <w:top w:val="single" w:sz="4" w:space="0" w:color="A6A6A6" w:themeColor="background1" w:themeShade="A6"/>
              <w:left w:val="nil"/>
              <w:bottom w:val="single" w:sz="4" w:space="0" w:color="A6A6A6" w:themeColor="background1" w:themeShade="A6"/>
              <w:right w:val="nil"/>
            </w:tcBorders>
            <w:hideMark/>
          </w:tcPr>
          <w:p w14:paraId="2DBA9362" w14:textId="77777777" w:rsidR="007243E3" w:rsidRPr="003E32FC" w:rsidRDefault="007243E3" w:rsidP="007243E3">
            <w:pPr>
              <w:pStyle w:val="TableText"/>
              <w:jc w:val="center"/>
            </w:pPr>
            <w:r w:rsidRPr="003E32FC">
              <w:t>l</w:t>
            </w:r>
          </w:p>
        </w:tc>
      </w:tr>
      <w:tr w:rsidR="007243E3" w14:paraId="6D14E1A2" w14:textId="77777777" w:rsidTr="007243E3">
        <w:trPr>
          <w:cantSplit/>
        </w:trPr>
        <w:tc>
          <w:tcPr>
            <w:tcW w:w="2694" w:type="dxa"/>
            <w:tcBorders>
              <w:top w:val="nil"/>
              <w:left w:val="nil"/>
              <w:bottom w:val="single" w:sz="4" w:space="0" w:color="A6A6A6" w:themeColor="background1" w:themeShade="A6"/>
              <w:right w:val="single" w:sz="4" w:space="0" w:color="A6A6A6" w:themeColor="background1" w:themeShade="A6"/>
            </w:tcBorders>
            <w:hideMark/>
          </w:tcPr>
          <w:p w14:paraId="5C98BACF" w14:textId="77777777" w:rsidR="007243E3" w:rsidRPr="00376923" w:rsidRDefault="007243E3" w:rsidP="007243E3">
            <w:pPr>
              <w:pStyle w:val="TableText"/>
            </w:pPr>
            <w:r w:rsidRPr="00376923">
              <w:t>Consequences of exposure to radiation</w:t>
            </w:r>
          </w:p>
        </w:tc>
        <w:tc>
          <w:tcPr>
            <w:tcW w:w="793" w:type="dxa"/>
            <w:tcBorders>
              <w:top w:val="nil"/>
              <w:left w:val="single" w:sz="4" w:space="0" w:color="A6A6A6" w:themeColor="background1" w:themeShade="A6"/>
              <w:bottom w:val="single" w:sz="4" w:space="0" w:color="A6A6A6" w:themeColor="background1" w:themeShade="A6"/>
              <w:right w:val="nil"/>
            </w:tcBorders>
            <w:hideMark/>
          </w:tcPr>
          <w:p w14:paraId="6A437F1F" w14:textId="77777777" w:rsidR="007243E3" w:rsidRPr="003E32FC" w:rsidRDefault="007243E3" w:rsidP="007243E3">
            <w:pPr>
              <w:pStyle w:val="TableText"/>
              <w:jc w:val="center"/>
            </w:pPr>
            <w:r w:rsidRPr="003E32FC">
              <w:t>m</w:t>
            </w:r>
          </w:p>
        </w:tc>
        <w:tc>
          <w:tcPr>
            <w:tcW w:w="709" w:type="dxa"/>
            <w:tcBorders>
              <w:top w:val="single" w:sz="4" w:space="0" w:color="A6A6A6" w:themeColor="background1" w:themeShade="A6"/>
              <w:left w:val="nil"/>
              <w:bottom w:val="single" w:sz="4" w:space="0" w:color="A6A6A6" w:themeColor="background1" w:themeShade="A6"/>
              <w:right w:val="nil"/>
            </w:tcBorders>
          </w:tcPr>
          <w:p w14:paraId="3A70C5FE" w14:textId="77777777" w:rsidR="007243E3" w:rsidRPr="003E32FC" w:rsidRDefault="007243E3" w:rsidP="007243E3">
            <w:pPr>
              <w:pStyle w:val="TableText"/>
              <w:jc w:val="center"/>
            </w:pPr>
            <w:r w:rsidRPr="003E32FC">
              <w:t>m</w:t>
            </w:r>
          </w:p>
        </w:tc>
        <w:tc>
          <w:tcPr>
            <w:tcW w:w="709" w:type="dxa"/>
            <w:tcBorders>
              <w:top w:val="single" w:sz="4" w:space="0" w:color="A6A6A6" w:themeColor="background1" w:themeShade="A6"/>
              <w:left w:val="nil"/>
              <w:bottom w:val="single" w:sz="4" w:space="0" w:color="A6A6A6" w:themeColor="background1" w:themeShade="A6"/>
              <w:right w:val="nil"/>
            </w:tcBorders>
          </w:tcPr>
          <w:p w14:paraId="1368732C" w14:textId="77777777" w:rsidR="007243E3" w:rsidRPr="003E32FC" w:rsidRDefault="007243E3" w:rsidP="007243E3">
            <w:pPr>
              <w:pStyle w:val="TableText"/>
              <w:jc w:val="center"/>
            </w:pPr>
            <w:r w:rsidRPr="003E32FC">
              <w:t>l</w:t>
            </w:r>
          </w:p>
        </w:tc>
        <w:tc>
          <w:tcPr>
            <w:tcW w:w="709" w:type="dxa"/>
            <w:tcBorders>
              <w:top w:val="single" w:sz="4" w:space="0" w:color="A6A6A6" w:themeColor="background1" w:themeShade="A6"/>
              <w:left w:val="nil"/>
              <w:bottom w:val="single" w:sz="4" w:space="0" w:color="A6A6A6" w:themeColor="background1" w:themeShade="A6"/>
              <w:right w:val="nil"/>
            </w:tcBorders>
            <w:hideMark/>
          </w:tcPr>
          <w:p w14:paraId="291726EB" w14:textId="77777777" w:rsidR="007243E3" w:rsidRPr="003E32FC" w:rsidRDefault="007243E3" w:rsidP="007243E3">
            <w:pPr>
              <w:pStyle w:val="TableText"/>
              <w:jc w:val="center"/>
            </w:pPr>
            <w:r w:rsidRPr="003E32FC">
              <w:t>l</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783CC73B" w14:textId="77777777" w:rsidR="007243E3" w:rsidRPr="003E32FC" w:rsidRDefault="007243E3" w:rsidP="007243E3">
            <w:pPr>
              <w:pStyle w:val="TableText"/>
              <w:jc w:val="center"/>
            </w:pPr>
            <w:r w:rsidRPr="003E32FC">
              <w:t>m</w:t>
            </w:r>
          </w:p>
        </w:tc>
        <w:tc>
          <w:tcPr>
            <w:tcW w:w="567" w:type="dxa"/>
            <w:tcBorders>
              <w:top w:val="single" w:sz="4" w:space="0" w:color="A6A6A6" w:themeColor="background1" w:themeShade="A6"/>
              <w:left w:val="nil"/>
              <w:bottom w:val="single" w:sz="4" w:space="0" w:color="A6A6A6" w:themeColor="background1" w:themeShade="A6"/>
              <w:right w:val="nil"/>
            </w:tcBorders>
            <w:hideMark/>
          </w:tcPr>
          <w:p w14:paraId="4EB415AC" w14:textId="77777777" w:rsidR="007243E3" w:rsidRPr="003E32FC" w:rsidRDefault="007243E3" w:rsidP="007243E3">
            <w:pPr>
              <w:pStyle w:val="TableText"/>
              <w:jc w:val="center"/>
            </w:pPr>
            <w:r w:rsidRPr="003E32FC">
              <w:t>m</w:t>
            </w:r>
          </w:p>
        </w:tc>
        <w:tc>
          <w:tcPr>
            <w:tcW w:w="709" w:type="dxa"/>
            <w:tcBorders>
              <w:top w:val="single" w:sz="4" w:space="0" w:color="A6A6A6" w:themeColor="background1" w:themeShade="A6"/>
              <w:left w:val="nil"/>
              <w:bottom w:val="single" w:sz="4" w:space="0" w:color="A6A6A6" w:themeColor="background1" w:themeShade="A6"/>
              <w:right w:val="nil"/>
            </w:tcBorders>
          </w:tcPr>
          <w:p w14:paraId="6DB04F68" w14:textId="77777777" w:rsidR="007243E3" w:rsidRPr="003E32FC" w:rsidRDefault="007243E3" w:rsidP="007243E3">
            <w:pPr>
              <w:pStyle w:val="TableText"/>
              <w:jc w:val="center"/>
            </w:pPr>
            <w:r w:rsidRPr="003E32FC">
              <w:t>l</w:t>
            </w:r>
          </w:p>
        </w:tc>
        <w:tc>
          <w:tcPr>
            <w:tcW w:w="709" w:type="dxa"/>
            <w:tcBorders>
              <w:top w:val="single" w:sz="4" w:space="0" w:color="A6A6A6" w:themeColor="background1" w:themeShade="A6"/>
              <w:left w:val="nil"/>
              <w:bottom w:val="single" w:sz="4" w:space="0" w:color="A6A6A6" w:themeColor="background1" w:themeShade="A6"/>
              <w:right w:val="nil"/>
            </w:tcBorders>
            <w:hideMark/>
          </w:tcPr>
          <w:p w14:paraId="1FE34683" w14:textId="77777777" w:rsidR="007243E3" w:rsidRPr="003E32FC" w:rsidRDefault="007243E3" w:rsidP="007243E3">
            <w:pPr>
              <w:pStyle w:val="TableText"/>
              <w:jc w:val="center"/>
            </w:pPr>
            <w:r w:rsidRPr="003E32FC">
              <w:t>l</w:t>
            </w:r>
          </w:p>
        </w:tc>
      </w:tr>
      <w:tr w:rsidR="007243E3" w14:paraId="766344F4" w14:textId="77777777" w:rsidTr="007243E3">
        <w:trPr>
          <w:cantSplit/>
        </w:trPr>
        <w:tc>
          <w:tcPr>
            <w:tcW w:w="2694" w:type="dxa"/>
            <w:tcBorders>
              <w:top w:val="nil"/>
              <w:left w:val="nil"/>
              <w:bottom w:val="single" w:sz="4" w:space="0" w:color="A6A6A6" w:themeColor="background1" w:themeShade="A6"/>
              <w:right w:val="single" w:sz="4" w:space="0" w:color="A6A6A6" w:themeColor="background1" w:themeShade="A6"/>
            </w:tcBorders>
            <w:hideMark/>
          </w:tcPr>
          <w:p w14:paraId="55210015" w14:textId="77777777" w:rsidR="007243E3" w:rsidRPr="00376923" w:rsidRDefault="007243E3" w:rsidP="007243E3">
            <w:pPr>
              <w:pStyle w:val="TableText"/>
            </w:pPr>
            <w:r w:rsidRPr="00376923">
              <w:t>Physical protection</w:t>
            </w:r>
          </w:p>
        </w:tc>
        <w:tc>
          <w:tcPr>
            <w:tcW w:w="793" w:type="dxa"/>
            <w:tcBorders>
              <w:top w:val="nil"/>
              <w:left w:val="single" w:sz="4" w:space="0" w:color="A6A6A6" w:themeColor="background1" w:themeShade="A6"/>
              <w:bottom w:val="single" w:sz="4" w:space="0" w:color="A6A6A6" w:themeColor="background1" w:themeShade="A6"/>
              <w:right w:val="nil"/>
            </w:tcBorders>
            <w:hideMark/>
          </w:tcPr>
          <w:p w14:paraId="6E0D05C2" w14:textId="77777777" w:rsidR="007243E3" w:rsidRPr="003E32FC" w:rsidRDefault="007243E3" w:rsidP="007243E3">
            <w:pPr>
              <w:pStyle w:val="TableText"/>
              <w:jc w:val="center"/>
            </w:pPr>
            <w:r w:rsidRPr="003E32FC">
              <w:t>h</w:t>
            </w:r>
          </w:p>
        </w:tc>
        <w:tc>
          <w:tcPr>
            <w:tcW w:w="709" w:type="dxa"/>
            <w:tcBorders>
              <w:top w:val="single" w:sz="4" w:space="0" w:color="A6A6A6" w:themeColor="background1" w:themeShade="A6"/>
              <w:left w:val="nil"/>
              <w:bottom w:val="single" w:sz="4" w:space="0" w:color="A6A6A6" w:themeColor="background1" w:themeShade="A6"/>
              <w:right w:val="nil"/>
            </w:tcBorders>
          </w:tcPr>
          <w:p w14:paraId="04A2E568" w14:textId="77777777" w:rsidR="007243E3" w:rsidRPr="003E32FC" w:rsidRDefault="007243E3" w:rsidP="007243E3">
            <w:pPr>
              <w:pStyle w:val="TableText"/>
              <w:jc w:val="center"/>
            </w:pPr>
            <w:r w:rsidRPr="003E32FC">
              <w:t>h</w:t>
            </w:r>
          </w:p>
        </w:tc>
        <w:tc>
          <w:tcPr>
            <w:tcW w:w="709" w:type="dxa"/>
            <w:tcBorders>
              <w:top w:val="single" w:sz="4" w:space="0" w:color="A6A6A6" w:themeColor="background1" w:themeShade="A6"/>
              <w:left w:val="nil"/>
              <w:bottom w:val="single" w:sz="4" w:space="0" w:color="A6A6A6" w:themeColor="background1" w:themeShade="A6"/>
              <w:right w:val="nil"/>
            </w:tcBorders>
          </w:tcPr>
          <w:p w14:paraId="7847790E" w14:textId="77777777" w:rsidR="007243E3" w:rsidRPr="003E32FC" w:rsidRDefault="007243E3" w:rsidP="007243E3">
            <w:pPr>
              <w:pStyle w:val="TableText"/>
              <w:jc w:val="center"/>
            </w:pPr>
            <w:r w:rsidRPr="003E32FC">
              <w:t>m</w:t>
            </w:r>
          </w:p>
        </w:tc>
        <w:tc>
          <w:tcPr>
            <w:tcW w:w="709" w:type="dxa"/>
            <w:tcBorders>
              <w:top w:val="single" w:sz="4" w:space="0" w:color="A6A6A6" w:themeColor="background1" w:themeShade="A6"/>
              <w:left w:val="nil"/>
              <w:bottom w:val="single" w:sz="4" w:space="0" w:color="A6A6A6" w:themeColor="background1" w:themeShade="A6"/>
              <w:right w:val="nil"/>
            </w:tcBorders>
            <w:hideMark/>
          </w:tcPr>
          <w:p w14:paraId="68FC09B7" w14:textId="77777777" w:rsidR="007243E3" w:rsidRPr="003E32FC" w:rsidRDefault="007243E3" w:rsidP="007243E3">
            <w:pPr>
              <w:pStyle w:val="TableText"/>
              <w:jc w:val="center"/>
            </w:pPr>
            <w:r w:rsidRPr="003E32FC">
              <w:t>m</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280DA698" w14:textId="77777777" w:rsidR="007243E3" w:rsidRPr="003E32FC" w:rsidRDefault="007243E3" w:rsidP="007243E3">
            <w:pPr>
              <w:pStyle w:val="TableText"/>
              <w:jc w:val="center"/>
            </w:pPr>
            <w:r w:rsidRPr="003E32FC">
              <w:t>m</w:t>
            </w:r>
          </w:p>
        </w:tc>
        <w:tc>
          <w:tcPr>
            <w:tcW w:w="567" w:type="dxa"/>
            <w:tcBorders>
              <w:top w:val="single" w:sz="4" w:space="0" w:color="A6A6A6" w:themeColor="background1" w:themeShade="A6"/>
              <w:left w:val="nil"/>
              <w:bottom w:val="single" w:sz="4" w:space="0" w:color="A6A6A6" w:themeColor="background1" w:themeShade="A6"/>
              <w:right w:val="nil"/>
            </w:tcBorders>
            <w:hideMark/>
          </w:tcPr>
          <w:p w14:paraId="2EBCEB63" w14:textId="77777777" w:rsidR="007243E3" w:rsidRPr="003E32FC" w:rsidRDefault="007243E3" w:rsidP="007243E3">
            <w:pPr>
              <w:pStyle w:val="TableText"/>
              <w:jc w:val="center"/>
            </w:pPr>
            <w:r w:rsidRPr="003E32FC">
              <w:t>m</w:t>
            </w:r>
          </w:p>
        </w:tc>
        <w:tc>
          <w:tcPr>
            <w:tcW w:w="709" w:type="dxa"/>
            <w:tcBorders>
              <w:top w:val="single" w:sz="4" w:space="0" w:color="A6A6A6" w:themeColor="background1" w:themeShade="A6"/>
              <w:left w:val="nil"/>
              <w:bottom w:val="single" w:sz="4" w:space="0" w:color="A6A6A6" w:themeColor="background1" w:themeShade="A6"/>
              <w:right w:val="nil"/>
            </w:tcBorders>
          </w:tcPr>
          <w:p w14:paraId="209F0A76" w14:textId="77777777" w:rsidR="007243E3" w:rsidRPr="003E32FC" w:rsidRDefault="007243E3" w:rsidP="007243E3">
            <w:pPr>
              <w:pStyle w:val="TableText"/>
              <w:jc w:val="center"/>
            </w:pPr>
            <w:r w:rsidRPr="003E32FC">
              <w:t>l</w:t>
            </w:r>
          </w:p>
        </w:tc>
        <w:tc>
          <w:tcPr>
            <w:tcW w:w="709" w:type="dxa"/>
            <w:tcBorders>
              <w:top w:val="single" w:sz="4" w:space="0" w:color="A6A6A6" w:themeColor="background1" w:themeShade="A6"/>
              <w:left w:val="nil"/>
              <w:bottom w:val="single" w:sz="4" w:space="0" w:color="A6A6A6" w:themeColor="background1" w:themeShade="A6"/>
              <w:right w:val="nil"/>
            </w:tcBorders>
            <w:hideMark/>
          </w:tcPr>
          <w:p w14:paraId="10610E03" w14:textId="77777777" w:rsidR="007243E3" w:rsidRPr="003E32FC" w:rsidRDefault="007243E3" w:rsidP="007243E3">
            <w:pPr>
              <w:pStyle w:val="TableText"/>
              <w:jc w:val="center"/>
            </w:pPr>
            <w:r w:rsidRPr="003E32FC">
              <w:t>l</w:t>
            </w:r>
          </w:p>
        </w:tc>
      </w:tr>
      <w:tr w:rsidR="007243E3" w14:paraId="121D8199" w14:textId="77777777" w:rsidTr="007243E3">
        <w:trPr>
          <w:cantSplit/>
        </w:trPr>
        <w:tc>
          <w:tcPr>
            <w:tcW w:w="2694" w:type="dxa"/>
            <w:tcBorders>
              <w:top w:val="nil"/>
              <w:left w:val="nil"/>
              <w:bottom w:val="single" w:sz="4" w:space="0" w:color="A6A6A6" w:themeColor="background1" w:themeShade="A6"/>
              <w:right w:val="single" w:sz="4" w:space="0" w:color="A6A6A6" w:themeColor="background1" w:themeShade="A6"/>
            </w:tcBorders>
            <w:hideMark/>
          </w:tcPr>
          <w:p w14:paraId="595949DD" w14:textId="77777777" w:rsidR="007243E3" w:rsidRPr="00376923" w:rsidRDefault="007243E3" w:rsidP="007243E3">
            <w:pPr>
              <w:pStyle w:val="TableText"/>
            </w:pPr>
            <w:r w:rsidRPr="00376923">
              <w:t>Categorisation of radioactive sources</w:t>
            </w:r>
          </w:p>
        </w:tc>
        <w:tc>
          <w:tcPr>
            <w:tcW w:w="793" w:type="dxa"/>
            <w:tcBorders>
              <w:top w:val="nil"/>
              <w:left w:val="single" w:sz="4" w:space="0" w:color="A6A6A6" w:themeColor="background1" w:themeShade="A6"/>
              <w:bottom w:val="single" w:sz="4" w:space="0" w:color="A6A6A6" w:themeColor="background1" w:themeShade="A6"/>
              <w:right w:val="nil"/>
            </w:tcBorders>
            <w:hideMark/>
          </w:tcPr>
          <w:p w14:paraId="51737BA0" w14:textId="77777777" w:rsidR="007243E3" w:rsidRPr="003E32FC" w:rsidRDefault="007243E3" w:rsidP="007243E3">
            <w:pPr>
              <w:pStyle w:val="TableText"/>
              <w:jc w:val="center"/>
            </w:pPr>
            <w:r w:rsidRPr="003E32FC">
              <w:t>m</w:t>
            </w:r>
          </w:p>
        </w:tc>
        <w:tc>
          <w:tcPr>
            <w:tcW w:w="709" w:type="dxa"/>
            <w:tcBorders>
              <w:top w:val="single" w:sz="4" w:space="0" w:color="A6A6A6" w:themeColor="background1" w:themeShade="A6"/>
              <w:left w:val="nil"/>
              <w:bottom w:val="single" w:sz="4" w:space="0" w:color="A6A6A6" w:themeColor="background1" w:themeShade="A6"/>
              <w:right w:val="nil"/>
            </w:tcBorders>
          </w:tcPr>
          <w:p w14:paraId="565A88E2" w14:textId="77777777" w:rsidR="007243E3" w:rsidRPr="003E32FC" w:rsidRDefault="007243E3" w:rsidP="007243E3">
            <w:pPr>
              <w:pStyle w:val="TableText"/>
              <w:jc w:val="center"/>
            </w:pPr>
            <w:r w:rsidRPr="003E32FC">
              <w:t>m</w:t>
            </w:r>
          </w:p>
        </w:tc>
        <w:tc>
          <w:tcPr>
            <w:tcW w:w="709" w:type="dxa"/>
            <w:tcBorders>
              <w:top w:val="single" w:sz="4" w:space="0" w:color="A6A6A6" w:themeColor="background1" w:themeShade="A6"/>
              <w:left w:val="nil"/>
              <w:bottom w:val="single" w:sz="4" w:space="0" w:color="A6A6A6" w:themeColor="background1" w:themeShade="A6"/>
              <w:right w:val="nil"/>
            </w:tcBorders>
          </w:tcPr>
          <w:p w14:paraId="6A42252F" w14:textId="77777777" w:rsidR="007243E3" w:rsidRPr="003E32FC" w:rsidRDefault="007243E3" w:rsidP="007243E3">
            <w:pPr>
              <w:pStyle w:val="TableText"/>
              <w:jc w:val="center"/>
            </w:pPr>
            <w:r w:rsidRPr="003E32FC">
              <w:t>l</w:t>
            </w:r>
          </w:p>
        </w:tc>
        <w:tc>
          <w:tcPr>
            <w:tcW w:w="709" w:type="dxa"/>
            <w:tcBorders>
              <w:top w:val="single" w:sz="4" w:space="0" w:color="A6A6A6" w:themeColor="background1" w:themeShade="A6"/>
              <w:left w:val="nil"/>
              <w:bottom w:val="single" w:sz="4" w:space="0" w:color="A6A6A6" w:themeColor="background1" w:themeShade="A6"/>
              <w:right w:val="nil"/>
            </w:tcBorders>
            <w:hideMark/>
          </w:tcPr>
          <w:p w14:paraId="0699692C" w14:textId="77777777" w:rsidR="007243E3" w:rsidRPr="003E32FC" w:rsidRDefault="007243E3" w:rsidP="007243E3">
            <w:pPr>
              <w:pStyle w:val="TableText"/>
              <w:jc w:val="center"/>
            </w:pPr>
            <w:r w:rsidRPr="003E32FC">
              <w:t>l</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46648271" w14:textId="77777777" w:rsidR="007243E3" w:rsidRPr="003E32FC" w:rsidRDefault="007243E3" w:rsidP="007243E3">
            <w:pPr>
              <w:pStyle w:val="TableText"/>
              <w:jc w:val="center"/>
            </w:pPr>
            <w:r w:rsidRPr="003E32FC">
              <w:t>m</w:t>
            </w:r>
          </w:p>
        </w:tc>
        <w:tc>
          <w:tcPr>
            <w:tcW w:w="567" w:type="dxa"/>
            <w:tcBorders>
              <w:top w:val="single" w:sz="4" w:space="0" w:color="A6A6A6" w:themeColor="background1" w:themeShade="A6"/>
              <w:left w:val="nil"/>
              <w:bottom w:val="single" w:sz="4" w:space="0" w:color="A6A6A6" w:themeColor="background1" w:themeShade="A6"/>
              <w:right w:val="nil"/>
            </w:tcBorders>
            <w:hideMark/>
          </w:tcPr>
          <w:p w14:paraId="18ED1181" w14:textId="77777777" w:rsidR="007243E3" w:rsidRPr="003E32FC" w:rsidRDefault="007243E3" w:rsidP="007243E3">
            <w:pPr>
              <w:pStyle w:val="TableText"/>
              <w:jc w:val="center"/>
            </w:pPr>
            <w:r w:rsidRPr="003E32FC">
              <w:t>m</w:t>
            </w:r>
          </w:p>
        </w:tc>
        <w:tc>
          <w:tcPr>
            <w:tcW w:w="709" w:type="dxa"/>
            <w:tcBorders>
              <w:top w:val="single" w:sz="4" w:space="0" w:color="A6A6A6" w:themeColor="background1" w:themeShade="A6"/>
              <w:left w:val="nil"/>
              <w:bottom w:val="single" w:sz="4" w:space="0" w:color="A6A6A6" w:themeColor="background1" w:themeShade="A6"/>
              <w:right w:val="nil"/>
            </w:tcBorders>
          </w:tcPr>
          <w:p w14:paraId="59C53D48" w14:textId="77777777" w:rsidR="007243E3" w:rsidRPr="003E32FC" w:rsidRDefault="007243E3" w:rsidP="007243E3">
            <w:pPr>
              <w:pStyle w:val="TableText"/>
              <w:jc w:val="center"/>
            </w:pPr>
            <w:r w:rsidRPr="003E32FC">
              <w:t>l</w:t>
            </w:r>
          </w:p>
        </w:tc>
        <w:tc>
          <w:tcPr>
            <w:tcW w:w="709" w:type="dxa"/>
            <w:tcBorders>
              <w:top w:val="single" w:sz="4" w:space="0" w:color="A6A6A6" w:themeColor="background1" w:themeShade="A6"/>
              <w:left w:val="nil"/>
              <w:bottom w:val="single" w:sz="4" w:space="0" w:color="A6A6A6" w:themeColor="background1" w:themeShade="A6"/>
              <w:right w:val="nil"/>
            </w:tcBorders>
            <w:hideMark/>
          </w:tcPr>
          <w:p w14:paraId="7ECCCE91" w14:textId="77777777" w:rsidR="007243E3" w:rsidRPr="003E32FC" w:rsidRDefault="007243E3" w:rsidP="007243E3">
            <w:pPr>
              <w:pStyle w:val="TableText"/>
              <w:jc w:val="center"/>
            </w:pPr>
            <w:r w:rsidRPr="003E32FC">
              <w:t>l</w:t>
            </w:r>
          </w:p>
        </w:tc>
      </w:tr>
      <w:tr w:rsidR="007243E3" w14:paraId="19E6E980" w14:textId="77777777" w:rsidTr="007243E3">
        <w:trPr>
          <w:cantSplit/>
        </w:trPr>
        <w:tc>
          <w:tcPr>
            <w:tcW w:w="2694" w:type="dxa"/>
            <w:tcBorders>
              <w:top w:val="nil"/>
              <w:left w:val="nil"/>
              <w:bottom w:val="single" w:sz="4" w:space="0" w:color="A6A6A6" w:themeColor="background1" w:themeShade="A6"/>
              <w:right w:val="single" w:sz="4" w:space="0" w:color="A6A6A6" w:themeColor="background1" w:themeShade="A6"/>
            </w:tcBorders>
            <w:hideMark/>
          </w:tcPr>
          <w:p w14:paraId="110173DF" w14:textId="77777777" w:rsidR="007243E3" w:rsidRPr="00376923" w:rsidRDefault="007243E3" w:rsidP="007243E3">
            <w:pPr>
              <w:pStyle w:val="TableText"/>
            </w:pPr>
            <w:r w:rsidRPr="00376923">
              <w:t>Radioactive sources and their application</w:t>
            </w:r>
          </w:p>
        </w:tc>
        <w:tc>
          <w:tcPr>
            <w:tcW w:w="793" w:type="dxa"/>
            <w:tcBorders>
              <w:top w:val="nil"/>
              <w:left w:val="single" w:sz="4" w:space="0" w:color="A6A6A6" w:themeColor="background1" w:themeShade="A6"/>
              <w:bottom w:val="single" w:sz="4" w:space="0" w:color="A6A6A6" w:themeColor="background1" w:themeShade="A6"/>
              <w:right w:val="nil"/>
            </w:tcBorders>
            <w:hideMark/>
          </w:tcPr>
          <w:p w14:paraId="7FC6E8B5" w14:textId="77777777" w:rsidR="007243E3" w:rsidRPr="003E32FC" w:rsidRDefault="007243E3" w:rsidP="007243E3">
            <w:pPr>
              <w:pStyle w:val="TableText"/>
              <w:jc w:val="center"/>
            </w:pPr>
            <w:r w:rsidRPr="003E32FC">
              <w:t>l</w:t>
            </w:r>
          </w:p>
        </w:tc>
        <w:tc>
          <w:tcPr>
            <w:tcW w:w="709" w:type="dxa"/>
            <w:tcBorders>
              <w:top w:val="single" w:sz="4" w:space="0" w:color="A6A6A6" w:themeColor="background1" w:themeShade="A6"/>
              <w:left w:val="nil"/>
              <w:bottom w:val="single" w:sz="4" w:space="0" w:color="A6A6A6" w:themeColor="background1" w:themeShade="A6"/>
              <w:right w:val="nil"/>
            </w:tcBorders>
          </w:tcPr>
          <w:p w14:paraId="0CDA5886" w14:textId="77777777" w:rsidR="007243E3" w:rsidRPr="003E32FC" w:rsidRDefault="007243E3" w:rsidP="007243E3">
            <w:pPr>
              <w:pStyle w:val="TableText"/>
              <w:jc w:val="center"/>
            </w:pPr>
            <w:r w:rsidRPr="003E32FC">
              <w:t>l</w:t>
            </w:r>
          </w:p>
        </w:tc>
        <w:tc>
          <w:tcPr>
            <w:tcW w:w="709" w:type="dxa"/>
            <w:tcBorders>
              <w:top w:val="single" w:sz="4" w:space="0" w:color="A6A6A6" w:themeColor="background1" w:themeShade="A6"/>
              <w:left w:val="nil"/>
              <w:bottom w:val="single" w:sz="4" w:space="0" w:color="A6A6A6" w:themeColor="background1" w:themeShade="A6"/>
              <w:right w:val="nil"/>
            </w:tcBorders>
          </w:tcPr>
          <w:p w14:paraId="2F82CE65" w14:textId="77777777" w:rsidR="007243E3" w:rsidRPr="003E32FC" w:rsidRDefault="007243E3" w:rsidP="007243E3">
            <w:pPr>
              <w:pStyle w:val="TableText"/>
              <w:jc w:val="center"/>
            </w:pPr>
            <w:r w:rsidRPr="003E32FC">
              <w:t>l</w:t>
            </w:r>
          </w:p>
        </w:tc>
        <w:tc>
          <w:tcPr>
            <w:tcW w:w="709" w:type="dxa"/>
            <w:tcBorders>
              <w:top w:val="single" w:sz="4" w:space="0" w:color="A6A6A6" w:themeColor="background1" w:themeShade="A6"/>
              <w:left w:val="nil"/>
              <w:bottom w:val="single" w:sz="4" w:space="0" w:color="A6A6A6" w:themeColor="background1" w:themeShade="A6"/>
              <w:right w:val="nil"/>
            </w:tcBorders>
            <w:hideMark/>
          </w:tcPr>
          <w:p w14:paraId="4834B7A2" w14:textId="77777777" w:rsidR="007243E3" w:rsidRPr="003E32FC" w:rsidRDefault="007243E3" w:rsidP="007243E3">
            <w:pPr>
              <w:pStyle w:val="TableText"/>
              <w:jc w:val="center"/>
            </w:pPr>
            <w:r w:rsidRPr="003E32FC">
              <w:t>l</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29758B82" w14:textId="77777777" w:rsidR="007243E3" w:rsidRPr="003E32FC" w:rsidRDefault="007243E3" w:rsidP="007243E3">
            <w:pPr>
              <w:pStyle w:val="TableText"/>
              <w:jc w:val="center"/>
            </w:pPr>
            <w:r w:rsidRPr="003E32FC">
              <w:t>l</w:t>
            </w:r>
          </w:p>
        </w:tc>
        <w:tc>
          <w:tcPr>
            <w:tcW w:w="567" w:type="dxa"/>
            <w:tcBorders>
              <w:top w:val="single" w:sz="4" w:space="0" w:color="A6A6A6" w:themeColor="background1" w:themeShade="A6"/>
              <w:left w:val="nil"/>
              <w:bottom w:val="single" w:sz="4" w:space="0" w:color="A6A6A6" w:themeColor="background1" w:themeShade="A6"/>
              <w:right w:val="nil"/>
            </w:tcBorders>
            <w:hideMark/>
          </w:tcPr>
          <w:p w14:paraId="1D75C2E9" w14:textId="77777777" w:rsidR="007243E3" w:rsidRPr="003E32FC" w:rsidRDefault="007243E3" w:rsidP="007243E3">
            <w:pPr>
              <w:pStyle w:val="TableText"/>
              <w:jc w:val="center"/>
            </w:pPr>
            <w:r w:rsidRPr="003E32FC">
              <w:t>l</w:t>
            </w:r>
          </w:p>
        </w:tc>
        <w:tc>
          <w:tcPr>
            <w:tcW w:w="709" w:type="dxa"/>
            <w:tcBorders>
              <w:top w:val="single" w:sz="4" w:space="0" w:color="A6A6A6" w:themeColor="background1" w:themeShade="A6"/>
              <w:left w:val="nil"/>
              <w:bottom w:val="single" w:sz="4" w:space="0" w:color="A6A6A6" w:themeColor="background1" w:themeShade="A6"/>
              <w:right w:val="nil"/>
            </w:tcBorders>
          </w:tcPr>
          <w:p w14:paraId="49C31F77" w14:textId="77777777" w:rsidR="007243E3" w:rsidRPr="003E32FC" w:rsidRDefault="007243E3" w:rsidP="007243E3">
            <w:pPr>
              <w:pStyle w:val="TableText"/>
              <w:jc w:val="center"/>
            </w:pPr>
            <w:r w:rsidRPr="003E32FC">
              <w:t>l</w:t>
            </w:r>
          </w:p>
        </w:tc>
        <w:tc>
          <w:tcPr>
            <w:tcW w:w="709" w:type="dxa"/>
            <w:tcBorders>
              <w:top w:val="single" w:sz="4" w:space="0" w:color="A6A6A6" w:themeColor="background1" w:themeShade="A6"/>
              <w:left w:val="nil"/>
              <w:bottom w:val="single" w:sz="4" w:space="0" w:color="A6A6A6" w:themeColor="background1" w:themeShade="A6"/>
              <w:right w:val="nil"/>
            </w:tcBorders>
            <w:hideMark/>
          </w:tcPr>
          <w:p w14:paraId="5D9AE242" w14:textId="77777777" w:rsidR="007243E3" w:rsidRPr="003E32FC" w:rsidRDefault="007243E3" w:rsidP="007243E3">
            <w:pPr>
              <w:pStyle w:val="TableText"/>
              <w:jc w:val="center"/>
            </w:pPr>
            <w:r w:rsidRPr="003E32FC">
              <w:t>l</w:t>
            </w:r>
          </w:p>
        </w:tc>
      </w:tr>
      <w:tr w:rsidR="007243E3" w14:paraId="499B4002" w14:textId="77777777" w:rsidTr="007243E3">
        <w:trPr>
          <w:cantSplit/>
        </w:trPr>
        <w:tc>
          <w:tcPr>
            <w:tcW w:w="2694" w:type="dxa"/>
            <w:tcBorders>
              <w:top w:val="nil"/>
              <w:left w:val="nil"/>
              <w:bottom w:val="single" w:sz="4" w:space="0" w:color="A6A6A6" w:themeColor="background1" w:themeShade="A6"/>
              <w:right w:val="single" w:sz="4" w:space="0" w:color="A6A6A6" w:themeColor="background1" w:themeShade="A6"/>
            </w:tcBorders>
            <w:hideMark/>
          </w:tcPr>
          <w:p w14:paraId="4A98A014" w14:textId="77777777" w:rsidR="007243E3" w:rsidRPr="00376923" w:rsidRDefault="007243E3" w:rsidP="007243E3">
            <w:pPr>
              <w:pStyle w:val="TableText"/>
            </w:pPr>
            <w:r w:rsidRPr="00376923">
              <w:t>Transport security</w:t>
            </w:r>
          </w:p>
        </w:tc>
        <w:tc>
          <w:tcPr>
            <w:tcW w:w="793" w:type="dxa"/>
            <w:tcBorders>
              <w:top w:val="nil"/>
              <w:left w:val="single" w:sz="4" w:space="0" w:color="A6A6A6" w:themeColor="background1" w:themeShade="A6"/>
              <w:bottom w:val="single" w:sz="4" w:space="0" w:color="A6A6A6" w:themeColor="background1" w:themeShade="A6"/>
              <w:right w:val="nil"/>
            </w:tcBorders>
            <w:hideMark/>
          </w:tcPr>
          <w:p w14:paraId="5C41EB2B" w14:textId="77777777" w:rsidR="007243E3" w:rsidRPr="003E32FC" w:rsidRDefault="007243E3" w:rsidP="007243E3">
            <w:pPr>
              <w:pStyle w:val="TableText"/>
              <w:jc w:val="center"/>
            </w:pPr>
            <w:r w:rsidRPr="003E32FC">
              <w:t>x</w:t>
            </w:r>
          </w:p>
        </w:tc>
        <w:tc>
          <w:tcPr>
            <w:tcW w:w="709" w:type="dxa"/>
            <w:tcBorders>
              <w:top w:val="single" w:sz="4" w:space="0" w:color="A6A6A6" w:themeColor="background1" w:themeShade="A6"/>
              <w:left w:val="nil"/>
              <w:bottom w:val="single" w:sz="4" w:space="0" w:color="A6A6A6" w:themeColor="background1" w:themeShade="A6"/>
              <w:right w:val="nil"/>
            </w:tcBorders>
          </w:tcPr>
          <w:p w14:paraId="67E7AA88" w14:textId="77777777" w:rsidR="007243E3" w:rsidRPr="003E32FC" w:rsidRDefault="007243E3" w:rsidP="007243E3">
            <w:pPr>
              <w:pStyle w:val="TableText"/>
              <w:jc w:val="center"/>
            </w:pPr>
            <w:r w:rsidRPr="003E32FC">
              <w:t>x</w:t>
            </w:r>
          </w:p>
        </w:tc>
        <w:tc>
          <w:tcPr>
            <w:tcW w:w="709" w:type="dxa"/>
            <w:tcBorders>
              <w:top w:val="single" w:sz="4" w:space="0" w:color="A6A6A6" w:themeColor="background1" w:themeShade="A6"/>
              <w:left w:val="nil"/>
              <w:bottom w:val="single" w:sz="4" w:space="0" w:color="A6A6A6" w:themeColor="background1" w:themeShade="A6"/>
              <w:right w:val="nil"/>
            </w:tcBorders>
          </w:tcPr>
          <w:p w14:paraId="3D862269" w14:textId="77777777" w:rsidR="007243E3" w:rsidRPr="003E32FC" w:rsidRDefault="007243E3" w:rsidP="007243E3">
            <w:pPr>
              <w:pStyle w:val="TableText"/>
              <w:jc w:val="center"/>
            </w:pPr>
            <w:r w:rsidRPr="003E32FC">
              <w:t>x</w:t>
            </w:r>
          </w:p>
        </w:tc>
        <w:tc>
          <w:tcPr>
            <w:tcW w:w="709" w:type="dxa"/>
            <w:tcBorders>
              <w:top w:val="single" w:sz="4" w:space="0" w:color="A6A6A6" w:themeColor="background1" w:themeShade="A6"/>
              <w:left w:val="nil"/>
              <w:bottom w:val="single" w:sz="4" w:space="0" w:color="A6A6A6" w:themeColor="background1" w:themeShade="A6"/>
              <w:right w:val="nil"/>
            </w:tcBorders>
            <w:hideMark/>
          </w:tcPr>
          <w:p w14:paraId="5DE2EB69" w14:textId="77777777" w:rsidR="007243E3" w:rsidRPr="003E32FC" w:rsidRDefault="007243E3" w:rsidP="007243E3">
            <w:pPr>
              <w:pStyle w:val="TableText"/>
              <w:jc w:val="center"/>
            </w:pPr>
            <w:r w:rsidRPr="003E32FC">
              <w:t>h</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656E101B" w14:textId="77777777" w:rsidR="007243E3" w:rsidRPr="003E32FC" w:rsidRDefault="007243E3" w:rsidP="007243E3">
            <w:pPr>
              <w:pStyle w:val="TableText"/>
              <w:jc w:val="center"/>
            </w:pPr>
            <w:r w:rsidRPr="003E32FC">
              <w:t>x</w:t>
            </w:r>
          </w:p>
        </w:tc>
        <w:tc>
          <w:tcPr>
            <w:tcW w:w="567" w:type="dxa"/>
            <w:tcBorders>
              <w:top w:val="single" w:sz="4" w:space="0" w:color="A6A6A6" w:themeColor="background1" w:themeShade="A6"/>
              <w:left w:val="nil"/>
              <w:bottom w:val="single" w:sz="4" w:space="0" w:color="A6A6A6" w:themeColor="background1" w:themeShade="A6"/>
              <w:right w:val="nil"/>
            </w:tcBorders>
            <w:hideMark/>
          </w:tcPr>
          <w:p w14:paraId="4A6CCA67" w14:textId="77777777" w:rsidR="007243E3" w:rsidRPr="003E32FC" w:rsidRDefault="007243E3" w:rsidP="007243E3">
            <w:pPr>
              <w:pStyle w:val="TableText"/>
              <w:jc w:val="center"/>
            </w:pPr>
            <w:r w:rsidRPr="003E32FC">
              <w:t>x</w:t>
            </w:r>
          </w:p>
        </w:tc>
        <w:tc>
          <w:tcPr>
            <w:tcW w:w="709" w:type="dxa"/>
            <w:tcBorders>
              <w:top w:val="single" w:sz="4" w:space="0" w:color="A6A6A6" w:themeColor="background1" w:themeShade="A6"/>
              <w:left w:val="nil"/>
              <w:bottom w:val="single" w:sz="4" w:space="0" w:color="A6A6A6" w:themeColor="background1" w:themeShade="A6"/>
              <w:right w:val="nil"/>
            </w:tcBorders>
          </w:tcPr>
          <w:p w14:paraId="4A9DAF27" w14:textId="77777777" w:rsidR="007243E3" w:rsidRPr="003E32FC" w:rsidRDefault="007243E3" w:rsidP="007243E3">
            <w:pPr>
              <w:pStyle w:val="TableText"/>
              <w:jc w:val="center"/>
            </w:pPr>
            <w:r w:rsidRPr="003E32FC">
              <w:t>x</w:t>
            </w:r>
          </w:p>
        </w:tc>
        <w:tc>
          <w:tcPr>
            <w:tcW w:w="709" w:type="dxa"/>
            <w:tcBorders>
              <w:top w:val="single" w:sz="4" w:space="0" w:color="A6A6A6" w:themeColor="background1" w:themeShade="A6"/>
              <w:left w:val="nil"/>
              <w:bottom w:val="single" w:sz="4" w:space="0" w:color="A6A6A6" w:themeColor="background1" w:themeShade="A6"/>
              <w:right w:val="nil"/>
            </w:tcBorders>
            <w:hideMark/>
          </w:tcPr>
          <w:p w14:paraId="1E554DED" w14:textId="77777777" w:rsidR="007243E3" w:rsidRPr="003E32FC" w:rsidRDefault="007243E3" w:rsidP="007243E3">
            <w:pPr>
              <w:pStyle w:val="TableText"/>
              <w:jc w:val="center"/>
            </w:pPr>
            <w:r w:rsidRPr="003E32FC">
              <w:t>m</w:t>
            </w:r>
          </w:p>
        </w:tc>
      </w:tr>
      <w:tr w:rsidR="007243E3" w14:paraId="53FF7679" w14:textId="77777777" w:rsidTr="007243E3">
        <w:trPr>
          <w:cantSplit/>
        </w:trPr>
        <w:tc>
          <w:tcPr>
            <w:tcW w:w="2694" w:type="dxa"/>
            <w:tcBorders>
              <w:top w:val="nil"/>
              <w:left w:val="nil"/>
              <w:bottom w:val="single" w:sz="4" w:space="0" w:color="A6A6A6" w:themeColor="background1" w:themeShade="A6"/>
              <w:right w:val="single" w:sz="4" w:space="0" w:color="A6A6A6" w:themeColor="background1" w:themeShade="A6"/>
            </w:tcBorders>
            <w:hideMark/>
          </w:tcPr>
          <w:p w14:paraId="63F36E6E" w14:textId="77777777" w:rsidR="007243E3" w:rsidRPr="00376923" w:rsidRDefault="007243E3" w:rsidP="007243E3">
            <w:pPr>
              <w:pStyle w:val="TableText"/>
            </w:pPr>
            <w:r w:rsidRPr="00376923">
              <w:t>Preventive and protective measures against insider threats</w:t>
            </w:r>
          </w:p>
        </w:tc>
        <w:tc>
          <w:tcPr>
            <w:tcW w:w="793" w:type="dxa"/>
            <w:tcBorders>
              <w:top w:val="nil"/>
              <w:left w:val="single" w:sz="4" w:space="0" w:color="A6A6A6" w:themeColor="background1" w:themeShade="A6"/>
              <w:bottom w:val="single" w:sz="4" w:space="0" w:color="A6A6A6" w:themeColor="background1" w:themeShade="A6"/>
              <w:right w:val="nil"/>
            </w:tcBorders>
            <w:hideMark/>
          </w:tcPr>
          <w:p w14:paraId="0CE06CC6" w14:textId="77777777" w:rsidR="007243E3" w:rsidRPr="003E32FC" w:rsidRDefault="007243E3" w:rsidP="007243E3">
            <w:pPr>
              <w:pStyle w:val="TableText"/>
              <w:jc w:val="center"/>
            </w:pPr>
            <w:r w:rsidRPr="003E32FC">
              <w:t>h</w:t>
            </w:r>
          </w:p>
        </w:tc>
        <w:tc>
          <w:tcPr>
            <w:tcW w:w="709" w:type="dxa"/>
            <w:tcBorders>
              <w:top w:val="single" w:sz="4" w:space="0" w:color="A6A6A6" w:themeColor="background1" w:themeShade="A6"/>
              <w:left w:val="nil"/>
              <w:bottom w:val="single" w:sz="4" w:space="0" w:color="A6A6A6" w:themeColor="background1" w:themeShade="A6"/>
              <w:right w:val="nil"/>
            </w:tcBorders>
          </w:tcPr>
          <w:p w14:paraId="18B9903E" w14:textId="77777777" w:rsidR="007243E3" w:rsidRPr="003E32FC" w:rsidRDefault="007243E3" w:rsidP="007243E3">
            <w:pPr>
              <w:pStyle w:val="TableText"/>
              <w:jc w:val="center"/>
            </w:pPr>
            <w:r w:rsidRPr="003E32FC">
              <w:t>x</w:t>
            </w:r>
          </w:p>
        </w:tc>
        <w:tc>
          <w:tcPr>
            <w:tcW w:w="709" w:type="dxa"/>
            <w:tcBorders>
              <w:top w:val="single" w:sz="4" w:space="0" w:color="A6A6A6" w:themeColor="background1" w:themeShade="A6"/>
              <w:left w:val="nil"/>
              <w:bottom w:val="single" w:sz="4" w:space="0" w:color="A6A6A6" w:themeColor="background1" w:themeShade="A6"/>
              <w:right w:val="nil"/>
            </w:tcBorders>
          </w:tcPr>
          <w:p w14:paraId="21DF69BA" w14:textId="77777777" w:rsidR="007243E3" w:rsidRPr="003E32FC" w:rsidRDefault="007243E3" w:rsidP="007243E3">
            <w:pPr>
              <w:pStyle w:val="TableText"/>
              <w:jc w:val="center"/>
            </w:pPr>
            <w:r w:rsidRPr="003E32FC">
              <w:t>x</w:t>
            </w:r>
          </w:p>
        </w:tc>
        <w:tc>
          <w:tcPr>
            <w:tcW w:w="709" w:type="dxa"/>
            <w:tcBorders>
              <w:top w:val="single" w:sz="4" w:space="0" w:color="A6A6A6" w:themeColor="background1" w:themeShade="A6"/>
              <w:left w:val="nil"/>
              <w:bottom w:val="single" w:sz="4" w:space="0" w:color="A6A6A6" w:themeColor="background1" w:themeShade="A6"/>
              <w:right w:val="nil"/>
            </w:tcBorders>
            <w:hideMark/>
          </w:tcPr>
          <w:p w14:paraId="12E7B7D3" w14:textId="77777777" w:rsidR="007243E3" w:rsidRPr="003E32FC" w:rsidRDefault="007243E3" w:rsidP="007243E3">
            <w:pPr>
              <w:pStyle w:val="TableText"/>
              <w:jc w:val="center"/>
            </w:pPr>
            <w:r w:rsidRPr="003E32FC">
              <w:t>m</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5E83D66B" w14:textId="77777777" w:rsidR="007243E3" w:rsidRPr="003E32FC" w:rsidRDefault="007243E3" w:rsidP="007243E3">
            <w:pPr>
              <w:pStyle w:val="TableText"/>
              <w:jc w:val="center"/>
            </w:pPr>
            <w:r w:rsidRPr="003E32FC">
              <w:t>m</w:t>
            </w:r>
          </w:p>
        </w:tc>
        <w:tc>
          <w:tcPr>
            <w:tcW w:w="567" w:type="dxa"/>
            <w:tcBorders>
              <w:top w:val="single" w:sz="4" w:space="0" w:color="A6A6A6" w:themeColor="background1" w:themeShade="A6"/>
              <w:left w:val="nil"/>
              <w:bottom w:val="single" w:sz="4" w:space="0" w:color="A6A6A6" w:themeColor="background1" w:themeShade="A6"/>
              <w:right w:val="nil"/>
            </w:tcBorders>
            <w:hideMark/>
          </w:tcPr>
          <w:p w14:paraId="02C5ACA1" w14:textId="77777777" w:rsidR="007243E3" w:rsidRPr="003E32FC" w:rsidRDefault="007243E3" w:rsidP="007243E3">
            <w:pPr>
              <w:pStyle w:val="TableText"/>
              <w:jc w:val="center"/>
            </w:pPr>
            <w:r w:rsidRPr="003E32FC">
              <w:t>x</w:t>
            </w:r>
          </w:p>
        </w:tc>
        <w:tc>
          <w:tcPr>
            <w:tcW w:w="709" w:type="dxa"/>
            <w:tcBorders>
              <w:top w:val="single" w:sz="4" w:space="0" w:color="A6A6A6" w:themeColor="background1" w:themeShade="A6"/>
              <w:left w:val="nil"/>
              <w:bottom w:val="single" w:sz="4" w:space="0" w:color="A6A6A6" w:themeColor="background1" w:themeShade="A6"/>
              <w:right w:val="nil"/>
            </w:tcBorders>
          </w:tcPr>
          <w:p w14:paraId="747C4339" w14:textId="77777777" w:rsidR="007243E3" w:rsidRPr="003E32FC" w:rsidRDefault="007243E3" w:rsidP="007243E3">
            <w:pPr>
              <w:pStyle w:val="TableText"/>
              <w:jc w:val="center"/>
            </w:pPr>
            <w:r w:rsidRPr="003E32FC">
              <w:t>x</w:t>
            </w:r>
          </w:p>
        </w:tc>
        <w:tc>
          <w:tcPr>
            <w:tcW w:w="709" w:type="dxa"/>
            <w:tcBorders>
              <w:top w:val="single" w:sz="4" w:space="0" w:color="A6A6A6" w:themeColor="background1" w:themeShade="A6"/>
              <w:left w:val="nil"/>
              <w:bottom w:val="single" w:sz="4" w:space="0" w:color="A6A6A6" w:themeColor="background1" w:themeShade="A6"/>
              <w:right w:val="nil"/>
            </w:tcBorders>
            <w:hideMark/>
          </w:tcPr>
          <w:p w14:paraId="5E2BDE63" w14:textId="77777777" w:rsidR="007243E3" w:rsidRPr="003E32FC" w:rsidRDefault="007243E3" w:rsidP="007243E3">
            <w:pPr>
              <w:pStyle w:val="TableText"/>
              <w:jc w:val="center"/>
            </w:pPr>
            <w:r w:rsidRPr="003E32FC">
              <w:t>l</w:t>
            </w:r>
          </w:p>
        </w:tc>
      </w:tr>
      <w:tr w:rsidR="007243E3" w14:paraId="6EF9DFFC" w14:textId="77777777" w:rsidTr="007243E3">
        <w:trPr>
          <w:cantSplit/>
        </w:trPr>
        <w:tc>
          <w:tcPr>
            <w:tcW w:w="2694" w:type="dxa"/>
            <w:tcBorders>
              <w:top w:val="nil"/>
              <w:left w:val="nil"/>
              <w:bottom w:val="single" w:sz="4" w:space="0" w:color="A6A6A6" w:themeColor="background1" w:themeShade="A6"/>
              <w:right w:val="single" w:sz="4" w:space="0" w:color="A6A6A6" w:themeColor="background1" w:themeShade="A6"/>
            </w:tcBorders>
            <w:hideMark/>
          </w:tcPr>
          <w:p w14:paraId="0A70D920" w14:textId="77777777" w:rsidR="007243E3" w:rsidRPr="00376923" w:rsidRDefault="007243E3" w:rsidP="007243E3">
            <w:pPr>
              <w:pStyle w:val="TableText"/>
            </w:pPr>
            <w:r w:rsidRPr="00376923">
              <w:t>Material out of regulatory control</w:t>
            </w:r>
          </w:p>
        </w:tc>
        <w:tc>
          <w:tcPr>
            <w:tcW w:w="793" w:type="dxa"/>
            <w:tcBorders>
              <w:top w:val="nil"/>
              <w:left w:val="single" w:sz="4" w:space="0" w:color="A6A6A6" w:themeColor="background1" w:themeShade="A6"/>
              <w:bottom w:val="single" w:sz="4" w:space="0" w:color="A6A6A6" w:themeColor="background1" w:themeShade="A6"/>
              <w:right w:val="nil"/>
            </w:tcBorders>
            <w:hideMark/>
          </w:tcPr>
          <w:p w14:paraId="264659F2" w14:textId="77777777" w:rsidR="007243E3" w:rsidRPr="003E32FC" w:rsidRDefault="007243E3" w:rsidP="007243E3">
            <w:pPr>
              <w:pStyle w:val="TableText"/>
              <w:jc w:val="center"/>
            </w:pPr>
            <w:r w:rsidRPr="003E32FC">
              <w:t>h</w:t>
            </w:r>
          </w:p>
        </w:tc>
        <w:tc>
          <w:tcPr>
            <w:tcW w:w="709" w:type="dxa"/>
            <w:tcBorders>
              <w:top w:val="single" w:sz="4" w:space="0" w:color="A6A6A6" w:themeColor="background1" w:themeShade="A6"/>
              <w:left w:val="nil"/>
              <w:bottom w:val="single" w:sz="4" w:space="0" w:color="A6A6A6" w:themeColor="background1" w:themeShade="A6"/>
              <w:right w:val="nil"/>
            </w:tcBorders>
          </w:tcPr>
          <w:p w14:paraId="73F57107" w14:textId="77777777" w:rsidR="007243E3" w:rsidRPr="003E32FC" w:rsidRDefault="007243E3" w:rsidP="007243E3">
            <w:pPr>
              <w:pStyle w:val="TableText"/>
              <w:jc w:val="center"/>
            </w:pPr>
            <w:r w:rsidRPr="003E32FC">
              <w:t>m</w:t>
            </w:r>
          </w:p>
        </w:tc>
        <w:tc>
          <w:tcPr>
            <w:tcW w:w="709" w:type="dxa"/>
            <w:tcBorders>
              <w:top w:val="single" w:sz="4" w:space="0" w:color="A6A6A6" w:themeColor="background1" w:themeShade="A6"/>
              <w:left w:val="nil"/>
              <w:bottom w:val="single" w:sz="4" w:space="0" w:color="A6A6A6" w:themeColor="background1" w:themeShade="A6"/>
              <w:right w:val="nil"/>
            </w:tcBorders>
          </w:tcPr>
          <w:p w14:paraId="29FE0AC3" w14:textId="77777777" w:rsidR="007243E3" w:rsidRPr="003E32FC" w:rsidRDefault="007243E3" w:rsidP="007243E3">
            <w:pPr>
              <w:pStyle w:val="TableText"/>
              <w:jc w:val="center"/>
            </w:pPr>
            <w:r w:rsidRPr="003E32FC">
              <w:t>m</w:t>
            </w:r>
          </w:p>
        </w:tc>
        <w:tc>
          <w:tcPr>
            <w:tcW w:w="709" w:type="dxa"/>
            <w:tcBorders>
              <w:top w:val="single" w:sz="4" w:space="0" w:color="A6A6A6" w:themeColor="background1" w:themeShade="A6"/>
              <w:left w:val="nil"/>
              <w:bottom w:val="single" w:sz="4" w:space="0" w:color="A6A6A6" w:themeColor="background1" w:themeShade="A6"/>
              <w:right w:val="nil"/>
            </w:tcBorders>
            <w:hideMark/>
          </w:tcPr>
          <w:p w14:paraId="11EFA000" w14:textId="77777777" w:rsidR="007243E3" w:rsidRPr="003E32FC" w:rsidRDefault="007243E3" w:rsidP="007243E3">
            <w:pPr>
              <w:pStyle w:val="TableText"/>
              <w:jc w:val="center"/>
            </w:pPr>
            <w:r w:rsidRPr="003E32FC">
              <w:t>m</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30D9EC94" w14:textId="77777777" w:rsidR="007243E3" w:rsidRPr="003E32FC" w:rsidRDefault="007243E3" w:rsidP="007243E3">
            <w:pPr>
              <w:pStyle w:val="TableText"/>
              <w:jc w:val="center"/>
            </w:pPr>
            <w:r w:rsidRPr="003E32FC">
              <w:t>m</w:t>
            </w:r>
          </w:p>
        </w:tc>
        <w:tc>
          <w:tcPr>
            <w:tcW w:w="567" w:type="dxa"/>
            <w:tcBorders>
              <w:top w:val="single" w:sz="4" w:space="0" w:color="A6A6A6" w:themeColor="background1" w:themeShade="A6"/>
              <w:left w:val="nil"/>
              <w:bottom w:val="single" w:sz="4" w:space="0" w:color="A6A6A6" w:themeColor="background1" w:themeShade="A6"/>
              <w:right w:val="nil"/>
            </w:tcBorders>
            <w:hideMark/>
          </w:tcPr>
          <w:p w14:paraId="3355B5AB" w14:textId="77777777" w:rsidR="007243E3" w:rsidRPr="003E32FC" w:rsidRDefault="007243E3" w:rsidP="007243E3">
            <w:pPr>
              <w:pStyle w:val="TableText"/>
              <w:jc w:val="center"/>
            </w:pPr>
            <w:r w:rsidRPr="003E32FC">
              <w:t>m</w:t>
            </w:r>
          </w:p>
        </w:tc>
        <w:tc>
          <w:tcPr>
            <w:tcW w:w="709" w:type="dxa"/>
            <w:tcBorders>
              <w:top w:val="single" w:sz="4" w:space="0" w:color="A6A6A6" w:themeColor="background1" w:themeShade="A6"/>
              <w:left w:val="nil"/>
              <w:bottom w:val="single" w:sz="4" w:space="0" w:color="A6A6A6" w:themeColor="background1" w:themeShade="A6"/>
              <w:right w:val="nil"/>
            </w:tcBorders>
          </w:tcPr>
          <w:p w14:paraId="7A273B08" w14:textId="77777777" w:rsidR="007243E3" w:rsidRPr="003E32FC" w:rsidRDefault="007243E3" w:rsidP="007243E3">
            <w:pPr>
              <w:pStyle w:val="TableText"/>
              <w:jc w:val="center"/>
            </w:pPr>
            <w:r w:rsidRPr="003E32FC">
              <w:t>l</w:t>
            </w:r>
          </w:p>
        </w:tc>
        <w:tc>
          <w:tcPr>
            <w:tcW w:w="709" w:type="dxa"/>
            <w:tcBorders>
              <w:top w:val="single" w:sz="4" w:space="0" w:color="A6A6A6" w:themeColor="background1" w:themeShade="A6"/>
              <w:left w:val="nil"/>
              <w:bottom w:val="single" w:sz="4" w:space="0" w:color="A6A6A6" w:themeColor="background1" w:themeShade="A6"/>
              <w:right w:val="nil"/>
            </w:tcBorders>
            <w:hideMark/>
          </w:tcPr>
          <w:p w14:paraId="4E10A0E9" w14:textId="77777777" w:rsidR="007243E3" w:rsidRPr="003E32FC" w:rsidRDefault="007243E3" w:rsidP="007243E3">
            <w:pPr>
              <w:pStyle w:val="TableText"/>
              <w:jc w:val="center"/>
            </w:pPr>
            <w:r w:rsidRPr="003E32FC">
              <w:t>l</w:t>
            </w:r>
          </w:p>
        </w:tc>
      </w:tr>
      <w:tr w:rsidR="007243E3" w14:paraId="7367C1BA" w14:textId="77777777" w:rsidTr="007243E3">
        <w:trPr>
          <w:cantSplit/>
        </w:trPr>
        <w:tc>
          <w:tcPr>
            <w:tcW w:w="2694" w:type="dxa"/>
            <w:tcBorders>
              <w:top w:val="nil"/>
              <w:left w:val="nil"/>
              <w:bottom w:val="single" w:sz="4" w:space="0" w:color="A6A6A6" w:themeColor="background1" w:themeShade="A6"/>
              <w:right w:val="single" w:sz="4" w:space="0" w:color="A6A6A6" w:themeColor="background1" w:themeShade="A6"/>
            </w:tcBorders>
            <w:hideMark/>
          </w:tcPr>
          <w:p w14:paraId="0312C27B" w14:textId="77777777" w:rsidR="007243E3" w:rsidRPr="00376923" w:rsidRDefault="007243E3" w:rsidP="007243E3">
            <w:pPr>
              <w:pStyle w:val="TableText"/>
            </w:pPr>
            <w:r w:rsidRPr="00376923">
              <w:t>Information security</w:t>
            </w:r>
          </w:p>
        </w:tc>
        <w:tc>
          <w:tcPr>
            <w:tcW w:w="793" w:type="dxa"/>
            <w:tcBorders>
              <w:top w:val="nil"/>
              <w:left w:val="single" w:sz="4" w:space="0" w:color="A6A6A6" w:themeColor="background1" w:themeShade="A6"/>
              <w:bottom w:val="single" w:sz="4" w:space="0" w:color="A6A6A6" w:themeColor="background1" w:themeShade="A6"/>
              <w:right w:val="nil"/>
            </w:tcBorders>
            <w:hideMark/>
          </w:tcPr>
          <w:p w14:paraId="01BBACF3" w14:textId="77777777" w:rsidR="007243E3" w:rsidRPr="003E32FC" w:rsidRDefault="007243E3" w:rsidP="007243E3">
            <w:pPr>
              <w:pStyle w:val="TableText"/>
              <w:jc w:val="center"/>
            </w:pPr>
            <w:r w:rsidRPr="003E32FC">
              <w:t>h</w:t>
            </w:r>
          </w:p>
        </w:tc>
        <w:tc>
          <w:tcPr>
            <w:tcW w:w="709" w:type="dxa"/>
            <w:tcBorders>
              <w:top w:val="single" w:sz="4" w:space="0" w:color="A6A6A6" w:themeColor="background1" w:themeShade="A6"/>
              <w:left w:val="nil"/>
              <w:bottom w:val="single" w:sz="4" w:space="0" w:color="A6A6A6" w:themeColor="background1" w:themeShade="A6"/>
              <w:right w:val="nil"/>
            </w:tcBorders>
          </w:tcPr>
          <w:p w14:paraId="17E6859A" w14:textId="77777777" w:rsidR="007243E3" w:rsidRPr="003E32FC" w:rsidRDefault="007243E3" w:rsidP="007243E3">
            <w:pPr>
              <w:pStyle w:val="TableText"/>
              <w:jc w:val="center"/>
            </w:pPr>
            <w:r w:rsidRPr="003E32FC">
              <w:t>m</w:t>
            </w:r>
          </w:p>
        </w:tc>
        <w:tc>
          <w:tcPr>
            <w:tcW w:w="709" w:type="dxa"/>
            <w:tcBorders>
              <w:top w:val="single" w:sz="4" w:space="0" w:color="A6A6A6" w:themeColor="background1" w:themeShade="A6"/>
              <w:left w:val="nil"/>
              <w:bottom w:val="single" w:sz="4" w:space="0" w:color="A6A6A6" w:themeColor="background1" w:themeShade="A6"/>
              <w:right w:val="nil"/>
            </w:tcBorders>
          </w:tcPr>
          <w:p w14:paraId="01A02C94" w14:textId="77777777" w:rsidR="007243E3" w:rsidRPr="003E32FC" w:rsidRDefault="007243E3" w:rsidP="007243E3">
            <w:pPr>
              <w:pStyle w:val="TableText"/>
              <w:jc w:val="center"/>
            </w:pPr>
            <w:r w:rsidRPr="003E32FC">
              <w:t>m</w:t>
            </w:r>
          </w:p>
        </w:tc>
        <w:tc>
          <w:tcPr>
            <w:tcW w:w="709" w:type="dxa"/>
            <w:tcBorders>
              <w:top w:val="single" w:sz="4" w:space="0" w:color="A6A6A6" w:themeColor="background1" w:themeShade="A6"/>
              <w:left w:val="nil"/>
              <w:bottom w:val="single" w:sz="4" w:space="0" w:color="A6A6A6" w:themeColor="background1" w:themeShade="A6"/>
              <w:right w:val="nil"/>
            </w:tcBorders>
            <w:hideMark/>
          </w:tcPr>
          <w:p w14:paraId="78DAC821" w14:textId="77777777" w:rsidR="007243E3" w:rsidRPr="003E32FC" w:rsidRDefault="007243E3" w:rsidP="007243E3">
            <w:pPr>
              <w:pStyle w:val="TableText"/>
              <w:jc w:val="center"/>
            </w:pPr>
            <w:r w:rsidRPr="003E32FC">
              <w:t>l</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7C3C81A1" w14:textId="77777777" w:rsidR="007243E3" w:rsidRPr="003E32FC" w:rsidRDefault="007243E3" w:rsidP="007243E3">
            <w:pPr>
              <w:pStyle w:val="TableText"/>
              <w:jc w:val="center"/>
            </w:pPr>
            <w:r w:rsidRPr="003E32FC">
              <w:t>m</w:t>
            </w:r>
          </w:p>
        </w:tc>
        <w:tc>
          <w:tcPr>
            <w:tcW w:w="567" w:type="dxa"/>
            <w:tcBorders>
              <w:top w:val="single" w:sz="4" w:space="0" w:color="A6A6A6" w:themeColor="background1" w:themeShade="A6"/>
              <w:left w:val="nil"/>
              <w:bottom w:val="single" w:sz="4" w:space="0" w:color="A6A6A6" w:themeColor="background1" w:themeShade="A6"/>
              <w:right w:val="nil"/>
            </w:tcBorders>
            <w:hideMark/>
          </w:tcPr>
          <w:p w14:paraId="38460961" w14:textId="77777777" w:rsidR="007243E3" w:rsidRPr="003E32FC" w:rsidRDefault="007243E3" w:rsidP="007243E3">
            <w:pPr>
              <w:pStyle w:val="TableText"/>
              <w:jc w:val="center"/>
            </w:pPr>
            <w:r w:rsidRPr="003E32FC">
              <w:t>m</w:t>
            </w:r>
          </w:p>
        </w:tc>
        <w:tc>
          <w:tcPr>
            <w:tcW w:w="709" w:type="dxa"/>
            <w:tcBorders>
              <w:top w:val="single" w:sz="4" w:space="0" w:color="A6A6A6" w:themeColor="background1" w:themeShade="A6"/>
              <w:left w:val="nil"/>
              <w:bottom w:val="single" w:sz="4" w:space="0" w:color="A6A6A6" w:themeColor="background1" w:themeShade="A6"/>
              <w:right w:val="nil"/>
            </w:tcBorders>
          </w:tcPr>
          <w:p w14:paraId="71E2ACDF" w14:textId="77777777" w:rsidR="007243E3" w:rsidRPr="003E32FC" w:rsidRDefault="007243E3" w:rsidP="007243E3">
            <w:pPr>
              <w:pStyle w:val="TableText"/>
              <w:jc w:val="center"/>
            </w:pPr>
            <w:r w:rsidRPr="003E32FC">
              <w:t>l</w:t>
            </w:r>
          </w:p>
        </w:tc>
        <w:tc>
          <w:tcPr>
            <w:tcW w:w="709" w:type="dxa"/>
            <w:tcBorders>
              <w:top w:val="single" w:sz="4" w:space="0" w:color="A6A6A6" w:themeColor="background1" w:themeShade="A6"/>
              <w:left w:val="nil"/>
              <w:bottom w:val="single" w:sz="4" w:space="0" w:color="A6A6A6" w:themeColor="background1" w:themeShade="A6"/>
              <w:right w:val="nil"/>
            </w:tcBorders>
            <w:hideMark/>
          </w:tcPr>
          <w:p w14:paraId="200ED0AA" w14:textId="77777777" w:rsidR="007243E3" w:rsidRPr="003E32FC" w:rsidRDefault="007243E3" w:rsidP="007243E3">
            <w:pPr>
              <w:pStyle w:val="TableText"/>
              <w:jc w:val="center"/>
            </w:pPr>
            <w:r w:rsidRPr="003E32FC">
              <w:t>l</w:t>
            </w:r>
          </w:p>
        </w:tc>
      </w:tr>
      <w:tr w:rsidR="007243E3" w14:paraId="16423156" w14:textId="77777777" w:rsidTr="007243E3">
        <w:trPr>
          <w:cantSplit/>
        </w:trPr>
        <w:tc>
          <w:tcPr>
            <w:tcW w:w="2694" w:type="dxa"/>
            <w:tcBorders>
              <w:top w:val="nil"/>
              <w:left w:val="nil"/>
              <w:bottom w:val="single" w:sz="4" w:space="0" w:color="A6A6A6" w:themeColor="background1" w:themeShade="A6"/>
              <w:right w:val="single" w:sz="4" w:space="0" w:color="A6A6A6" w:themeColor="background1" w:themeShade="A6"/>
            </w:tcBorders>
          </w:tcPr>
          <w:p w14:paraId="6E7FF0B5" w14:textId="77777777" w:rsidR="007243E3" w:rsidRDefault="007243E3" w:rsidP="007243E3">
            <w:pPr>
              <w:pStyle w:val="TableText"/>
            </w:pPr>
            <w:r w:rsidRPr="00376923">
              <w:t>Security plans</w:t>
            </w:r>
          </w:p>
        </w:tc>
        <w:tc>
          <w:tcPr>
            <w:tcW w:w="793" w:type="dxa"/>
            <w:tcBorders>
              <w:top w:val="nil"/>
              <w:left w:val="single" w:sz="4" w:space="0" w:color="A6A6A6" w:themeColor="background1" w:themeShade="A6"/>
              <w:bottom w:val="single" w:sz="4" w:space="0" w:color="A6A6A6" w:themeColor="background1" w:themeShade="A6"/>
              <w:right w:val="nil"/>
            </w:tcBorders>
          </w:tcPr>
          <w:p w14:paraId="3D423E93" w14:textId="77777777" w:rsidR="007243E3" w:rsidRPr="003E32FC" w:rsidRDefault="007243E3" w:rsidP="007243E3">
            <w:pPr>
              <w:pStyle w:val="TableText"/>
              <w:jc w:val="center"/>
            </w:pPr>
            <w:r w:rsidRPr="003E32FC">
              <w:t>m</w:t>
            </w:r>
          </w:p>
        </w:tc>
        <w:tc>
          <w:tcPr>
            <w:tcW w:w="709" w:type="dxa"/>
            <w:tcBorders>
              <w:top w:val="single" w:sz="4" w:space="0" w:color="A6A6A6" w:themeColor="background1" w:themeShade="A6"/>
              <w:left w:val="nil"/>
              <w:bottom w:val="single" w:sz="4" w:space="0" w:color="A6A6A6" w:themeColor="background1" w:themeShade="A6"/>
              <w:right w:val="nil"/>
            </w:tcBorders>
          </w:tcPr>
          <w:p w14:paraId="316759C1" w14:textId="77777777" w:rsidR="007243E3" w:rsidRPr="003E32FC" w:rsidRDefault="007243E3" w:rsidP="007243E3">
            <w:pPr>
              <w:pStyle w:val="TableText"/>
              <w:jc w:val="center"/>
            </w:pPr>
            <w:r w:rsidRPr="003E32FC">
              <w:t>m</w:t>
            </w:r>
          </w:p>
        </w:tc>
        <w:tc>
          <w:tcPr>
            <w:tcW w:w="709" w:type="dxa"/>
            <w:tcBorders>
              <w:top w:val="single" w:sz="4" w:space="0" w:color="A6A6A6" w:themeColor="background1" w:themeShade="A6"/>
              <w:left w:val="nil"/>
              <w:bottom w:val="single" w:sz="4" w:space="0" w:color="A6A6A6" w:themeColor="background1" w:themeShade="A6"/>
              <w:right w:val="nil"/>
            </w:tcBorders>
          </w:tcPr>
          <w:p w14:paraId="64EB1E79" w14:textId="77777777" w:rsidR="007243E3" w:rsidRPr="003E32FC" w:rsidRDefault="007243E3" w:rsidP="007243E3">
            <w:pPr>
              <w:pStyle w:val="TableText"/>
              <w:jc w:val="center"/>
            </w:pPr>
            <w:r w:rsidRPr="003E32FC">
              <w:t>m</w:t>
            </w:r>
          </w:p>
        </w:tc>
        <w:tc>
          <w:tcPr>
            <w:tcW w:w="709" w:type="dxa"/>
            <w:tcBorders>
              <w:top w:val="single" w:sz="4" w:space="0" w:color="A6A6A6" w:themeColor="background1" w:themeShade="A6"/>
              <w:left w:val="nil"/>
              <w:bottom w:val="single" w:sz="4" w:space="0" w:color="A6A6A6" w:themeColor="background1" w:themeShade="A6"/>
              <w:right w:val="nil"/>
            </w:tcBorders>
          </w:tcPr>
          <w:p w14:paraId="2AFCEE3C" w14:textId="77777777" w:rsidR="007243E3" w:rsidRPr="003E32FC" w:rsidRDefault="007243E3" w:rsidP="007243E3">
            <w:pPr>
              <w:pStyle w:val="TableText"/>
              <w:jc w:val="center"/>
            </w:pPr>
            <w:r w:rsidRPr="003E32FC">
              <w:t>m</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444C4B50" w14:textId="77777777" w:rsidR="007243E3" w:rsidRPr="003E32FC" w:rsidRDefault="007243E3" w:rsidP="007243E3">
            <w:pPr>
              <w:pStyle w:val="TableText"/>
              <w:jc w:val="center"/>
            </w:pPr>
            <w:r w:rsidRPr="003E32FC">
              <w:t>l</w:t>
            </w:r>
          </w:p>
        </w:tc>
        <w:tc>
          <w:tcPr>
            <w:tcW w:w="567" w:type="dxa"/>
            <w:tcBorders>
              <w:top w:val="single" w:sz="4" w:space="0" w:color="A6A6A6" w:themeColor="background1" w:themeShade="A6"/>
              <w:left w:val="nil"/>
              <w:bottom w:val="single" w:sz="4" w:space="0" w:color="A6A6A6" w:themeColor="background1" w:themeShade="A6"/>
              <w:right w:val="nil"/>
            </w:tcBorders>
          </w:tcPr>
          <w:p w14:paraId="3DF21BE5" w14:textId="77777777" w:rsidR="007243E3" w:rsidRPr="003E32FC" w:rsidRDefault="007243E3" w:rsidP="007243E3">
            <w:pPr>
              <w:pStyle w:val="TableText"/>
              <w:jc w:val="center"/>
            </w:pPr>
            <w:r w:rsidRPr="003E32FC">
              <w:t>l</w:t>
            </w:r>
          </w:p>
        </w:tc>
        <w:tc>
          <w:tcPr>
            <w:tcW w:w="709" w:type="dxa"/>
            <w:tcBorders>
              <w:top w:val="single" w:sz="4" w:space="0" w:color="A6A6A6" w:themeColor="background1" w:themeShade="A6"/>
              <w:left w:val="nil"/>
              <w:bottom w:val="single" w:sz="4" w:space="0" w:color="A6A6A6" w:themeColor="background1" w:themeShade="A6"/>
              <w:right w:val="nil"/>
            </w:tcBorders>
          </w:tcPr>
          <w:p w14:paraId="0C25063F" w14:textId="77777777" w:rsidR="007243E3" w:rsidRPr="003E32FC" w:rsidRDefault="007243E3" w:rsidP="007243E3">
            <w:pPr>
              <w:pStyle w:val="TableText"/>
              <w:jc w:val="center"/>
            </w:pPr>
            <w:r w:rsidRPr="003E32FC">
              <w:t>l</w:t>
            </w:r>
          </w:p>
        </w:tc>
        <w:tc>
          <w:tcPr>
            <w:tcW w:w="709" w:type="dxa"/>
            <w:tcBorders>
              <w:top w:val="single" w:sz="4" w:space="0" w:color="A6A6A6" w:themeColor="background1" w:themeShade="A6"/>
              <w:left w:val="nil"/>
              <w:bottom w:val="single" w:sz="4" w:space="0" w:color="A6A6A6" w:themeColor="background1" w:themeShade="A6"/>
              <w:right w:val="nil"/>
            </w:tcBorders>
          </w:tcPr>
          <w:p w14:paraId="036D6181" w14:textId="77777777" w:rsidR="007243E3" w:rsidRDefault="007243E3" w:rsidP="007243E3">
            <w:pPr>
              <w:pStyle w:val="TableText"/>
              <w:jc w:val="center"/>
            </w:pPr>
            <w:r w:rsidRPr="003E32FC">
              <w:t>l</w:t>
            </w:r>
          </w:p>
        </w:tc>
      </w:tr>
    </w:tbl>
    <w:p w14:paraId="046B6ED0" w14:textId="77777777" w:rsidR="004B7CC5" w:rsidRDefault="004B7CC5" w:rsidP="004B7CC5"/>
    <w:p w14:paraId="2886C861" w14:textId="77777777" w:rsidR="004B7CC5" w:rsidRDefault="004B7CC5" w:rsidP="004B7CC5">
      <w:pPr>
        <w:pStyle w:val="Heading4"/>
      </w:pPr>
      <w:bookmarkStart w:id="53" w:name="_Toc529189944"/>
      <w:r>
        <w:t>Abbreviations used in this appendix</w:t>
      </w:r>
      <w:bookmarkEnd w:id="53"/>
    </w:p>
    <w:p w14:paraId="55C1E829" w14:textId="77777777" w:rsidR="004B7CC5" w:rsidRDefault="004B7CC5" w:rsidP="004B7CC5">
      <w:pPr>
        <w:pStyle w:val="Heading5"/>
      </w:pPr>
      <w:r>
        <w:t>Parties</w:t>
      </w:r>
    </w:p>
    <w:p w14:paraId="0AF44C35" w14:textId="77777777" w:rsidR="007243E3" w:rsidRDefault="007243E3" w:rsidP="007243E3">
      <w:pPr>
        <w:spacing w:before="60" w:after="60"/>
        <w:rPr>
          <w:lang w:eastAsia="en-NZ"/>
        </w:rPr>
      </w:pPr>
      <w:r w:rsidRPr="007243E3">
        <w:rPr>
          <w:lang w:eastAsia="en-NZ"/>
        </w:rPr>
        <w:t>SLA – secured areas assigned security level A</w:t>
      </w:r>
    </w:p>
    <w:p w14:paraId="591C4287" w14:textId="77777777" w:rsidR="007243E3" w:rsidRDefault="007243E3" w:rsidP="007243E3">
      <w:pPr>
        <w:spacing w:before="60" w:after="60"/>
        <w:rPr>
          <w:lang w:eastAsia="en-NZ"/>
        </w:rPr>
      </w:pPr>
      <w:r w:rsidRPr="007243E3">
        <w:rPr>
          <w:lang w:eastAsia="en-NZ"/>
        </w:rPr>
        <w:t>SLB – secured areas assigned security level B</w:t>
      </w:r>
    </w:p>
    <w:p w14:paraId="2C311481" w14:textId="77777777" w:rsidR="007243E3" w:rsidRDefault="007243E3" w:rsidP="007243E3">
      <w:pPr>
        <w:spacing w:before="60" w:after="60"/>
        <w:rPr>
          <w:lang w:eastAsia="en-NZ"/>
        </w:rPr>
      </w:pPr>
      <w:r w:rsidRPr="007243E3">
        <w:rPr>
          <w:lang w:eastAsia="en-NZ"/>
        </w:rPr>
        <w:t>SLC – secured areas assigned security level C</w:t>
      </w:r>
    </w:p>
    <w:p w14:paraId="71EC5C12" w14:textId="77777777" w:rsidR="007243E3" w:rsidRDefault="007243E3" w:rsidP="007243E3">
      <w:pPr>
        <w:spacing w:before="60" w:after="60"/>
        <w:rPr>
          <w:lang w:eastAsia="en-NZ"/>
        </w:rPr>
      </w:pPr>
      <w:proofErr w:type="spellStart"/>
      <w:r w:rsidRPr="007243E3">
        <w:rPr>
          <w:lang w:eastAsia="en-NZ"/>
        </w:rPr>
        <w:t>Tspt</w:t>
      </w:r>
      <w:proofErr w:type="spellEnd"/>
      <w:r w:rsidRPr="007243E3">
        <w:rPr>
          <w:lang w:eastAsia="en-NZ"/>
        </w:rPr>
        <w:t xml:space="preserve"> – enhanced security transport packages </w:t>
      </w:r>
    </w:p>
    <w:p w14:paraId="13951C1F" w14:textId="77777777" w:rsidR="004B7CC5" w:rsidRDefault="004B7CC5" w:rsidP="007243E3">
      <w:pPr>
        <w:pStyle w:val="Heading5"/>
        <w:rPr>
          <w:lang w:eastAsia="en-NZ"/>
        </w:rPr>
      </w:pPr>
      <w:r>
        <w:rPr>
          <w:lang w:eastAsia="en-NZ"/>
        </w:rPr>
        <w:t>Level of knowledge</w:t>
      </w:r>
    </w:p>
    <w:p w14:paraId="5A649538" w14:textId="77777777" w:rsidR="007243E3" w:rsidRDefault="007243E3" w:rsidP="007243E3">
      <w:pPr>
        <w:spacing w:before="60" w:after="60"/>
        <w:rPr>
          <w:lang w:eastAsia="en-NZ"/>
        </w:rPr>
      </w:pPr>
      <w:r>
        <w:rPr>
          <w:lang w:eastAsia="en-NZ"/>
        </w:rPr>
        <w:t>x – no requirement</w:t>
      </w:r>
    </w:p>
    <w:p w14:paraId="5FBD7BE1" w14:textId="77777777" w:rsidR="007243E3" w:rsidRDefault="007243E3" w:rsidP="007243E3">
      <w:pPr>
        <w:spacing w:before="60" w:after="60"/>
        <w:rPr>
          <w:lang w:eastAsia="en-NZ"/>
        </w:rPr>
      </w:pPr>
      <w:r>
        <w:rPr>
          <w:lang w:eastAsia="en-NZ"/>
        </w:rPr>
        <w:t>l – low level of knowledge (general awareness and understanding of principles)</w:t>
      </w:r>
    </w:p>
    <w:p w14:paraId="03464E38" w14:textId="77777777" w:rsidR="007243E3" w:rsidRDefault="007243E3" w:rsidP="007243E3">
      <w:pPr>
        <w:spacing w:before="60" w:after="60"/>
        <w:rPr>
          <w:lang w:eastAsia="en-NZ"/>
        </w:rPr>
      </w:pPr>
      <w:r>
        <w:rPr>
          <w:lang w:eastAsia="en-NZ"/>
        </w:rPr>
        <w:t>m – medium level of knowledge (basic understanding of the topic sufficient to influence practices undertaken)</w:t>
      </w:r>
    </w:p>
    <w:p w14:paraId="3B3367E7" w14:textId="77777777" w:rsidR="004B7CC5" w:rsidRPr="00930E2E" w:rsidRDefault="007243E3" w:rsidP="007243E3">
      <w:pPr>
        <w:spacing w:before="60" w:after="60"/>
      </w:pPr>
      <w:r>
        <w:rPr>
          <w:lang w:eastAsia="en-NZ"/>
        </w:rPr>
        <w:t>h – high level of knowledge (detailed knowledge and understanding sufficient to be able to educate others)</w:t>
      </w:r>
      <w:r w:rsidRPr="00930E2E">
        <w:t xml:space="preserve"> </w:t>
      </w:r>
    </w:p>
    <w:sectPr w:rsidR="004B7CC5" w:rsidRPr="00930E2E" w:rsidSect="004B7CC5">
      <w:pgSz w:w="11907" w:h="16834" w:code="9"/>
      <w:pgMar w:top="1418" w:right="1701" w:bottom="1134" w:left="1843" w:header="284" w:footer="425"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4FCC9" w14:textId="77777777" w:rsidR="00DA4579" w:rsidRDefault="00DA4579">
      <w:r>
        <w:separator/>
      </w:r>
    </w:p>
    <w:p w14:paraId="34D281B6" w14:textId="77777777" w:rsidR="00DA4579" w:rsidRDefault="00DA4579"/>
  </w:endnote>
  <w:endnote w:type="continuationSeparator" w:id="0">
    <w:p w14:paraId="0FCBEA34" w14:textId="77777777" w:rsidR="00DA4579" w:rsidRDefault="00DA4579">
      <w:r>
        <w:continuationSeparator/>
      </w:r>
    </w:p>
    <w:p w14:paraId="1CE48B62" w14:textId="77777777" w:rsidR="00DA4579" w:rsidRDefault="00DA45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1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MT">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257DF" w14:textId="77777777" w:rsidR="00235E91" w:rsidRPr="00581136" w:rsidRDefault="00235E91" w:rsidP="005A79E5">
    <w:pPr>
      <w:pStyle w:val="Footer"/>
      <w:pBdr>
        <w:bottom w:val="single" w:sz="4" w:space="1" w:color="auto"/>
      </w:pBdr>
      <w:tabs>
        <w:tab w:val="right" w:pos="9639"/>
      </w:tabs>
      <w:rPr>
        <w:b/>
      </w:rPr>
    </w:pPr>
    <w:r w:rsidRPr="00581136">
      <w:rPr>
        <w:b/>
      </w:rPr>
      <w:t>Released 20</w:t>
    </w:r>
    <w:r>
      <w:rPr>
        <w:b/>
      </w:rPr>
      <w:t>20</w:t>
    </w:r>
    <w:r w:rsidRPr="00581136">
      <w:rPr>
        <w:b/>
      </w:rPr>
      <w:tab/>
      <w:t>health.govt.nz</w:t>
    </w:r>
  </w:p>
  <w:p w14:paraId="26D1C135" w14:textId="77777777" w:rsidR="00235E91" w:rsidRPr="005A79E5" w:rsidRDefault="00235E91">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813C1" w14:textId="77777777" w:rsidR="00235E91" w:rsidRDefault="00235E91"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4AFC2" w14:textId="77777777" w:rsidR="00235E91" w:rsidRDefault="00235E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235E91" w14:paraId="3F6C6306" w14:textId="77777777" w:rsidTr="00875F9E">
      <w:trPr>
        <w:cantSplit/>
      </w:trPr>
      <w:tc>
        <w:tcPr>
          <w:tcW w:w="709" w:type="dxa"/>
          <w:vAlign w:val="center"/>
        </w:tcPr>
        <w:p w14:paraId="69EE7475" w14:textId="77777777" w:rsidR="00235E91" w:rsidRPr="00931466" w:rsidRDefault="00235E91" w:rsidP="00875F9E">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20</w:t>
          </w:r>
          <w:r w:rsidRPr="00931466">
            <w:rPr>
              <w:rStyle w:val="PageNumber"/>
            </w:rPr>
            <w:fldChar w:fldCharType="end"/>
          </w:r>
        </w:p>
      </w:tc>
      <w:tc>
        <w:tcPr>
          <w:tcW w:w="8080" w:type="dxa"/>
          <w:vAlign w:val="center"/>
        </w:tcPr>
        <w:p w14:paraId="7BF6A031" w14:textId="77777777" w:rsidR="00235E91" w:rsidRDefault="00235E91" w:rsidP="00875F9E">
          <w:pPr>
            <w:pStyle w:val="RectoFooter"/>
            <w:jc w:val="left"/>
          </w:pPr>
          <w:r>
            <w:t xml:space="preserve">code of practice for THE </w:t>
          </w:r>
          <w:r w:rsidRPr="008B5388">
            <w:t>Security of Radioactive Material: ORS C5</w:t>
          </w:r>
        </w:p>
      </w:tc>
    </w:tr>
  </w:tbl>
  <w:p w14:paraId="3C1FB452" w14:textId="77777777" w:rsidR="00235E91" w:rsidRPr="00875F9E" w:rsidRDefault="00235E91" w:rsidP="00875F9E">
    <w:pPr>
      <w:pStyle w:val="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235E91" w14:paraId="655D737E" w14:textId="77777777" w:rsidTr="00875F9E">
      <w:trPr>
        <w:cantSplit/>
      </w:trPr>
      <w:tc>
        <w:tcPr>
          <w:tcW w:w="8080" w:type="dxa"/>
          <w:vAlign w:val="center"/>
        </w:tcPr>
        <w:p w14:paraId="18AE0CBD" w14:textId="77777777" w:rsidR="00235E91" w:rsidRDefault="00235E91" w:rsidP="00875F9E">
          <w:pPr>
            <w:pStyle w:val="RectoFooter"/>
          </w:pPr>
          <w:r>
            <w:t xml:space="preserve">code of practice for THE </w:t>
          </w:r>
          <w:r w:rsidRPr="008B5388">
            <w:t>Security of Radioactive Material: ORS C5</w:t>
          </w:r>
        </w:p>
      </w:tc>
      <w:tc>
        <w:tcPr>
          <w:tcW w:w="709" w:type="dxa"/>
          <w:vAlign w:val="center"/>
        </w:tcPr>
        <w:p w14:paraId="682B6F65" w14:textId="77777777" w:rsidR="00235E91" w:rsidRPr="00931466" w:rsidRDefault="00235E91" w:rsidP="00875F9E">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19</w:t>
          </w:r>
          <w:r w:rsidRPr="00931466">
            <w:rPr>
              <w:rStyle w:val="PageNumber"/>
            </w:rPr>
            <w:fldChar w:fldCharType="end"/>
          </w:r>
        </w:p>
      </w:tc>
    </w:tr>
  </w:tbl>
  <w:p w14:paraId="4D24A800" w14:textId="77777777" w:rsidR="00235E91" w:rsidRPr="00581EB8" w:rsidRDefault="00235E91"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91FE6" w14:textId="77777777" w:rsidR="00DA4579" w:rsidRPr="00A26E6B" w:rsidRDefault="00DA4579" w:rsidP="00A26E6B"/>
  </w:footnote>
  <w:footnote w:type="continuationSeparator" w:id="0">
    <w:p w14:paraId="6D878DE3" w14:textId="77777777" w:rsidR="00DA4579" w:rsidRDefault="00DA4579">
      <w:r>
        <w:continuationSeparator/>
      </w:r>
    </w:p>
    <w:p w14:paraId="045B2253" w14:textId="77777777" w:rsidR="00DA4579" w:rsidRDefault="00DA4579"/>
  </w:footnote>
  <w:footnote w:id="1">
    <w:p w14:paraId="354B67EA" w14:textId="77777777" w:rsidR="00235E91" w:rsidRDefault="00235E91" w:rsidP="00D51893">
      <w:pPr>
        <w:pStyle w:val="FootnoteText"/>
      </w:pPr>
      <w:r w:rsidRPr="007243E3">
        <w:rPr>
          <w:rStyle w:val="FootnoteReference"/>
          <w:sz w:val="20"/>
        </w:rPr>
        <w:footnoteRef/>
      </w:r>
      <w:r w:rsidRPr="007243E3">
        <w:rPr>
          <w:sz w:val="20"/>
        </w:rPr>
        <w:t xml:space="preserve"> </w:t>
      </w:r>
      <w:r>
        <w:tab/>
        <w:t xml:space="preserve">Read the 2018 edition: </w:t>
      </w:r>
      <w:hyperlink r:id="rId1" w:history="1">
        <w:r w:rsidRPr="00050C3A">
          <w:rPr>
            <w:rStyle w:val="Hyperlink"/>
          </w:rPr>
          <w:t>www-pub.iaea.org/MTCD/Publications/PDF/PUB1798_web.pdf</w:t>
        </w:r>
      </w:hyperlink>
    </w:p>
  </w:footnote>
  <w:footnote w:id="2">
    <w:p w14:paraId="28DE4E48" w14:textId="77777777" w:rsidR="00235E91" w:rsidRDefault="00235E91" w:rsidP="00E030D3">
      <w:pPr>
        <w:pStyle w:val="FootnoteText"/>
      </w:pPr>
      <w:r w:rsidRPr="007243E3">
        <w:rPr>
          <w:rStyle w:val="FootnoteReference"/>
          <w:sz w:val="20"/>
        </w:rPr>
        <w:footnoteRef/>
      </w:r>
      <w:r w:rsidRPr="007243E3">
        <w:rPr>
          <w:sz w:val="20"/>
        </w:rPr>
        <w:t xml:space="preserve"> </w:t>
      </w:r>
      <w:r>
        <w:tab/>
        <w:t>Unless otherwise agreed, security responsibilities are transferred to another party when an individual with apparent authority accepts possession of the material on behalf of the receiving party.</w:t>
      </w:r>
    </w:p>
  </w:footnote>
  <w:footnote w:id="3">
    <w:p w14:paraId="736DE490" w14:textId="77777777" w:rsidR="00235E91" w:rsidRDefault="00235E91" w:rsidP="00E030D3">
      <w:pPr>
        <w:pStyle w:val="FootnoteText"/>
      </w:pPr>
      <w:r w:rsidRPr="007243E3">
        <w:rPr>
          <w:rStyle w:val="FootnoteReference"/>
          <w:sz w:val="20"/>
        </w:rPr>
        <w:footnoteRef/>
      </w:r>
      <w:r>
        <w:t xml:space="preserve"> </w:t>
      </w:r>
      <w:r>
        <w:tab/>
        <w:t>For portable devices containing radioactive material when used in the field the requirements in clauses 9(b)-(d) normally require visual observation by 2 operator personnel</w:t>
      </w:r>
    </w:p>
  </w:footnote>
  <w:footnote w:id="4">
    <w:p w14:paraId="59E6624B" w14:textId="77777777" w:rsidR="00235E91" w:rsidRDefault="00235E91" w:rsidP="00E030D3">
      <w:pPr>
        <w:pStyle w:val="FootnoteText"/>
      </w:pPr>
      <w:r w:rsidRPr="00C04409">
        <w:rPr>
          <w:rStyle w:val="FootnoteReference"/>
          <w:sz w:val="20"/>
        </w:rPr>
        <w:footnoteRef/>
      </w:r>
      <w:r w:rsidRPr="00C04409">
        <w:rPr>
          <w:sz w:val="20"/>
        </w:rPr>
        <w:t xml:space="preserve"> </w:t>
      </w:r>
      <w:r>
        <w:tab/>
        <w:t>New Zealand does not have any nuclear material that would require security levels A or B to be assigned.</w:t>
      </w:r>
    </w:p>
  </w:footnote>
  <w:footnote w:id="5">
    <w:p w14:paraId="7655CC5B" w14:textId="77777777" w:rsidR="00235E91" w:rsidRDefault="00235E91" w:rsidP="00C04409">
      <w:pPr>
        <w:pStyle w:val="FootnoteText"/>
        <w:ind w:left="308" w:hanging="322"/>
      </w:pPr>
      <w:r w:rsidRPr="00C04409">
        <w:rPr>
          <w:rStyle w:val="FootnoteReference"/>
          <w:sz w:val="20"/>
        </w:rPr>
        <w:footnoteRef/>
      </w:r>
      <w:r w:rsidRPr="00C04409">
        <w:rPr>
          <w:sz w:val="20"/>
        </w:rPr>
        <w:t xml:space="preserve"> </w:t>
      </w:r>
      <w:r>
        <w:tab/>
      </w:r>
      <w:r w:rsidRPr="006A0240">
        <w:t>This means that secured areas that contain only natural uranium, depleted uranium and thorium will be assigned security level D.</w:t>
      </w:r>
    </w:p>
  </w:footnote>
  <w:footnote w:id="6">
    <w:p w14:paraId="548DBB97" w14:textId="77777777" w:rsidR="00235E91" w:rsidRDefault="00235E91" w:rsidP="006A0240">
      <w:pPr>
        <w:pStyle w:val="FootnoteText"/>
      </w:pPr>
      <w:r w:rsidRPr="00C04409">
        <w:rPr>
          <w:rStyle w:val="FootnoteReference"/>
          <w:sz w:val="20"/>
        </w:rPr>
        <w:footnoteRef/>
      </w:r>
      <w:r w:rsidRPr="00C04409">
        <w:rPr>
          <w:sz w:val="20"/>
        </w:rPr>
        <w:t xml:space="preserve"> </w:t>
      </w:r>
      <w:r>
        <w:tab/>
        <w:t>This means that packages that contain only natural uranium, depleted uranium and thorium will be categorised as basic security packages.</w:t>
      </w:r>
    </w:p>
  </w:footnote>
  <w:footnote w:id="7">
    <w:p w14:paraId="5C62657F" w14:textId="77777777" w:rsidR="00235E91" w:rsidRDefault="00235E91" w:rsidP="006A0240">
      <w:pPr>
        <w:pStyle w:val="FootnoteText"/>
      </w:pPr>
      <w:r w:rsidRPr="006A0240">
        <w:rPr>
          <w:rStyle w:val="FootnoteReference"/>
          <w:sz w:val="20"/>
        </w:rPr>
        <w:footnoteRef/>
      </w:r>
      <w:r w:rsidRPr="006A0240">
        <w:rPr>
          <w:sz w:val="20"/>
        </w:rPr>
        <w:t xml:space="preserve"> </w:t>
      </w:r>
      <w:r>
        <w:tab/>
        <w:t xml:space="preserve">D-values for radionuclides not listed in the table are available at </w:t>
      </w:r>
      <w:hyperlink r:id="rId2" w:history="1">
        <w:r w:rsidRPr="0035086B">
          <w:rPr>
            <w:rStyle w:val="Hyperlink"/>
          </w:rPr>
          <w:t>www-pub.iaea.org/MTCD/Publications/PDF/EPR_D_web.pdf</w:t>
        </w:r>
      </w:hyperlink>
      <w:r>
        <w:t xml:space="preserve"> or from the Office of Radiation Safety.</w:t>
      </w:r>
    </w:p>
  </w:footnote>
  <w:footnote w:id="8">
    <w:p w14:paraId="45DCAA94" w14:textId="77777777" w:rsidR="00235E91" w:rsidRDefault="00235E91" w:rsidP="006A0240">
      <w:pPr>
        <w:pStyle w:val="FootnoteText"/>
      </w:pPr>
      <w:r w:rsidRPr="006A0240">
        <w:rPr>
          <w:rStyle w:val="FootnoteReference"/>
          <w:sz w:val="20"/>
        </w:rPr>
        <w:footnoteRef/>
      </w:r>
      <w:r w:rsidRPr="006A0240">
        <w:rPr>
          <w:sz w:val="20"/>
        </w:rPr>
        <w:t xml:space="preserve"> </w:t>
      </w:r>
      <w:r>
        <w:tab/>
        <w:t>A2-values for radionuclides not listed in the table are available at</w:t>
      </w:r>
      <w:hyperlink r:id="rId3" w:history="1">
        <w:r>
          <w:rPr>
            <w:rStyle w:val="Hyperlink"/>
          </w:rPr>
          <w:t xml:space="preserve">: </w:t>
        </w:r>
        <w:r w:rsidRPr="0035086B">
          <w:rPr>
            <w:rStyle w:val="Hyperlink"/>
          </w:rPr>
          <w:t>www-pub.iaea.org/MTCD/Publications/PDF/PUB1798_web.pdf</w:t>
        </w:r>
      </w:hyperlink>
      <w:r>
        <w:t xml:space="preserve"> (Table 2) or from the Office of Radiation Safety.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235E91" w14:paraId="2757F8E2" w14:textId="77777777" w:rsidTr="005A79E5">
      <w:trPr>
        <w:cantSplit/>
      </w:trPr>
      <w:tc>
        <w:tcPr>
          <w:tcW w:w="5210" w:type="dxa"/>
        </w:tcPr>
        <w:p w14:paraId="16F1EAE4" w14:textId="77777777" w:rsidR="00235E91" w:rsidRDefault="00235E91" w:rsidP="00802C89">
          <w:pPr>
            <w:pStyle w:val="Header"/>
          </w:pPr>
          <w:r>
            <w:rPr>
              <w:noProof/>
              <w:lang w:eastAsia="en-NZ"/>
            </w:rPr>
            <w:drawing>
              <wp:inline distT="0" distB="0" distL="0" distR="0" wp14:anchorId="4F15C5D9" wp14:editId="1153E901">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59CCF821" w14:textId="77777777" w:rsidR="00235E91" w:rsidRDefault="00235E91" w:rsidP="00802C89">
          <w:pPr>
            <w:pStyle w:val="Header"/>
            <w:jc w:val="right"/>
          </w:pPr>
          <w:r>
            <w:rPr>
              <w:noProof/>
              <w:lang w:eastAsia="en-NZ"/>
            </w:rPr>
            <w:drawing>
              <wp:inline distT="0" distB="0" distL="0" distR="0" wp14:anchorId="5B1E96AA" wp14:editId="3F86E6A7">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74F3C958" w14:textId="77777777" w:rsidR="00235E91" w:rsidRDefault="00235E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E1C5B" w14:textId="77777777" w:rsidR="00235E91" w:rsidRDefault="00235E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A98FD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210D2D06"/>
    <w:multiLevelType w:val="multilevel"/>
    <w:tmpl w:val="D160C6CA"/>
    <w:lvl w:ilvl="0">
      <w:start w:val="1"/>
      <w:numFmt w:val="none"/>
      <w:pStyle w:val="Heading1"/>
      <w:suff w:val="nothing"/>
      <w:lvlText w:val="%1"/>
      <w:lvlJc w:val="left"/>
      <w:pPr>
        <w:ind w:left="0" w:firstLine="0"/>
      </w:pPr>
      <w:rPr>
        <w:rFonts w:hint="default"/>
      </w:rPr>
    </w:lvl>
    <w:lvl w:ilvl="1">
      <w:start w:val="1"/>
      <w:numFmt w:val="none"/>
      <w:pStyle w:val="Heading2"/>
      <w:suff w:val="nothing"/>
      <w:lvlText w:val="%1"/>
      <w:lvlJc w:val="left"/>
      <w:pPr>
        <w:ind w:left="0" w:firstLine="0"/>
      </w:pPr>
      <w:rPr>
        <w:rFonts w:hint="default"/>
      </w:rPr>
    </w:lvl>
    <w:lvl w:ilvl="2">
      <w:start w:val="1"/>
      <w:numFmt w:val="decimal"/>
      <w:lvlRestart w:val="0"/>
      <w:lvlText w:val="%3."/>
      <w:lvlJc w:val="left"/>
      <w:pPr>
        <w:tabs>
          <w:tab w:val="num" w:pos="567"/>
        </w:tabs>
        <w:ind w:left="567" w:hanging="567"/>
      </w:pPr>
      <w:rPr>
        <w:rFonts w:hint="default"/>
      </w:rPr>
    </w:lvl>
    <w:lvl w:ilvl="3">
      <w:start w:val="1"/>
      <w:numFmt w:val="lowerLetter"/>
      <w:lvlText w:val="(%4)"/>
      <w:lvlJc w:val="left"/>
      <w:pPr>
        <w:ind w:left="1134" w:hanging="567"/>
      </w:pPr>
      <w:rPr>
        <w:rFonts w:hint="default"/>
        <w:color w:val="auto"/>
      </w:rPr>
    </w:lvl>
    <w:lvl w:ilvl="4">
      <w:start w:val="1"/>
      <w:numFmt w:val="lowerRoman"/>
      <w:lvlText w:val="(%5)"/>
      <w:lvlJc w:val="left"/>
      <w:pPr>
        <w:ind w:left="1701" w:hanging="567"/>
      </w:pPr>
      <w:rPr>
        <w:rFonts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3D55D14"/>
    <w:multiLevelType w:val="hybridMultilevel"/>
    <w:tmpl w:val="1EA06C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3DC7796"/>
    <w:multiLevelType w:val="multilevel"/>
    <w:tmpl w:val="B8D2E37E"/>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275"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4B604A1"/>
    <w:multiLevelType w:val="hybridMultilevel"/>
    <w:tmpl w:val="83FA9D8C"/>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6" w15:restartNumberingAfterBreak="0">
    <w:nsid w:val="3CA71F78"/>
    <w:multiLevelType w:val="hybridMultilevel"/>
    <w:tmpl w:val="0D76E58A"/>
    <w:lvl w:ilvl="0" w:tplc="33A80CE8">
      <w:start w:val="1"/>
      <w:numFmt w:val="bullet"/>
      <w:pStyle w:val="Dash"/>
      <w:lvlText w:val="–"/>
      <w:lvlJc w:val="left"/>
      <w:pPr>
        <w:tabs>
          <w:tab w:val="num" w:pos="1133"/>
        </w:tabs>
        <w:ind w:left="1133" w:hanging="283"/>
      </w:pPr>
      <w:rPr>
        <w:rFonts w:ascii="Arial" w:hAnsi="Arial" w:hint="default"/>
        <w:b w:val="0"/>
        <w:i w:val="0"/>
        <w:sz w:val="20"/>
        <w:szCs w:val="20"/>
      </w:rPr>
    </w:lvl>
    <w:lvl w:ilvl="1" w:tplc="08090003" w:tentative="1">
      <w:start w:val="1"/>
      <w:numFmt w:val="bullet"/>
      <w:lvlText w:val="o"/>
      <w:lvlJc w:val="left"/>
      <w:pPr>
        <w:tabs>
          <w:tab w:val="num" w:pos="2006"/>
        </w:tabs>
        <w:ind w:left="2006" w:hanging="360"/>
      </w:pPr>
      <w:rPr>
        <w:rFonts w:ascii="Courier New" w:hAnsi="Courier New" w:cs="Courier New" w:hint="default"/>
      </w:rPr>
    </w:lvl>
    <w:lvl w:ilvl="2" w:tplc="08090005" w:tentative="1">
      <w:start w:val="1"/>
      <w:numFmt w:val="bullet"/>
      <w:lvlText w:val=""/>
      <w:lvlJc w:val="left"/>
      <w:pPr>
        <w:tabs>
          <w:tab w:val="num" w:pos="2726"/>
        </w:tabs>
        <w:ind w:left="2726" w:hanging="360"/>
      </w:pPr>
      <w:rPr>
        <w:rFonts w:ascii="Wingdings" w:hAnsi="Wingdings" w:hint="default"/>
      </w:rPr>
    </w:lvl>
    <w:lvl w:ilvl="3" w:tplc="08090001" w:tentative="1">
      <w:start w:val="1"/>
      <w:numFmt w:val="bullet"/>
      <w:lvlText w:val=""/>
      <w:lvlJc w:val="left"/>
      <w:pPr>
        <w:tabs>
          <w:tab w:val="num" w:pos="3446"/>
        </w:tabs>
        <w:ind w:left="3446" w:hanging="360"/>
      </w:pPr>
      <w:rPr>
        <w:rFonts w:ascii="Symbol" w:hAnsi="Symbol" w:hint="default"/>
      </w:rPr>
    </w:lvl>
    <w:lvl w:ilvl="4" w:tplc="08090003" w:tentative="1">
      <w:start w:val="1"/>
      <w:numFmt w:val="bullet"/>
      <w:lvlText w:val="o"/>
      <w:lvlJc w:val="left"/>
      <w:pPr>
        <w:tabs>
          <w:tab w:val="num" w:pos="4166"/>
        </w:tabs>
        <w:ind w:left="4166" w:hanging="360"/>
      </w:pPr>
      <w:rPr>
        <w:rFonts w:ascii="Courier New" w:hAnsi="Courier New" w:cs="Courier New" w:hint="default"/>
      </w:rPr>
    </w:lvl>
    <w:lvl w:ilvl="5" w:tplc="08090005" w:tentative="1">
      <w:start w:val="1"/>
      <w:numFmt w:val="bullet"/>
      <w:lvlText w:val=""/>
      <w:lvlJc w:val="left"/>
      <w:pPr>
        <w:tabs>
          <w:tab w:val="num" w:pos="4886"/>
        </w:tabs>
        <w:ind w:left="4886" w:hanging="360"/>
      </w:pPr>
      <w:rPr>
        <w:rFonts w:ascii="Wingdings" w:hAnsi="Wingdings" w:hint="default"/>
      </w:rPr>
    </w:lvl>
    <w:lvl w:ilvl="6" w:tplc="08090001" w:tentative="1">
      <w:start w:val="1"/>
      <w:numFmt w:val="bullet"/>
      <w:lvlText w:val=""/>
      <w:lvlJc w:val="left"/>
      <w:pPr>
        <w:tabs>
          <w:tab w:val="num" w:pos="5606"/>
        </w:tabs>
        <w:ind w:left="5606" w:hanging="360"/>
      </w:pPr>
      <w:rPr>
        <w:rFonts w:ascii="Symbol" w:hAnsi="Symbol" w:hint="default"/>
      </w:rPr>
    </w:lvl>
    <w:lvl w:ilvl="7" w:tplc="08090003" w:tentative="1">
      <w:start w:val="1"/>
      <w:numFmt w:val="bullet"/>
      <w:lvlText w:val="o"/>
      <w:lvlJc w:val="left"/>
      <w:pPr>
        <w:tabs>
          <w:tab w:val="num" w:pos="6326"/>
        </w:tabs>
        <w:ind w:left="6326" w:hanging="360"/>
      </w:pPr>
      <w:rPr>
        <w:rFonts w:ascii="Courier New" w:hAnsi="Courier New" w:cs="Courier New" w:hint="default"/>
      </w:rPr>
    </w:lvl>
    <w:lvl w:ilvl="8" w:tplc="08090005" w:tentative="1">
      <w:start w:val="1"/>
      <w:numFmt w:val="bullet"/>
      <w:lvlText w:val=""/>
      <w:lvlJc w:val="left"/>
      <w:pPr>
        <w:tabs>
          <w:tab w:val="num" w:pos="7046"/>
        </w:tabs>
        <w:ind w:left="7046" w:hanging="360"/>
      </w:pPr>
      <w:rPr>
        <w:rFonts w:ascii="Wingdings" w:hAnsi="Wingdings" w:hint="default"/>
      </w:rPr>
    </w:lvl>
  </w:abstractNum>
  <w:abstractNum w:abstractNumId="7"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401F03"/>
    <w:multiLevelType w:val="hybridMultilevel"/>
    <w:tmpl w:val="1B342060"/>
    <w:lvl w:ilvl="0" w:tplc="CD608224">
      <w:start w:val="7"/>
      <w:numFmt w:val="bullet"/>
      <w:lvlText w:val="-"/>
      <w:lvlJc w:val="left"/>
      <w:pPr>
        <w:ind w:left="1211" w:hanging="360"/>
      </w:pPr>
      <w:rPr>
        <w:rFonts w:ascii="Segoe UI" w:eastAsia="Times New Roman" w:hAnsi="Segoe UI" w:cs="Segoe UI" w:hint="default"/>
      </w:rPr>
    </w:lvl>
    <w:lvl w:ilvl="1" w:tplc="14090003" w:tentative="1">
      <w:start w:val="1"/>
      <w:numFmt w:val="bullet"/>
      <w:lvlText w:val="o"/>
      <w:lvlJc w:val="left"/>
      <w:pPr>
        <w:ind w:left="1931" w:hanging="360"/>
      </w:pPr>
      <w:rPr>
        <w:rFonts w:ascii="Courier New" w:hAnsi="Courier New" w:cs="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cs="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cs="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9"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9"/>
  </w:num>
  <w:num w:numId="2">
    <w:abstractNumId w:val="6"/>
  </w:num>
  <w:num w:numId="3">
    <w:abstractNumId w:val="7"/>
  </w:num>
  <w:num w:numId="4">
    <w:abstractNumId w:val="1"/>
  </w:num>
  <w:num w:numId="5">
    <w:abstractNumId w:val="4"/>
  </w:num>
  <w:num w:numId="6">
    <w:abstractNumId w:val="0"/>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5"/>
  </w:num>
  <w:num w:numId="30">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activeWritingStyle w:appName="MSWord" w:lang="en-NZ" w:vendorID="64" w:dllVersion="6" w:nlCheck="1" w:checkStyle="1"/>
  <w:activeWritingStyle w:appName="MSWord" w:lang="en-NZ" w:vendorID="64" w:dllVersion="4096" w:nlCheck="1" w:checkStyle="0"/>
  <w:activeWritingStyle w:appName="MSWord" w:lang="en-NZ"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EB"/>
    <w:rsid w:val="000000D8"/>
    <w:rsid w:val="00001878"/>
    <w:rsid w:val="000025B8"/>
    <w:rsid w:val="0001168D"/>
    <w:rsid w:val="000165CC"/>
    <w:rsid w:val="00017BE8"/>
    <w:rsid w:val="000212BA"/>
    <w:rsid w:val="00023F4D"/>
    <w:rsid w:val="00024C77"/>
    <w:rsid w:val="0002545A"/>
    <w:rsid w:val="00025A6F"/>
    <w:rsid w:val="0002618D"/>
    <w:rsid w:val="00026A8C"/>
    <w:rsid w:val="00030B26"/>
    <w:rsid w:val="00030E84"/>
    <w:rsid w:val="00032C0A"/>
    <w:rsid w:val="00035257"/>
    <w:rsid w:val="00035D68"/>
    <w:rsid w:val="00043973"/>
    <w:rsid w:val="00043C1E"/>
    <w:rsid w:val="00044480"/>
    <w:rsid w:val="000457F7"/>
    <w:rsid w:val="00050EEB"/>
    <w:rsid w:val="00052C5B"/>
    <w:rsid w:val="00053A27"/>
    <w:rsid w:val="00054B44"/>
    <w:rsid w:val="00055A92"/>
    <w:rsid w:val="000563C9"/>
    <w:rsid w:val="000569D8"/>
    <w:rsid w:val="0006228D"/>
    <w:rsid w:val="00062330"/>
    <w:rsid w:val="00063B33"/>
    <w:rsid w:val="00063FC4"/>
    <w:rsid w:val="000706E2"/>
    <w:rsid w:val="00071EBA"/>
    <w:rsid w:val="00072BD6"/>
    <w:rsid w:val="00073B23"/>
    <w:rsid w:val="00074549"/>
    <w:rsid w:val="00075B78"/>
    <w:rsid w:val="00082CD6"/>
    <w:rsid w:val="0008437D"/>
    <w:rsid w:val="00085AFE"/>
    <w:rsid w:val="00094800"/>
    <w:rsid w:val="000A7D86"/>
    <w:rsid w:val="000B0730"/>
    <w:rsid w:val="000B1D4D"/>
    <w:rsid w:val="000B3F43"/>
    <w:rsid w:val="000C3AE5"/>
    <w:rsid w:val="000C45B3"/>
    <w:rsid w:val="000D08BE"/>
    <w:rsid w:val="000D19F4"/>
    <w:rsid w:val="000D489F"/>
    <w:rsid w:val="000D58DD"/>
    <w:rsid w:val="000E00C3"/>
    <w:rsid w:val="000E2645"/>
    <w:rsid w:val="000E4E74"/>
    <w:rsid w:val="000E7D06"/>
    <w:rsid w:val="000F2AE2"/>
    <w:rsid w:val="000F2BFF"/>
    <w:rsid w:val="000F4CCB"/>
    <w:rsid w:val="000F7362"/>
    <w:rsid w:val="00102063"/>
    <w:rsid w:val="00102D25"/>
    <w:rsid w:val="00103973"/>
    <w:rsid w:val="0010541C"/>
    <w:rsid w:val="00106F93"/>
    <w:rsid w:val="001112A5"/>
    <w:rsid w:val="00111D50"/>
    <w:rsid w:val="001138AD"/>
    <w:rsid w:val="00113B8E"/>
    <w:rsid w:val="0011564B"/>
    <w:rsid w:val="00116F98"/>
    <w:rsid w:val="00117DC3"/>
    <w:rsid w:val="0012053C"/>
    <w:rsid w:val="001218C8"/>
    <w:rsid w:val="00121956"/>
    <w:rsid w:val="00122363"/>
    <w:rsid w:val="00124768"/>
    <w:rsid w:val="001249F6"/>
    <w:rsid w:val="001300AC"/>
    <w:rsid w:val="001342C7"/>
    <w:rsid w:val="0013585C"/>
    <w:rsid w:val="00140437"/>
    <w:rsid w:val="0014080A"/>
    <w:rsid w:val="00142261"/>
    <w:rsid w:val="00142954"/>
    <w:rsid w:val="00145BA9"/>
    <w:rsid w:val="001460E0"/>
    <w:rsid w:val="00146937"/>
    <w:rsid w:val="001472F0"/>
    <w:rsid w:val="00147F71"/>
    <w:rsid w:val="00150A6E"/>
    <w:rsid w:val="001536D1"/>
    <w:rsid w:val="001538BC"/>
    <w:rsid w:val="001545BC"/>
    <w:rsid w:val="00154B32"/>
    <w:rsid w:val="00155579"/>
    <w:rsid w:val="00161DAC"/>
    <w:rsid w:val="0016468A"/>
    <w:rsid w:val="00167DA3"/>
    <w:rsid w:val="00174A67"/>
    <w:rsid w:val="00175364"/>
    <w:rsid w:val="00175B47"/>
    <w:rsid w:val="0017606F"/>
    <w:rsid w:val="0018662D"/>
    <w:rsid w:val="00194F3D"/>
    <w:rsid w:val="00195744"/>
    <w:rsid w:val="001964F5"/>
    <w:rsid w:val="00197427"/>
    <w:rsid w:val="001A21B4"/>
    <w:rsid w:val="001A5CF5"/>
    <w:rsid w:val="001A5D55"/>
    <w:rsid w:val="001A77E4"/>
    <w:rsid w:val="001B0E6D"/>
    <w:rsid w:val="001B39D2"/>
    <w:rsid w:val="001B4BF8"/>
    <w:rsid w:val="001C4326"/>
    <w:rsid w:val="001C4912"/>
    <w:rsid w:val="001D3541"/>
    <w:rsid w:val="001D3E4E"/>
    <w:rsid w:val="001D412B"/>
    <w:rsid w:val="001E254A"/>
    <w:rsid w:val="001E3C12"/>
    <w:rsid w:val="001E7386"/>
    <w:rsid w:val="001F45A7"/>
    <w:rsid w:val="001F67E4"/>
    <w:rsid w:val="00201A01"/>
    <w:rsid w:val="00204230"/>
    <w:rsid w:val="00205510"/>
    <w:rsid w:val="00205692"/>
    <w:rsid w:val="0020754B"/>
    <w:rsid w:val="002104D3"/>
    <w:rsid w:val="00213A33"/>
    <w:rsid w:val="0021763B"/>
    <w:rsid w:val="002222C7"/>
    <w:rsid w:val="00230EF3"/>
    <w:rsid w:val="00235455"/>
    <w:rsid w:val="00235E91"/>
    <w:rsid w:val="0024145F"/>
    <w:rsid w:val="002469F7"/>
    <w:rsid w:val="00246DB1"/>
    <w:rsid w:val="002474BC"/>
    <w:rsid w:val="002474F6"/>
    <w:rsid w:val="002476B5"/>
    <w:rsid w:val="00250BDA"/>
    <w:rsid w:val="002520CC"/>
    <w:rsid w:val="00253ECF"/>
    <w:rsid w:val="002546A1"/>
    <w:rsid w:val="00262791"/>
    <w:rsid w:val="002628F4"/>
    <w:rsid w:val="002633EA"/>
    <w:rsid w:val="00267324"/>
    <w:rsid w:val="002711B8"/>
    <w:rsid w:val="00275D08"/>
    <w:rsid w:val="002841FA"/>
    <w:rsid w:val="002858E3"/>
    <w:rsid w:val="00287A30"/>
    <w:rsid w:val="00287E03"/>
    <w:rsid w:val="00291658"/>
    <w:rsid w:val="0029190A"/>
    <w:rsid w:val="00292C5A"/>
    <w:rsid w:val="00295241"/>
    <w:rsid w:val="002A24C4"/>
    <w:rsid w:val="002A26D9"/>
    <w:rsid w:val="002A4000"/>
    <w:rsid w:val="002A4DFC"/>
    <w:rsid w:val="002A5147"/>
    <w:rsid w:val="002A744D"/>
    <w:rsid w:val="002B047D"/>
    <w:rsid w:val="002B1614"/>
    <w:rsid w:val="002B1D27"/>
    <w:rsid w:val="002B3B4F"/>
    <w:rsid w:val="002B59D9"/>
    <w:rsid w:val="002B6485"/>
    <w:rsid w:val="002B6DD9"/>
    <w:rsid w:val="002B732B"/>
    <w:rsid w:val="002B76A7"/>
    <w:rsid w:val="002C0205"/>
    <w:rsid w:val="002C0D2B"/>
    <w:rsid w:val="002C2219"/>
    <w:rsid w:val="002C2552"/>
    <w:rsid w:val="002C2805"/>
    <w:rsid w:val="002C6B8B"/>
    <w:rsid w:val="002C7641"/>
    <w:rsid w:val="002D0DF2"/>
    <w:rsid w:val="002D23BD"/>
    <w:rsid w:val="002D2841"/>
    <w:rsid w:val="002D623D"/>
    <w:rsid w:val="002E07F5"/>
    <w:rsid w:val="002E0B47"/>
    <w:rsid w:val="002E3727"/>
    <w:rsid w:val="002E5189"/>
    <w:rsid w:val="002F182D"/>
    <w:rsid w:val="002F3B52"/>
    <w:rsid w:val="002F4685"/>
    <w:rsid w:val="002F7213"/>
    <w:rsid w:val="0030029C"/>
    <w:rsid w:val="003020CF"/>
    <w:rsid w:val="0030382F"/>
    <w:rsid w:val="0030408D"/>
    <w:rsid w:val="003044B0"/>
    <w:rsid w:val="00304969"/>
    <w:rsid w:val="003060E4"/>
    <w:rsid w:val="003126D7"/>
    <w:rsid w:val="003142E7"/>
    <w:rsid w:val="003160E7"/>
    <w:rsid w:val="0031739E"/>
    <w:rsid w:val="003175E4"/>
    <w:rsid w:val="003245F7"/>
    <w:rsid w:val="003309A5"/>
    <w:rsid w:val="003309CA"/>
    <w:rsid w:val="003325AB"/>
    <w:rsid w:val="003332D1"/>
    <w:rsid w:val="00333840"/>
    <w:rsid w:val="00333906"/>
    <w:rsid w:val="0033412B"/>
    <w:rsid w:val="00335F8B"/>
    <w:rsid w:val="00337885"/>
    <w:rsid w:val="00341161"/>
    <w:rsid w:val="00343365"/>
    <w:rsid w:val="003445F4"/>
    <w:rsid w:val="00345239"/>
    <w:rsid w:val="00347D11"/>
    <w:rsid w:val="00351E21"/>
    <w:rsid w:val="003523E4"/>
    <w:rsid w:val="00353501"/>
    <w:rsid w:val="00353520"/>
    <w:rsid w:val="00353734"/>
    <w:rsid w:val="003606F8"/>
    <w:rsid w:val="003607AE"/>
    <w:rsid w:val="003648EF"/>
    <w:rsid w:val="00366395"/>
    <w:rsid w:val="003673E6"/>
    <w:rsid w:val="00375344"/>
    <w:rsid w:val="00377264"/>
    <w:rsid w:val="003779D2"/>
    <w:rsid w:val="0038051B"/>
    <w:rsid w:val="0038180E"/>
    <w:rsid w:val="0038302E"/>
    <w:rsid w:val="00383295"/>
    <w:rsid w:val="00383647"/>
    <w:rsid w:val="00383A46"/>
    <w:rsid w:val="00385E38"/>
    <w:rsid w:val="00385FC4"/>
    <w:rsid w:val="00390BC8"/>
    <w:rsid w:val="00393E2B"/>
    <w:rsid w:val="003A0138"/>
    <w:rsid w:val="003A0423"/>
    <w:rsid w:val="003A26A5"/>
    <w:rsid w:val="003A3761"/>
    <w:rsid w:val="003A512D"/>
    <w:rsid w:val="003A5FEA"/>
    <w:rsid w:val="003A61FD"/>
    <w:rsid w:val="003B1D10"/>
    <w:rsid w:val="003B3262"/>
    <w:rsid w:val="003B4CCC"/>
    <w:rsid w:val="003B6E9B"/>
    <w:rsid w:val="003C0D0C"/>
    <w:rsid w:val="003C76D4"/>
    <w:rsid w:val="003D0D54"/>
    <w:rsid w:val="003D137D"/>
    <w:rsid w:val="003D2CC5"/>
    <w:rsid w:val="003E04C1"/>
    <w:rsid w:val="003E0887"/>
    <w:rsid w:val="003E232E"/>
    <w:rsid w:val="003E3147"/>
    <w:rsid w:val="003E55AC"/>
    <w:rsid w:val="003E7C46"/>
    <w:rsid w:val="003F2106"/>
    <w:rsid w:val="003F228E"/>
    <w:rsid w:val="003F36F7"/>
    <w:rsid w:val="003F52A7"/>
    <w:rsid w:val="003F7013"/>
    <w:rsid w:val="0040240C"/>
    <w:rsid w:val="00402CCF"/>
    <w:rsid w:val="004061F4"/>
    <w:rsid w:val="00413021"/>
    <w:rsid w:val="004159BE"/>
    <w:rsid w:val="004201FC"/>
    <w:rsid w:val="00420E4E"/>
    <w:rsid w:val="00422937"/>
    <w:rsid w:val="00425D7C"/>
    <w:rsid w:val="004301C6"/>
    <w:rsid w:val="00430545"/>
    <w:rsid w:val="00434299"/>
    <w:rsid w:val="0043478F"/>
    <w:rsid w:val="004353C3"/>
    <w:rsid w:val="004357B4"/>
    <w:rsid w:val="0043602B"/>
    <w:rsid w:val="00440BE0"/>
    <w:rsid w:val="00442C1C"/>
    <w:rsid w:val="0044357E"/>
    <w:rsid w:val="0044584B"/>
    <w:rsid w:val="00447CB7"/>
    <w:rsid w:val="00450D78"/>
    <w:rsid w:val="004516B7"/>
    <w:rsid w:val="004534C4"/>
    <w:rsid w:val="00455CC9"/>
    <w:rsid w:val="00460826"/>
    <w:rsid w:val="00460EA7"/>
    <w:rsid w:val="00460F82"/>
    <w:rsid w:val="0046195B"/>
    <w:rsid w:val="0046362D"/>
    <w:rsid w:val="00463669"/>
    <w:rsid w:val="0046395F"/>
    <w:rsid w:val="0046596D"/>
    <w:rsid w:val="0046687F"/>
    <w:rsid w:val="004805AD"/>
    <w:rsid w:val="00481F58"/>
    <w:rsid w:val="004852C5"/>
    <w:rsid w:val="00487C04"/>
    <w:rsid w:val="004907E1"/>
    <w:rsid w:val="00496336"/>
    <w:rsid w:val="00497F3D"/>
    <w:rsid w:val="004A035B"/>
    <w:rsid w:val="004A2108"/>
    <w:rsid w:val="004A38D7"/>
    <w:rsid w:val="004A778C"/>
    <w:rsid w:val="004A78C9"/>
    <w:rsid w:val="004B11E9"/>
    <w:rsid w:val="004B48C7"/>
    <w:rsid w:val="004B49A6"/>
    <w:rsid w:val="004B79ED"/>
    <w:rsid w:val="004B7CC5"/>
    <w:rsid w:val="004C2E6A"/>
    <w:rsid w:val="004C64B8"/>
    <w:rsid w:val="004C69F6"/>
    <w:rsid w:val="004C77E9"/>
    <w:rsid w:val="004D1553"/>
    <w:rsid w:val="004D1848"/>
    <w:rsid w:val="004D2A2D"/>
    <w:rsid w:val="004D2FB2"/>
    <w:rsid w:val="004D365D"/>
    <w:rsid w:val="004D369B"/>
    <w:rsid w:val="004D53EE"/>
    <w:rsid w:val="004D6689"/>
    <w:rsid w:val="004E1D1D"/>
    <w:rsid w:val="004E7AC8"/>
    <w:rsid w:val="004E7C6F"/>
    <w:rsid w:val="004F0C94"/>
    <w:rsid w:val="004F2B93"/>
    <w:rsid w:val="005019AE"/>
    <w:rsid w:val="005026EE"/>
    <w:rsid w:val="00503749"/>
    <w:rsid w:val="00504CF4"/>
    <w:rsid w:val="00505E3B"/>
    <w:rsid w:val="0050635B"/>
    <w:rsid w:val="005151C2"/>
    <w:rsid w:val="00523187"/>
    <w:rsid w:val="00524724"/>
    <w:rsid w:val="00526CA7"/>
    <w:rsid w:val="00526FB1"/>
    <w:rsid w:val="0053199F"/>
    <w:rsid w:val="00533B90"/>
    <w:rsid w:val="00534B7D"/>
    <w:rsid w:val="0054075D"/>
    <w:rsid w:val="005410F8"/>
    <w:rsid w:val="005411F6"/>
    <w:rsid w:val="0054173E"/>
    <w:rsid w:val="005448EC"/>
    <w:rsid w:val="00545963"/>
    <w:rsid w:val="00550256"/>
    <w:rsid w:val="00553165"/>
    <w:rsid w:val="00553958"/>
    <w:rsid w:val="00556BB7"/>
    <w:rsid w:val="0055763D"/>
    <w:rsid w:val="00560F71"/>
    <w:rsid w:val="00561516"/>
    <w:rsid w:val="005621F2"/>
    <w:rsid w:val="0056445E"/>
    <w:rsid w:val="00567B58"/>
    <w:rsid w:val="00571223"/>
    <w:rsid w:val="0057477D"/>
    <w:rsid w:val="005763E0"/>
    <w:rsid w:val="00580AAB"/>
    <w:rsid w:val="00581136"/>
    <w:rsid w:val="005813EC"/>
    <w:rsid w:val="00581EB8"/>
    <w:rsid w:val="00582E30"/>
    <w:rsid w:val="00583972"/>
    <w:rsid w:val="00586413"/>
    <w:rsid w:val="005A2533"/>
    <w:rsid w:val="005A27CA"/>
    <w:rsid w:val="005A43BD"/>
    <w:rsid w:val="005A72DA"/>
    <w:rsid w:val="005A79E5"/>
    <w:rsid w:val="005B1584"/>
    <w:rsid w:val="005B56BC"/>
    <w:rsid w:val="005B6BCE"/>
    <w:rsid w:val="005B770F"/>
    <w:rsid w:val="005C6AD3"/>
    <w:rsid w:val="005D034C"/>
    <w:rsid w:val="005D070B"/>
    <w:rsid w:val="005D289F"/>
    <w:rsid w:val="005D5677"/>
    <w:rsid w:val="005D6B68"/>
    <w:rsid w:val="005D7990"/>
    <w:rsid w:val="005E226E"/>
    <w:rsid w:val="005E2636"/>
    <w:rsid w:val="005E6454"/>
    <w:rsid w:val="006015D7"/>
    <w:rsid w:val="00601B21"/>
    <w:rsid w:val="006041F0"/>
    <w:rsid w:val="00605C6D"/>
    <w:rsid w:val="00606C50"/>
    <w:rsid w:val="00607613"/>
    <w:rsid w:val="006100EF"/>
    <w:rsid w:val="006120CA"/>
    <w:rsid w:val="00612A82"/>
    <w:rsid w:val="0062333C"/>
    <w:rsid w:val="00624174"/>
    <w:rsid w:val="00626CF8"/>
    <w:rsid w:val="00630859"/>
    <w:rsid w:val="006314AF"/>
    <w:rsid w:val="00632D25"/>
    <w:rsid w:val="006334FB"/>
    <w:rsid w:val="0063378D"/>
    <w:rsid w:val="00634ED8"/>
    <w:rsid w:val="00636375"/>
    <w:rsid w:val="00636D7D"/>
    <w:rsid w:val="00637194"/>
    <w:rsid w:val="00637408"/>
    <w:rsid w:val="0064041A"/>
    <w:rsid w:val="00641AA2"/>
    <w:rsid w:val="00642868"/>
    <w:rsid w:val="00647AFE"/>
    <w:rsid w:val="006506F3"/>
    <w:rsid w:val="006512BC"/>
    <w:rsid w:val="00653A5A"/>
    <w:rsid w:val="006550F1"/>
    <w:rsid w:val="006575F4"/>
    <w:rsid w:val="0065764A"/>
    <w:rsid w:val="006579E6"/>
    <w:rsid w:val="00660682"/>
    <w:rsid w:val="00661C7B"/>
    <w:rsid w:val="0066381A"/>
    <w:rsid w:val="00663EDC"/>
    <w:rsid w:val="006644AA"/>
    <w:rsid w:val="00664602"/>
    <w:rsid w:val="00665913"/>
    <w:rsid w:val="006664B0"/>
    <w:rsid w:val="00666EFA"/>
    <w:rsid w:val="00671078"/>
    <w:rsid w:val="0067411C"/>
    <w:rsid w:val="006758CA"/>
    <w:rsid w:val="00675CCF"/>
    <w:rsid w:val="00680A04"/>
    <w:rsid w:val="0068158B"/>
    <w:rsid w:val="006831F0"/>
    <w:rsid w:val="00686D80"/>
    <w:rsid w:val="006904A5"/>
    <w:rsid w:val="00690691"/>
    <w:rsid w:val="00691132"/>
    <w:rsid w:val="006917E1"/>
    <w:rsid w:val="0069189E"/>
    <w:rsid w:val="00694895"/>
    <w:rsid w:val="006953CC"/>
    <w:rsid w:val="00697E2E"/>
    <w:rsid w:val="006A0240"/>
    <w:rsid w:val="006A0367"/>
    <w:rsid w:val="006A25A2"/>
    <w:rsid w:val="006A3B87"/>
    <w:rsid w:val="006B04FF"/>
    <w:rsid w:val="006B0E73"/>
    <w:rsid w:val="006B1E3D"/>
    <w:rsid w:val="006B4A4D"/>
    <w:rsid w:val="006B5695"/>
    <w:rsid w:val="006B7B2E"/>
    <w:rsid w:val="006C2BF3"/>
    <w:rsid w:val="006C615B"/>
    <w:rsid w:val="006C6382"/>
    <w:rsid w:val="006C78EB"/>
    <w:rsid w:val="006D0568"/>
    <w:rsid w:val="006D0B8C"/>
    <w:rsid w:val="006D15E5"/>
    <w:rsid w:val="006D1660"/>
    <w:rsid w:val="006D2932"/>
    <w:rsid w:val="006D38A8"/>
    <w:rsid w:val="006D3A45"/>
    <w:rsid w:val="006D63E5"/>
    <w:rsid w:val="006E3225"/>
    <w:rsid w:val="006E3911"/>
    <w:rsid w:val="006E3DAB"/>
    <w:rsid w:val="006E439F"/>
    <w:rsid w:val="006F0028"/>
    <w:rsid w:val="006F1B67"/>
    <w:rsid w:val="006F3909"/>
    <w:rsid w:val="006F4BD3"/>
    <w:rsid w:val="006F4D9C"/>
    <w:rsid w:val="0070091D"/>
    <w:rsid w:val="00702854"/>
    <w:rsid w:val="00704388"/>
    <w:rsid w:val="00704CD8"/>
    <w:rsid w:val="007131F5"/>
    <w:rsid w:val="00714D7F"/>
    <w:rsid w:val="0071666E"/>
    <w:rsid w:val="00717128"/>
    <w:rsid w:val="0071741C"/>
    <w:rsid w:val="00717D25"/>
    <w:rsid w:val="00723B0B"/>
    <w:rsid w:val="007243E3"/>
    <w:rsid w:val="007275F4"/>
    <w:rsid w:val="0073092C"/>
    <w:rsid w:val="007357DA"/>
    <w:rsid w:val="007363E4"/>
    <w:rsid w:val="007429DE"/>
    <w:rsid w:val="00742B90"/>
    <w:rsid w:val="00743CB9"/>
    <w:rsid w:val="0074434D"/>
    <w:rsid w:val="00746236"/>
    <w:rsid w:val="00757BA4"/>
    <w:rsid w:val="00757F02"/>
    <w:rsid w:val="007601EE"/>
    <w:rsid w:val="007605B8"/>
    <w:rsid w:val="007614C6"/>
    <w:rsid w:val="00765DAB"/>
    <w:rsid w:val="00766877"/>
    <w:rsid w:val="00770FEB"/>
    <w:rsid w:val="00771B1E"/>
    <w:rsid w:val="00773C95"/>
    <w:rsid w:val="00774650"/>
    <w:rsid w:val="007813B7"/>
    <w:rsid w:val="0078171E"/>
    <w:rsid w:val="0078481B"/>
    <w:rsid w:val="0078658E"/>
    <w:rsid w:val="00786613"/>
    <w:rsid w:val="00786833"/>
    <w:rsid w:val="00787E37"/>
    <w:rsid w:val="00791A68"/>
    <w:rsid w:val="00791AFE"/>
    <w:rsid w:val="007920E2"/>
    <w:rsid w:val="0079566E"/>
    <w:rsid w:val="00795B34"/>
    <w:rsid w:val="007A067F"/>
    <w:rsid w:val="007A3D5B"/>
    <w:rsid w:val="007A6E22"/>
    <w:rsid w:val="007A7098"/>
    <w:rsid w:val="007B1770"/>
    <w:rsid w:val="007B2230"/>
    <w:rsid w:val="007B2EDB"/>
    <w:rsid w:val="007B4D3E"/>
    <w:rsid w:val="007B7C70"/>
    <w:rsid w:val="007B7DEB"/>
    <w:rsid w:val="007C08B6"/>
    <w:rsid w:val="007C1F30"/>
    <w:rsid w:val="007D2151"/>
    <w:rsid w:val="007D3B90"/>
    <w:rsid w:val="007D42CC"/>
    <w:rsid w:val="007D446C"/>
    <w:rsid w:val="007D4E03"/>
    <w:rsid w:val="007D5DE4"/>
    <w:rsid w:val="007D5F8E"/>
    <w:rsid w:val="007D7C3A"/>
    <w:rsid w:val="007E0777"/>
    <w:rsid w:val="007E1341"/>
    <w:rsid w:val="007E1B41"/>
    <w:rsid w:val="007E1EC4"/>
    <w:rsid w:val="007E30B9"/>
    <w:rsid w:val="007E3C72"/>
    <w:rsid w:val="007E3E13"/>
    <w:rsid w:val="007E50B1"/>
    <w:rsid w:val="007E74F1"/>
    <w:rsid w:val="007F09B1"/>
    <w:rsid w:val="007F0F0C"/>
    <w:rsid w:val="007F1288"/>
    <w:rsid w:val="007F2B15"/>
    <w:rsid w:val="007F368B"/>
    <w:rsid w:val="007F5467"/>
    <w:rsid w:val="00800A8A"/>
    <w:rsid w:val="0080155C"/>
    <w:rsid w:val="00802C89"/>
    <w:rsid w:val="008052E1"/>
    <w:rsid w:val="008061F3"/>
    <w:rsid w:val="00820321"/>
    <w:rsid w:val="00822F2C"/>
    <w:rsid w:val="00823DEE"/>
    <w:rsid w:val="008305E8"/>
    <w:rsid w:val="00832C28"/>
    <w:rsid w:val="008338C4"/>
    <w:rsid w:val="00836165"/>
    <w:rsid w:val="00841F8C"/>
    <w:rsid w:val="0084640C"/>
    <w:rsid w:val="00856088"/>
    <w:rsid w:val="00860826"/>
    <w:rsid w:val="00860CC3"/>
    <w:rsid w:val="00860E21"/>
    <w:rsid w:val="00863117"/>
    <w:rsid w:val="008637AD"/>
    <w:rsid w:val="0086388B"/>
    <w:rsid w:val="00863A70"/>
    <w:rsid w:val="008642E5"/>
    <w:rsid w:val="00870A36"/>
    <w:rsid w:val="00872D93"/>
    <w:rsid w:val="00874825"/>
    <w:rsid w:val="00875F9E"/>
    <w:rsid w:val="00876994"/>
    <w:rsid w:val="00880470"/>
    <w:rsid w:val="00880ADD"/>
    <w:rsid w:val="00880D94"/>
    <w:rsid w:val="008859FE"/>
    <w:rsid w:val="00886F64"/>
    <w:rsid w:val="008904C0"/>
    <w:rsid w:val="008924DE"/>
    <w:rsid w:val="00895070"/>
    <w:rsid w:val="0089571B"/>
    <w:rsid w:val="008A3755"/>
    <w:rsid w:val="008A3EFE"/>
    <w:rsid w:val="008B19DC"/>
    <w:rsid w:val="008B264F"/>
    <w:rsid w:val="008B5388"/>
    <w:rsid w:val="008B6F83"/>
    <w:rsid w:val="008B7E47"/>
    <w:rsid w:val="008B7FD8"/>
    <w:rsid w:val="008C199B"/>
    <w:rsid w:val="008C2973"/>
    <w:rsid w:val="008C29D5"/>
    <w:rsid w:val="008C6324"/>
    <w:rsid w:val="008C64C4"/>
    <w:rsid w:val="008D0BD6"/>
    <w:rsid w:val="008D1A46"/>
    <w:rsid w:val="008D2D63"/>
    <w:rsid w:val="008D6DB0"/>
    <w:rsid w:val="008D74D5"/>
    <w:rsid w:val="008E0786"/>
    <w:rsid w:val="008E3A07"/>
    <w:rsid w:val="008E537B"/>
    <w:rsid w:val="008E65C3"/>
    <w:rsid w:val="008E7A4A"/>
    <w:rsid w:val="008F0619"/>
    <w:rsid w:val="008F0805"/>
    <w:rsid w:val="008F29BE"/>
    <w:rsid w:val="008F2F08"/>
    <w:rsid w:val="008F4AE5"/>
    <w:rsid w:val="008F51EB"/>
    <w:rsid w:val="008F6478"/>
    <w:rsid w:val="008F6D42"/>
    <w:rsid w:val="00900197"/>
    <w:rsid w:val="00900BC9"/>
    <w:rsid w:val="00900C4C"/>
    <w:rsid w:val="009016D2"/>
    <w:rsid w:val="00902126"/>
    <w:rsid w:val="00902DFE"/>
    <w:rsid w:val="00902F55"/>
    <w:rsid w:val="0090582B"/>
    <w:rsid w:val="009060C0"/>
    <w:rsid w:val="009133F5"/>
    <w:rsid w:val="00914725"/>
    <w:rsid w:val="00916B8C"/>
    <w:rsid w:val="009171E7"/>
    <w:rsid w:val="0091756F"/>
    <w:rsid w:val="00920A27"/>
    <w:rsid w:val="00920CA1"/>
    <w:rsid w:val="00921216"/>
    <w:rsid w:val="009216CC"/>
    <w:rsid w:val="00926083"/>
    <w:rsid w:val="00930D08"/>
    <w:rsid w:val="00930E2E"/>
    <w:rsid w:val="00931466"/>
    <w:rsid w:val="00932D69"/>
    <w:rsid w:val="00935589"/>
    <w:rsid w:val="009409AC"/>
    <w:rsid w:val="00942644"/>
    <w:rsid w:val="009438EC"/>
    <w:rsid w:val="00944647"/>
    <w:rsid w:val="0095565C"/>
    <w:rsid w:val="00956935"/>
    <w:rsid w:val="009603B8"/>
    <w:rsid w:val="00966F9A"/>
    <w:rsid w:val="009734C0"/>
    <w:rsid w:val="00976079"/>
    <w:rsid w:val="00977B8A"/>
    <w:rsid w:val="0098113B"/>
    <w:rsid w:val="00982130"/>
    <w:rsid w:val="009822EB"/>
    <w:rsid w:val="0098253E"/>
    <w:rsid w:val="00982971"/>
    <w:rsid w:val="00983A00"/>
    <w:rsid w:val="009845AD"/>
    <w:rsid w:val="00984835"/>
    <w:rsid w:val="009933EF"/>
    <w:rsid w:val="00993C43"/>
    <w:rsid w:val="00995BA0"/>
    <w:rsid w:val="009962DA"/>
    <w:rsid w:val="009969AE"/>
    <w:rsid w:val="00996B33"/>
    <w:rsid w:val="009A0959"/>
    <w:rsid w:val="009A1278"/>
    <w:rsid w:val="009A2ADD"/>
    <w:rsid w:val="009A315A"/>
    <w:rsid w:val="009A418B"/>
    <w:rsid w:val="009A426F"/>
    <w:rsid w:val="009A42D5"/>
    <w:rsid w:val="009A4473"/>
    <w:rsid w:val="009A7735"/>
    <w:rsid w:val="009B05C9"/>
    <w:rsid w:val="009B18E1"/>
    <w:rsid w:val="009B286C"/>
    <w:rsid w:val="009B2981"/>
    <w:rsid w:val="009B4C7E"/>
    <w:rsid w:val="009B6561"/>
    <w:rsid w:val="009B76F6"/>
    <w:rsid w:val="009C151C"/>
    <w:rsid w:val="009C2F0B"/>
    <w:rsid w:val="009C2F25"/>
    <w:rsid w:val="009C440A"/>
    <w:rsid w:val="009C69C9"/>
    <w:rsid w:val="009C7224"/>
    <w:rsid w:val="009D5125"/>
    <w:rsid w:val="009D60B8"/>
    <w:rsid w:val="009D7D4B"/>
    <w:rsid w:val="009E36ED"/>
    <w:rsid w:val="009E3C8C"/>
    <w:rsid w:val="009E6B77"/>
    <w:rsid w:val="009F0D39"/>
    <w:rsid w:val="009F2204"/>
    <w:rsid w:val="009F460A"/>
    <w:rsid w:val="009F7A47"/>
    <w:rsid w:val="00A01143"/>
    <w:rsid w:val="00A03868"/>
    <w:rsid w:val="00A04107"/>
    <w:rsid w:val="00A043FB"/>
    <w:rsid w:val="00A06070"/>
    <w:rsid w:val="00A0654A"/>
    <w:rsid w:val="00A06B03"/>
    <w:rsid w:val="00A06BE4"/>
    <w:rsid w:val="00A0729C"/>
    <w:rsid w:val="00A07779"/>
    <w:rsid w:val="00A106F0"/>
    <w:rsid w:val="00A1166A"/>
    <w:rsid w:val="00A20B2E"/>
    <w:rsid w:val="00A23397"/>
    <w:rsid w:val="00A24F33"/>
    <w:rsid w:val="00A25069"/>
    <w:rsid w:val="00A26E6B"/>
    <w:rsid w:val="00A3068F"/>
    <w:rsid w:val="00A3145B"/>
    <w:rsid w:val="00A3172D"/>
    <w:rsid w:val="00A31A11"/>
    <w:rsid w:val="00A339D0"/>
    <w:rsid w:val="00A34DEA"/>
    <w:rsid w:val="00A34EA2"/>
    <w:rsid w:val="00A359E9"/>
    <w:rsid w:val="00A41002"/>
    <w:rsid w:val="00A4201A"/>
    <w:rsid w:val="00A44E9D"/>
    <w:rsid w:val="00A463E6"/>
    <w:rsid w:val="00A46E6F"/>
    <w:rsid w:val="00A531E5"/>
    <w:rsid w:val="00A5465D"/>
    <w:rsid w:val="00A553CE"/>
    <w:rsid w:val="00A5677A"/>
    <w:rsid w:val="00A56DCC"/>
    <w:rsid w:val="00A607E9"/>
    <w:rsid w:val="00A62077"/>
    <w:rsid w:val="00A62324"/>
    <w:rsid w:val="00A625E8"/>
    <w:rsid w:val="00A6378C"/>
    <w:rsid w:val="00A63DFF"/>
    <w:rsid w:val="00A6490D"/>
    <w:rsid w:val="00A70ED2"/>
    <w:rsid w:val="00A71A2A"/>
    <w:rsid w:val="00A720AB"/>
    <w:rsid w:val="00A7415D"/>
    <w:rsid w:val="00A80363"/>
    <w:rsid w:val="00A80939"/>
    <w:rsid w:val="00A81AD1"/>
    <w:rsid w:val="00A83E9D"/>
    <w:rsid w:val="00A87C05"/>
    <w:rsid w:val="00A9169D"/>
    <w:rsid w:val="00A935E5"/>
    <w:rsid w:val="00AA02DA"/>
    <w:rsid w:val="00AA240C"/>
    <w:rsid w:val="00AA58A9"/>
    <w:rsid w:val="00AB5E0D"/>
    <w:rsid w:val="00AB6C23"/>
    <w:rsid w:val="00AC08C2"/>
    <w:rsid w:val="00AC0B35"/>
    <w:rsid w:val="00AC101C"/>
    <w:rsid w:val="00AC305E"/>
    <w:rsid w:val="00AC355A"/>
    <w:rsid w:val="00AC365E"/>
    <w:rsid w:val="00AC5B63"/>
    <w:rsid w:val="00AC6476"/>
    <w:rsid w:val="00AD2E1F"/>
    <w:rsid w:val="00AD46DE"/>
    <w:rsid w:val="00AD4CF1"/>
    <w:rsid w:val="00AD5116"/>
    <w:rsid w:val="00AD5988"/>
    <w:rsid w:val="00AE228B"/>
    <w:rsid w:val="00AE5EE3"/>
    <w:rsid w:val="00AF7800"/>
    <w:rsid w:val="00B00CF5"/>
    <w:rsid w:val="00B072E0"/>
    <w:rsid w:val="00B1007E"/>
    <w:rsid w:val="00B10E4D"/>
    <w:rsid w:val="00B14954"/>
    <w:rsid w:val="00B20E1F"/>
    <w:rsid w:val="00B22104"/>
    <w:rsid w:val="00B253F6"/>
    <w:rsid w:val="00B254C1"/>
    <w:rsid w:val="00B26675"/>
    <w:rsid w:val="00B26FE1"/>
    <w:rsid w:val="00B305DB"/>
    <w:rsid w:val="00B332F8"/>
    <w:rsid w:val="00B3492B"/>
    <w:rsid w:val="00B40E12"/>
    <w:rsid w:val="00B4646F"/>
    <w:rsid w:val="00B52BB3"/>
    <w:rsid w:val="00B55C7D"/>
    <w:rsid w:val="00B56A48"/>
    <w:rsid w:val="00B56B5D"/>
    <w:rsid w:val="00B571CF"/>
    <w:rsid w:val="00B577BD"/>
    <w:rsid w:val="00B63038"/>
    <w:rsid w:val="00B63450"/>
    <w:rsid w:val="00B64BD8"/>
    <w:rsid w:val="00B701D1"/>
    <w:rsid w:val="00B71F7F"/>
    <w:rsid w:val="00B73AF2"/>
    <w:rsid w:val="00B7551A"/>
    <w:rsid w:val="00B773F1"/>
    <w:rsid w:val="00B85285"/>
    <w:rsid w:val="00B86391"/>
    <w:rsid w:val="00B86AB1"/>
    <w:rsid w:val="00B875FA"/>
    <w:rsid w:val="00B919D2"/>
    <w:rsid w:val="00B921DE"/>
    <w:rsid w:val="00BA2BF7"/>
    <w:rsid w:val="00BB0340"/>
    <w:rsid w:val="00BB26C7"/>
    <w:rsid w:val="00BB2A06"/>
    <w:rsid w:val="00BB2CBB"/>
    <w:rsid w:val="00BB2DA6"/>
    <w:rsid w:val="00BB4198"/>
    <w:rsid w:val="00BC03EE"/>
    <w:rsid w:val="00BC1F88"/>
    <w:rsid w:val="00BC370C"/>
    <w:rsid w:val="00BC59F1"/>
    <w:rsid w:val="00BC7546"/>
    <w:rsid w:val="00BD50A8"/>
    <w:rsid w:val="00BE4309"/>
    <w:rsid w:val="00BE5267"/>
    <w:rsid w:val="00BE5742"/>
    <w:rsid w:val="00BE7E16"/>
    <w:rsid w:val="00BF3DE1"/>
    <w:rsid w:val="00BF4843"/>
    <w:rsid w:val="00BF489C"/>
    <w:rsid w:val="00BF5205"/>
    <w:rsid w:val="00C001E8"/>
    <w:rsid w:val="00C02294"/>
    <w:rsid w:val="00C04409"/>
    <w:rsid w:val="00C05132"/>
    <w:rsid w:val="00C10E24"/>
    <w:rsid w:val="00C12508"/>
    <w:rsid w:val="00C20152"/>
    <w:rsid w:val="00C21B60"/>
    <w:rsid w:val="00C22EE4"/>
    <w:rsid w:val="00C23728"/>
    <w:rsid w:val="00C254BC"/>
    <w:rsid w:val="00C25F4C"/>
    <w:rsid w:val="00C26649"/>
    <w:rsid w:val="00C313A9"/>
    <w:rsid w:val="00C3260F"/>
    <w:rsid w:val="00C34A35"/>
    <w:rsid w:val="00C40142"/>
    <w:rsid w:val="00C441CF"/>
    <w:rsid w:val="00C45AA2"/>
    <w:rsid w:val="00C4792C"/>
    <w:rsid w:val="00C5114C"/>
    <w:rsid w:val="00C51823"/>
    <w:rsid w:val="00C52ABA"/>
    <w:rsid w:val="00C55BEF"/>
    <w:rsid w:val="00C57AE0"/>
    <w:rsid w:val="00C57B04"/>
    <w:rsid w:val="00C601AF"/>
    <w:rsid w:val="00C6163A"/>
    <w:rsid w:val="00C61741"/>
    <w:rsid w:val="00C61A63"/>
    <w:rsid w:val="00C63B53"/>
    <w:rsid w:val="00C66296"/>
    <w:rsid w:val="00C7394D"/>
    <w:rsid w:val="00C74443"/>
    <w:rsid w:val="00C77282"/>
    <w:rsid w:val="00C77D1D"/>
    <w:rsid w:val="00C80B58"/>
    <w:rsid w:val="00C8154D"/>
    <w:rsid w:val="00C817F7"/>
    <w:rsid w:val="00C84DE5"/>
    <w:rsid w:val="00C86248"/>
    <w:rsid w:val="00C90B31"/>
    <w:rsid w:val="00C94CDC"/>
    <w:rsid w:val="00CA0D6F"/>
    <w:rsid w:val="00CA4C33"/>
    <w:rsid w:val="00CA6F4A"/>
    <w:rsid w:val="00CB17DA"/>
    <w:rsid w:val="00CB6427"/>
    <w:rsid w:val="00CC0FBE"/>
    <w:rsid w:val="00CC5266"/>
    <w:rsid w:val="00CD2119"/>
    <w:rsid w:val="00CD237A"/>
    <w:rsid w:val="00CD36AC"/>
    <w:rsid w:val="00CD4D45"/>
    <w:rsid w:val="00CE13A3"/>
    <w:rsid w:val="00CE36BC"/>
    <w:rsid w:val="00CE6C0A"/>
    <w:rsid w:val="00CF1747"/>
    <w:rsid w:val="00CF322B"/>
    <w:rsid w:val="00CF60ED"/>
    <w:rsid w:val="00CF7DDE"/>
    <w:rsid w:val="00D01F17"/>
    <w:rsid w:val="00D03E03"/>
    <w:rsid w:val="00D05D74"/>
    <w:rsid w:val="00D116D7"/>
    <w:rsid w:val="00D13D02"/>
    <w:rsid w:val="00D15FDE"/>
    <w:rsid w:val="00D20C59"/>
    <w:rsid w:val="00D21307"/>
    <w:rsid w:val="00D23323"/>
    <w:rsid w:val="00D2392A"/>
    <w:rsid w:val="00D24964"/>
    <w:rsid w:val="00D256F2"/>
    <w:rsid w:val="00D25FFE"/>
    <w:rsid w:val="00D27C1D"/>
    <w:rsid w:val="00D30CDE"/>
    <w:rsid w:val="00D34DD0"/>
    <w:rsid w:val="00D35EEE"/>
    <w:rsid w:val="00D36714"/>
    <w:rsid w:val="00D42447"/>
    <w:rsid w:val="00D42589"/>
    <w:rsid w:val="00D4476F"/>
    <w:rsid w:val="00D50573"/>
    <w:rsid w:val="00D512CC"/>
    <w:rsid w:val="00D51893"/>
    <w:rsid w:val="00D54D50"/>
    <w:rsid w:val="00D560B4"/>
    <w:rsid w:val="00D623EF"/>
    <w:rsid w:val="00D63878"/>
    <w:rsid w:val="00D662F8"/>
    <w:rsid w:val="00D66797"/>
    <w:rsid w:val="00D67113"/>
    <w:rsid w:val="00D70810"/>
    <w:rsid w:val="00D7087C"/>
    <w:rsid w:val="00D70C3C"/>
    <w:rsid w:val="00D71DF7"/>
    <w:rsid w:val="00D724F3"/>
    <w:rsid w:val="00D72BE5"/>
    <w:rsid w:val="00D75C05"/>
    <w:rsid w:val="00D81462"/>
    <w:rsid w:val="00D81DCB"/>
    <w:rsid w:val="00D82F26"/>
    <w:rsid w:val="00D846A9"/>
    <w:rsid w:val="00D84795"/>
    <w:rsid w:val="00D863D0"/>
    <w:rsid w:val="00D86FB9"/>
    <w:rsid w:val="00D87C87"/>
    <w:rsid w:val="00D90BB4"/>
    <w:rsid w:val="00D90E07"/>
    <w:rsid w:val="00D932C2"/>
    <w:rsid w:val="00D9510C"/>
    <w:rsid w:val="00D97551"/>
    <w:rsid w:val="00D977DA"/>
    <w:rsid w:val="00DA25A6"/>
    <w:rsid w:val="00DA4579"/>
    <w:rsid w:val="00DA76FA"/>
    <w:rsid w:val="00DB1C24"/>
    <w:rsid w:val="00DB39CF"/>
    <w:rsid w:val="00DB7256"/>
    <w:rsid w:val="00DB758D"/>
    <w:rsid w:val="00DC0401"/>
    <w:rsid w:val="00DC20BD"/>
    <w:rsid w:val="00DD0BCD"/>
    <w:rsid w:val="00DD28E9"/>
    <w:rsid w:val="00DD2A6D"/>
    <w:rsid w:val="00DD447A"/>
    <w:rsid w:val="00DD65C3"/>
    <w:rsid w:val="00DE3B20"/>
    <w:rsid w:val="00DE408D"/>
    <w:rsid w:val="00DE6C94"/>
    <w:rsid w:val="00DE6FD7"/>
    <w:rsid w:val="00DF0182"/>
    <w:rsid w:val="00DF191E"/>
    <w:rsid w:val="00DF46F8"/>
    <w:rsid w:val="00E02CEF"/>
    <w:rsid w:val="00E030D3"/>
    <w:rsid w:val="00E05C83"/>
    <w:rsid w:val="00E12712"/>
    <w:rsid w:val="00E13665"/>
    <w:rsid w:val="00E14953"/>
    <w:rsid w:val="00E16776"/>
    <w:rsid w:val="00E16BD6"/>
    <w:rsid w:val="00E23271"/>
    <w:rsid w:val="00E233B0"/>
    <w:rsid w:val="00E242D8"/>
    <w:rsid w:val="00E24F80"/>
    <w:rsid w:val="00E259F3"/>
    <w:rsid w:val="00E30985"/>
    <w:rsid w:val="00E33238"/>
    <w:rsid w:val="00E359C1"/>
    <w:rsid w:val="00E376B7"/>
    <w:rsid w:val="00E410BD"/>
    <w:rsid w:val="00E42F5D"/>
    <w:rsid w:val="00E4348B"/>
    <w:rsid w:val="00E4486C"/>
    <w:rsid w:val="00E460B6"/>
    <w:rsid w:val="00E511D5"/>
    <w:rsid w:val="00E60249"/>
    <w:rsid w:val="00E642EF"/>
    <w:rsid w:val="00E65269"/>
    <w:rsid w:val="00E673AA"/>
    <w:rsid w:val="00E721BD"/>
    <w:rsid w:val="00E747F1"/>
    <w:rsid w:val="00E751D4"/>
    <w:rsid w:val="00E7554C"/>
    <w:rsid w:val="00E763E9"/>
    <w:rsid w:val="00E76D66"/>
    <w:rsid w:val="00E80395"/>
    <w:rsid w:val="00E956BA"/>
    <w:rsid w:val="00E957E2"/>
    <w:rsid w:val="00E96140"/>
    <w:rsid w:val="00E96447"/>
    <w:rsid w:val="00EA41A5"/>
    <w:rsid w:val="00EA5357"/>
    <w:rsid w:val="00EA796A"/>
    <w:rsid w:val="00EB06C1"/>
    <w:rsid w:val="00EB1856"/>
    <w:rsid w:val="00EC2092"/>
    <w:rsid w:val="00EC34E2"/>
    <w:rsid w:val="00EC3781"/>
    <w:rsid w:val="00EC41D9"/>
    <w:rsid w:val="00EC50CE"/>
    <w:rsid w:val="00EC5B34"/>
    <w:rsid w:val="00ED021E"/>
    <w:rsid w:val="00ED0275"/>
    <w:rsid w:val="00ED323C"/>
    <w:rsid w:val="00ED44A2"/>
    <w:rsid w:val="00ED5EAA"/>
    <w:rsid w:val="00ED6B29"/>
    <w:rsid w:val="00EE1595"/>
    <w:rsid w:val="00EE2D5C"/>
    <w:rsid w:val="00EE4ADE"/>
    <w:rsid w:val="00EE4DE8"/>
    <w:rsid w:val="00EE5CB7"/>
    <w:rsid w:val="00EF1CF2"/>
    <w:rsid w:val="00EF528E"/>
    <w:rsid w:val="00F024FE"/>
    <w:rsid w:val="00F05AD4"/>
    <w:rsid w:val="00F07782"/>
    <w:rsid w:val="00F10EB6"/>
    <w:rsid w:val="00F13F07"/>
    <w:rsid w:val="00F140B2"/>
    <w:rsid w:val="00F150F1"/>
    <w:rsid w:val="00F16628"/>
    <w:rsid w:val="00F16D42"/>
    <w:rsid w:val="00F2189C"/>
    <w:rsid w:val="00F2494A"/>
    <w:rsid w:val="00F25970"/>
    <w:rsid w:val="00F311A9"/>
    <w:rsid w:val="00F31FBE"/>
    <w:rsid w:val="00F32B57"/>
    <w:rsid w:val="00F426FA"/>
    <w:rsid w:val="00F5180D"/>
    <w:rsid w:val="00F520D3"/>
    <w:rsid w:val="00F54D22"/>
    <w:rsid w:val="00F6065C"/>
    <w:rsid w:val="00F63201"/>
    <w:rsid w:val="00F63781"/>
    <w:rsid w:val="00F655D3"/>
    <w:rsid w:val="00F67496"/>
    <w:rsid w:val="00F801BA"/>
    <w:rsid w:val="00F8069D"/>
    <w:rsid w:val="00F808D6"/>
    <w:rsid w:val="00F913FF"/>
    <w:rsid w:val="00F9366A"/>
    <w:rsid w:val="00F946C9"/>
    <w:rsid w:val="00FA0EA5"/>
    <w:rsid w:val="00FA64F1"/>
    <w:rsid w:val="00FA74EE"/>
    <w:rsid w:val="00FB1179"/>
    <w:rsid w:val="00FB1A80"/>
    <w:rsid w:val="00FB7A92"/>
    <w:rsid w:val="00FC3711"/>
    <w:rsid w:val="00FC46E7"/>
    <w:rsid w:val="00FC5D25"/>
    <w:rsid w:val="00FC76EF"/>
    <w:rsid w:val="00FD0D7E"/>
    <w:rsid w:val="00FD4FFB"/>
    <w:rsid w:val="00FD7594"/>
    <w:rsid w:val="00FD7BBD"/>
    <w:rsid w:val="00FE0071"/>
    <w:rsid w:val="00FE118B"/>
    <w:rsid w:val="00FE35AC"/>
    <w:rsid w:val="00FE6E13"/>
    <w:rsid w:val="00FF15F6"/>
    <w:rsid w:val="00FF1B5C"/>
    <w:rsid w:val="00FF469C"/>
    <w:rsid w:val="00FF527C"/>
    <w:rsid w:val="00FF5CB6"/>
    <w:rsid w:val="00FF62D9"/>
    <w:rsid w:val="00FF65CD"/>
    <w:rsid w:val="50078AB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BD305C"/>
  <w15:docId w15:val="{2D2EAA27-C90D-4BBC-8163-EFC338CE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05AD"/>
    <w:rPr>
      <w:rFonts w:ascii="Segoe UI" w:hAnsi="Segoe UI"/>
      <w:sz w:val="21"/>
      <w:lang w:eastAsia="en-GB"/>
    </w:rPr>
  </w:style>
  <w:style w:type="paragraph" w:styleId="Heading1">
    <w:name w:val="heading 1"/>
    <w:basedOn w:val="Normal"/>
    <w:next w:val="Normal"/>
    <w:link w:val="Heading1Char"/>
    <w:uiPriority w:val="9"/>
    <w:qFormat/>
    <w:rsid w:val="00C10E24"/>
    <w:pPr>
      <w:pageBreakBefore/>
      <w:numPr>
        <w:numId w:val="7"/>
      </w:numPr>
      <w:spacing w:after="360"/>
      <w:outlineLvl w:val="0"/>
    </w:pPr>
    <w:rPr>
      <w:b/>
      <w:color w:val="23305D"/>
      <w:spacing w:val="-10"/>
      <w:sz w:val="72"/>
    </w:rPr>
  </w:style>
  <w:style w:type="paragraph" w:styleId="Heading2">
    <w:name w:val="heading 2"/>
    <w:basedOn w:val="Normal"/>
    <w:next w:val="Normal"/>
    <w:link w:val="Heading2Char"/>
    <w:uiPriority w:val="9"/>
    <w:qFormat/>
    <w:rsid w:val="00030E84"/>
    <w:pPr>
      <w:keepNext/>
      <w:numPr>
        <w:ilvl w:val="1"/>
        <w:numId w:val="7"/>
      </w:numPr>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uiPriority w:val="9"/>
    <w:qFormat/>
    <w:rsid w:val="00B00CF5"/>
    <w:pPr>
      <w:keepNext/>
      <w:spacing w:before="120" w:after="120"/>
      <w:outlineLvl w:val="4"/>
    </w:pPr>
    <w:rPr>
      <w:color w:val="0A6AB4"/>
      <w:sz w:val="24"/>
    </w:rPr>
  </w:style>
  <w:style w:type="paragraph" w:styleId="Heading6">
    <w:name w:val="heading 6"/>
    <w:basedOn w:val="Normal"/>
    <w:next w:val="Normal"/>
    <w:link w:val="Heading6Char"/>
    <w:uiPriority w:val="9"/>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9"/>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9"/>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9"/>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uiPriority w:val="29"/>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uiPriority w:val="99"/>
    <w:qFormat/>
    <w:rsid w:val="00D25FFE"/>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uiPriority w:val="99"/>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link w:val="TableTextChar"/>
    <w:qFormat/>
    <w:rsid w:val="009C440A"/>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qFormat/>
    <w:rsid w:val="00E30985"/>
    <w:pPr>
      <w:spacing w:before="240" w:line="264" w:lineRule="auto"/>
    </w:pPr>
    <w:rPr>
      <w:b/>
      <w:color w:val="FFFFFF" w:themeColor="background1"/>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Normal"/>
    <w:qFormat/>
    <w:rsid w:val="005A79E5"/>
    <w:pPr>
      <w:spacing w:before="840"/>
      <w:ind w:right="3402"/>
    </w:pPr>
    <w:rPr>
      <w:rFonts w:ascii="Segoe UI Semibold" w:hAnsi="Segoe UI Semibold" w:cs="Segoe UI Semibold"/>
      <w:sz w:val="2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9"/>
    <w:rsid w:val="00C10E24"/>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paragraph" w:customStyle="1" w:styleId="Year">
    <w:name w:val="Year"/>
    <w:basedOn w:val="Subhead"/>
    <w:next w:val="Subhead"/>
    <w:qFormat/>
    <w:rsid w:val="008E3A07"/>
    <w:pPr>
      <w:pBdr>
        <w:bottom w:val="single" w:sz="48" w:space="6" w:color="auto"/>
      </w:pBdr>
    </w:pPr>
    <w:rPr>
      <w:sz w:val="56"/>
    </w:rPr>
  </w:style>
  <w:style w:type="character" w:customStyle="1" w:styleId="Heading6Char">
    <w:name w:val="Heading 6 Char"/>
    <w:basedOn w:val="DefaultParagraphFont"/>
    <w:link w:val="Heading6"/>
    <w:uiPriority w:val="9"/>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9"/>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uiPriority w:val="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9"/>
    <w:rsid w:val="00030E84"/>
    <w:rPr>
      <w:rFonts w:ascii="Segoe UI" w:hAnsi="Segoe UI"/>
      <w:color w:val="0A6AB4"/>
      <w:sz w:val="28"/>
      <w:lang w:eastAsia="en-GB"/>
    </w:rPr>
  </w:style>
  <w:style w:type="character" w:customStyle="1" w:styleId="Heading5Char">
    <w:name w:val="Heading 5 Char"/>
    <w:link w:val="Heading5"/>
    <w:uiPriority w:val="9"/>
    <w:rsid w:val="00B00CF5"/>
    <w:rPr>
      <w:rFonts w:ascii="Segoe UI" w:hAnsi="Segoe UI"/>
      <w:color w:val="0A6AB4"/>
      <w:sz w:val="24"/>
      <w:lang w:eastAsia="en-GB"/>
    </w:rPr>
  </w:style>
  <w:style w:type="character" w:customStyle="1" w:styleId="QuoteChar">
    <w:name w:val="Quote Char"/>
    <w:link w:val="Quote"/>
    <w:uiPriority w:val="29"/>
    <w:rsid w:val="00122363"/>
    <w:rPr>
      <w:rFonts w:ascii="Georgia" w:hAnsi="Georgia"/>
      <w:sz w:val="22"/>
      <w:lang w:eastAsia="en-GB"/>
    </w:rPr>
  </w:style>
  <w:style w:type="character" w:customStyle="1" w:styleId="TitleChar">
    <w:name w:val="Title Char"/>
    <w:link w:val="Title"/>
    <w:rsid w:val="005A79E5"/>
    <w:rPr>
      <w:rFonts w:ascii="Segoe UI Black" w:hAnsi="Segoe UI Black" w:cs="Lucida Sans Unicode"/>
      <w:b/>
      <w:sz w:val="72"/>
      <w:szCs w:val="72"/>
      <w:lang w:eastAsia="en-GB"/>
    </w:rPr>
  </w:style>
  <w:style w:type="paragraph" w:customStyle="1" w:styleId="Number">
    <w:name w:val="Number"/>
    <w:basedOn w:val="Normal"/>
    <w:qFormat/>
    <w:rsid w:val="00F140B2"/>
    <w:pPr>
      <w:numPr>
        <w:numId w:val="5"/>
      </w:numPr>
      <w:spacing w:before="180"/>
    </w:pPr>
    <w:rPr>
      <w:szCs w:val="24"/>
    </w:rPr>
  </w:style>
  <w:style w:type="paragraph" w:customStyle="1" w:styleId="Letter">
    <w:name w:val="Letter"/>
    <w:basedOn w:val="Normal"/>
    <w:qFormat/>
    <w:rsid w:val="00C10E24"/>
    <w:pPr>
      <w:numPr>
        <w:ilvl w:val="1"/>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E30985"/>
    <w:pPr>
      <w:keepNext/>
      <w:spacing w:after="120"/>
    </w:pPr>
    <w:rPr>
      <w:rFonts w:eastAsia="Arial Unicode MS"/>
    </w:rPr>
  </w:style>
  <w:style w:type="paragraph" w:customStyle="1" w:styleId="Shadedboxtext">
    <w:name w:val="Shaded box text"/>
    <w:basedOn w:val="Normal"/>
    <w:qFormat/>
    <w:rsid w:val="00E30985"/>
    <w:pPr>
      <w:spacing w:line="228" w:lineRule="auto"/>
      <w:ind w:right="142"/>
    </w:pPr>
    <w:rPr>
      <w:rFonts w:eastAsia="Arial Unicode MS"/>
    </w:rPr>
  </w:style>
  <w:style w:type="character" w:customStyle="1" w:styleId="TableTextChar">
    <w:name w:val="TableText Char"/>
    <w:link w:val="TableText"/>
    <w:rsid w:val="00895070"/>
    <w:rPr>
      <w:rFonts w:ascii="Segoe UI" w:hAnsi="Segoe UI"/>
      <w:sz w:val="18"/>
      <w:lang w:eastAsia="en-GB"/>
    </w:rPr>
  </w:style>
  <w:style w:type="paragraph" w:customStyle="1" w:styleId="Roman">
    <w:name w:val="Roman"/>
    <w:basedOn w:val="Normal"/>
    <w:qFormat/>
    <w:rsid w:val="00A463E6"/>
    <w:pPr>
      <w:numPr>
        <w:ilvl w:val="2"/>
        <w:numId w:val="5"/>
      </w:numPr>
      <w:spacing w:before="90"/>
    </w:pPr>
  </w:style>
  <w:style w:type="paragraph" w:styleId="BalloonText">
    <w:name w:val="Balloon Text"/>
    <w:basedOn w:val="Normal"/>
    <w:link w:val="BalloonTextChar"/>
    <w:uiPriority w:val="99"/>
    <w:semiHidden/>
    <w:unhideWhenUsed/>
    <w:rsid w:val="000569D8"/>
    <w:rPr>
      <w:rFonts w:ascii="Tahoma" w:hAnsi="Tahoma" w:cs="Tahoma"/>
      <w:sz w:val="16"/>
      <w:szCs w:val="16"/>
    </w:rPr>
  </w:style>
  <w:style w:type="character" w:customStyle="1" w:styleId="BalloonTextChar">
    <w:name w:val="Balloon Text Char"/>
    <w:basedOn w:val="DefaultParagraphFont"/>
    <w:link w:val="BalloonText"/>
    <w:uiPriority w:val="99"/>
    <w:semiHidden/>
    <w:rsid w:val="000569D8"/>
    <w:rPr>
      <w:rFonts w:ascii="Tahoma" w:hAnsi="Tahoma" w:cs="Tahoma"/>
      <w:sz w:val="16"/>
      <w:szCs w:val="16"/>
      <w:lang w:eastAsia="en-GB"/>
    </w:rPr>
  </w:style>
  <w:style w:type="character" w:styleId="CommentReference">
    <w:name w:val="annotation reference"/>
    <w:basedOn w:val="DefaultParagraphFont"/>
    <w:uiPriority w:val="99"/>
    <w:semiHidden/>
    <w:unhideWhenUsed/>
    <w:rsid w:val="002469F7"/>
    <w:rPr>
      <w:sz w:val="16"/>
      <w:szCs w:val="16"/>
    </w:rPr>
  </w:style>
  <w:style w:type="paragraph" w:styleId="CommentSubject">
    <w:name w:val="annotation subject"/>
    <w:basedOn w:val="Normal"/>
    <w:next w:val="Normal"/>
    <w:link w:val="CommentSubjectChar"/>
    <w:uiPriority w:val="99"/>
    <w:semiHidden/>
    <w:unhideWhenUsed/>
    <w:rsid w:val="00BC370C"/>
    <w:rPr>
      <w:b/>
      <w:bCs/>
      <w:sz w:val="20"/>
    </w:rPr>
  </w:style>
  <w:style w:type="character" w:customStyle="1" w:styleId="CommentSubjectChar">
    <w:name w:val="Comment Subject Char"/>
    <w:basedOn w:val="DefaultParagraphFont"/>
    <w:link w:val="CommentSubject"/>
    <w:uiPriority w:val="99"/>
    <w:semiHidden/>
    <w:rsid w:val="00BC370C"/>
    <w:rPr>
      <w:rFonts w:ascii="Segoe UI" w:hAnsi="Segoe UI"/>
      <w:b/>
      <w:bCs/>
      <w:lang w:eastAsia="en-GB"/>
    </w:rPr>
  </w:style>
  <w:style w:type="paragraph" w:styleId="ListParagraph">
    <w:name w:val="List Paragraph"/>
    <w:basedOn w:val="Normal"/>
    <w:uiPriority w:val="34"/>
    <w:qFormat/>
    <w:rsid w:val="00D42589"/>
    <w:pPr>
      <w:ind w:left="720"/>
      <w:contextualSpacing/>
    </w:pPr>
  </w:style>
  <w:style w:type="paragraph" w:styleId="CommentText">
    <w:name w:val="annotation text"/>
    <w:basedOn w:val="Normal"/>
    <w:link w:val="CommentTextChar"/>
    <w:uiPriority w:val="99"/>
    <w:semiHidden/>
    <w:unhideWhenUsed/>
    <w:rsid w:val="004B49A6"/>
    <w:rPr>
      <w:sz w:val="20"/>
    </w:rPr>
  </w:style>
  <w:style w:type="character" w:customStyle="1" w:styleId="CommentTextChar">
    <w:name w:val="Comment Text Char"/>
    <w:basedOn w:val="DefaultParagraphFont"/>
    <w:link w:val="CommentText"/>
    <w:uiPriority w:val="99"/>
    <w:semiHidden/>
    <w:rsid w:val="004B49A6"/>
    <w:rPr>
      <w:rFonts w:ascii="Segoe UI" w:hAnsi="Segoe UI"/>
      <w:lang w:eastAsia="en-GB"/>
    </w:rPr>
  </w:style>
  <w:style w:type="paragraph" w:styleId="ListBullet">
    <w:name w:val="List Bullet"/>
    <w:basedOn w:val="Normal"/>
    <w:uiPriority w:val="99"/>
    <w:unhideWhenUsed/>
    <w:rsid w:val="007F09B1"/>
    <w:pPr>
      <w:numPr>
        <w:numId w:val="6"/>
      </w:numPr>
      <w:contextualSpacing/>
    </w:pPr>
  </w:style>
  <w:style w:type="character" w:customStyle="1" w:styleId="UnresolvedMention1">
    <w:name w:val="Unresolved Mention1"/>
    <w:basedOn w:val="DefaultParagraphFont"/>
    <w:uiPriority w:val="99"/>
    <w:semiHidden/>
    <w:unhideWhenUsed/>
    <w:rsid w:val="009A1278"/>
    <w:rPr>
      <w:color w:val="605E5C"/>
      <w:shd w:val="clear" w:color="auto" w:fill="E1DFDD"/>
    </w:rPr>
  </w:style>
  <w:style w:type="character" w:styleId="UnresolvedMention">
    <w:name w:val="Unresolved Mention"/>
    <w:basedOn w:val="DefaultParagraphFont"/>
    <w:uiPriority w:val="99"/>
    <w:semiHidden/>
    <w:unhideWhenUsed/>
    <w:rsid w:val="00D51893"/>
    <w:rPr>
      <w:color w:val="605E5C"/>
      <w:shd w:val="clear" w:color="auto" w:fill="E1DFDD"/>
    </w:rPr>
  </w:style>
  <w:style w:type="paragraph" w:customStyle="1" w:styleId="text">
    <w:name w:val="text"/>
    <w:basedOn w:val="Normal"/>
    <w:rsid w:val="00D51893"/>
    <w:pPr>
      <w:spacing w:before="100" w:beforeAutospacing="1" w:after="100" w:afterAutospacing="1"/>
    </w:pPr>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99558">
      <w:bodyDiv w:val="1"/>
      <w:marLeft w:val="0"/>
      <w:marRight w:val="0"/>
      <w:marTop w:val="0"/>
      <w:marBottom w:val="0"/>
      <w:divBdr>
        <w:top w:val="none" w:sz="0" w:space="0" w:color="auto"/>
        <w:left w:val="none" w:sz="0" w:space="0" w:color="auto"/>
        <w:bottom w:val="none" w:sz="0" w:space="0" w:color="auto"/>
        <w:right w:val="none" w:sz="0" w:space="0" w:color="auto"/>
      </w:divBdr>
    </w:div>
    <w:div w:id="117461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file:///C:\Users\sshin\AppData\Local\Temp\notesEB451C\health.govt.nz\our-work\ionising-radiation-safety"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pub.iaea.org/MTCD/Publications/PDF/PUB1798_web.pdf" TargetMode="External"/><Relationship Id="rId2" Type="http://schemas.openxmlformats.org/officeDocument/2006/relationships/hyperlink" Target="https://www-pub.iaea.org/MTCD/Publications/PDF/EPR_D_web.pdf" TargetMode="External"/><Relationship Id="rId1" Type="http://schemas.openxmlformats.org/officeDocument/2006/relationships/hyperlink" Target="https://www-pub.iaea.org/MTCD/Publications/PDF/PUB1798_web.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E63277EAE8FE41A17FB20E69B6ACA0" ma:contentTypeVersion="9" ma:contentTypeDescription="Create a new document." ma:contentTypeScope="" ma:versionID="eec9a2327aa5e60b144be020f08c9682">
  <xsd:schema xmlns:xsd="http://www.w3.org/2001/XMLSchema" xmlns:xs="http://www.w3.org/2001/XMLSchema" xmlns:p="http://schemas.microsoft.com/office/2006/metadata/properties" xmlns:ns3="36210078-b5b3-42de-a74d-ad51c2a87603" xmlns:ns4="11207ab3-bc23-4c19-bc12-e027cec0246e" targetNamespace="http://schemas.microsoft.com/office/2006/metadata/properties" ma:root="true" ma:fieldsID="9bf885e2a919be1bf846d37c26c2b864" ns3:_="" ns4:_="">
    <xsd:import namespace="36210078-b5b3-42de-a74d-ad51c2a87603"/>
    <xsd:import namespace="11207ab3-bc23-4c19-bc12-e027cec024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10078-b5b3-42de-a74d-ad51c2a876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07ab3-bc23-4c19-bc12-e027cec024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6F3E0-82EA-46E8-BA3C-4CD3F00A0C1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6210078-b5b3-42de-a74d-ad51c2a87603"/>
    <ds:schemaRef ds:uri="11207ab3-bc23-4c19-bc12-e027cec0246e"/>
    <ds:schemaRef ds:uri="http://www.w3.org/XML/1998/namespace"/>
    <ds:schemaRef ds:uri="http://purl.org/dc/dcmitype/"/>
  </ds:schemaRefs>
</ds:datastoreItem>
</file>

<file path=customXml/itemProps2.xml><?xml version="1.0" encoding="utf-8"?>
<ds:datastoreItem xmlns:ds="http://schemas.openxmlformats.org/officeDocument/2006/customXml" ds:itemID="{D2D286AE-6E14-4DA3-86B5-431D1E949617}">
  <ds:schemaRefs>
    <ds:schemaRef ds:uri="http://schemas.microsoft.com/sharepoint/v3/contenttype/forms"/>
  </ds:schemaRefs>
</ds:datastoreItem>
</file>

<file path=customXml/itemProps3.xml><?xml version="1.0" encoding="utf-8"?>
<ds:datastoreItem xmlns:ds="http://schemas.openxmlformats.org/officeDocument/2006/customXml" ds:itemID="{6C2D232A-CF92-43E4-9BB3-6A56EAE11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10078-b5b3-42de-a74d-ad51c2a87603"/>
    <ds:schemaRef ds:uri="11207ab3-bc23-4c19-bc12-e027cec02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8B5F87-B1D0-4830-9696-8E50D0399288}">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DD833C03-C712-451D-8176-C87CF8488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TotalTime>
  <Pages>30</Pages>
  <Words>6259</Words>
  <Characters>35310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Code of practice for security of radioactive material</vt:lpstr>
    </vt:vector>
  </TitlesOfParts>
  <Company>Microsoft</Company>
  <LinksUpToDate>false</LinksUpToDate>
  <CharactersWithSpaces>41487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 for security of radioactive material</dc:title>
  <dc:creator>Ministry of Health</dc:creator>
  <cp:lastModifiedBy>Geneva Ruppert-Wise</cp:lastModifiedBy>
  <cp:revision>3</cp:revision>
  <cp:lastPrinted>2020-04-15T05:43:00Z</cp:lastPrinted>
  <dcterms:created xsi:type="dcterms:W3CDTF">2020-04-15T05:43:00Z</dcterms:created>
  <dcterms:modified xsi:type="dcterms:W3CDTF">2020-04-15T05:43:00Z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0d67cb6f-adab-4b26-9a6d-f7cc3ceb9c88</vt:lpwstr>
  </property>
  <property fmtid="{D5CDD505-2E9C-101B-9397-08002B2CF9AE}" pid="3" name="bjSaver">
    <vt:lpwstr>krTTd/tCey+WOl9ytoYuTtzpNMvhn08I</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uid="9920fcc9-9f43-4d43-9e3e-b98a219cfd55" value="" /&gt;&lt;/sisl&gt;</vt:lpwstr>
  </property>
  <property fmtid="{D5CDD505-2E9C-101B-9397-08002B2CF9AE}" pid="6" name="bjDocumentSecurityLabel">
    <vt:lpwstr>Not Classified</vt:lpwstr>
  </property>
  <property fmtid="{D5CDD505-2E9C-101B-9397-08002B2CF9AE}" pid="7" name="_NewReviewCycle">
    <vt:lpwstr/>
  </property>
  <property fmtid="{D5CDD505-2E9C-101B-9397-08002B2CF9AE}" pid="8" name="ContentTypeId">
    <vt:lpwstr>0x01010057E63277EAE8FE41A17FB20E69B6ACA0</vt:lpwstr>
  </property>
</Properties>
</file>