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11AF" w14:textId="47D33D15" w:rsidR="00926579" w:rsidRPr="00926579" w:rsidRDefault="00926579" w:rsidP="00C637BA">
      <w:pPr>
        <w:pStyle w:val="Title"/>
      </w:pPr>
      <w:r w:rsidRPr="00926579">
        <w:t>Annual Report on Drinking-</w:t>
      </w:r>
      <w:r w:rsidR="002B3D8C">
        <w:t>w</w:t>
      </w:r>
      <w:r w:rsidRPr="00926579">
        <w:t>ater Quality</w:t>
      </w:r>
    </w:p>
    <w:p w14:paraId="447C31E1" w14:textId="67932CE1" w:rsidR="00926579" w:rsidRPr="00926579" w:rsidRDefault="00926579" w:rsidP="00C637BA">
      <w:pPr>
        <w:pStyle w:val="Title"/>
      </w:pPr>
      <w:r w:rsidRPr="00926579">
        <w:t>201</w:t>
      </w:r>
      <w:r>
        <w:t>8</w:t>
      </w:r>
      <w:r w:rsidRPr="00926579">
        <w:t>–201</w:t>
      </w:r>
      <w:r>
        <w:t>9</w:t>
      </w:r>
    </w:p>
    <w:p w14:paraId="27B06839" w14:textId="77777777" w:rsidR="00926579" w:rsidRDefault="00926579" w:rsidP="00A27F6B">
      <w:pPr>
        <w:rPr>
          <w:rFonts w:ascii="Segoe UI Black" w:eastAsia="Times New Roman" w:hAnsi="Segoe UI Black" w:cs="Lucida Sans Unicode"/>
          <w:b/>
          <w:sz w:val="72"/>
          <w:szCs w:val="72"/>
          <w:lang w:eastAsia="en-GB"/>
        </w:rPr>
      </w:pPr>
    </w:p>
    <w:p w14:paraId="1782882A" w14:textId="77777777" w:rsidR="00C637BA" w:rsidRPr="00C637BA" w:rsidRDefault="00C637BA" w:rsidP="00C637BA">
      <w:pPr>
        <w:rPr>
          <w:lang w:eastAsia="en-GB"/>
        </w:rPr>
      </w:pPr>
    </w:p>
    <w:p w14:paraId="0DBC5694" w14:textId="77777777" w:rsidR="00C637BA" w:rsidRPr="00C637BA" w:rsidRDefault="00C637BA" w:rsidP="00C637BA">
      <w:pPr>
        <w:rPr>
          <w:lang w:eastAsia="en-GB"/>
        </w:rPr>
      </w:pPr>
    </w:p>
    <w:p w14:paraId="215A6CA6" w14:textId="77777777" w:rsidR="00C637BA" w:rsidRPr="00C637BA" w:rsidRDefault="00C637BA" w:rsidP="00C637BA">
      <w:pPr>
        <w:rPr>
          <w:lang w:eastAsia="en-GB"/>
        </w:rPr>
      </w:pPr>
    </w:p>
    <w:p w14:paraId="1249B2BA" w14:textId="77777777" w:rsidR="00C637BA" w:rsidRPr="00C637BA" w:rsidRDefault="00C637BA" w:rsidP="00C637BA">
      <w:pPr>
        <w:rPr>
          <w:lang w:eastAsia="en-GB"/>
        </w:rPr>
      </w:pPr>
    </w:p>
    <w:p w14:paraId="11ED3B23" w14:textId="77777777" w:rsidR="00C637BA" w:rsidRPr="00C637BA" w:rsidRDefault="00C637BA" w:rsidP="00C637BA">
      <w:pPr>
        <w:rPr>
          <w:lang w:eastAsia="en-GB"/>
        </w:rPr>
      </w:pPr>
    </w:p>
    <w:p w14:paraId="57F29F7D" w14:textId="77777777" w:rsidR="00C637BA" w:rsidRPr="00C637BA" w:rsidRDefault="00C637BA" w:rsidP="00C637BA">
      <w:pPr>
        <w:rPr>
          <w:lang w:eastAsia="en-GB"/>
        </w:rPr>
      </w:pPr>
    </w:p>
    <w:p w14:paraId="74A35481" w14:textId="77777777" w:rsidR="00C637BA" w:rsidRPr="00C637BA" w:rsidRDefault="00C637BA" w:rsidP="00C637BA">
      <w:pPr>
        <w:rPr>
          <w:lang w:eastAsia="en-GB"/>
        </w:rPr>
      </w:pPr>
    </w:p>
    <w:p w14:paraId="15D00865" w14:textId="77777777" w:rsidR="00C637BA" w:rsidRPr="00C637BA" w:rsidRDefault="00C637BA" w:rsidP="00C637BA">
      <w:pPr>
        <w:rPr>
          <w:lang w:eastAsia="en-GB"/>
        </w:rPr>
      </w:pPr>
    </w:p>
    <w:p w14:paraId="4435292A" w14:textId="77777777" w:rsidR="00C637BA" w:rsidRPr="00C637BA" w:rsidRDefault="00C637BA" w:rsidP="00C637BA">
      <w:pPr>
        <w:rPr>
          <w:lang w:eastAsia="en-GB"/>
        </w:rPr>
      </w:pPr>
    </w:p>
    <w:p w14:paraId="2BD5DAA5" w14:textId="77777777" w:rsidR="00C637BA" w:rsidRPr="00C637BA" w:rsidRDefault="00C637BA" w:rsidP="00C637BA">
      <w:pPr>
        <w:rPr>
          <w:lang w:eastAsia="en-GB"/>
        </w:rPr>
      </w:pPr>
    </w:p>
    <w:p w14:paraId="7BD9D9B7" w14:textId="77777777" w:rsidR="00C637BA" w:rsidRPr="00C637BA" w:rsidRDefault="00C637BA" w:rsidP="00C637BA">
      <w:pPr>
        <w:rPr>
          <w:lang w:eastAsia="en-GB"/>
        </w:rPr>
      </w:pPr>
    </w:p>
    <w:p w14:paraId="7474B901" w14:textId="77777777" w:rsidR="00C637BA" w:rsidRPr="00C637BA" w:rsidRDefault="00C637BA" w:rsidP="00C637BA">
      <w:pPr>
        <w:rPr>
          <w:lang w:eastAsia="en-GB"/>
        </w:rPr>
      </w:pPr>
    </w:p>
    <w:p w14:paraId="034F37E1" w14:textId="77777777" w:rsidR="00C637BA" w:rsidRPr="00C637BA" w:rsidRDefault="00C637BA" w:rsidP="00C637BA">
      <w:pPr>
        <w:rPr>
          <w:lang w:eastAsia="en-GB"/>
        </w:rPr>
      </w:pPr>
    </w:p>
    <w:p w14:paraId="7B7ECAB7" w14:textId="77777777" w:rsidR="00C637BA" w:rsidRPr="00C637BA" w:rsidRDefault="00C637BA" w:rsidP="00C637BA">
      <w:pPr>
        <w:rPr>
          <w:lang w:eastAsia="en-GB"/>
        </w:rPr>
      </w:pPr>
    </w:p>
    <w:p w14:paraId="500AD978" w14:textId="4B45C110" w:rsidR="00C637BA" w:rsidRPr="00C637BA" w:rsidRDefault="00C637BA" w:rsidP="00C637BA">
      <w:pPr>
        <w:rPr>
          <w:lang w:eastAsia="en-GB"/>
        </w:rPr>
      </w:pPr>
    </w:p>
    <w:p w14:paraId="4E0C4EF0" w14:textId="493D3C02" w:rsidR="00C637BA" w:rsidRPr="00C637BA" w:rsidRDefault="00C637BA" w:rsidP="00C637BA">
      <w:pPr>
        <w:rPr>
          <w:lang w:eastAsia="en-GB"/>
        </w:rPr>
      </w:pPr>
    </w:p>
    <w:p w14:paraId="4D33E501" w14:textId="77777777" w:rsidR="00C637BA" w:rsidRPr="00C637BA" w:rsidRDefault="00C637BA" w:rsidP="00C637BA">
      <w:pPr>
        <w:rPr>
          <w:lang w:eastAsia="en-GB"/>
        </w:rPr>
      </w:pPr>
    </w:p>
    <w:p w14:paraId="6B924D44" w14:textId="6C0CF234" w:rsidR="00C637BA" w:rsidRPr="00C637BA" w:rsidRDefault="00C637BA" w:rsidP="00C637BA">
      <w:pPr>
        <w:rPr>
          <w:lang w:eastAsia="en-GB"/>
        </w:rPr>
        <w:sectPr w:rsidR="00C637BA" w:rsidRPr="00C637BA" w:rsidSect="00A27F6B">
          <w:headerReference w:type="default" r:id="rId11"/>
          <w:footerReference w:type="even" r:id="rId12"/>
          <w:footerReference w:type="default" r:id="rId13"/>
          <w:pgSz w:w="11907" w:h="16834" w:code="9"/>
          <w:pgMar w:top="5670" w:right="1134" w:bottom="1134" w:left="1134" w:header="567" w:footer="851" w:gutter="0"/>
          <w:pgNumType w:start="1"/>
          <w:cols w:space="720"/>
        </w:sectPr>
      </w:pPr>
    </w:p>
    <w:p w14:paraId="636C729D" w14:textId="77777777" w:rsidR="00A27F6B" w:rsidRDefault="00A27F6B" w:rsidP="00A27F6B">
      <w:pPr>
        <w:rPr>
          <w:lang w:eastAsia="en-GB"/>
        </w:rPr>
      </w:pPr>
    </w:p>
    <w:p w14:paraId="66AB234F" w14:textId="5E7EBBB2" w:rsidR="00926579" w:rsidRPr="00C637BA" w:rsidRDefault="00926579" w:rsidP="00A27F6B">
      <w:pPr>
        <w:rPr>
          <w:b/>
          <w:sz w:val="24"/>
          <w:lang w:eastAsia="en-GB"/>
        </w:rPr>
      </w:pPr>
      <w:r w:rsidRPr="00C637BA">
        <w:rPr>
          <w:b/>
          <w:sz w:val="24"/>
          <w:lang w:eastAsia="en-GB"/>
        </w:rPr>
        <w:t>Ministry of Health Disclaimer</w:t>
      </w:r>
    </w:p>
    <w:p w14:paraId="4E768668" w14:textId="770474EC" w:rsidR="00926579" w:rsidRPr="00926579" w:rsidRDefault="00926579" w:rsidP="00A27F6B">
      <w:pPr>
        <w:rPr>
          <w:lang w:eastAsia="en-GB"/>
        </w:rPr>
      </w:pPr>
      <w:r w:rsidRPr="00926579">
        <w:rPr>
          <w:lang w:eastAsia="en-GB"/>
        </w:rPr>
        <w:t>The data and analyses contained in the Annual Report on Drinking-water Quality 201</w:t>
      </w:r>
      <w:r w:rsidR="00B6172E">
        <w:rPr>
          <w:lang w:eastAsia="en-GB"/>
        </w:rPr>
        <w:t>8</w:t>
      </w:r>
      <w:r w:rsidRPr="00926579">
        <w:rPr>
          <w:lang w:eastAsia="en-GB"/>
        </w:rPr>
        <w:t>– 201</w:t>
      </w:r>
      <w:r w:rsidR="00B6172E">
        <w:rPr>
          <w:lang w:eastAsia="en-GB"/>
        </w:rPr>
        <w:t>9</w:t>
      </w:r>
      <w:r w:rsidRPr="00926579">
        <w:rPr>
          <w:lang w:eastAsia="en-GB"/>
        </w:rPr>
        <w:t xml:space="preserve"> have been supplied to the Ministry of Health by the Institute of Environmental Science and Research Limited (ESR). The Ministry of Health cannot confirm the accuracy of the data and the analyses and accepts no liability or responsibility for any acts or omissions, done or omitted in reliance, in whole or in part, on the data or the analyses.</w:t>
      </w:r>
    </w:p>
    <w:p w14:paraId="5BA9B2AD" w14:textId="77777777" w:rsidR="00C637BA" w:rsidRDefault="00C637BA" w:rsidP="00A27F6B">
      <w:pPr>
        <w:rPr>
          <w:b/>
          <w:sz w:val="24"/>
          <w:lang w:eastAsia="en-GB"/>
        </w:rPr>
      </w:pPr>
    </w:p>
    <w:p w14:paraId="340F3586" w14:textId="0A864249" w:rsidR="00926579" w:rsidRPr="00C637BA" w:rsidRDefault="00926579" w:rsidP="00A27F6B">
      <w:pPr>
        <w:rPr>
          <w:b/>
          <w:sz w:val="24"/>
          <w:lang w:eastAsia="en-GB"/>
        </w:rPr>
      </w:pPr>
      <w:r w:rsidRPr="00C637BA">
        <w:rPr>
          <w:b/>
          <w:sz w:val="24"/>
          <w:lang w:eastAsia="en-GB"/>
        </w:rPr>
        <w:t>ESR Disclaimer</w:t>
      </w:r>
    </w:p>
    <w:p w14:paraId="4685252E" w14:textId="18386D9E" w:rsidR="00926579" w:rsidRDefault="00926579" w:rsidP="00A27F6B">
      <w:pPr>
        <w:rPr>
          <w:lang w:eastAsia="en-GB"/>
        </w:rPr>
      </w:pPr>
      <w:r w:rsidRPr="00926579">
        <w:rPr>
          <w:lang w:eastAsia="en-GB"/>
        </w:rPr>
        <w:t>This report (“the Report”) of the Ministry of Health uses material provided in draft form by the Institute of Environmental Science and Research Limited (ESR) solely for the benefit of the Ministry of Health in preparing the Report and as defined in the Contract between ESR and the Ministry of Health.</w:t>
      </w:r>
    </w:p>
    <w:p w14:paraId="47D206E9" w14:textId="77777777" w:rsidR="00C637BA" w:rsidRPr="00926579" w:rsidRDefault="00C637BA" w:rsidP="00A27F6B">
      <w:pPr>
        <w:rPr>
          <w:lang w:eastAsia="en-GB"/>
        </w:rPr>
      </w:pPr>
    </w:p>
    <w:p w14:paraId="23C1F864" w14:textId="5F60018B" w:rsidR="00926579" w:rsidRDefault="00926579" w:rsidP="00A27F6B">
      <w:pPr>
        <w:rPr>
          <w:lang w:eastAsia="en-GB"/>
        </w:rPr>
      </w:pPr>
      <w:r w:rsidRPr="00926579">
        <w:rPr>
          <w:lang w:eastAsia="en-GB"/>
        </w:rPr>
        <w:t>ESR has used all reasonable endeavours to ensure that the information provided to the Ministry of Health is accurate. However, as the information was provided in draft form only, it has not been subject to the full ESR Quality Assurance process and ESR does not give any express or implied warranty as to the completeness or accuracy of that information as used or presented in the Report by the Ministry of Health or that it will be suitable for any particular purpose.</w:t>
      </w:r>
    </w:p>
    <w:p w14:paraId="012816BA" w14:textId="77777777" w:rsidR="00C637BA" w:rsidRPr="00926579" w:rsidRDefault="00C637BA" w:rsidP="00A27F6B">
      <w:pPr>
        <w:rPr>
          <w:lang w:eastAsia="en-GB"/>
        </w:rPr>
      </w:pPr>
    </w:p>
    <w:p w14:paraId="619D643A" w14:textId="77777777" w:rsidR="00926579" w:rsidRPr="00926579" w:rsidRDefault="00926579" w:rsidP="00A27F6B">
      <w:pPr>
        <w:rPr>
          <w:lang w:eastAsia="en-GB"/>
        </w:rPr>
      </w:pPr>
      <w:r w:rsidRPr="00926579">
        <w:rPr>
          <w:lang w:eastAsia="en-GB"/>
        </w:rPr>
        <w:t>Additionally, some of the data used in the information provided by ESR to the Ministry of Health has been received by ESR from third parties and to that extent ESR is unable to validate or verify the correctness or otherwise of that data, and neither ESR nor any of its employees makes any warranty, express or implied, or assumes any liability or responsibility whatsoever for use of the Report or its contents by any other person or organisation.</w:t>
      </w:r>
    </w:p>
    <w:p w14:paraId="3EC92694" w14:textId="58CA18A9" w:rsidR="00C637BA" w:rsidRPr="00434299" w:rsidRDefault="00C637BA" w:rsidP="00C637BA">
      <w:pPr>
        <w:pStyle w:val="Imprint"/>
        <w:spacing w:before="1200"/>
        <w:rPr>
          <w:rFonts w:cs="Segoe UI"/>
          <w:color w:val="000000" w:themeColor="text1"/>
        </w:rPr>
      </w:pPr>
      <w:r w:rsidRPr="00434299">
        <w:rPr>
          <w:rFonts w:cs="Segoe UI"/>
          <w:color w:val="000000" w:themeColor="text1"/>
        </w:rPr>
        <w:t>Citation: Ministry of Health. 20</w:t>
      </w:r>
      <w:r>
        <w:rPr>
          <w:rFonts w:cs="Segoe UI"/>
          <w:color w:val="000000" w:themeColor="text1"/>
        </w:rPr>
        <w:t>20</w:t>
      </w:r>
      <w:r w:rsidRPr="00434299">
        <w:rPr>
          <w:rFonts w:cs="Segoe UI"/>
          <w:color w:val="000000" w:themeColor="text1"/>
        </w:rPr>
        <w:t xml:space="preserve">. </w:t>
      </w:r>
      <w:r w:rsidR="004B715A">
        <w:rPr>
          <w:i/>
          <w:color w:val="000000"/>
        </w:rPr>
        <w:t xml:space="preserve">Annual Report on Drinking-water Quality. </w:t>
      </w:r>
      <w:r w:rsidRPr="00434299">
        <w:rPr>
          <w:rFonts w:cs="Segoe UI"/>
          <w:color w:val="000000" w:themeColor="text1"/>
        </w:rPr>
        <w:t>Wellington: Ministry of Health.</w:t>
      </w:r>
    </w:p>
    <w:p w14:paraId="45D9D681" w14:textId="20B16A2C" w:rsidR="00C637BA" w:rsidRPr="00434299" w:rsidRDefault="00C637BA" w:rsidP="00C637BA">
      <w:pPr>
        <w:pStyle w:val="Imprint"/>
        <w:rPr>
          <w:color w:val="000000" w:themeColor="text1"/>
        </w:rPr>
      </w:pPr>
      <w:r w:rsidRPr="00434299">
        <w:rPr>
          <w:color w:val="000000" w:themeColor="text1"/>
        </w:rPr>
        <w:t xml:space="preserve">Published in </w:t>
      </w:r>
      <w:r w:rsidR="004B715A">
        <w:rPr>
          <w:color w:val="000000" w:themeColor="text1"/>
        </w:rPr>
        <w:t>June 2020</w:t>
      </w:r>
      <w:r w:rsidRPr="00434299">
        <w:rPr>
          <w:color w:val="000000" w:themeColor="text1"/>
        </w:rPr>
        <w:t xml:space="preserve"> by the Ministry of Health</w:t>
      </w:r>
      <w:r w:rsidRPr="00434299">
        <w:rPr>
          <w:color w:val="000000" w:themeColor="text1"/>
        </w:rPr>
        <w:br/>
        <w:t>PO Box 5013, Wellington 6140, New Zealand</w:t>
      </w:r>
    </w:p>
    <w:p w14:paraId="5106EB6E" w14:textId="36709045" w:rsidR="00C637BA" w:rsidRPr="00434299" w:rsidRDefault="004B715A" w:rsidP="004B715A">
      <w:pPr>
        <w:pStyle w:val="Imprint"/>
        <w:rPr>
          <w:color w:val="000000" w:themeColor="text1"/>
        </w:rPr>
      </w:pPr>
      <w:r w:rsidRPr="004B715A">
        <w:rPr>
          <w:color w:val="000000" w:themeColor="text1"/>
        </w:rPr>
        <w:t xml:space="preserve">ISSN </w:t>
      </w:r>
      <w:r w:rsidR="00F44D28" w:rsidRPr="00F44D28">
        <w:rPr>
          <w:color w:val="000000" w:themeColor="text1"/>
        </w:rPr>
        <w:t>978-1-99-002902-8</w:t>
      </w:r>
      <w:r w:rsidR="00F44D28" w:rsidRPr="004B715A">
        <w:rPr>
          <w:color w:val="000000" w:themeColor="text1"/>
        </w:rPr>
        <w:t xml:space="preserve"> </w:t>
      </w:r>
      <w:r w:rsidRPr="004B715A">
        <w:rPr>
          <w:color w:val="000000" w:themeColor="text1"/>
        </w:rPr>
        <w:t>(online)</w:t>
      </w:r>
      <w:r w:rsidR="00C637BA" w:rsidRPr="007F368B">
        <w:rPr>
          <w:color w:val="000000" w:themeColor="text1"/>
        </w:rPr>
        <w:br/>
        <w:t xml:space="preserve">HP </w:t>
      </w:r>
      <w:r w:rsidR="006F6038">
        <w:rPr>
          <w:color w:val="000000" w:themeColor="text1"/>
        </w:rPr>
        <w:t>7417</w:t>
      </w:r>
    </w:p>
    <w:p w14:paraId="1182A944" w14:textId="77777777" w:rsidR="00C637BA" w:rsidRPr="00434299" w:rsidRDefault="00C637BA" w:rsidP="00C637BA">
      <w:pPr>
        <w:rPr>
          <w:color w:val="000000" w:themeColor="text1"/>
        </w:rPr>
      </w:pPr>
      <w:r w:rsidRPr="00434299">
        <w:rPr>
          <w:noProof/>
          <w:color w:val="000000" w:themeColor="text1"/>
          <w:lang w:eastAsia="en-NZ"/>
        </w:rPr>
        <w:drawing>
          <wp:inline distT="0" distB="0" distL="0" distR="0" wp14:anchorId="72F5A345" wp14:editId="54858859">
            <wp:extent cx="1413163" cy="576330"/>
            <wp:effectExtent l="0" t="0" r="0" b="0"/>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CA4420F" w14:textId="77777777" w:rsidR="00C637BA" w:rsidRPr="00434299" w:rsidRDefault="00C637BA" w:rsidP="00C637BA">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C637BA" w:rsidRPr="00434299" w14:paraId="3E26D63C" w14:textId="77777777" w:rsidTr="00C637BA">
        <w:trPr>
          <w:cantSplit/>
        </w:trPr>
        <w:tc>
          <w:tcPr>
            <w:tcW w:w="1526" w:type="dxa"/>
          </w:tcPr>
          <w:p w14:paraId="248727AC" w14:textId="77777777" w:rsidR="00C637BA" w:rsidRPr="00434299" w:rsidRDefault="00C637BA" w:rsidP="00C637BA">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21CCA8F5" wp14:editId="437A84B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009AC60" w14:textId="77777777" w:rsidR="00C637BA" w:rsidRPr="00434299" w:rsidRDefault="00C637BA" w:rsidP="00C637BA">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copy and redistribute the material in any medium or format; adapt </w:t>
            </w:r>
            <w:proofErr w:type="spellStart"/>
            <w:r w:rsidRPr="00434299">
              <w:rPr>
                <w:rFonts w:cs="Segoe UI"/>
                <w:color w:val="000000" w:themeColor="text1"/>
                <w:sz w:val="15"/>
                <w:szCs w:val="15"/>
              </w:rPr>
              <w:t>ie</w:t>
            </w:r>
            <w:proofErr w:type="spellEnd"/>
            <w:r w:rsidRPr="00434299">
              <w:rPr>
                <w:rFonts w:cs="Segoe UI"/>
                <w:color w:val="000000" w:themeColor="text1"/>
                <w:sz w:val="15"/>
                <w:szCs w:val="15"/>
              </w:rPr>
              <w:t xml:space="preserv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2265B64D" w14:textId="77777777" w:rsidR="00A27F6B" w:rsidRPr="005026EE" w:rsidRDefault="00A27F6B" w:rsidP="00A27F6B">
      <w:pPr>
        <w:pStyle w:val="IntroHead"/>
      </w:pPr>
      <w:bookmarkStart w:id="0" w:name="_Toc405792991"/>
      <w:bookmarkStart w:id="1" w:name="_Toc405793224"/>
      <w:r w:rsidRPr="00EB06C1">
        <w:lastRenderedPageBreak/>
        <w:t>Contents</w:t>
      </w:r>
      <w:bookmarkEnd w:id="0"/>
      <w:bookmarkEnd w:id="1"/>
    </w:p>
    <w:p w14:paraId="68769567" w14:textId="5540B15F" w:rsidR="002B3D8C" w:rsidRDefault="002B3D8C">
      <w:pPr>
        <w:pStyle w:val="TOC1"/>
        <w:rPr>
          <w:rFonts w:asciiTheme="minorHAnsi" w:eastAsiaTheme="minorEastAsia" w:hAnsiTheme="minorHAnsi" w:cstheme="minorBidi"/>
          <w:noProof/>
          <w:sz w:val="22"/>
          <w:szCs w:val="22"/>
          <w:lang w:val="en-AU" w:eastAsia="en-AU"/>
        </w:rPr>
      </w:pPr>
      <w:r>
        <w:rPr>
          <w:b/>
          <w:color w:val="000000" w:themeColor="text1"/>
        </w:rPr>
        <w:fldChar w:fldCharType="begin"/>
      </w:r>
      <w:r>
        <w:rPr>
          <w:b/>
          <w:color w:val="000000" w:themeColor="text1"/>
        </w:rPr>
        <w:instrText xml:space="preserve"> TOC \o "1-2" \h \z </w:instrText>
      </w:r>
      <w:r>
        <w:rPr>
          <w:b/>
          <w:color w:val="000000" w:themeColor="text1"/>
        </w:rPr>
        <w:fldChar w:fldCharType="separate"/>
      </w:r>
      <w:hyperlink w:anchor="_Toc40793961" w:history="1">
        <w:r w:rsidRPr="00CB1BE3">
          <w:rPr>
            <w:rStyle w:val="Hyperlink"/>
            <w:noProof/>
          </w:rPr>
          <w:t>Key findings</w:t>
        </w:r>
        <w:r>
          <w:rPr>
            <w:noProof/>
            <w:webHidden/>
          </w:rPr>
          <w:tab/>
        </w:r>
        <w:r>
          <w:rPr>
            <w:noProof/>
            <w:webHidden/>
          </w:rPr>
          <w:fldChar w:fldCharType="begin"/>
        </w:r>
        <w:r>
          <w:rPr>
            <w:noProof/>
            <w:webHidden/>
          </w:rPr>
          <w:instrText xml:space="preserve"> PAGEREF _Toc40793961 \h </w:instrText>
        </w:r>
        <w:r>
          <w:rPr>
            <w:noProof/>
            <w:webHidden/>
          </w:rPr>
        </w:r>
        <w:r>
          <w:rPr>
            <w:noProof/>
            <w:webHidden/>
          </w:rPr>
          <w:fldChar w:fldCharType="separate"/>
        </w:r>
        <w:r w:rsidR="007E3198">
          <w:rPr>
            <w:noProof/>
            <w:webHidden/>
          </w:rPr>
          <w:t>iv</w:t>
        </w:r>
        <w:r>
          <w:rPr>
            <w:noProof/>
            <w:webHidden/>
          </w:rPr>
          <w:fldChar w:fldCharType="end"/>
        </w:r>
      </w:hyperlink>
    </w:p>
    <w:p w14:paraId="284E7BB8" w14:textId="72A8810B" w:rsidR="002B3D8C" w:rsidRDefault="00F9146A">
      <w:pPr>
        <w:pStyle w:val="TOC1"/>
        <w:rPr>
          <w:rFonts w:asciiTheme="minorHAnsi" w:eastAsiaTheme="minorEastAsia" w:hAnsiTheme="minorHAnsi" w:cstheme="minorBidi"/>
          <w:noProof/>
          <w:sz w:val="22"/>
          <w:szCs w:val="22"/>
          <w:lang w:val="en-AU" w:eastAsia="en-AU"/>
        </w:rPr>
      </w:pPr>
      <w:hyperlink w:anchor="_Toc40793962" w:history="1">
        <w:r w:rsidR="002B3D8C" w:rsidRPr="00CB1BE3">
          <w:rPr>
            <w:rStyle w:val="Hyperlink"/>
            <w:noProof/>
          </w:rPr>
          <w:t>1</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Introduction</w:t>
        </w:r>
        <w:r w:rsidR="002B3D8C">
          <w:rPr>
            <w:noProof/>
            <w:webHidden/>
          </w:rPr>
          <w:tab/>
        </w:r>
        <w:r w:rsidR="002B3D8C">
          <w:rPr>
            <w:noProof/>
            <w:webHidden/>
          </w:rPr>
          <w:fldChar w:fldCharType="begin"/>
        </w:r>
        <w:r w:rsidR="002B3D8C">
          <w:rPr>
            <w:noProof/>
            <w:webHidden/>
          </w:rPr>
          <w:instrText xml:space="preserve"> PAGEREF _Toc40793962 \h </w:instrText>
        </w:r>
        <w:r w:rsidR="002B3D8C">
          <w:rPr>
            <w:noProof/>
            <w:webHidden/>
          </w:rPr>
        </w:r>
        <w:r w:rsidR="002B3D8C">
          <w:rPr>
            <w:noProof/>
            <w:webHidden/>
          </w:rPr>
          <w:fldChar w:fldCharType="separate"/>
        </w:r>
        <w:r w:rsidR="007E3198">
          <w:rPr>
            <w:noProof/>
            <w:webHidden/>
          </w:rPr>
          <w:t>1</w:t>
        </w:r>
        <w:r w:rsidR="002B3D8C">
          <w:rPr>
            <w:noProof/>
            <w:webHidden/>
          </w:rPr>
          <w:fldChar w:fldCharType="end"/>
        </w:r>
      </w:hyperlink>
    </w:p>
    <w:p w14:paraId="65ECF983" w14:textId="46BDA27C" w:rsidR="002B3D8C" w:rsidRDefault="00F9146A">
      <w:pPr>
        <w:pStyle w:val="TOC1"/>
        <w:rPr>
          <w:rFonts w:asciiTheme="minorHAnsi" w:eastAsiaTheme="minorEastAsia" w:hAnsiTheme="minorHAnsi" w:cstheme="minorBidi"/>
          <w:noProof/>
          <w:sz w:val="22"/>
          <w:szCs w:val="22"/>
          <w:lang w:val="en-AU" w:eastAsia="en-AU"/>
        </w:rPr>
      </w:pPr>
      <w:hyperlink w:anchor="_Toc40793963" w:history="1">
        <w:r w:rsidR="002B3D8C" w:rsidRPr="00CB1BE3">
          <w:rPr>
            <w:rStyle w:val="Hyperlink"/>
            <w:rFonts w:eastAsiaTheme="majorEastAsia"/>
            <w:noProof/>
          </w:rPr>
          <w:t>2</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Changes to Drinking-water regulations</w:t>
        </w:r>
        <w:r w:rsidR="002B3D8C">
          <w:rPr>
            <w:noProof/>
            <w:webHidden/>
          </w:rPr>
          <w:tab/>
        </w:r>
        <w:r w:rsidR="002B3D8C">
          <w:rPr>
            <w:noProof/>
            <w:webHidden/>
          </w:rPr>
          <w:fldChar w:fldCharType="begin"/>
        </w:r>
        <w:r w:rsidR="002B3D8C">
          <w:rPr>
            <w:noProof/>
            <w:webHidden/>
          </w:rPr>
          <w:instrText xml:space="preserve"> PAGEREF _Toc40793963 \h </w:instrText>
        </w:r>
        <w:r w:rsidR="002B3D8C">
          <w:rPr>
            <w:noProof/>
            <w:webHidden/>
          </w:rPr>
        </w:r>
        <w:r w:rsidR="002B3D8C">
          <w:rPr>
            <w:noProof/>
            <w:webHidden/>
          </w:rPr>
          <w:fldChar w:fldCharType="separate"/>
        </w:r>
        <w:r w:rsidR="007E3198">
          <w:rPr>
            <w:noProof/>
            <w:webHidden/>
          </w:rPr>
          <w:t>3</w:t>
        </w:r>
        <w:r w:rsidR="002B3D8C">
          <w:rPr>
            <w:noProof/>
            <w:webHidden/>
          </w:rPr>
          <w:fldChar w:fldCharType="end"/>
        </w:r>
      </w:hyperlink>
    </w:p>
    <w:p w14:paraId="4F2D1538" w14:textId="0832AC3D"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64" w:history="1">
        <w:r w:rsidR="002B3D8C" w:rsidRPr="00CB1BE3">
          <w:rPr>
            <w:rStyle w:val="Hyperlink"/>
            <w:rFonts w:eastAsiaTheme="majorEastAsia"/>
            <w:noProof/>
          </w:rPr>
          <w:t>2.1</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Amendments to the Health Act 1956</w:t>
        </w:r>
        <w:r w:rsidR="002B3D8C">
          <w:rPr>
            <w:noProof/>
            <w:webHidden/>
          </w:rPr>
          <w:tab/>
        </w:r>
        <w:r w:rsidR="002B3D8C">
          <w:rPr>
            <w:noProof/>
            <w:webHidden/>
          </w:rPr>
          <w:fldChar w:fldCharType="begin"/>
        </w:r>
        <w:r w:rsidR="002B3D8C">
          <w:rPr>
            <w:noProof/>
            <w:webHidden/>
          </w:rPr>
          <w:instrText xml:space="preserve"> PAGEREF _Toc40793964 \h </w:instrText>
        </w:r>
        <w:r w:rsidR="002B3D8C">
          <w:rPr>
            <w:noProof/>
            <w:webHidden/>
          </w:rPr>
        </w:r>
        <w:r w:rsidR="002B3D8C">
          <w:rPr>
            <w:noProof/>
            <w:webHidden/>
          </w:rPr>
          <w:fldChar w:fldCharType="separate"/>
        </w:r>
        <w:r w:rsidR="007E3198">
          <w:rPr>
            <w:noProof/>
            <w:webHidden/>
          </w:rPr>
          <w:t>3</w:t>
        </w:r>
        <w:r w:rsidR="002B3D8C">
          <w:rPr>
            <w:noProof/>
            <w:webHidden/>
          </w:rPr>
          <w:fldChar w:fldCharType="end"/>
        </w:r>
      </w:hyperlink>
    </w:p>
    <w:p w14:paraId="0F93DE23" w14:textId="5B08B9CD"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65" w:history="1">
        <w:r w:rsidR="002B3D8C" w:rsidRPr="00CB1BE3">
          <w:rPr>
            <w:rStyle w:val="Hyperlink"/>
            <w:rFonts w:eastAsiaTheme="majorEastAsia"/>
            <w:noProof/>
          </w:rPr>
          <w:t>2.2</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Amendments to the Standards</w:t>
        </w:r>
        <w:r w:rsidR="002B3D8C">
          <w:rPr>
            <w:noProof/>
            <w:webHidden/>
          </w:rPr>
          <w:tab/>
        </w:r>
        <w:r w:rsidR="002B3D8C">
          <w:rPr>
            <w:noProof/>
            <w:webHidden/>
          </w:rPr>
          <w:fldChar w:fldCharType="begin"/>
        </w:r>
        <w:r w:rsidR="002B3D8C">
          <w:rPr>
            <w:noProof/>
            <w:webHidden/>
          </w:rPr>
          <w:instrText xml:space="preserve"> PAGEREF _Toc40793965 \h </w:instrText>
        </w:r>
        <w:r w:rsidR="002B3D8C">
          <w:rPr>
            <w:noProof/>
            <w:webHidden/>
          </w:rPr>
        </w:r>
        <w:r w:rsidR="002B3D8C">
          <w:rPr>
            <w:noProof/>
            <w:webHidden/>
          </w:rPr>
          <w:fldChar w:fldCharType="separate"/>
        </w:r>
        <w:r w:rsidR="007E3198">
          <w:rPr>
            <w:noProof/>
            <w:webHidden/>
          </w:rPr>
          <w:t>4</w:t>
        </w:r>
        <w:r w:rsidR="002B3D8C">
          <w:rPr>
            <w:noProof/>
            <w:webHidden/>
          </w:rPr>
          <w:fldChar w:fldCharType="end"/>
        </w:r>
      </w:hyperlink>
    </w:p>
    <w:p w14:paraId="36BDA18F" w14:textId="6614F68E"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66" w:history="1">
        <w:r w:rsidR="002B3D8C" w:rsidRPr="00CB1BE3">
          <w:rPr>
            <w:rStyle w:val="Hyperlink"/>
            <w:rFonts w:eastAsiaTheme="majorEastAsia"/>
            <w:noProof/>
          </w:rPr>
          <w:t>2.3</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New Water Safety Planning Framework</w:t>
        </w:r>
        <w:r w:rsidR="002B3D8C">
          <w:rPr>
            <w:noProof/>
            <w:webHidden/>
          </w:rPr>
          <w:tab/>
        </w:r>
        <w:r w:rsidR="002B3D8C">
          <w:rPr>
            <w:noProof/>
            <w:webHidden/>
          </w:rPr>
          <w:fldChar w:fldCharType="begin"/>
        </w:r>
        <w:r w:rsidR="002B3D8C">
          <w:rPr>
            <w:noProof/>
            <w:webHidden/>
          </w:rPr>
          <w:instrText xml:space="preserve"> PAGEREF _Toc40793966 \h </w:instrText>
        </w:r>
        <w:r w:rsidR="002B3D8C">
          <w:rPr>
            <w:noProof/>
            <w:webHidden/>
          </w:rPr>
        </w:r>
        <w:r w:rsidR="002B3D8C">
          <w:rPr>
            <w:noProof/>
            <w:webHidden/>
          </w:rPr>
          <w:fldChar w:fldCharType="separate"/>
        </w:r>
        <w:r w:rsidR="007E3198">
          <w:rPr>
            <w:noProof/>
            <w:webHidden/>
          </w:rPr>
          <w:t>6</w:t>
        </w:r>
        <w:r w:rsidR="002B3D8C">
          <w:rPr>
            <w:noProof/>
            <w:webHidden/>
          </w:rPr>
          <w:fldChar w:fldCharType="end"/>
        </w:r>
      </w:hyperlink>
    </w:p>
    <w:p w14:paraId="23EBB14F" w14:textId="35EE970F" w:rsidR="002B3D8C" w:rsidRDefault="00F9146A">
      <w:pPr>
        <w:pStyle w:val="TOC1"/>
        <w:rPr>
          <w:rFonts w:asciiTheme="minorHAnsi" w:eastAsiaTheme="minorEastAsia" w:hAnsiTheme="minorHAnsi" w:cstheme="minorBidi"/>
          <w:noProof/>
          <w:sz w:val="22"/>
          <w:szCs w:val="22"/>
          <w:lang w:val="en-AU" w:eastAsia="en-AU"/>
        </w:rPr>
      </w:pPr>
      <w:hyperlink w:anchor="_Toc40793967" w:history="1">
        <w:r w:rsidR="002B3D8C" w:rsidRPr="00CB1BE3">
          <w:rPr>
            <w:rStyle w:val="Hyperlink"/>
            <w:rFonts w:eastAsiaTheme="majorEastAsia"/>
            <w:noProof/>
          </w:rPr>
          <w:t>3</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Methods</w:t>
        </w:r>
        <w:r w:rsidR="002B3D8C">
          <w:rPr>
            <w:noProof/>
            <w:webHidden/>
          </w:rPr>
          <w:tab/>
        </w:r>
        <w:r w:rsidR="002B3D8C">
          <w:rPr>
            <w:noProof/>
            <w:webHidden/>
          </w:rPr>
          <w:fldChar w:fldCharType="begin"/>
        </w:r>
        <w:r w:rsidR="002B3D8C">
          <w:rPr>
            <w:noProof/>
            <w:webHidden/>
          </w:rPr>
          <w:instrText xml:space="preserve"> PAGEREF _Toc40793967 \h </w:instrText>
        </w:r>
        <w:r w:rsidR="002B3D8C">
          <w:rPr>
            <w:noProof/>
            <w:webHidden/>
          </w:rPr>
        </w:r>
        <w:r w:rsidR="002B3D8C">
          <w:rPr>
            <w:noProof/>
            <w:webHidden/>
          </w:rPr>
          <w:fldChar w:fldCharType="separate"/>
        </w:r>
        <w:r w:rsidR="007E3198">
          <w:rPr>
            <w:noProof/>
            <w:webHidden/>
          </w:rPr>
          <w:t>8</w:t>
        </w:r>
        <w:r w:rsidR="002B3D8C">
          <w:rPr>
            <w:noProof/>
            <w:webHidden/>
          </w:rPr>
          <w:fldChar w:fldCharType="end"/>
        </w:r>
      </w:hyperlink>
    </w:p>
    <w:p w14:paraId="23FDECAE" w14:textId="50EEF106" w:rsidR="002B3D8C" w:rsidRDefault="00F9146A">
      <w:pPr>
        <w:pStyle w:val="TOC1"/>
        <w:rPr>
          <w:rFonts w:asciiTheme="minorHAnsi" w:eastAsiaTheme="minorEastAsia" w:hAnsiTheme="minorHAnsi" w:cstheme="minorBidi"/>
          <w:noProof/>
          <w:sz w:val="22"/>
          <w:szCs w:val="22"/>
          <w:lang w:val="en-AU" w:eastAsia="en-AU"/>
        </w:rPr>
      </w:pPr>
      <w:hyperlink w:anchor="_Toc40793968" w:history="1">
        <w:r w:rsidR="002B3D8C" w:rsidRPr="00CB1BE3">
          <w:rPr>
            <w:rStyle w:val="Hyperlink"/>
            <w:rFonts w:eastAsiaTheme="majorEastAsia"/>
            <w:noProof/>
          </w:rPr>
          <w:t>4</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Compliance with the Health Act 1956</w:t>
        </w:r>
        <w:r w:rsidR="002B3D8C">
          <w:rPr>
            <w:noProof/>
            <w:webHidden/>
          </w:rPr>
          <w:tab/>
        </w:r>
        <w:r w:rsidR="002B3D8C">
          <w:rPr>
            <w:noProof/>
            <w:webHidden/>
          </w:rPr>
          <w:fldChar w:fldCharType="begin"/>
        </w:r>
        <w:r w:rsidR="002B3D8C">
          <w:rPr>
            <w:noProof/>
            <w:webHidden/>
          </w:rPr>
          <w:instrText xml:space="preserve"> PAGEREF _Toc40793968 \h </w:instrText>
        </w:r>
        <w:r w:rsidR="002B3D8C">
          <w:rPr>
            <w:noProof/>
            <w:webHidden/>
          </w:rPr>
        </w:r>
        <w:r w:rsidR="002B3D8C">
          <w:rPr>
            <w:noProof/>
            <w:webHidden/>
          </w:rPr>
          <w:fldChar w:fldCharType="separate"/>
        </w:r>
        <w:r w:rsidR="007E3198">
          <w:rPr>
            <w:noProof/>
            <w:webHidden/>
          </w:rPr>
          <w:t>9</w:t>
        </w:r>
        <w:r w:rsidR="002B3D8C">
          <w:rPr>
            <w:noProof/>
            <w:webHidden/>
          </w:rPr>
          <w:fldChar w:fldCharType="end"/>
        </w:r>
      </w:hyperlink>
    </w:p>
    <w:p w14:paraId="5F6DA5E7" w14:textId="3DB277DE"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69" w:history="1">
        <w:r w:rsidR="002B3D8C" w:rsidRPr="00CB1BE3">
          <w:rPr>
            <w:rStyle w:val="Hyperlink"/>
            <w:noProof/>
          </w:rPr>
          <w:t>4.1</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Introduction</w:t>
        </w:r>
        <w:r w:rsidR="002B3D8C">
          <w:rPr>
            <w:noProof/>
            <w:webHidden/>
          </w:rPr>
          <w:tab/>
        </w:r>
        <w:r w:rsidR="002B3D8C">
          <w:rPr>
            <w:noProof/>
            <w:webHidden/>
          </w:rPr>
          <w:fldChar w:fldCharType="begin"/>
        </w:r>
        <w:r w:rsidR="002B3D8C">
          <w:rPr>
            <w:noProof/>
            <w:webHidden/>
          </w:rPr>
          <w:instrText xml:space="preserve"> PAGEREF _Toc40793969 \h </w:instrText>
        </w:r>
        <w:r w:rsidR="002B3D8C">
          <w:rPr>
            <w:noProof/>
            <w:webHidden/>
          </w:rPr>
        </w:r>
        <w:r w:rsidR="002B3D8C">
          <w:rPr>
            <w:noProof/>
            <w:webHidden/>
          </w:rPr>
          <w:fldChar w:fldCharType="separate"/>
        </w:r>
        <w:r w:rsidR="007E3198">
          <w:rPr>
            <w:noProof/>
            <w:webHidden/>
          </w:rPr>
          <w:t>9</w:t>
        </w:r>
        <w:r w:rsidR="002B3D8C">
          <w:rPr>
            <w:noProof/>
            <w:webHidden/>
          </w:rPr>
          <w:fldChar w:fldCharType="end"/>
        </w:r>
      </w:hyperlink>
    </w:p>
    <w:p w14:paraId="0C826ED4" w14:textId="4C9181A3"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0" w:history="1">
        <w:r w:rsidR="002B3D8C" w:rsidRPr="00CB1BE3">
          <w:rPr>
            <w:rStyle w:val="Hyperlink"/>
            <w:noProof/>
          </w:rPr>
          <w:t>4.2</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Overall compliance with the Health Act 1956</w:t>
        </w:r>
        <w:r w:rsidR="002B3D8C">
          <w:rPr>
            <w:noProof/>
            <w:webHidden/>
          </w:rPr>
          <w:tab/>
        </w:r>
        <w:r w:rsidR="002B3D8C">
          <w:rPr>
            <w:noProof/>
            <w:webHidden/>
          </w:rPr>
          <w:fldChar w:fldCharType="begin"/>
        </w:r>
        <w:r w:rsidR="002B3D8C">
          <w:rPr>
            <w:noProof/>
            <w:webHidden/>
          </w:rPr>
          <w:instrText xml:space="preserve"> PAGEREF _Toc40793970 \h </w:instrText>
        </w:r>
        <w:r w:rsidR="002B3D8C">
          <w:rPr>
            <w:noProof/>
            <w:webHidden/>
          </w:rPr>
        </w:r>
        <w:r w:rsidR="002B3D8C">
          <w:rPr>
            <w:noProof/>
            <w:webHidden/>
          </w:rPr>
          <w:fldChar w:fldCharType="separate"/>
        </w:r>
        <w:r w:rsidR="007E3198">
          <w:rPr>
            <w:noProof/>
            <w:webHidden/>
          </w:rPr>
          <w:t>9</w:t>
        </w:r>
        <w:r w:rsidR="002B3D8C">
          <w:rPr>
            <w:noProof/>
            <w:webHidden/>
          </w:rPr>
          <w:fldChar w:fldCharType="end"/>
        </w:r>
      </w:hyperlink>
    </w:p>
    <w:p w14:paraId="02E281AD" w14:textId="4AC44892"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1" w:history="1">
        <w:r w:rsidR="002B3D8C" w:rsidRPr="00CB1BE3">
          <w:rPr>
            <w:rStyle w:val="Hyperlink"/>
            <w:noProof/>
          </w:rPr>
          <w:t>4.3</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Comparison by size category</w:t>
        </w:r>
        <w:r w:rsidR="002B3D8C">
          <w:rPr>
            <w:noProof/>
            <w:webHidden/>
          </w:rPr>
          <w:tab/>
        </w:r>
        <w:r w:rsidR="002B3D8C">
          <w:rPr>
            <w:noProof/>
            <w:webHidden/>
          </w:rPr>
          <w:fldChar w:fldCharType="begin"/>
        </w:r>
        <w:r w:rsidR="002B3D8C">
          <w:rPr>
            <w:noProof/>
            <w:webHidden/>
          </w:rPr>
          <w:instrText xml:space="preserve"> PAGEREF _Toc40793971 \h </w:instrText>
        </w:r>
        <w:r w:rsidR="002B3D8C">
          <w:rPr>
            <w:noProof/>
            <w:webHidden/>
          </w:rPr>
        </w:r>
        <w:r w:rsidR="002B3D8C">
          <w:rPr>
            <w:noProof/>
            <w:webHidden/>
          </w:rPr>
          <w:fldChar w:fldCharType="separate"/>
        </w:r>
        <w:r w:rsidR="007E3198">
          <w:rPr>
            <w:noProof/>
            <w:webHidden/>
          </w:rPr>
          <w:t>10</w:t>
        </w:r>
        <w:r w:rsidR="002B3D8C">
          <w:rPr>
            <w:noProof/>
            <w:webHidden/>
          </w:rPr>
          <w:fldChar w:fldCharType="end"/>
        </w:r>
      </w:hyperlink>
    </w:p>
    <w:p w14:paraId="46958856" w14:textId="727ED0FD"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2" w:history="1">
        <w:r w:rsidR="002B3D8C" w:rsidRPr="00CB1BE3">
          <w:rPr>
            <w:rStyle w:val="Hyperlink"/>
            <w:noProof/>
          </w:rPr>
          <w:t>4.4</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Water safety plans</w:t>
        </w:r>
        <w:r w:rsidR="002B3D8C">
          <w:rPr>
            <w:noProof/>
            <w:webHidden/>
          </w:rPr>
          <w:tab/>
        </w:r>
        <w:r w:rsidR="002B3D8C">
          <w:rPr>
            <w:noProof/>
            <w:webHidden/>
          </w:rPr>
          <w:fldChar w:fldCharType="begin"/>
        </w:r>
        <w:r w:rsidR="002B3D8C">
          <w:rPr>
            <w:noProof/>
            <w:webHidden/>
          </w:rPr>
          <w:instrText xml:space="preserve"> PAGEREF _Toc40793972 \h </w:instrText>
        </w:r>
        <w:r w:rsidR="002B3D8C">
          <w:rPr>
            <w:noProof/>
            <w:webHidden/>
          </w:rPr>
        </w:r>
        <w:r w:rsidR="002B3D8C">
          <w:rPr>
            <w:noProof/>
            <w:webHidden/>
          </w:rPr>
          <w:fldChar w:fldCharType="separate"/>
        </w:r>
        <w:r w:rsidR="007E3198">
          <w:rPr>
            <w:noProof/>
            <w:webHidden/>
          </w:rPr>
          <w:t>11</w:t>
        </w:r>
        <w:r w:rsidR="002B3D8C">
          <w:rPr>
            <w:noProof/>
            <w:webHidden/>
          </w:rPr>
          <w:fldChar w:fldCharType="end"/>
        </w:r>
      </w:hyperlink>
    </w:p>
    <w:p w14:paraId="719C37D0" w14:textId="3C378CB4"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3" w:history="1">
        <w:r w:rsidR="002B3D8C" w:rsidRPr="00CB1BE3">
          <w:rPr>
            <w:rStyle w:val="Hyperlink"/>
            <w:noProof/>
          </w:rPr>
          <w:t>4.5</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Duties</w:t>
        </w:r>
        <w:r w:rsidR="002B3D8C">
          <w:rPr>
            <w:noProof/>
            <w:webHidden/>
          </w:rPr>
          <w:tab/>
        </w:r>
        <w:r w:rsidR="002B3D8C">
          <w:rPr>
            <w:noProof/>
            <w:webHidden/>
          </w:rPr>
          <w:fldChar w:fldCharType="begin"/>
        </w:r>
        <w:r w:rsidR="002B3D8C">
          <w:rPr>
            <w:noProof/>
            <w:webHidden/>
          </w:rPr>
          <w:instrText xml:space="preserve"> PAGEREF _Toc40793973 \h </w:instrText>
        </w:r>
        <w:r w:rsidR="002B3D8C">
          <w:rPr>
            <w:noProof/>
            <w:webHidden/>
          </w:rPr>
        </w:r>
        <w:r w:rsidR="002B3D8C">
          <w:rPr>
            <w:noProof/>
            <w:webHidden/>
          </w:rPr>
          <w:fldChar w:fldCharType="separate"/>
        </w:r>
        <w:r w:rsidR="007E3198">
          <w:rPr>
            <w:noProof/>
            <w:webHidden/>
          </w:rPr>
          <w:t>11</w:t>
        </w:r>
        <w:r w:rsidR="002B3D8C">
          <w:rPr>
            <w:noProof/>
            <w:webHidden/>
          </w:rPr>
          <w:fldChar w:fldCharType="end"/>
        </w:r>
      </w:hyperlink>
    </w:p>
    <w:p w14:paraId="11161EFA" w14:textId="2167CA22"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4" w:history="1">
        <w:r w:rsidR="002B3D8C" w:rsidRPr="00CB1BE3">
          <w:rPr>
            <w:rStyle w:val="Hyperlink"/>
            <w:noProof/>
          </w:rPr>
          <w:t>4.6</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Public health significance of not meeting the requirements of the Health Act 1956</w:t>
        </w:r>
        <w:r w:rsidR="002B3D8C">
          <w:rPr>
            <w:noProof/>
            <w:webHidden/>
          </w:rPr>
          <w:tab/>
        </w:r>
        <w:r w:rsidR="00E76045">
          <w:rPr>
            <w:noProof/>
            <w:webHidden/>
          </w:rPr>
          <w:tab/>
        </w:r>
        <w:r w:rsidR="002B3D8C">
          <w:rPr>
            <w:noProof/>
            <w:webHidden/>
          </w:rPr>
          <w:fldChar w:fldCharType="begin"/>
        </w:r>
        <w:r w:rsidR="002B3D8C">
          <w:rPr>
            <w:noProof/>
            <w:webHidden/>
          </w:rPr>
          <w:instrText xml:space="preserve"> PAGEREF _Toc40793974 \h </w:instrText>
        </w:r>
        <w:r w:rsidR="002B3D8C">
          <w:rPr>
            <w:noProof/>
            <w:webHidden/>
          </w:rPr>
        </w:r>
        <w:r w:rsidR="002B3D8C">
          <w:rPr>
            <w:noProof/>
            <w:webHidden/>
          </w:rPr>
          <w:fldChar w:fldCharType="separate"/>
        </w:r>
        <w:r w:rsidR="007E3198">
          <w:rPr>
            <w:noProof/>
            <w:webHidden/>
          </w:rPr>
          <w:t>14</w:t>
        </w:r>
        <w:r w:rsidR="002B3D8C">
          <w:rPr>
            <w:noProof/>
            <w:webHidden/>
          </w:rPr>
          <w:fldChar w:fldCharType="end"/>
        </w:r>
      </w:hyperlink>
    </w:p>
    <w:p w14:paraId="18AF0C67" w14:textId="25B84BF0" w:rsidR="002B3D8C" w:rsidRDefault="00F9146A">
      <w:pPr>
        <w:pStyle w:val="TOC1"/>
        <w:rPr>
          <w:rFonts w:asciiTheme="minorHAnsi" w:eastAsiaTheme="minorEastAsia" w:hAnsiTheme="minorHAnsi" w:cstheme="minorBidi"/>
          <w:noProof/>
          <w:sz w:val="22"/>
          <w:szCs w:val="22"/>
          <w:lang w:val="en-AU" w:eastAsia="en-AU"/>
        </w:rPr>
      </w:pPr>
      <w:hyperlink w:anchor="_Toc40793975" w:history="1">
        <w:r w:rsidR="002B3D8C" w:rsidRPr="00CB1BE3">
          <w:rPr>
            <w:rStyle w:val="Hyperlink"/>
            <w:rFonts w:eastAsiaTheme="majorEastAsia"/>
            <w:noProof/>
          </w:rPr>
          <w:t>5</w:t>
        </w:r>
        <w:r w:rsidR="002B3D8C">
          <w:rPr>
            <w:rFonts w:asciiTheme="minorHAnsi" w:eastAsiaTheme="minorEastAsia" w:hAnsiTheme="minorHAnsi" w:cstheme="minorBidi"/>
            <w:noProof/>
            <w:sz w:val="22"/>
            <w:szCs w:val="22"/>
            <w:lang w:val="en-AU" w:eastAsia="en-AU"/>
          </w:rPr>
          <w:tab/>
        </w:r>
        <w:r w:rsidR="002B3D8C" w:rsidRPr="00CB1BE3">
          <w:rPr>
            <w:rStyle w:val="Hyperlink"/>
            <w:rFonts w:eastAsiaTheme="majorEastAsia"/>
            <w:noProof/>
          </w:rPr>
          <w:t xml:space="preserve">Meeting the Drinking-water Standards for New Zealand 2005 (Revised </w:t>
        </w:r>
        <w:bookmarkStart w:id="2" w:name="_GoBack"/>
        <w:bookmarkEnd w:id="2"/>
        <w:r w:rsidR="002B3D8C" w:rsidRPr="00CB1BE3">
          <w:rPr>
            <w:rStyle w:val="Hyperlink"/>
            <w:rFonts w:eastAsiaTheme="majorEastAsia"/>
            <w:noProof/>
          </w:rPr>
          <w:t>2018)</w:t>
        </w:r>
        <w:r w:rsidR="002B3D8C">
          <w:rPr>
            <w:noProof/>
            <w:webHidden/>
          </w:rPr>
          <w:tab/>
        </w:r>
        <w:r w:rsidR="002B3D8C">
          <w:rPr>
            <w:noProof/>
            <w:webHidden/>
          </w:rPr>
          <w:fldChar w:fldCharType="begin"/>
        </w:r>
        <w:r w:rsidR="002B3D8C">
          <w:rPr>
            <w:noProof/>
            <w:webHidden/>
          </w:rPr>
          <w:instrText xml:space="preserve"> PAGEREF _Toc40793975 \h </w:instrText>
        </w:r>
        <w:r w:rsidR="002B3D8C">
          <w:rPr>
            <w:noProof/>
            <w:webHidden/>
          </w:rPr>
        </w:r>
        <w:r w:rsidR="002B3D8C">
          <w:rPr>
            <w:noProof/>
            <w:webHidden/>
          </w:rPr>
          <w:fldChar w:fldCharType="separate"/>
        </w:r>
        <w:r w:rsidR="007E3198">
          <w:rPr>
            <w:noProof/>
            <w:webHidden/>
          </w:rPr>
          <w:t>15</w:t>
        </w:r>
        <w:r w:rsidR="002B3D8C">
          <w:rPr>
            <w:noProof/>
            <w:webHidden/>
          </w:rPr>
          <w:fldChar w:fldCharType="end"/>
        </w:r>
      </w:hyperlink>
    </w:p>
    <w:p w14:paraId="0E7B8C02" w14:textId="5C26D69F"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6" w:history="1">
        <w:r w:rsidR="002B3D8C" w:rsidRPr="00CB1BE3">
          <w:rPr>
            <w:rStyle w:val="Hyperlink"/>
            <w:noProof/>
          </w:rPr>
          <w:t>5.1</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Introduction</w:t>
        </w:r>
        <w:r w:rsidR="002B3D8C">
          <w:rPr>
            <w:noProof/>
            <w:webHidden/>
          </w:rPr>
          <w:tab/>
        </w:r>
        <w:r w:rsidR="002B3D8C">
          <w:rPr>
            <w:noProof/>
            <w:webHidden/>
          </w:rPr>
          <w:fldChar w:fldCharType="begin"/>
        </w:r>
        <w:r w:rsidR="002B3D8C">
          <w:rPr>
            <w:noProof/>
            <w:webHidden/>
          </w:rPr>
          <w:instrText xml:space="preserve"> PAGEREF _Toc40793976 \h </w:instrText>
        </w:r>
        <w:r w:rsidR="002B3D8C">
          <w:rPr>
            <w:noProof/>
            <w:webHidden/>
          </w:rPr>
        </w:r>
        <w:r w:rsidR="002B3D8C">
          <w:rPr>
            <w:noProof/>
            <w:webHidden/>
          </w:rPr>
          <w:fldChar w:fldCharType="separate"/>
        </w:r>
        <w:r w:rsidR="007E3198">
          <w:rPr>
            <w:noProof/>
            <w:webHidden/>
          </w:rPr>
          <w:t>15</w:t>
        </w:r>
        <w:r w:rsidR="002B3D8C">
          <w:rPr>
            <w:noProof/>
            <w:webHidden/>
          </w:rPr>
          <w:fldChar w:fldCharType="end"/>
        </w:r>
      </w:hyperlink>
    </w:p>
    <w:p w14:paraId="34B6F23B" w14:textId="1975A68F"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7" w:history="1">
        <w:r w:rsidR="002B3D8C" w:rsidRPr="00CB1BE3">
          <w:rPr>
            <w:rStyle w:val="Hyperlink"/>
            <w:noProof/>
          </w:rPr>
          <w:t>5.2</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Overall achievement of the Standards</w:t>
        </w:r>
        <w:r w:rsidR="002B3D8C">
          <w:rPr>
            <w:noProof/>
            <w:webHidden/>
          </w:rPr>
          <w:tab/>
        </w:r>
        <w:r w:rsidR="002B3D8C">
          <w:rPr>
            <w:noProof/>
            <w:webHidden/>
          </w:rPr>
          <w:fldChar w:fldCharType="begin"/>
        </w:r>
        <w:r w:rsidR="002B3D8C">
          <w:rPr>
            <w:noProof/>
            <w:webHidden/>
          </w:rPr>
          <w:instrText xml:space="preserve"> PAGEREF _Toc40793977 \h </w:instrText>
        </w:r>
        <w:r w:rsidR="002B3D8C">
          <w:rPr>
            <w:noProof/>
            <w:webHidden/>
          </w:rPr>
        </w:r>
        <w:r w:rsidR="002B3D8C">
          <w:rPr>
            <w:noProof/>
            <w:webHidden/>
          </w:rPr>
          <w:fldChar w:fldCharType="separate"/>
        </w:r>
        <w:r w:rsidR="007E3198">
          <w:rPr>
            <w:noProof/>
            <w:webHidden/>
          </w:rPr>
          <w:t>16</w:t>
        </w:r>
        <w:r w:rsidR="002B3D8C">
          <w:rPr>
            <w:noProof/>
            <w:webHidden/>
          </w:rPr>
          <w:fldChar w:fldCharType="end"/>
        </w:r>
      </w:hyperlink>
    </w:p>
    <w:p w14:paraId="6977A28A" w14:textId="3DC8F291"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8" w:history="1">
        <w:r w:rsidR="002B3D8C" w:rsidRPr="00CB1BE3">
          <w:rPr>
            <w:rStyle w:val="Hyperlink"/>
            <w:noProof/>
          </w:rPr>
          <w:t>5.3</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Comparison by size category</w:t>
        </w:r>
        <w:r w:rsidR="002B3D8C">
          <w:rPr>
            <w:noProof/>
            <w:webHidden/>
          </w:rPr>
          <w:tab/>
        </w:r>
        <w:r w:rsidR="002B3D8C">
          <w:rPr>
            <w:noProof/>
            <w:webHidden/>
          </w:rPr>
          <w:fldChar w:fldCharType="begin"/>
        </w:r>
        <w:r w:rsidR="002B3D8C">
          <w:rPr>
            <w:noProof/>
            <w:webHidden/>
          </w:rPr>
          <w:instrText xml:space="preserve"> PAGEREF _Toc40793978 \h </w:instrText>
        </w:r>
        <w:r w:rsidR="002B3D8C">
          <w:rPr>
            <w:noProof/>
            <w:webHidden/>
          </w:rPr>
        </w:r>
        <w:r w:rsidR="002B3D8C">
          <w:rPr>
            <w:noProof/>
            <w:webHidden/>
          </w:rPr>
          <w:fldChar w:fldCharType="separate"/>
        </w:r>
        <w:r w:rsidR="007E3198">
          <w:rPr>
            <w:noProof/>
            <w:webHidden/>
          </w:rPr>
          <w:t>17</w:t>
        </w:r>
        <w:r w:rsidR="002B3D8C">
          <w:rPr>
            <w:noProof/>
            <w:webHidden/>
          </w:rPr>
          <w:fldChar w:fldCharType="end"/>
        </w:r>
      </w:hyperlink>
    </w:p>
    <w:p w14:paraId="2DA3718F" w14:textId="0426BEFB"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79" w:history="1">
        <w:r w:rsidR="002B3D8C" w:rsidRPr="00CB1BE3">
          <w:rPr>
            <w:rStyle w:val="Hyperlink"/>
            <w:noProof/>
          </w:rPr>
          <w:t>5.4</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Meeting the bacteriological Standards</w:t>
        </w:r>
        <w:r w:rsidR="002B3D8C">
          <w:rPr>
            <w:noProof/>
            <w:webHidden/>
          </w:rPr>
          <w:tab/>
        </w:r>
        <w:r w:rsidR="002B3D8C">
          <w:rPr>
            <w:noProof/>
            <w:webHidden/>
          </w:rPr>
          <w:fldChar w:fldCharType="begin"/>
        </w:r>
        <w:r w:rsidR="002B3D8C">
          <w:rPr>
            <w:noProof/>
            <w:webHidden/>
          </w:rPr>
          <w:instrText xml:space="preserve"> PAGEREF _Toc40793979 \h </w:instrText>
        </w:r>
        <w:r w:rsidR="002B3D8C">
          <w:rPr>
            <w:noProof/>
            <w:webHidden/>
          </w:rPr>
        </w:r>
        <w:r w:rsidR="002B3D8C">
          <w:rPr>
            <w:noProof/>
            <w:webHidden/>
          </w:rPr>
          <w:fldChar w:fldCharType="separate"/>
        </w:r>
        <w:r w:rsidR="007E3198">
          <w:rPr>
            <w:noProof/>
            <w:webHidden/>
          </w:rPr>
          <w:t>18</w:t>
        </w:r>
        <w:r w:rsidR="002B3D8C">
          <w:rPr>
            <w:noProof/>
            <w:webHidden/>
          </w:rPr>
          <w:fldChar w:fldCharType="end"/>
        </w:r>
      </w:hyperlink>
    </w:p>
    <w:p w14:paraId="7248443A" w14:textId="15966532"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0" w:history="1">
        <w:r w:rsidR="002B3D8C" w:rsidRPr="00CB1BE3">
          <w:rPr>
            <w:rStyle w:val="Hyperlink"/>
            <w:noProof/>
          </w:rPr>
          <w:t>5.5</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Public health significance of bacteriological transgressions</w:t>
        </w:r>
        <w:r w:rsidR="002B3D8C">
          <w:rPr>
            <w:noProof/>
            <w:webHidden/>
          </w:rPr>
          <w:tab/>
        </w:r>
        <w:r w:rsidR="002B3D8C">
          <w:rPr>
            <w:noProof/>
            <w:webHidden/>
          </w:rPr>
          <w:fldChar w:fldCharType="begin"/>
        </w:r>
        <w:r w:rsidR="002B3D8C">
          <w:rPr>
            <w:noProof/>
            <w:webHidden/>
          </w:rPr>
          <w:instrText xml:space="preserve"> PAGEREF _Toc40793980 \h </w:instrText>
        </w:r>
        <w:r w:rsidR="002B3D8C">
          <w:rPr>
            <w:noProof/>
            <w:webHidden/>
          </w:rPr>
        </w:r>
        <w:r w:rsidR="002B3D8C">
          <w:rPr>
            <w:noProof/>
            <w:webHidden/>
          </w:rPr>
          <w:fldChar w:fldCharType="separate"/>
        </w:r>
        <w:r w:rsidR="007E3198">
          <w:rPr>
            <w:noProof/>
            <w:webHidden/>
          </w:rPr>
          <w:t>19</w:t>
        </w:r>
        <w:r w:rsidR="002B3D8C">
          <w:rPr>
            <w:noProof/>
            <w:webHidden/>
          </w:rPr>
          <w:fldChar w:fldCharType="end"/>
        </w:r>
      </w:hyperlink>
    </w:p>
    <w:p w14:paraId="596E57A2" w14:textId="486753BD"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1" w:history="1">
        <w:r w:rsidR="002B3D8C" w:rsidRPr="00CB1BE3">
          <w:rPr>
            <w:rStyle w:val="Hyperlink"/>
            <w:noProof/>
          </w:rPr>
          <w:t>5.6</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Meeting the protozoal Standards</w:t>
        </w:r>
        <w:r w:rsidR="002B3D8C">
          <w:rPr>
            <w:noProof/>
            <w:webHidden/>
          </w:rPr>
          <w:tab/>
        </w:r>
        <w:r w:rsidR="002B3D8C">
          <w:rPr>
            <w:noProof/>
            <w:webHidden/>
          </w:rPr>
          <w:fldChar w:fldCharType="begin"/>
        </w:r>
        <w:r w:rsidR="002B3D8C">
          <w:rPr>
            <w:noProof/>
            <w:webHidden/>
          </w:rPr>
          <w:instrText xml:space="preserve"> PAGEREF _Toc40793981 \h </w:instrText>
        </w:r>
        <w:r w:rsidR="002B3D8C">
          <w:rPr>
            <w:noProof/>
            <w:webHidden/>
          </w:rPr>
        </w:r>
        <w:r w:rsidR="002B3D8C">
          <w:rPr>
            <w:noProof/>
            <w:webHidden/>
          </w:rPr>
          <w:fldChar w:fldCharType="separate"/>
        </w:r>
        <w:r w:rsidR="007E3198">
          <w:rPr>
            <w:noProof/>
            <w:webHidden/>
          </w:rPr>
          <w:t>19</w:t>
        </w:r>
        <w:r w:rsidR="002B3D8C">
          <w:rPr>
            <w:noProof/>
            <w:webHidden/>
          </w:rPr>
          <w:fldChar w:fldCharType="end"/>
        </w:r>
      </w:hyperlink>
    </w:p>
    <w:p w14:paraId="7924D7B6" w14:textId="2679AADA"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2" w:history="1">
        <w:r w:rsidR="002B3D8C" w:rsidRPr="00CB1BE3">
          <w:rPr>
            <w:rStyle w:val="Hyperlink"/>
            <w:noProof/>
          </w:rPr>
          <w:t>5.7</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Public health significance of protozoal transgressions</w:t>
        </w:r>
        <w:r w:rsidR="002B3D8C">
          <w:rPr>
            <w:noProof/>
            <w:webHidden/>
          </w:rPr>
          <w:tab/>
        </w:r>
        <w:r w:rsidR="002B3D8C">
          <w:rPr>
            <w:noProof/>
            <w:webHidden/>
          </w:rPr>
          <w:fldChar w:fldCharType="begin"/>
        </w:r>
        <w:r w:rsidR="002B3D8C">
          <w:rPr>
            <w:noProof/>
            <w:webHidden/>
          </w:rPr>
          <w:instrText xml:space="preserve"> PAGEREF _Toc40793982 \h </w:instrText>
        </w:r>
        <w:r w:rsidR="002B3D8C">
          <w:rPr>
            <w:noProof/>
            <w:webHidden/>
          </w:rPr>
        </w:r>
        <w:r w:rsidR="002B3D8C">
          <w:rPr>
            <w:noProof/>
            <w:webHidden/>
          </w:rPr>
          <w:fldChar w:fldCharType="separate"/>
        </w:r>
        <w:r w:rsidR="007E3198">
          <w:rPr>
            <w:noProof/>
            <w:webHidden/>
          </w:rPr>
          <w:t>21</w:t>
        </w:r>
        <w:r w:rsidR="002B3D8C">
          <w:rPr>
            <w:noProof/>
            <w:webHidden/>
          </w:rPr>
          <w:fldChar w:fldCharType="end"/>
        </w:r>
      </w:hyperlink>
    </w:p>
    <w:p w14:paraId="1574569C" w14:textId="17477982"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3" w:history="1">
        <w:r w:rsidR="002B3D8C" w:rsidRPr="00CB1BE3">
          <w:rPr>
            <w:rStyle w:val="Hyperlink"/>
            <w:noProof/>
          </w:rPr>
          <w:t>5.8</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Meeting the chemical Standards</w:t>
        </w:r>
        <w:r w:rsidR="002B3D8C">
          <w:rPr>
            <w:noProof/>
            <w:webHidden/>
          </w:rPr>
          <w:tab/>
        </w:r>
        <w:r w:rsidR="002B3D8C">
          <w:rPr>
            <w:noProof/>
            <w:webHidden/>
          </w:rPr>
          <w:fldChar w:fldCharType="begin"/>
        </w:r>
        <w:r w:rsidR="002B3D8C">
          <w:rPr>
            <w:noProof/>
            <w:webHidden/>
          </w:rPr>
          <w:instrText xml:space="preserve"> PAGEREF _Toc40793983 \h </w:instrText>
        </w:r>
        <w:r w:rsidR="002B3D8C">
          <w:rPr>
            <w:noProof/>
            <w:webHidden/>
          </w:rPr>
        </w:r>
        <w:r w:rsidR="002B3D8C">
          <w:rPr>
            <w:noProof/>
            <w:webHidden/>
          </w:rPr>
          <w:fldChar w:fldCharType="separate"/>
        </w:r>
        <w:r w:rsidR="007E3198">
          <w:rPr>
            <w:noProof/>
            <w:webHidden/>
          </w:rPr>
          <w:t>21</w:t>
        </w:r>
        <w:r w:rsidR="002B3D8C">
          <w:rPr>
            <w:noProof/>
            <w:webHidden/>
          </w:rPr>
          <w:fldChar w:fldCharType="end"/>
        </w:r>
      </w:hyperlink>
    </w:p>
    <w:p w14:paraId="2B2B4AF5" w14:textId="122A7F05"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4" w:history="1">
        <w:r w:rsidR="002B3D8C" w:rsidRPr="00CB1BE3">
          <w:rPr>
            <w:rStyle w:val="Hyperlink"/>
            <w:noProof/>
          </w:rPr>
          <w:t>5.9</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Public health significance of chemical transgressions</w:t>
        </w:r>
        <w:r w:rsidR="002B3D8C">
          <w:rPr>
            <w:noProof/>
            <w:webHidden/>
          </w:rPr>
          <w:tab/>
        </w:r>
        <w:r w:rsidR="002B3D8C">
          <w:rPr>
            <w:noProof/>
            <w:webHidden/>
          </w:rPr>
          <w:fldChar w:fldCharType="begin"/>
        </w:r>
        <w:r w:rsidR="002B3D8C">
          <w:rPr>
            <w:noProof/>
            <w:webHidden/>
          </w:rPr>
          <w:instrText xml:space="preserve"> PAGEREF _Toc40793984 \h </w:instrText>
        </w:r>
        <w:r w:rsidR="002B3D8C">
          <w:rPr>
            <w:noProof/>
            <w:webHidden/>
          </w:rPr>
        </w:r>
        <w:r w:rsidR="002B3D8C">
          <w:rPr>
            <w:noProof/>
            <w:webHidden/>
          </w:rPr>
          <w:fldChar w:fldCharType="separate"/>
        </w:r>
        <w:r w:rsidR="007E3198">
          <w:rPr>
            <w:noProof/>
            <w:webHidden/>
          </w:rPr>
          <w:t>23</w:t>
        </w:r>
        <w:r w:rsidR="002B3D8C">
          <w:rPr>
            <w:noProof/>
            <w:webHidden/>
          </w:rPr>
          <w:fldChar w:fldCharType="end"/>
        </w:r>
      </w:hyperlink>
    </w:p>
    <w:p w14:paraId="36E759E5" w14:textId="51787511" w:rsidR="002B3D8C" w:rsidRDefault="00F9146A">
      <w:pPr>
        <w:pStyle w:val="TOC2"/>
        <w:tabs>
          <w:tab w:val="left" w:pos="1200"/>
        </w:tabs>
        <w:rPr>
          <w:rFonts w:asciiTheme="minorHAnsi" w:eastAsiaTheme="minorEastAsia" w:hAnsiTheme="minorHAnsi" w:cstheme="minorBidi"/>
          <w:noProof/>
          <w:sz w:val="22"/>
          <w:szCs w:val="22"/>
          <w:lang w:val="en-AU" w:eastAsia="en-AU"/>
        </w:rPr>
      </w:pPr>
      <w:hyperlink w:anchor="_Toc40793985" w:history="1">
        <w:r w:rsidR="002B3D8C" w:rsidRPr="00CB1BE3">
          <w:rPr>
            <w:rStyle w:val="Hyperlink"/>
            <w:noProof/>
          </w:rPr>
          <w:t>5.10</w:t>
        </w:r>
        <w:r w:rsidR="002B3D8C">
          <w:rPr>
            <w:rFonts w:asciiTheme="minorHAnsi" w:eastAsiaTheme="minorEastAsia" w:hAnsiTheme="minorHAnsi" w:cstheme="minorBidi"/>
            <w:noProof/>
            <w:sz w:val="22"/>
            <w:szCs w:val="22"/>
            <w:lang w:val="en-AU" w:eastAsia="en-AU"/>
          </w:rPr>
          <w:tab/>
        </w:r>
        <w:r w:rsidR="002B3D8C" w:rsidRPr="00CB1BE3">
          <w:rPr>
            <w:rStyle w:val="Hyperlink"/>
            <w:noProof/>
          </w:rPr>
          <w:t>Monitoring</w:t>
        </w:r>
        <w:r w:rsidR="002B3D8C">
          <w:rPr>
            <w:noProof/>
            <w:webHidden/>
          </w:rPr>
          <w:tab/>
        </w:r>
        <w:r w:rsidR="002B3D8C">
          <w:rPr>
            <w:noProof/>
            <w:webHidden/>
          </w:rPr>
          <w:fldChar w:fldCharType="begin"/>
        </w:r>
        <w:r w:rsidR="002B3D8C">
          <w:rPr>
            <w:noProof/>
            <w:webHidden/>
          </w:rPr>
          <w:instrText xml:space="preserve"> PAGEREF _Toc40793985 \h </w:instrText>
        </w:r>
        <w:r w:rsidR="002B3D8C">
          <w:rPr>
            <w:noProof/>
            <w:webHidden/>
          </w:rPr>
        </w:r>
        <w:r w:rsidR="002B3D8C">
          <w:rPr>
            <w:noProof/>
            <w:webHidden/>
          </w:rPr>
          <w:fldChar w:fldCharType="separate"/>
        </w:r>
        <w:r w:rsidR="007E3198">
          <w:rPr>
            <w:noProof/>
            <w:webHidden/>
          </w:rPr>
          <w:t>23</w:t>
        </w:r>
        <w:r w:rsidR="002B3D8C">
          <w:rPr>
            <w:noProof/>
            <w:webHidden/>
          </w:rPr>
          <w:fldChar w:fldCharType="end"/>
        </w:r>
      </w:hyperlink>
    </w:p>
    <w:p w14:paraId="64706534" w14:textId="6857064A" w:rsidR="002B3D8C" w:rsidRDefault="00F9146A">
      <w:pPr>
        <w:pStyle w:val="TOC1"/>
        <w:rPr>
          <w:rFonts w:asciiTheme="minorHAnsi" w:eastAsiaTheme="minorEastAsia" w:hAnsiTheme="minorHAnsi" w:cstheme="minorBidi"/>
          <w:noProof/>
          <w:sz w:val="22"/>
          <w:szCs w:val="22"/>
          <w:lang w:val="en-AU" w:eastAsia="en-AU"/>
        </w:rPr>
      </w:pPr>
      <w:hyperlink w:anchor="_Toc40793986" w:history="1">
        <w:r w:rsidR="002B3D8C" w:rsidRPr="00CB1BE3">
          <w:rPr>
            <w:rStyle w:val="Hyperlink"/>
            <w:noProof/>
          </w:rPr>
          <w:t>Appendix 1: Water supply compliance</w:t>
        </w:r>
        <w:r w:rsidR="002B3D8C">
          <w:rPr>
            <w:noProof/>
            <w:webHidden/>
          </w:rPr>
          <w:tab/>
        </w:r>
        <w:r w:rsidR="002B3D8C">
          <w:rPr>
            <w:noProof/>
            <w:webHidden/>
          </w:rPr>
          <w:fldChar w:fldCharType="begin"/>
        </w:r>
        <w:r w:rsidR="002B3D8C">
          <w:rPr>
            <w:noProof/>
            <w:webHidden/>
          </w:rPr>
          <w:instrText xml:space="preserve"> PAGEREF _Toc40793986 \h </w:instrText>
        </w:r>
        <w:r w:rsidR="002B3D8C">
          <w:rPr>
            <w:noProof/>
            <w:webHidden/>
          </w:rPr>
        </w:r>
        <w:r w:rsidR="002B3D8C">
          <w:rPr>
            <w:noProof/>
            <w:webHidden/>
          </w:rPr>
          <w:fldChar w:fldCharType="separate"/>
        </w:r>
        <w:r w:rsidR="007E3198">
          <w:rPr>
            <w:noProof/>
            <w:webHidden/>
          </w:rPr>
          <w:t>24</w:t>
        </w:r>
        <w:r w:rsidR="002B3D8C">
          <w:rPr>
            <w:noProof/>
            <w:webHidden/>
          </w:rPr>
          <w:fldChar w:fldCharType="end"/>
        </w:r>
      </w:hyperlink>
    </w:p>
    <w:p w14:paraId="46E772E0" w14:textId="28A0B556" w:rsidR="002B3D8C" w:rsidRDefault="00F9146A">
      <w:pPr>
        <w:pStyle w:val="TOC2"/>
        <w:rPr>
          <w:rFonts w:asciiTheme="minorHAnsi" w:eastAsiaTheme="minorEastAsia" w:hAnsiTheme="minorHAnsi" w:cstheme="minorBidi"/>
          <w:noProof/>
          <w:sz w:val="22"/>
          <w:szCs w:val="22"/>
          <w:lang w:val="en-AU" w:eastAsia="en-AU"/>
        </w:rPr>
      </w:pPr>
      <w:hyperlink w:anchor="_Toc40793987" w:history="1">
        <w:r w:rsidR="002B3D8C" w:rsidRPr="00CB1BE3">
          <w:rPr>
            <w:rStyle w:val="Hyperlink"/>
            <w:noProof/>
          </w:rPr>
          <w:t>The Health Act 1956</w:t>
        </w:r>
        <w:r w:rsidR="002B3D8C">
          <w:rPr>
            <w:noProof/>
            <w:webHidden/>
          </w:rPr>
          <w:tab/>
        </w:r>
        <w:r w:rsidR="002B3D8C">
          <w:rPr>
            <w:noProof/>
            <w:webHidden/>
          </w:rPr>
          <w:fldChar w:fldCharType="begin"/>
        </w:r>
        <w:r w:rsidR="002B3D8C">
          <w:rPr>
            <w:noProof/>
            <w:webHidden/>
          </w:rPr>
          <w:instrText xml:space="preserve"> PAGEREF _Toc40793987 \h </w:instrText>
        </w:r>
        <w:r w:rsidR="002B3D8C">
          <w:rPr>
            <w:noProof/>
            <w:webHidden/>
          </w:rPr>
        </w:r>
        <w:r w:rsidR="002B3D8C">
          <w:rPr>
            <w:noProof/>
            <w:webHidden/>
          </w:rPr>
          <w:fldChar w:fldCharType="separate"/>
        </w:r>
        <w:r w:rsidR="007E3198">
          <w:rPr>
            <w:noProof/>
            <w:webHidden/>
          </w:rPr>
          <w:t>24</w:t>
        </w:r>
        <w:r w:rsidR="002B3D8C">
          <w:rPr>
            <w:noProof/>
            <w:webHidden/>
          </w:rPr>
          <w:fldChar w:fldCharType="end"/>
        </w:r>
      </w:hyperlink>
    </w:p>
    <w:p w14:paraId="382EE64C" w14:textId="5727F846" w:rsidR="002B3D8C" w:rsidRDefault="00F9146A">
      <w:pPr>
        <w:pStyle w:val="TOC2"/>
        <w:rPr>
          <w:rFonts w:asciiTheme="minorHAnsi" w:eastAsiaTheme="minorEastAsia" w:hAnsiTheme="minorHAnsi" w:cstheme="minorBidi"/>
          <w:noProof/>
          <w:sz w:val="22"/>
          <w:szCs w:val="22"/>
          <w:lang w:val="en-AU" w:eastAsia="en-AU"/>
        </w:rPr>
      </w:pPr>
      <w:hyperlink w:anchor="_Toc40793988" w:history="1">
        <w:r w:rsidR="002B3D8C" w:rsidRPr="00CB1BE3">
          <w:rPr>
            <w:rStyle w:val="Hyperlink"/>
            <w:noProof/>
          </w:rPr>
          <w:t>The Standards</w:t>
        </w:r>
        <w:r w:rsidR="002B3D8C">
          <w:rPr>
            <w:noProof/>
            <w:webHidden/>
          </w:rPr>
          <w:tab/>
        </w:r>
        <w:r w:rsidR="002B3D8C">
          <w:rPr>
            <w:noProof/>
            <w:webHidden/>
          </w:rPr>
          <w:fldChar w:fldCharType="begin"/>
        </w:r>
        <w:r w:rsidR="002B3D8C">
          <w:rPr>
            <w:noProof/>
            <w:webHidden/>
          </w:rPr>
          <w:instrText xml:space="preserve"> PAGEREF _Toc40793988 \h </w:instrText>
        </w:r>
        <w:r w:rsidR="002B3D8C">
          <w:rPr>
            <w:noProof/>
            <w:webHidden/>
          </w:rPr>
        </w:r>
        <w:r w:rsidR="002B3D8C">
          <w:rPr>
            <w:noProof/>
            <w:webHidden/>
          </w:rPr>
          <w:fldChar w:fldCharType="separate"/>
        </w:r>
        <w:r w:rsidR="007E3198">
          <w:rPr>
            <w:noProof/>
            <w:webHidden/>
          </w:rPr>
          <w:t>25</w:t>
        </w:r>
        <w:r w:rsidR="002B3D8C">
          <w:rPr>
            <w:noProof/>
            <w:webHidden/>
          </w:rPr>
          <w:fldChar w:fldCharType="end"/>
        </w:r>
      </w:hyperlink>
    </w:p>
    <w:p w14:paraId="4F75B3E0" w14:textId="4F1EB79B" w:rsidR="001F4FF2" w:rsidRDefault="002B3D8C" w:rsidP="002B3D8C">
      <w:r>
        <w:rPr>
          <w:rFonts w:ascii="Segoe UI Semibold" w:hAnsi="Segoe UI Semibold"/>
          <w:b/>
          <w:color w:val="000000" w:themeColor="text1"/>
          <w:sz w:val="24"/>
        </w:rPr>
        <w:fldChar w:fldCharType="end"/>
      </w:r>
    </w:p>
    <w:p w14:paraId="37DF9190" w14:textId="77777777" w:rsidR="001F4FF2" w:rsidRDefault="001F4FF2" w:rsidP="00A27F6B"/>
    <w:p w14:paraId="2CB28D89" w14:textId="77777777" w:rsidR="001F4FF2" w:rsidRDefault="001F4FF2" w:rsidP="00A27F6B"/>
    <w:p w14:paraId="64A6E439" w14:textId="77777777" w:rsidR="002B3D8C" w:rsidRDefault="002B3D8C" w:rsidP="00A27F6B">
      <w:pPr>
        <w:sectPr w:rsidR="002B3D8C" w:rsidSect="002B3D8C">
          <w:headerReference w:type="default" r:id="rId16"/>
          <w:footerReference w:type="default" r:id="rId17"/>
          <w:pgSz w:w="11906" w:h="16838"/>
          <w:pgMar w:top="1440" w:right="1440" w:bottom="1440" w:left="1440" w:header="708" w:footer="708" w:gutter="0"/>
          <w:pgNumType w:fmt="lowerRoman" w:start="1"/>
          <w:cols w:space="708"/>
          <w:docGrid w:linePitch="360"/>
        </w:sectPr>
      </w:pPr>
    </w:p>
    <w:p w14:paraId="31F1A938" w14:textId="747FC49E" w:rsidR="000720A7" w:rsidRPr="002B3D8C" w:rsidRDefault="00AD3DF0" w:rsidP="002B3D8C">
      <w:pPr>
        <w:spacing w:after="120"/>
        <w:rPr>
          <w:b/>
          <w:sz w:val="28"/>
        </w:rPr>
      </w:pPr>
      <w:r w:rsidRPr="002B3D8C">
        <w:rPr>
          <w:b/>
          <w:sz w:val="28"/>
        </w:rPr>
        <w:lastRenderedPageBreak/>
        <w:t>List of Tables</w:t>
      </w:r>
    </w:p>
    <w:p w14:paraId="350F5D91" w14:textId="5B8873D2" w:rsidR="002B3D8C" w:rsidRDefault="00670E7F">
      <w:pPr>
        <w:pStyle w:val="TableofFigures"/>
        <w:tabs>
          <w:tab w:val="right" w:leader="dot" w:pos="9016"/>
        </w:tabs>
        <w:rPr>
          <w:rFonts w:asciiTheme="minorHAnsi" w:eastAsiaTheme="minorEastAsia" w:hAnsiTheme="minorHAnsi"/>
          <w:noProof/>
          <w:sz w:val="22"/>
          <w:lang w:val="en-AU" w:eastAsia="en-AU"/>
        </w:rPr>
      </w:pPr>
      <w:r>
        <w:rPr>
          <w:rFonts w:ascii="Arial Mäori" w:hAnsi="Arial Mäori" w:cs="Arial Mäori"/>
          <w:color w:val="000000"/>
          <w:sz w:val="20"/>
          <w:szCs w:val="20"/>
        </w:rPr>
        <w:fldChar w:fldCharType="begin"/>
      </w:r>
      <w:r>
        <w:rPr>
          <w:rFonts w:ascii="Arial Mäori" w:hAnsi="Arial Mäori" w:cs="Arial Mäori"/>
          <w:color w:val="000000"/>
          <w:sz w:val="20"/>
          <w:szCs w:val="20"/>
        </w:rPr>
        <w:instrText xml:space="preserve"> TOC \h \z \c "Table" </w:instrText>
      </w:r>
      <w:r>
        <w:rPr>
          <w:rFonts w:ascii="Arial Mäori" w:hAnsi="Arial Mäori" w:cs="Arial Mäori"/>
          <w:color w:val="000000"/>
          <w:sz w:val="20"/>
          <w:szCs w:val="20"/>
        </w:rPr>
        <w:fldChar w:fldCharType="separate"/>
      </w:r>
      <w:hyperlink w:anchor="_Toc40793758" w:history="1">
        <w:r w:rsidR="002B3D8C" w:rsidRPr="00995032">
          <w:rPr>
            <w:rStyle w:val="Hyperlink"/>
            <w:noProof/>
          </w:rPr>
          <w:t>Table 1: Supply type, number of supplies and total population served</w:t>
        </w:r>
        <w:r w:rsidR="002B3D8C">
          <w:rPr>
            <w:noProof/>
            <w:webHidden/>
          </w:rPr>
          <w:tab/>
        </w:r>
        <w:r w:rsidR="002B3D8C">
          <w:rPr>
            <w:noProof/>
            <w:webHidden/>
          </w:rPr>
          <w:fldChar w:fldCharType="begin"/>
        </w:r>
        <w:r w:rsidR="002B3D8C">
          <w:rPr>
            <w:noProof/>
            <w:webHidden/>
          </w:rPr>
          <w:instrText xml:space="preserve"> PAGEREF _Toc40793758 \h </w:instrText>
        </w:r>
        <w:r w:rsidR="002B3D8C">
          <w:rPr>
            <w:noProof/>
            <w:webHidden/>
          </w:rPr>
        </w:r>
        <w:r w:rsidR="002B3D8C">
          <w:rPr>
            <w:noProof/>
            <w:webHidden/>
          </w:rPr>
          <w:fldChar w:fldCharType="separate"/>
        </w:r>
        <w:r w:rsidR="007E3198">
          <w:rPr>
            <w:noProof/>
            <w:webHidden/>
          </w:rPr>
          <w:t>1</w:t>
        </w:r>
        <w:r w:rsidR="002B3D8C">
          <w:rPr>
            <w:noProof/>
            <w:webHidden/>
          </w:rPr>
          <w:fldChar w:fldCharType="end"/>
        </w:r>
      </w:hyperlink>
    </w:p>
    <w:p w14:paraId="29856635" w14:textId="780765A5"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59" w:history="1">
        <w:r w:rsidR="002B3D8C" w:rsidRPr="00995032">
          <w:rPr>
            <w:rStyle w:val="Hyperlink"/>
            <w:noProof/>
          </w:rPr>
          <w:t>Table 2: Compliance with the Act in previous and current reporting periods</w:t>
        </w:r>
        <w:r w:rsidR="002B3D8C">
          <w:rPr>
            <w:noProof/>
            <w:webHidden/>
          </w:rPr>
          <w:tab/>
        </w:r>
        <w:r w:rsidR="002B3D8C">
          <w:rPr>
            <w:noProof/>
            <w:webHidden/>
          </w:rPr>
          <w:fldChar w:fldCharType="begin"/>
        </w:r>
        <w:r w:rsidR="002B3D8C">
          <w:rPr>
            <w:noProof/>
            <w:webHidden/>
          </w:rPr>
          <w:instrText xml:space="preserve"> PAGEREF _Toc40793759 \h </w:instrText>
        </w:r>
        <w:r w:rsidR="002B3D8C">
          <w:rPr>
            <w:noProof/>
            <w:webHidden/>
          </w:rPr>
        </w:r>
        <w:r w:rsidR="002B3D8C">
          <w:rPr>
            <w:noProof/>
            <w:webHidden/>
          </w:rPr>
          <w:fldChar w:fldCharType="separate"/>
        </w:r>
        <w:r w:rsidR="007E3198">
          <w:rPr>
            <w:noProof/>
            <w:webHidden/>
          </w:rPr>
          <w:t>10</w:t>
        </w:r>
        <w:r w:rsidR="002B3D8C">
          <w:rPr>
            <w:noProof/>
            <w:webHidden/>
          </w:rPr>
          <w:fldChar w:fldCharType="end"/>
        </w:r>
      </w:hyperlink>
    </w:p>
    <w:p w14:paraId="7DAED39F" w14:textId="20E48F0E"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0" w:history="1">
        <w:r w:rsidR="002B3D8C" w:rsidRPr="00995032">
          <w:rPr>
            <w:rStyle w:val="Hyperlink"/>
            <w:noProof/>
          </w:rPr>
          <w:t>Table 3: Compliance with the Act, by supply size</w:t>
        </w:r>
        <w:r w:rsidR="002B3D8C">
          <w:rPr>
            <w:noProof/>
            <w:webHidden/>
          </w:rPr>
          <w:tab/>
        </w:r>
        <w:r w:rsidR="002B3D8C">
          <w:rPr>
            <w:noProof/>
            <w:webHidden/>
          </w:rPr>
          <w:fldChar w:fldCharType="begin"/>
        </w:r>
        <w:r w:rsidR="002B3D8C">
          <w:rPr>
            <w:noProof/>
            <w:webHidden/>
          </w:rPr>
          <w:instrText xml:space="preserve"> PAGEREF _Toc40793760 \h </w:instrText>
        </w:r>
        <w:r w:rsidR="002B3D8C">
          <w:rPr>
            <w:noProof/>
            <w:webHidden/>
          </w:rPr>
        </w:r>
        <w:r w:rsidR="002B3D8C">
          <w:rPr>
            <w:noProof/>
            <w:webHidden/>
          </w:rPr>
          <w:fldChar w:fldCharType="separate"/>
        </w:r>
        <w:r w:rsidR="007E3198">
          <w:rPr>
            <w:noProof/>
            <w:webHidden/>
          </w:rPr>
          <w:t>10</w:t>
        </w:r>
        <w:r w:rsidR="002B3D8C">
          <w:rPr>
            <w:noProof/>
            <w:webHidden/>
          </w:rPr>
          <w:fldChar w:fldCharType="end"/>
        </w:r>
      </w:hyperlink>
    </w:p>
    <w:p w14:paraId="36F968D5" w14:textId="649DDFCD"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1" w:history="1">
        <w:r w:rsidR="002B3D8C" w:rsidRPr="00995032">
          <w:rPr>
            <w:rStyle w:val="Hyperlink"/>
            <w:noProof/>
          </w:rPr>
          <w:t>Table 4:  Achievement of the Standards in previous and current reporting periods</w:t>
        </w:r>
        <w:r w:rsidR="002B3D8C">
          <w:rPr>
            <w:noProof/>
            <w:webHidden/>
          </w:rPr>
          <w:tab/>
        </w:r>
        <w:r w:rsidR="002B3D8C">
          <w:rPr>
            <w:noProof/>
            <w:webHidden/>
          </w:rPr>
          <w:fldChar w:fldCharType="begin"/>
        </w:r>
        <w:r w:rsidR="002B3D8C">
          <w:rPr>
            <w:noProof/>
            <w:webHidden/>
          </w:rPr>
          <w:instrText xml:space="preserve"> PAGEREF _Toc40793761 \h </w:instrText>
        </w:r>
        <w:r w:rsidR="002B3D8C">
          <w:rPr>
            <w:noProof/>
            <w:webHidden/>
          </w:rPr>
        </w:r>
        <w:r w:rsidR="002B3D8C">
          <w:rPr>
            <w:noProof/>
            <w:webHidden/>
          </w:rPr>
          <w:fldChar w:fldCharType="separate"/>
        </w:r>
        <w:r w:rsidR="007E3198">
          <w:rPr>
            <w:noProof/>
            <w:webHidden/>
          </w:rPr>
          <w:t>17</w:t>
        </w:r>
        <w:r w:rsidR="002B3D8C">
          <w:rPr>
            <w:noProof/>
            <w:webHidden/>
          </w:rPr>
          <w:fldChar w:fldCharType="end"/>
        </w:r>
      </w:hyperlink>
    </w:p>
    <w:p w14:paraId="193786C7" w14:textId="624697AE"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2" w:history="1">
        <w:r w:rsidR="002B3D8C" w:rsidRPr="00995032">
          <w:rPr>
            <w:rStyle w:val="Hyperlink"/>
            <w:noProof/>
          </w:rPr>
          <w:t>Table 5: Achievement of Standards: large supplies</w:t>
        </w:r>
        <w:r w:rsidR="002B3D8C">
          <w:rPr>
            <w:noProof/>
            <w:webHidden/>
          </w:rPr>
          <w:tab/>
        </w:r>
        <w:r w:rsidR="002B3D8C">
          <w:rPr>
            <w:noProof/>
            <w:webHidden/>
          </w:rPr>
          <w:fldChar w:fldCharType="begin"/>
        </w:r>
        <w:r w:rsidR="002B3D8C">
          <w:rPr>
            <w:noProof/>
            <w:webHidden/>
          </w:rPr>
          <w:instrText xml:space="preserve"> PAGEREF _Toc40793762 \h </w:instrText>
        </w:r>
        <w:r w:rsidR="002B3D8C">
          <w:rPr>
            <w:noProof/>
            <w:webHidden/>
          </w:rPr>
        </w:r>
        <w:r w:rsidR="002B3D8C">
          <w:rPr>
            <w:noProof/>
            <w:webHidden/>
          </w:rPr>
          <w:fldChar w:fldCharType="separate"/>
        </w:r>
        <w:r w:rsidR="007E3198">
          <w:rPr>
            <w:noProof/>
            <w:webHidden/>
          </w:rPr>
          <w:t>17</w:t>
        </w:r>
        <w:r w:rsidR="002B3D8C">
          <w:rPr>
            <w:noProof/>
            <w:webHidden/>
          </w:rPr>
          <w:fldChar w:fldCharType="end"/>
        </w:r>
      </w:hyperlink>
    </w:p>
    <w:p w14:paraId="023A3A24" w14:textId="2F53EBE1"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3" w:history="1">
        <w:r w:rsidR="002B3D8C" w:rsidRPr="00995032">
          <w:rPr>
            <w:rStyle w:val="Hyperlink"/>
            <w:noProof/>
          </w:rPr>
          <w:t>Table 6: Achievement of Standards: medium supplies</w:t>
        </w:r>
        <w:r w:rsidR="002B3D8C">
          <w:rPr>
            <w:noProof/>
            <w:webHidden/>
          </w:rPr>
          <w:tab/>
        </w:r>
        <w:r w:rsidR="002B3D8C">
          <w:rPr>
            <w:noProof/>
            <w:webHidden/>
          </w:rPr>
          <w:fldChar w:fldCharType="begin"/>
        </w:r>
        <w:r w:rsidR="002B3D8C">
          <w:rPr>
            <w:noProof/>
            <w:webHidden/>
          </w:rPr>
          <w:instrText xml:space="preserve"> PAGEREF _Toc40793763 \h </w:instrText>
        </w:r>
        <w:r w:rsidR="002B3D8C">
          <w:rPr>
            <w:noProof/>
            <w:webHidden/>
          </w:rPr>
        </w:r>
        <w:r w:rsidR="002B3D8C">
          <w:rPr>
            <w:noProof/>
            <w:webHidden/>
          </w:rPr>
          <w:fldChar w:fldCharType="separate"/>
        </w:r>
        <w:r w:rsidR="007E3198">
          <w:rPr>
            <w:noProof/>
            <w:webHidden/>
          </w:rPr>
          <w:t>17</w:t>
        </w:r>
        <w:r w:rsidR="002B3D8C">
          <w:rPr>
            <w:noProof/>
            <w:webHidden/>
          </w:rPr>
          <w:fldChar w:fldCharType="end"/>
        </w:r>
      </w:hyperlink>
    </w:p>
    <w:p w14:paraId="0ED53340" w14:textId="546C8CAA"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4" w:history="1">
        <w:r w:rsidR="002B3D8C" w:rsidRPr="00995032">
          <w:rPr>
            <w:rStyle w:val="Hyperlink"/>
            <w:noProof/>
          </w:rPr>
          <w:t>Table 7: Achievement of Standards: minor supplies</w:t>
        </w:r>
        <w:r w:rsidR="002B3D8C">
          <w:rPr>
            <w:noProof/>
            <w:webHidden/>
          </w:rPr>
          <w:tab/>
        </w:r>
        <w:r w:rsidR="002B3D8C">
          <w:rPr>
            <w:noProof/>
            <w:webHidden/>
          </w:rPr>
          <w:fldChar w:fldCharType="begin"/>
        </w:r>
        <w:r w:rsidR="002B3D8C">
          <w:rPr>
            <w:noProof/>
            <w:webHidden/>
          </w:rPr>
          <w:instrText xml:space="preserve"> PAGEREF _Toc40793764 \h </w:instrText>
        </w:r>
        <w:r w:rsidR="002B3D8C">
          <w:rPr>
            <w:noProof/>
            <w:webHidden/>
          </w:rPr>
        </w:r>
        <w:r w:rsidR="002B3D8C">
          <w:rPr>
            <w:noProof/>
            <w:webHidden/>
          </w:rPr>
          <w:fldChar w:fldCharType="separate"/>
        </w:r>
        <w:r w:rsidR="007E3198">
          <w:rPr>
            <w:noProof/>
            <w:webHidden/>
          </w:rPr>
          <w:t>17</w:t>
        </w:r>
        <w:r w:rsidR="002B3D8C">
          <w:rPr>
            <w:noProof/>
            <w:webHidden/>
          </w:rPr>
          <w:fldChar w:fldCharType="end"/>
        </w:r>
      </w:hyperlink>
    </w:p>
    <w:p w14:paraId="241BCC43" w14:textId="0A7EC0AB"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5" w:history="1">
        <w:r w:rsidR="002B3D8C" w:rsidRPr="00995032">
          <w:rPr>
            <w:rStyle w:val="Hyperlink"/>
            <w:noProof/>
          </w:rPr>
          <w:t>Table 8: Achievement of Standards: small supplies</w:t>
        </w:r>
        <w:r w:rsidR="002B3D8C">
          <w:rPr>
            <w:noProof/>
            <w:webHidden/>
          </w:rPr>
          <w:tab/>
        </w:r>
        <w:r w:rsidR="002B3D8C">
          <w:rPr>
            <w:noProof/>
            <w:webHidden/>
          </w:rPr>
          <w:fldChar w:fldCharType="begin"/>
        </w:r>
        <w:r w:rsidR="002B3D8C">
          <w:rPr>
            <w:noProof/>
            <w:webHidden/>
          </w:rPr>
          <w:instrText xml:space="preserve"> PAGEREF _Toc40793765 \h </w:instrText>
        </w:r>
        <w:r w:rsidR="002B3D8C">
          <w:rPr>
            <w:noProof/>
            <w:webHidden/>
          </w:rPr>
        </w:r>
        <w:r w:rsidR="002B3D8C">
          <w:rPr>
            <w:noProof/>
            <w:webHidden/>
          </w:rPr>
          <w:fldChar w:fldCharType="separate"/>
        </w:r>
        <w:r w:rsidR="007E3198">
          <w:rPr>
            <w:noProof/>
            <w:webHidden/>
          </w:rPr>
          <w:t>18</w:t>
        </w:r>
        <w:r w:rsidR="002B3D8C">
          <w:rPr>
            <w:noProof/>
            <w:webHidden/>
          </w:rPr>
          <w:fldChar w:fldCharType="end"/>
        </w:r>
      </w:hyperlink>
    </w:p>
    <w:p w14:paraId="5977DEAF" w14:textId="3BD44D2A"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6" w:history="1">
        <w:r w:rsidR="002B3D8C" w:rsidRPr="00995032">
          <w:rPr>
            <w:rStyle w:val="Hyperlink"/>
            <w:noProof/>
          </w:rPr>
          <w:t>Table 9: Achievement against the protozoal Standards in previous and current reporting periods</w:t>
        </w:r>
        <w:r w:rsidR="002B3D8C">
          <w:rPr>
            <w:noProof/>
            <w:webHidden/>
          </w:rPr>
          <w:tab/>
        </w:r>
        <w:r w:rsidR="002B3D8C">
          <w:rPr>
            <w:noProof/>
            <w:webHidden/>
          </w:rPr>
          <w:fldChar w:fldCharType="begin"/>
        </w:r>
        <w:r w:rsidR="002B3D8C">
          <w:rPr>
            <w:noProof/>
            <w:webHidden/>
          </w:rPr>
          <w:instrText xml:space="preserve"> PAGEREF _Toc40793766 \h </w:instrText>
        </w:r>
        <w:r w:rsidR="002B3D8C">
          <w:rPr>
            <w:noProof/>
            <w:webHidden/>
          </w:rPr>
        </w:r>
        <w:r w:rsidR="002B3D8C">
          <w:rPr>
            <w:noProof/>
            <w:webHidden/>
          </w:rPr>
          <w:fldChar w:fldCharType="separate"/>
        </w:r>
        <w:r w:rsidR="007E3198">
          <w:rPr>
            <w:noProof/>
            <w:webHidden/>
          </w:rPr>
          <w:t>20</w:t>
        </w:r>
        <w:r w:rsidR="002B3D8C">
          <w:rPr>
            <w:noProof/>
            <w:webHidden/>
          </w:rPr>
          <w:fldChar w:fldCharType="end"/>
        </w:r>
      </w:hyperlink>
    </w:p>
    <w:p w14:paraId="66A6D030" w14:textId="72E6ECEC" w:rsidR="002B3D8C" w:rsidRDefault="00F9146A">
      <w:pPr>
        <w:pStyle w:val="TableofFigures"/>
        <w:tabs>
          <w:tab w:val="right" w:leader="dot" w:pos="9016"/>
        </w:tabs>
        <w:rPr>
          <w:rFonts w:asciiTheme="minorHAnsi" w:eastAsiaTheme="minorEastAsia" w:hAnsiTheme="minorHAnsi"/>
          <w:noProof/>
          <w:sz w:val="22"/>
          <w:lang w:val="en-AU" w:eastAsia="en-AU"/>
        </w:rPr>
      </w:pPr>
      <w:hyperlink w:anchor="_Toc40793767" w:history="1">
        <w:r w:rsidR="002B3D8C" w:rsidRPr="00995032">
          <w:rPr>
            <w:rStyle w:val="Hyperlink"/>
            <w:noProof/>
          </w:rPr>
          <w:t>Table 10: Achievement against the chemical Standards in previous and current reporting periods</w:t>
        </w:r>
        <w:r w:rsidR="002B3D8C">
          <w:rPr>
            <w:noProof/>
            <w:webHidden/>
          </w:rPr>
          <w:tab/>
        </w:r>
        <w:r w:rsidR="002B3D8C">
          <w:rPr>
            <w:noProof/>
            <w:webHidden/>
          </w:rPr>
          <w:fldChar w:fldCharType="begin"/>
        </w:r>
        <w:r w:rsidR="002B3D8C">
          <w:rPr>
            <w:noProof/>
            <w:webHidden/>
          </w:rPr>
          <w:instrText xml:space="preserve"> PAGEREF _Toc40793767 \h </w:instrText>
        </w:r>
        <w:r w:rsidR="002B3D8C">
          <w:rPr>
            <w:noProof/>
            <w:webHidden/>
          </w:rPr>
        </w:r>
        <w:r w:rsidR="002B3D8C">
          <w:rPr>
            <w:noProof/>
            <w:webHidden/>
          </w:rPr>
          <w:fldChar w:fldCharType="separate"/>
        </w:r>
        <w:r w:rsidR="007E3198">
          <w:rPr>
            <w:noProof/>
            <w:webHidden/>
          </w:rPr>
          <w:t>22</w:t>
        </w:r>
        <w:r w:rsidR="002B3D8C">
          <w:rPr>
            <w:noProof/>
            <w:webHidden/>
          </w:rPr>
          <w:fldChar w:fldCharType="end"/>
        </w:r>
      </w:hyperlink>
    </w:p>
    <w:p w14:paraId="1EF59DF1" w14:textId="0C76650D" w:rsidR="000720A7" w:rsidRDefault="00670E7F" w:rsidP="00A27F6B">
      <w:r>
        <w:fldChar w:fldCharType="end"/>
      </w:r>
    </w:p>
    <w:p w14:paraId="4FB8DCCC" w14:textId="77777777" w:rsidR="000720A7" w:rsidRDefault="000720A7" w:rsidP="00A27F6B">
      <w:pPr>
        <w:pStyle w:val="Heading1"/>
        <w:numPr>
          <w:ilvl w:val="0"/>
          <w:numId w:val="0"/>
        </w:numPr>
        <w:ind w:left="992" w:hanging="992"/>
      </w:pPr>
      <w:bookmarkStart w:id="3" w:name="_Toc40441759"/>
      <w:bookmarkStart w:id="4" w:name="_Toc40788566"/>
      <w:bookmarkStart w:id="5" w:name="_Toc40793961"/>
      <w:bookmarkStart w:id="6" w:name="_Toc10554000"/>
      <w:r>
        <w:lastRenderedPageBreak/>
        <w:t>Key findings</w:t>
      </w:r>
      <w:bookmarkEnd w:id="3"/>
      <w:bookmarkEnd w:id="4"/>
      <w:bookmarkEnd w:id="5"/>
    </w:p>
    <w:p w14:paraId="4CF18F4A" w14:textId="4C7B042A" w:rsidR="006A0925" w:rsidRPr="00A27F6B" w:rsidRDefault="006A0925" w:rsidP="00A27F6B">
      <w:pPr>
        <w:rPr>
          <w:rFonts w:cs="Segoe UI"/>
        </w:rPr>
      </w:pPr>
      <w:r w:rsidRPr="00A27F6B">
        <w:rPr>
          <w:rFonts w:cs="Segoe UI"/>
        </w:rPr>
        <w:t xml:space="preserve">This report discusses compliance </w:t>
      </w:r>
      <w:r w:rsidR="00886186" w:rsidRPr="00A27F6B">
        <w:rPr>
          <w:rFonts w:cs="Segoe UI"/>
        </w:rPr>
        <w:t xml:space="preserve">among </w:t>
      </w:r>
      <w:r w:rsidRPr="00A27F6B">
        <w:rPr>
          <w:rFonts w:cs="Segoe UI"/>
        </w:rPr>
        <w:t>all 490 registered networked drinking-water supplies that served populations of more than 100 people (the supplies) from 1 July 2018 to 30 June 2019 (the reporting period), representing 4,077,000 people (the report population)</w:t>
      </w:r>
      <w:r w:rsidR="00886186" w:rsidRPr="00A27F6B">
        <w:rPr>
          <w:rFonts w:cs="Segoe UI"/>
        </w:rPr>
        <w:t>, against</w:t>
      </w:r>
      <w:r w:rsidR="00343AFA" w:rsidRPr="00A27F6B">
        <w:rPr>
          <w:rFonts w:cs="Segoe UI"/>
        </w:rPr>
        <w:t xml:space="preserve"> the drinking-water requirements of the </w:t>
      </w:r>
      <w:r w:rsidR="00886186" w:rsidRPr="00A27F6B">
        <w:rPr>
          <w:rFonts w:cs="Segoe UI"/>
        </w:rPr>
        <w:t xml:space="preserve">Health </w:t>
      </w:r>
      <w:r w:rsidR="00343AFA" w:rsidRPr="00A27F6B">
        <w:rPr>
          <w:rFonts w:cs="Segoe UI"/>
        </w:rPr>
        <w:t xml:space="preserve">Act </w:t>
      </w:r>
      <w:r w:rsidR="00886186" w:rsidRPr="00A27F6B">
        <w:rPr>
          <w:rFonts w:cs="Segoe UI"/>
        </w:rPr>
        <w:t xml:space="preserve">1956 (the Act) </w:t>
      </w:r>
      <w:r w:rsidR="00343AFA" w:rsidRPr="00A27F6B">
        <w:rPr>
          <w:rFonts w:cs="Segoe UI"/>
        </w:rPr>
        <w:t xml:space="preserve">and the </w:t>
      </w:r>
      <w:r w:rsidR="00886186" w:rsidRPr="00A27F6B">
        <w:rPr>
          <w:rFonts w:cs="Segoe UI"/>
        </w:rPr>
        <w:t xml:space="preserve">Drinking-water </w:t>
      </w:r>
      <w:r w:rsidR="00343AFA" w:rsidRPr="00A27F6B">
        <w:rPr>
          <w:rFonts w:cs="Segoe UI"/>
        </w:rPr>
        <w:t xml:space="preserve">Standards </w:t>
      </w:r>
      <w:r w:rsidR="00886186" w:rsidRPr="00A27F6B">
        <w:rPr>
          <w:rFonts w:cs="Segoe UI"/>
        </w:rPr>
        <w:t>for New Zealand 2005 (Revised 2018) (the Standards)</w:t>
      </w:r>
      <w:r w:rsidR="00343AFA" w:rsidRPr="00A27F6B">
        <w:rPr>
          <w:rFonts w:cs="Segoe UI"/>
        </w:rPr>
        <w:t>.</w:t>
      </w:r>
      <w:r w:rsidR="00886186" w:rsidRPr="00A27F6B">
        <w:rPr>
          <w:rFonts w:cs="Segoe UI"/>
        </w:rPr>
        <w:t xml:space="preserve"> </w:t>
      </w:r>
      <w:r w:rsidR="001B1E29" w:rsidRPr="00A27F6B">
        <w:rPr>
          <w:rFonts w:cs="Segoe UI"/>
        </w:rPr>
        <w:t xml:space="preserve">It </w:t>
      </w:r>
      <w:r w:rsidRPr="00A27F6B">
        <w:rPr>
          <w:rFonts w:cs="Segoe UI"/>
        </w:rPr>
        <w:t>also discusses changes to the</w:t>
      </w:r>
      <w:r w:rsidR="00EF44E0" w:rsidRPr="00A27F6B">
        <w:rPr>
          <w:rFonts w:cs="Segoe UI"/>
        </w:rPr>
        <w:t xml:space="preserve"> </w:t>
      </w:r>
      <w:r w:rsidRPr="00A27F6B">
        <w:rPr>
          <w:rFonts w:cs="Segoe UI"/>
        </w:rPr>
        <w:t>Act</w:t>
      </w:r>
      <w:r w:rsidR="00F87703" w:rsidRPr="00A27F6B">
        <w:rPr>
          <w:rFonts w:cs="Segoe UI"/>
        </w:rPr>
        <w:t xml:space="preserve"> </w:t>
      </w:r>
      <w:r w:rsidRPr="00A27F6B">
        <w:rPr>
          <w:rFonts w:cs="Segoe UI"/>
        </w:rPr>
        <w:t>and the</w:t>
      </w:r>
      <w:r w:rsidR="00EF44E0" w:rsidRPr="00A27F6B">
        <w:rPr>
          <w:rFonts w:cs="Segoe UI"/>
        </w:rPr>
        <w:t xml:space="preserve"> </w:t>
      </w:r>
      <w:r w:rsidRPr="00A27F6B">
        <w:rPr>
          <w:rFonts w:cs="Segoe UI"/>
        </w:rPr>
        <w:t>Standards that occurred during this reporting period and other work undertaken by the Ministry of Health to improve drinking water for New Zealand.</w:t>
      </w:r>
    </w:p>
    <w:p w14:paraId="265B9E58" w14:textId="77777777" w:rsidR="00A27F6B" w:rsidRPr="00A27F6B" w:rsidRDefault="00A27F6B" w:rsidP="00A27F6B">
      <w:pPr>
        <w:rPr>
          <w:rFonts w:cs="Segoe UI"/>
        </w:rPr>
      </w:pPr>
    </w:p>
    <w:p w14:paraId="075DEB62" w14:textId="48D0E71C" w:rsidR="006A0925" w:rsidRPr="00A27F6B" w:rsidRDefault="006A0925" w:rsidP="00A27F6B">
      <w:pPr>
        <w:rPr>
          <w:rFonts w:cs="Segoe UI"/>
        </w:rPr>
      </w:pPr>
      <w:r w:rsidRPr="00A27F6B">
        <w:rPr>
          <w:rFonts w:cs="Segoe UI"/>
        </w:rPr>
        <w:t xml:space="preserve">During the </w:t>
      </w:r>
      <w:r w:rsidR="008D168C" w:rsidRPr="00A27F6B">
        <w:rPr>
          <w:rFonts w:cs="Segoe UI"/>
        </w:rPr>
        <w:t xml:space="preserve">reporting </w:t>
      </w:r>
      <w:r w:rsidRPr="00A27F6B">
        <w:rPr>
          <w:rFonts w:cs="Segoe UI"/>
        </w:rPr>
        <w:t xml:space="preserve">period, the Ministry of Health prepared and submitted the Health (Drinking Water) Amendment Bill to Cabinet. The Health (Drinking Water) Amendment Act 2019 received the Royal assent on 31 July 2019 and entered into force on 1 August 2019. The amendments </w:t>
      </w:r>
      <w:r w:rsidR="008D168C" w:rsidRPr="00A27F6B">
        <w:rPr>
          <w:rFonts w:cs="Segoe UI"/>
        </w:rPr>
        <w:t xml:space="preserve">that Act introduces </w:t>
      </w:r>
      <w:r w:rsidRPr="00A27F6B">
        <w:rPr>
          <w:rFonts w:cs="Segoe UI"/>
        </w:rPr>
        <w:t xml:space="preserve">are just a small part of the </w:t>
      </w:r>
      <w:r w:rsidR="008D168C" w:rsidRPr="00A27F6B">
        <w:rPr>
          <w:rFonts w:cs="Segoe UI"/>
        </w:rPr>
        <w:t>g</w:t>
      </w:r>
      <w:r w:rsidRPr="00A27F6B">
        <w:rPr>
          <w:rFonts w:cs="Segoe UI"/>
        </w:rPr>
        <w:t xml:space="preserve">overnment response to the Havelock North </w:t>
      </w:r>
      <w:r w:rsidR="008D168C" w:rsidRPr="00A27F6B">
        <w:rPr>
          <w:rFonts w:cs="Segoe UI"/>
        </w:rPr>
        <w:t xml:space="preserve">Drinking Water </w:t>
      </w:r>
      <w:proofErr w:type="gramStart"/>
      <w:r w:rsidRPr="00A27F6B">
        <w:rPr>
          <w:rFonts w:cs="Segoe UI"/>
        </w:rPr>
        <w:t>Inquiry</w:t>
      </w:r>
      <w:r w:rsidR="008D168C" w:rsidRPr="00A27F6B">
        <w:rPr>
          <w:rFonts w:cs="Segoe UI"/>
        </w:rPr>
        <w:t>,</w:t>
      </w:r>
      <w:r w:rsidRPr="00A27F6B">
        <w:rPr>
          <w:rFonts w:cs="Segoe UI"/>
        </w:rPr>
        <w:t xml:space="preserve"> and</w:t>
      </w:r>
      <w:proofErr w:type="gramEnd"/>
      <w:r w:rsidRPr="00A27F6B">
        <w:rPr>
          <w:rFonts w:cs="Segoe UI"/>
        </w:rPr>
        <w:t xml:space="preserve"> will improve the effectiveness and efficiency of the current framework while Government considers advice and makes further decisions on the future regime for drinking water.</w:t>
      </w:r>
    </w:p>
    <w:p w14:paraId="7AF3D3C9" w14:textId="23D65CB4" w:rsidR="006A0925" w:rsidRPr="00A27F6B" w:rsidRDefault="00523028" w:rsidP="00A27F6B">
      <w:pPr>
        <w:rPr>
          <w:rFonts w:cs="Segoe UI"/>
        </w:rPr>
      </w:pPr>
      <w:r w:rsidRPr="00A27F6B">
        <w:rPr>
          <w:rFonts w:cs="Segoe UI"/>
        </w:rPr>
        <w:t>C</w:t>
      </w:r>
      <w:r w:rsidR="006A0925" w:rsidRPr="00A27F6B">
        <w:rPr>
          <w:rFonts w:cs="Segoe UI"/>
        </w:rPr>
        <w:t>hanges to the Act include removal of a prescribed three-year consultation period, strengthen</w:t>
      </w:r>
      <w:r w:rsidRPr="00A27F6B">
        <w:rPr>
          <w:rFonts w:cs="Segoe UI"/>
        </w:rPr>
        <w:t>ed</w:t>
      </w:r>
      <w:r w:rsidR="006A0925" w:rsidRPr="00A27F6B">
        <w:rPr>
          <w:rFonts w:cs="Segoe UI"/>
        </w:rPr>
        <w:t xml:space="preserve"> requirements for suppliers to comply with the Standards, changes to the definition of “all practicable steps”, removal of examples of source protection (to be replaced with Ministry guidelines), </w:t>
      </w:r>
      <w:r w:rsidRPr="00A27F6B">
        <w:rPr>
          <w:rFonts w:cs="Segoe UI"/>
        </w:rPr>
        <w:t xml:space="preserve">a </w:t>
      </w:r>
      <w:r w:rsidR="006A0925" w:rsidRPr="00A27F6B">
        <w:rPr>
          <w:rFonts w:cs="Segoe UI"/>
        </w:rPr>
        <w:t xml:space="preserve">requirement </w:t>
      </w:r>
      <w:r w:rsidRPr="00A27F6B">
        <w:rPr>
          <w:rFonts w:cs="Segoe UI"/>
        </w:rPr>
        <w:t xml:space="preserve">for suppliers </w:t>
      </w:r>
      <w:r w:rsidR="006A0925" w:rsidRPr="00A27F6B">
        <w:rPr>
          <w:rFonts w:cs="Segoe UI"/>
        </w:rPr>
        <w:t xml:space="preserve">to ensure water safety plans </w:t>
      </w:r>
      <w:r w:rsidR="00EA6158" w:rsidRPr="00A27F6B">
        <w:rPr>
          <w:rFonts w:cs="Segoe UI"/>
        </w:rPr>
        <w:t xml:space="preserve">(WSPs) </w:t>
      </w:r>
      <w:r w:rsidR="006A0925" w:rsidRPr="00A27F6B">
        <w:rPr>
          <w:rFonts w:cs="Segoe UI"/>
        </w:rPr>
        <w:t xml:space="preserve">are implemented in accordance with the agreed timetable and </w:t>
      </w:r>
      <w:r w:rsidRPr="00A27F6B">
        <w:rPr>
          <w:rFonts w:cs="Segoe UI"/>
        </w:rPr>
        <w:t xml:space="preserve">to </w:t>
      </w:r>
      <w:r w:rsidR="006A0925" w:rsidRPr="00A27F6B">
        <w:rPr>
          <w:rFonts w:cs="Segoe UI"/>
        </w:rPr>
        <w:t xml:space="preserve">manage and control critical points identified in their </w:t>
      </w:r>
      <w:r w:rsidR="00EA6158" w:rsidRPr="00A27F6B">
        <w:rPr>
          <w:rFonts w:cs="Segoe UI"/>
        </w:rPr>
        <w:t>WSPs</w:t>
      </w:r>
      <w:r w:rsidR="006A0925" w:rsidRPr="00A27F6B">
        <w:rPr>
          <w:rFonts w:cs="Segoe UI"/>
        </w:rPr>
        <w:t xml:space="preserve">, and changes to the appointment criteria of drinking-water assessors. </w:t>
      </w:r>
    </w:p>
    <w:p w14:paraId="71AF2AD9" w14:textId="77777777" w:rsidR="00A27F6B" w:rsidRPr="00A27F6B" w:rsidRDefault="00A27F6B" w:rsidP="00A27F6B">
      <w:pPr>
        <w:rPr>
          <w:rFonts w:cs="Segoe UI"/>
        </w:rPr>
      </w:pPr>
    </w:p>
    <w:p w14:paraId="58911857" w14:textId="77777777" w:rsidR="00A27F6B" w:rsidRPr="00A27F6B" w:rsidRDefault="001E2243" w:rsidP="00A27F6B">
      <w:pPr>
        <w:rPr>
          <w:rFonts w:cs="Segoe UI"/>
        </w:rPr>
      </w:pPr>
      <w:r w:rsidRPr="00A27F6B">
        <w:rPr>
          <w:rFonts w:cs="Segoe UI"/>
        </w:rPr>
        <w:t>In December 2018, Hon Dr David Clark, Minister of Health, made a number of urgent and minor changes to the Standards</w:t>
      </w:r>
      <w:r w:rsidR="00E92E1B" w:rsidRPr="00A27F6B">
        <w:rPr>
          <w:rFonts w:cs="Segoe UI"/>
        </w:rPr>
        <w:t>,</w:t>
      </w:r>
      <w:r w:rsidRPr="00A27F6B">
        <w:rPr>
          <w:rFonts w:cs="Segoe UI"/>
        </w:rPr>
        <w:t xml:space="preserve"> issu</w:t>
      </w:r>
      <w:r w:rsidR="00886186" w:rsidRPr="00A27F6B">
        <w:rPr>
          <w:rFonts w:cs="Segoe UI"/>
        </w:rPr>
        <w:t>ing</w:t>
      </w:r>
      <w:r w:rsidRPr="00A27F6B">
        <w:rPr>
          <w:rFonts w:cs="Segoe UI"/>
        </w:rPr>
        <w:t xml:space="preserve"> the </w:t>
      </w:r>
      <w:r w:rsidR="00886186" w:rsidRPr="00A27F6B">
        <w:rPr>
          <w:rFonts w:cs="Segoe UI"/>
        </w:rPr>
        <w:t xml:space="preserve">current </w:t>
      </w:r>
      <w:r w:rsidRPr="00A27F6B">
        <w:rPr>
          <w:rFonts w:cs="Segoe UI"/>
        </w:rPr>
        <w:t xml:space="preserve">Standards to supersede the Drinking-water Standards for New Zealand 2005 (Revised 2008). The </w:t>
      </w:r>
      <w:r w:rsidR="00886186" w:rsidRPr="00A27F6B">
        <w:rPr>
          <w:rFonts w:cs="Segoe UI"/>
        </w:rPr>
        <w:t xml:space="preserve">current Standards </w:t>
      </w:r>
      <w:r w:rsidRPr="00A27F6B">
        <w:rPr>
          <w:rFonts w:cs="Segoe UI"/>
        </w:rPr>
        <w:t>c</w:t>
      </w:r>
      <w:r w:rsidR="00EF44E0" w:rsidRPr="00A27F6B">
        <w:rPr>
          <w:rFonts w:cs="Segoe UI"/>
        </w:rPr>
        <w:t>a</w:t>
      </w:r>
      <w:r w:rsidRPr="00A27F6B">
        <w:rPr>
          <w:rFonts w:cs="Segoe UI"/>
        </w:rPr>
        <w:t xml:space="preserve">me into force on 1 March 2019. The changes include a requirement to monitor total coliforms, </w:t>
      </w:r>
      <w:r w:rsidR="00343AFA" w:rsidRPr="00A27F6B">
        <w:rPr>
          <w:rFonts w:cs="Segoe UI"/>
        </w:rPr>
        <w:t xml:space="preserve">a </w:t>
      </w:r>
      <w:r w:rsidRPr="00A27F6B">
        <w:rPr>
          <w:rFonts w:cs="Segoe UI"/>
        </w:rPr>
        <w:t xml:space="preserve">requirement to carry out enumeration testing for </w:t>
      </w:r>
      <w:r w:rsidR="00343AFA" w:rsidRPr="00A27F6B">
        <w:rPr>
          <w:rFonts w:cs="Segoe UI"/>
        </w:rPr>
        <w:t>Escherichia coli (</w:t>
      </w:r>
      <w:r w:rsidRPr="00A27F6B">
        <w:rPr>
          <w:rFonts w:cs="Segoe UI"/>
        </w:rPr>
        <w:t>E. coli</w:t>
      </w:r>
      <w:r w:rsidR="00343AFA" w:rsidRPr="00A27F6B">
        <w:rPr>
          <w:rFonts w:cs="Segoe UI"/>
        </w:rPr>
        <w:t>)</w:t>
      </w:r>
      <w:r w:rsidRPr="00A27F6B">
        <w:rPr>
          <w:rFonts w:cs="Segoe UI"/>
        </w:rPr>
        <w:t xml:space="preserve"> and total coliforms</w:t>
      </w:r>
      <w:r w:rsidR="005C3E8C" w:rsidRPr="00A27F6B">
        <w:rPr>
          <w:rFonts w:cs="Segoe UI"/>
        </w:rPr>
        <w:t>, changes to</w:t>
      </w:r>
      <w:r w:rsidRPr="00A27F6B">
        <w:rPr>
          <w:rFonts w:cs="Segoe UI"/>
        </w:rPr>
        <w:t xml:space="preserve"> </w:t>
      </w:r>
      <w:r w:rsidR="00343AFA" w:rsidRPr="00A27F6B">
        <w:rPr>
          <w:rFonts w:cs="Segoe UI"/>
        </w:rPr>
        <w:t xml:space="preserve">the </w:t>
      </w:r>
      <w:r w:rsidR="005C3E8C" w:rsidRPr="00A27F6B">
        <w:rPr>
          <w:rFonts w:cs="Segoe UI"/>
        </w:rPr>
        <w:t>p</w:t>
      </w:r>
      <w:r w:rsidRPr="00A27F6B">
        <w:rPr>
          <w:rFonts w:cs="Segoe UI"/>
        </w:rPr>
        <w:t xml:space="preserve">rotozoal log removal </w:t>
      </w:r>
      <w:r w:rsidR="00343AFA" w:rsidRPr="00A27F6B">
        <w:rPr>
          <w:rFonts w:cs="Segoe UI"/>
        </w:rPr>
        <w:t>S</w:t>
      </w:r>
      <w:r w:rsidRPr="00A27F6B">
        <w:rPr>
          <w:rFonts w:cs="Segoe UI"/>
        </w:rPr>
        <w:t>tandard</w:t>
      </w:r>
      <w:r w:rsidR="005C3E8C" w:rsidRPr="00A27F6B">
        <w:rPr>
          <w:rFonts w:cs="Segoe UI"/>
        </w:rPr>
        <w:t>, and other minor and editorial changes</w:t>
      </w:r>
      <w:r w:rsidR="00A27F6B" w:rsidRPr="00A27F6B">
        <w:rPr>
          <w:rFonts w:cs="Segoe UI"/>
        </w:rPr>
        <w:t>.</w:t>
      </w:r>
    </w:p>
    <w:p w14:paraId="65E6A064" w14:textId="23503F17" w:rsidR="001E2243" w:rsidRPr="00A27F6B" w:rsidRDefault="005C3E8C" w:rsidP="00A27F6B">
      <w:pPr>
        <w:rPr>
          <w:rFonts w:cs="Segoe UI"/>
        </w:rPr>
      </w:pPr>
      <w:r w:rsidRPr="00A27F6B">
        <w:rPr>
          <w:rFonts w:cs="Segoe UI"/>
        </w:rPr>
        <w:t xml:space="preserve"> </w:t>
      </w:r>
    </w:p>
    <w:p w14:paraId="7FA9F7BA" w14:textId="515FAA48" w:rsidR="00AD3DF0" w:rsidRPr="00A27F6B" w:rsidRDefault="00AD3DF0" w:rsidP="00A27F6B">
      <w:pPr>
        <w:rPr>
          <w:rFonts w:cs="Segoe UI"/>
        </w:rPr>
      </w:pPr>
      <w:r w:rsidRPr="00A27F6B">
        <w:rPr>
          <w:rFonts w:cs="Segoe UI"/>
        </w:rPr>
        <w:t>The Act groups drinking</w:t>
      </w:r>
      <w:r w:rsidR="00152EA6" w:rsidRPr="00A27F6B">
        <w:rPr>
          <w:rFonts w:cs="Segoe UI"/>
        </w:rPr>
        <w:t>-</w:t>
      </w:r>
      <w:r w:rsidRPr="00A27F6B">
        <w:rPr>
          <w:rFonts w:cs="Segoe UI"/>
        </w:rPr>
        <w:t xml:space="preserve">water supplies into size categories according to the population </w:t>
      </w:r>
      <w:r w:rsidR="00886186" w:rsidRPr="00A27F6B">
        <w:rPr>
          <w:rFonts w:cs="Segoe UI"/>
        </w:rPr>
        <w:t xml:space="preserve">they </w:t>
      </w:r>
      <w:r w:rsidRPr="00A27F6B">
        <w:rPr>
          <w:rFonts w:cs="Segoe UI"/>
        </w:rPr>
        <w:t>serve</w:t>
      </w:r>
      <w:r w:rsidR="00886186" w:rsidRPr="00A27F6B">
        <w:rPr>
          <w:rFonts w:cs="Segoe UI"/>
        </w:rPr>
        <w:t>:</w:t>
      </w:r>
      <w:r w:rsidRPr="00A27F6B">
        <w:rPr>
          <w:rFonts w:cs="Segoe UI"/>
        </w:rPr>
        <w:t xml:space="preserve"> large (more than 10,000 people), medium (5,001</w:t>
      </w:r>
      <w:r w:rsidR="00886186" w:rsidRPr="00A27F6B">
        <w:rPr>
          <w:rFonts w:cs="Segoe UI"/>
        </w:rPr>
        <w:t>–</w:t>
      </w:r>
      <w:r w:rsidRPr="00A27F6B">
        <w:rPr>
          <w:rFonts w:cs="Segoe UI"/>
        </w:rPr>
        <w:t>10,000 people), minor (501</w:t>
      </w:r>
      <w:r w:rsidR="00886186" w:rsidRPr="00A27F6B">
        <w:rPr>
          <w:rFonts w:cs="Segoe UI"/>
        </w:rPr>
        <w:t>–</w:t>
      </w:r>
      <w:r w:rsidRPr="00A27F6B">
        <w:rPr>
          <w:rFonts w:cs="Segoe UI"/>
        </w:rPr>
        <w:t>5,000 people) and small (101</w:t>
      </w:r>
      <w:r w:rsidR="00886186" w:rsidRPr="00A27F6B">
        <w:rPr>
          <w:rFonts w:cs="Segoe UI"/>
        </w:rPr>
        <w:t>–</w:t>
      </w:r>
      <w:r w:rsidRPr="00A27F6B">
        <w:rPr>
          <w:rFonts w:cs="Segoe UI"/>
        </w:rPr>
        <w:t>500 people people).</w:t>
      </w:r>
    </w:p>
    <w:p w14:paraId="5E145C7A" w14:textId="77777777" w:rsidR="00A27F6B" w:rsidRPr="00A27F6B" w:rsidRDefault="00A27F6B" w:rsidP="00A27F6B">
      <w:pPr>
        <w:rPr>
          <w:rFonts w:cs="Segoe UI"/>
        </w:rPr>
      </w:pPr>
    </w:p>
    <w:p w14:paraId="0C52BF70" w14:textId="0A950BFC" w:rsidR="00AD3DF0" w:rsidRPr="00A27F6B" w:rsidRDefault="00AD3DF0" w:rsidP="00A27F6B">
      <w:pPr>
        <w:rPr>
          <w:rFonts w:cs="Segoe UI"/>
        </w:rPr>
      </w:pPr>
      <w:r w:rsidRPr="00A27F6B">
        <w:rPr>
          <w:rFonts w:cs="Segoe UI"/>
        </w:rPr>
        <w:t>During the reporting period:</w:t>
      </w:r>
    </w:p>
    <w:p w14:paraId="251E5A43" w14:textId="12F9743A" w:rsidR="00C76830" w:rsidRPr="00E744CD" w:rsidRDefault="00C76830" w:rsidP="00A27F6B">
      <w:pPr>
        <w:pStyle w:val="Bullet"/>
      </w:pPr>
      <w:r>
        <w:t>97.1</w:t>
      </w:r>
      <w:r w:rsidRPr="00E744CD">
        <w:t xml:space="preserve"> percent of the </w:t>
      </w:r>
      <w:r>
        <w:t xml:space="preserve">report </w:t>
      </w:r>
      <w:r w:rsidRPr="00E744CD">
        <w:t>population (3,</w:t>
      </w:r>
      <w:r>
        <w:t>960</w:t>
      </w:r>
      <w:r w:rsidRPr="00E744CD">
        <w:t xml:space="preserve">,000 people in </w:t>
      </w:r>
      <w:r>
        <w:t>405</w:t>
      </w:r>
      <w:r w:rsidRPr="00E744CD">
        <w:t xml:space="preserve"> supplies) received drinking</w:t>
      </w:r>
      <w:r w:rsidR="00152EA6">
        <w:t xml:space="preserve"> </w:t>
      </w:r>
      <w:r w:rsidRPr="00E744CD">
        <w:t xml:space="preserve">water that </w:t>
      </w:r>
      <w:r w:rsidRPr="004F35F0">
        <w:t>complied with all the legislative requirements</w:t>
      </w:r>
      <w:r w:rsidRPr="00E744CD">
        <w:t xml:space="preserve"> under the Act covered in this report</w:t>
      </w:r>
    </w:p>
    <w:p w14:paraId="18798D44" w14:textId="3DB4B836" w:rsidR="00C76830" w:rsidRPr="00E744CD" w:rsidRDefault="00C76830" w:rsidP="00A27F6B">
      <w:pPr>
        <w:pStyle w:val="Bullet"/>
      </w:pPr>
      <w:r w:rsidRPr="00E744CD">
        <w:t>9</w:t>
      </w:r>
      <w:r>
        <w:t>8.9</w:t>
      </w:r>
      <w:r w:rsidRPr="00E744CD">
        <w:t xml:space="preserve"> percent (</w:t>
      </w:r>
      <w:r>
        <w:t>4,033</w:t>
      </w:r>
      <w:r w:rsidRPr="00E744CD">
        <w:t>,000 people in 4</w:t>
      </w:r>
      <w:r>
        <w:t>73</w:t>
      </w:r>
      <w:r w:rsidRPr="00E744CD">
        <w:t xml:space="preserve"> supplies) received drinking</w:t>
      </w:r>
      <w:r w:rsidR="00152EA6">
        <w:t xml:space="preserve"> </w:t>
      </w:r>
      <w:r w:rsidRPr="00E744CD">
        <w:t xml:space="preserve">water from a supply with a </w:t>
      </w:r>
      <w:r w:rsidR="00EA6158" w:rsidRPr="004F35F0">
        <w:t>WSP</w:t>
      </w:r>
      <w:r w:rsidRPr="00E744CD">
        <w:t xml:space="preserve"> for which implementation had commenced</w:t>
      </w:r>
    </w:p>
    <w:p w14:paraId="0A2D23C7" w14:textId="77777777" w:rsidR="00C76830" w:rsidRPr="00E744CD" w:rsidRDefault="00C76830" w:rsidP="00A27F6B">
      <w:pPr>
        <w:pStyle w:val="Bullet"/>
      </w:pPr>
      <w:r w:rsidRPr="00E744CD">
        <w:t>9</w:t>
      </w:r>
      <w:r>
        <w:t>9.9</w:t>
      </w:r>
      <w:r w:rsidRPr="00E744CD">
        <w:t xml:space="preserve"> percent (</w:t>
      </w:r>
      <w:r>
        <w:t>4,074</w:t>
      </w:r>
      <w:r w:rsidRPr="00E744CD">
        <w:t>,000 people in 47</w:t>
      </w:r>
      <w:r>
        <w:t>5</w:t>
      </w:r>
      <w:r w:rsidRPr="00E744CD">
        <w:t xml:space="preserve"> supplies) received </w:t>
      </w:r>
      <w:r w:rsidRPr="004F35F0">
        <w:t>an adequate supply of water with</w:t>
      </w:r>
      <w:r w:rsidRPr="00E744CD">
        <w:t xml:space="preserve"> appropriate notification of any interruptions</w:t>
      </w:r>
    </w:p>
    <w:p w14:paraId="00C23402" w14:textId="22785CFA" w:rsidR="00C76830" w:rsidRPr="00E744CD" w:rsidRDefault="00C76830" w:rsidP="00A27F6B">
      <w:pPr>
        <w:pStyle w:val="Bullet"/>
      </w:pPr>
      <w:r>
        <w:lastRenderedPageBreak/>
        <w:t>100</w:t>
      </w:r>
      <w:r w:rsidRPr="00E744CD">
        <w:t xml:space="preserve"> percent (</w:t>
      </w:r>
      <w:r>
        <w:t>4</w:t>
      </w:r>
      <w:r w:rsidRPr="00E744CD">
        <w:t>,0</w:t>
      </w:r>
      <w:r>
        <w:t>75,000</w:t>
      </w:r>
      <w:r w:rsidRPr="00E744CD">
        <w:t xml:space="preserve"> people in 47</w:t>
      </w:r>
      <w:r>
        <w:t>9</w:t>
      </w:r>
      <w:r w:rsidRPr="00E744CD">
        <w:t xml:space="preserve"> supplies) received drinking</w:t>
      </w:r>
      <w:r w:rsidR="00152EA6">
        <w:t xml:space="preserve"> </w:t>
      </w:r>
      <w:r w:rsidRPr="00E744CD">
        <w:t xml:space="preserve">water from a supply for which </w:t>
      </w:r>
      <w:r w:rsidRPr="004F35F0">
        <w:t>appropriate source protection activities</w:t>
      </w:r>
      <w:r w:rsidRPr="00E744CD">
        <w:t xml:space="preserve"> </w:t>
      </w:r>
      <w:r>
        <w:t>t</w:t>
      </w:r>
      <w:r w:rsidRPr="00E744CD">
        <w:t>ook place</w:t>
      </w:r>
    </w:p>
    <w:p w14:paraId="3551D25F" w14:textId="3125E2BE" w:rsidR="00C76830" w:rsidRPr="004F35F0" w:rsidRDefault="00C76830" w:rsidP="00A27F6B">
      <w:pPr>
        <w:pStyle w:val="Bullet"/>
      </w:pPr>
      <w:r w:rsidRPr="00E744CD">
        <w:t>9</w:t>
      </w:r>
      <w:r>
        <w:t>9</w:t>
      </w:r>
      <w:r w:rsidRPr="00E744CD">
        <w:t>.</w:t>
      </w:r>
      <w:r>
        <w:t>7</w:t>
      </w:r>
      <w:r w:rsidRPr="00E744CD">
        <w:t xml:space="preserve"> percent (</w:t>
      </w:r>
      <w:r>
        <w:t>4,066</w:t>
      </w:r>
      <w:r w:rsidRPr="00E744CD">
        <w:t xml:space="preserve">,000 people in </w:t>
      </w:r>
      <w:r>
        <w:t>444</w:t>
      </w:r>
      <w:r w:rsidRPr="00E744CD">
        <w:t xml:space="preserve"> supplies) received drinking</w:t>
      </w:r>
      <w:r w:rsidR="00152EA6">
        <w:t xml:space="preserve"> </w:t>
      </w:r>
      <w:r w:rsidRPr="00E744CD">
        <w:t xml:space="preserve">water that met all the </w:t>
      </w:r>
      <w:r w:rsidRPr="004F35F0">
        <w:t>monitoring requirements in the Standards</w:t>
      </w:r>
    </w:p>
    <w:p w14:paraId="1F004F58" w14:textId="15785ACF" w:rsidR="00C76830" w:rsidRPr="004F35F0" w:rsidRDefault="00C76830" w:rsidP="00A27F6B">
      <w:pPr>
        <w:pStyle w:val="Bullet"/>
      </w:pPr>
      <w:r>
        <w:t>100</w:t>
      </w:r>
      <w:r w:rsidRPr="00E744CD">
        <w:t xml:space="preserve"> percent (</w:t>
      </w:r>
      <w:r>
        <w:t>4,076</w:t>
      </w:r>
      <w:r w:rsidRPr="00E744CD">
        <w:t>,000 people in 4</w:t>
      </w:r>
      <w:r>
        <w:t>81</w:t>
      </w:r>
      <w:r w:rsidRPr="00E744CD">
        <w:t xml:space="preserve"> supplies) received drinking</w:t>
      </w:r>
      <w:r w:rsidR="00152EA6">
        <w:t xml:space="preserve"> </w:t>
      </w:r>
      <w:r w:rsidRPr="00E744CD">
        <w:t xml:space="preserve">water from a supplier that recorded and investigated all </w:t>
      </w:r>
      <w:r w:rsidRPr="004F35F0">
        <w:t>complaints</w:t>
      </w:r>
    </w:p>
    <w:p w14:paraId="69F0B739" w14:textId="45406B20" w:rsidR="00C76830" w:rsidRPr="00E744CD" w:rsidRDefault="00C76830" w:rsidP="00A27F6B">
      <w:pPr>
        <w:pStyle w:val="Bullet"/>
      </w:pPr>
      <w:r w:rsidRPr="00E744CD">
        <w:t>99.</w:t>
      </w:r>
      <w:r>
        <w:t>3</w:t>
      </w:r>
      <w:r w:rsidRPr="00E744CD">
        <w:t xml:space="preserve"> percent (</w:t>
      </w:r>
      <w:r>
        <w:t>4,049</w:t>
      </w:r>
      <w:r w:rsidRPr="00E744CD">
        <w:t>,000 people in 4</w:t>
      </w:r>
      <w:r>
        <w:t>70</w:t>
      </w:r>
      <w:r w:rsidRPr="00E744CD">
        <w:t xml:space="preserve"> supplies) received drinking</w:t>
      </w:r>
      <w:r w:rsidR="00152EA6">
        <w:t xml:space="preserve"> </w:t>
      </w:r>
      <w:r w:rsidRPr="00E744CD">
        <w:t xml:space="preserve">water from a supplier that took adequate </w:t>
      </w:r>
      <w:r w:rsidRPr="004F35F0">
        <w:t>remedial action</w:t>
      </w:r>
      <w:r w:rsidRPr="00E744CD">
        <w:t xml:space="preserve"> when required.</w:t>
      </w:r>
    </w:p>
    <w:p w14:paraId="1A714EC9" w14:textId="77777777" w:rsidR="00AD3DF0" w:rsidRDefault="00AD3DF0" w:rsidP="00A27F6B"/>
    <w:p w14:paraId="07E844D2" w14:textId="76CF7E97" w:rsidR="00AD3DF0" w:rsidRDefault="00C76830" w:rsidP="00A27F6B">
      <w:r>
        <w:t>A</w:t>
      </w:r>
      <w:r w:rsidR="00AD3DF0" w:rsidRPr="009238B5">
        <w:t xml:space="preserve">chievement against the Standards was generally highest </w:t>
      </w:r>
      <w:r w:rsidR="00D543A6">
        <w:t>among</w:t>
      </w:r>
      <w:r w:rsidR="00D543A6" w:rsidRPr="009238B5">
        <w:t xml:space="preserve"> </w:t>
      </w:r>
      <w:r w:rsidR="00AD3DF0" w:rsidRPr="009238B5">
        <w:t>the large supplies</w:t>
      </w:r>
      <w:r w:rsidR="00AD3DF0">
        <w:t>,</w:t>
      </w:r>
      <w:r w:rsidR="00AD3DF0" w:rsidRPr="009238B5">
        <w:t xml:space="preserve"> and decreased progressively through </w:t>
      </w:r>
      <w:r w:rsidR="00AD3DF0">
        <w:t xml:space="preserve">supplies in </w:t>
      </w:r>
      <w:r w:rsidR="00AD3DF0" w:rsidRPr="009238B5">
        <w:t>medium, minor and small categories.</w:t>
      </w:r>
    </w:p>
    <w:p w14:paraId="11384D9F" w14:textId="77777777" w:rsidR="00A27F6B" w:rsidRDefault="00A27F6B" w:rsidP="00A27F6B"/>
    <w:p w14:paraId="18E98F7B" w14:textId="29900559" w:rsidR="006A0925" w:rsidRDefault="006A0925" w:rsidP="00A27F6B">
      <w:bookmarkStart w:id="7" w:name="_Hlk33700263"/>
      <w:r w:rsidRPr="009238B5">
        <w:t xml:space="preserve">For overall achievement of the Standards, a supply must meet the bacteriological, protozoal and chemical </w:t>
      </w:r>
      <w:r>
        <w:t>requirements, which include adherence to the prescribed sampling and monitoring schedule</w:t>
      </w:r>
      <w:r w:rsidRPr="009238B5">
        <w:t xml:space="preserve">. </w:t>
      </w:r>
      <w:r>
        <w:t>In the reporting period, 76.2</w:t>
      </w:r>
      <w:r w:rsidRPr="009238B5">
        <w:t xml:space="preserve"> </w:t>
      </w:r>
      <w:r w:rsidRPr="009238B5">
        <w:rPr>
          <w:noProof/>
        </w:rPr>
        <w:t>percent</w:t>
      </w:r>
      <w:r w:rsidRPr="009238B5">
        <w:t xml:space="preserve"> of the report population (</w:t>
      </w:r>
      <w:r>
        <w:t>3,107</w:t>
      </w:r>
      <w:r w:rsidRPr="009238B5">
        <w:t>,000 people) received drinking</w:t>
      </w:r>
      <w:r w:rsidR="00152EA6">
        <w:t xml:space="preserve"> </w:t>
      </w:r>
      <w:r w:rsidRPr="009238B5">
        <w:t xml:space="preserve">water </w:t>
      </w:r>
      <w:r w:rsidR="00D543A6">
        <w:t xml:space="preserve">from supplies </w:t>
      </w:r>
      <w:r w:rsidRPr="009238B5">
        <w:t xml:space="preserve">that achieved all the Standards. </w:t>
      </w:r>
    </w:p>
    <w:p w14:paraId="1529F2CA" w14:textId="77777777" w:rsidR="00A27F6B" w:rsidRDefault="00A27F6B" w:rsidP="00A27F6B"/>
    <w:p w14:paraId="53321BD4" w14:textId="7BF7E83A" w:rsidR="006A0925" w:rsidRPr="009238B5" w:rsidRDefault="00F96C6D" w:rsidP="00A27F6B">
      <w:r>
        <w:t xml:space="preserve">During the reporting period, </w:t>
      </w:r>
      <w:r w:rsidR="006A0925" w:rsidRPr="009238B5">
        <w:t>9</w:t>
      </w:r>
      <w:r w:rsidR="006A0925">
        <w:t>5.3 </w:t>
      </w:r>
      <w:r w:rsidR="006A0925" w:rsidRPr="009238B5">
        <w:rPr>
          <w:noProof/>
        </w:rPr>
        <w:t>percent</w:t>
      </w:r>
      <w:r w:rsidR="006A0925" w:rsidRPr="009238B5">
        <w:t xml:space="preserve"> of the report population (3,</w:t>
      </w:r>
      <w:r w:rsidR="006A0925">
        <w:t>885</w:t>
      </w:r>
      <w:r w:rsidR="006A0925" w:rsidRPr="009238B5">
        <w:t xml:space="preserve">,000 people) </w:t>
      </w:r>
      <w:r w:rsidR="006A0925">
        <w:t>received d</w:t>
      </w:r>
      <w:r w:rsidR="006A0925" w:rsidRPr="009238B5">
        <w:t>rinking</w:t>
      </w:r>
      <w:r w:rsidR="00152EA6">
        <w:t xml:space="preserve"> </w:t>
      </w:r>
      <w:r w:rsidR="006A0925" w:rsidRPr="009238B5">
        <w:t xml:space="preserve">water that achieved the bacteriological </w:t>
      </w:r>
      <w:r w:rsidR="006A0925">
        <w:t>S</w:t>
      </w:r>
      <w:r w:rsidR="006A0925" w:rsidRPr="009238B5">
        <w:t>tandards</w:t>
      </w:r>
      <w:r w:rsidR="00A118EB">
        <w:t>:</w:t>
      </w:r>
      <w:r w:rsidR="006A0925" w:rsidRPr="009238B5">
        <w:t xml:space="preserve"> a</w:t>
      </w:r>
      <w:r w:rsidR="006A0925">
        <w:t>n increase</w:t>
      </w:r>
      <w:r w:rsidR="006A0925" w:rsidRPr="009238B5">
        <w:t xml:space="preserve"> of </w:t>
      </w:r>
      <w:r w:rsidR="006A0925">
        <w:t>3.7</w:t>
      </w:r>
      <w:r w:rsidR="006A0925" w:rsidRPr="009238B5">
        <w:t xml:space="preserve"> percent compared with the previous period. </w:t>
      </w:r>
      <w:r w:rsidR="00A118EB">
        <w:t xml:space="preserve">Achievement of </w:t>
      </w:r>
      <w:r>
        <w:t xml:space="preserve">the </w:t>
      </w:r>
      <w:r w:rsidR="00A118EB">
        <w:t>p</w:t>
      </w:r>
      <w:r w:rsidR="006A0925" w:rsidRPr="00084F30">
        <w:t xml:space="preserve">rotozoal </w:t>
      </w:r>
      <w:r w:rsidR="00A118EB">
        <w:t xml:space="preserve">Standards </w:t>
      </w:r>
      <w:r w:rsidR="006A0925">
        <w:t>increased by 3.9</w:t>
      </w:r>
      <w:r w:rsidR="006A0925" w:rsidRPr="00084F30">
        <w:t xml:space="preserve"> </w:t>
      </w:r>
      <w:r w:rsidR="006A0925" w:rsidRPr="009238B5">
        <w:t>percent</w:t>
      </w:r>
      <w:r w:rsidR="006A0925">
        <w:t>,</w:t>
      </w:r>
      <w:r w:rsidR="006A0925" w:rsidRPr="009238B5">
        <w:t xml:space="preserve"> from </w:t>
      </w:r>
      <w:r w:rsidR="006A0925">
        <w:t>74.8</w:t>
      </w:r>
      <w:r w:rsidR="006A0925" w:rsidRPr="009238B5">
        <w:t xml:space="preserve"> </w:t>
      </w:r>
      <w:r w:rsidR="006A0925" w:rsidRPr="009238B5">
        <w:rPr>
          <w:noProof/>
        </w:rPr>
        <w:t>percent</w:t>
      </w:r>
      <w:r w:rsidR="006A0925" w:rsidRPr="009238B5">
        <w:t xml:space="preserve"> to 7</w:t>
      </w:r>
      <w:r w:rsidR="006A0925">
        <w:t>8.7</w:t>
      </w:r>
      <w:r w:rsidR="006A0925" w:rsidRPr="009238B5">
        <w:t xml:space="preserve"> </w:t>
      </w:r>
      <w:r w:rsidR="006A0925" w:rsidRPr="009238B5">
        <w:rPr>
          <w:noProof/>
        </w:rPr>
        <w:t>percent</w:t>
      </w:r>
      <w:r w:rsidR="006A0925" w:rsidRPr="009238B5">
        <w:t xml:space="preserve"> (</w:t>
      </w:r>
      <w:r w:rsidR="006A0925">
        <w:t>3,209</w:t>
      </w:r>
      <w:r w:rsidR="006A0925" w:rsidRPr="009238B5">
        <w:t>,000 people</w:t>
      </w:r>
      <w:r w:rsidR="006A0925">
        <w:t xml:space="preserve"> received drinking</w:t>
      </w:r>
      <w:r w:rsidR="00152EA6">
        <w:t xml:space="preserve"> </w:t>
      </w:r>
      <w:r w:rsidR="006A0925">
        <w:t>water that achieved the protozoal Standards</w:t>
      </w:r>
      <w:r w:rsidR="006A0925" w:rsidRPr="009238B5">
        <w:t xml:space="preserve">). </w:t>
      </w:r>
      <w:r>
        <w:t>Achievement of the c</w:t>
      </w:r>
      <w:r w:rsidR="006A0925" w:rsidRPr="009238B5">
        <w:t xml:space="preserve">hemical </w:t>
      </w:r>
      <w:r>
        <w:t xml:space="preserve">Standards </w:t>
      </w:r>
      <w:r w:rsidR="006A0925">
        <w:t>de</w:t>
      </w:r>
      <w:r w:rsidR="006A0925" w:rsidRPr="009238B5">
        <w:t>creased by 1.</w:t>
      </w:r>
      <w:r w:rsidR="006A0925">
        <w:t>4</w:t>
      </w:r>
      <w:r w:rsidR="006A0925" w:rsidRPr="009238B5">
        <w:t xml:space="preserve"> percent</w:t>
      </w:r>
      <w:r w:rsidR="006A0925">
        <w:t>,</w:t>
      </w:r>
      <w:r w:rsidR="006A0925" w:rsidRPr="009238B5">
        <w:t xml:space="preserve"> from 9</w:t>
      </w:r>
      <w:r w:rsidR="006A0925">
        <w:t>8.9</w:t>
      </w:r>
      <w:r w:rsidR="006A0925" w:rsidRPr="009238B5">
        <w:t xml:space="preserve"> </w:t>
      </w:r>
      <w:r w:rsidR="006A0925" w:rsidRPr="009238B5">
        <w:rPr>
          <w:noProof/>
        </w:rPr>
        <w:t>percent</w:t>
      </w:r>
      <w:r w:rsidR="006A0925" w:rsidRPr="009238B5">
        <w:t xml:space="preserve"> to 9</w:t>
      </w:r>
      <w:r w:rsidR="006A0925">
        <w:t>7.5</w:t>
      </w:r>
      <w:r w:rsidR="006A0925" w:rsidRPr="009238B5">
        <w:t xml:space="preserve"> </w:t>
      </w:r>
      <w:r w:rsidR="006A0925" w:rsidRPr="009238B5">
        <w:rPr>
          <w:noProof/>
        </w:rPr>
        <w:t>percent</w:t>
      </w:r>
      <w:r w:rsidR="006A0925" w:rsidRPr="009238B5">
        <w:t xml:space="preserve"> (3,</w:t>
      </w:r>
      <w:r w:rsidR="006A0925">
        <w:t>975</w:t>
      </w:r>
      <w:r w:rsidR="006A0925" w:rsidRPr="009238B5">
        <w:t>,000 people</w:t>
      </w:r>
      <w:r w:rsidR="006A0925" w:rsidRPr="002D267C">
        <w:t xml:space="preserve"> </w:t>
      </w:r>
      <w:r w:rsidR="006A0925">
        <w:t>received drinking</w:t>
      </w:r>
      <w:r w:rsidR="00152EA6">
        <w:t xml:space="preserve"> </w:t>
      </w:r>
      <w:r w:rsidR="006A0925">
        <w:t>water that achieved the chemical Standards</w:t>
      </w:r>
      <w:r w:rsidR="006A0925" w:rsidRPr="009238B5">
        <w:t>).</w:t>
      </w:r>
    </w:p>
    <w:p w14:paraId="1122F235" w14:textId="77777777" w:rsidR="002B3D8C" w:rsidRDefault="002B3D8C" w:rsidP="00A27F6B">
      <w:pPr>
        <w:sectPr w:rsidR="002B3D8C" w:rsidSect="002B3D8C">
          <w:pgSz w:w="11906" w:h="16838"/>
          <w:pgMar w:top="1440" w:right="1440" w:bottom="1440" w:left="1440" w:header="708" w:footer="708" w:gutter="0"/>
          <w:pgNumType w:fmt="lowerRoman"/>
          <w:cols w:space="708"/>
          <w:docGrid w:linePitch="360"/>
        </w:sectPr>
      </w:pPr>
    </w:p>
    <w:p w14:paraId="25553554" w14:textId="77777777" w:rsidR="000720A7" w:rsidRDefault="000720A7" w:rsidP="00A27F6B">
      <w:pPr>
        <w:pStyle w:val="Heading1"/>
      </w:pPr>
      <w:bookmarkStart w:id="8" w:name="_Toc40441760"/>
      <w:bookmarkStart w:id="9" w:name="_Toc40788567"/>
      <w:bookmarkStart w:id="10" w:name="_Toc40793962"/>
      <w:bookmarkEnd w:id="7"/>
      <w:r w:rsidRPr="000720A7">
        <w:lastRenderedPageBreak/>
        <w:t>Introduction</w:t>
      </w:r>
      <w:bookmarkEnd w:id="6"/>
      <w:bookmarkEnd w:id="8"/>
      <w:bookmarkEnd w:id="9"/>
      <w:bookmarkEnd w:id="10"/>
    </w:p>
    <w:p w14:paraId="50EB8D3E" w14:textId="1EF17A88" w:rsidR="000720A7" w:rsidRDefault="000720A7" w:rsidP="00A27F6B">
      <w:pPr>
        <w:rPr>
          <w:color w:val="333333"/>
          <w:lang w:eastAsia="en-NZ"/>
        </w:rPr>
      </w:pPr>
      <w:r w:rsidRPr="009238B5">
        <w:rPr>
          <w:lang w:eastAsia="en-NZ"/>
        </w:rPr>
        <w:t>This report meets the requirement under the Health Act 1956 (the Act) for the Director-General of Health to prepare and publish a report on drinking</w:t>
      </w:r>
      <w:r w:rsidR="00152EA6">
        <w:rPr>
          <w:lang w:eastAsia="en-NZ"/>
        </w:rPr>
        <w:t xml:space="preserve"> </w:t>
      </w:r>
      <w:r w:rsidRPr="009238B5">
        <w:rPr>
          <w:lang w:eastAsia="en-NZ"/>
        </w:rPr>
        <w:t xml:space="preserve">water each year, which includes information about </w:t>
      </w:r>
      <w:r w:rsidRPr="009238B5">
        <w:rPr>
          <w:color w:val="333333"/>
          <w:lang w:eastAsia="en-NZ"/>
        </w:rPr>
        <w:t xml:space="preserve">the quality of drinking water, including </w:t>
      </w:r>
      <w:r w:rsidRPr="00974AB7">
        <w:rPr>
          <w:color w:val="333333"/>
          <w:lang w:eastAsia="en-NZ"/>
        </w:rPr>
        <w:t>whether that drinking</w:t>
      </w:r>
      <w:r w:rsidRPr="009238B5">
        <w:rPr>
          <w:color w:val="333333"/>
          <w:lang w:eastAsia="en-NZ"/>
        </w:rPr>
        <w:t xml:space="preserve"> water is potable; and the compliance or non-compliance of drinking-water suppliers with the Act and the </w:t>
      </w:r>
      <w:r w:rsidRPr="009238B5">
        <w:rPr>
          <w:i/>
          <w:lang w:eastAsia="en-NZ"/>
        </w:rPr>
        <w:t>Drinking-water Standards for New Zealand 2005 (Revised 20</w:t>
      </w:r>
      <w:r>
        <w:rPr>
          <w:i/>
          <w:lang w:eastAsia="en-NZ"/>
        </w:rPr>
        <w:t>1</w:t>
      </w:r>
      <w:r w:rsidRPr="009238B5">
        <w:rPr>
          <w:i/>
          <w:lang w:eastAsia="en-NZ"/>
        </w:rPr>
        <w:t>8)</w:t>
      </w:r>
      <w:r w:rsidRPr="009238B5">
        <w:rPr>
          <w:lang w:eastAsia="en-NZ"/>
        </w:rPr>
        <w:t xml:space="preserve"> (the Standards)</w:t>
      </w:r>
      <w:r w:rsidRPr="009238B5">
        <w:rPr>
          <w:color w:val="333333"/>
          <w:lang w:eastAsia="en-NZ"/>
        </w:rPr>
        <w:t>.</w:t>
      </w:r>
    </w:p>
    <w:p w14:paraId="30F670C6" w14:textId="77777777" w:rsidR="00A27F6B" w:rsidRPr="009238B5" w:rsidRDefault="00A27F6B" w:rsidP="00A27F6B">
      <w:pPr>
        <w:rPr>
          <w:color w:val="333333"/>
          <w:lang w:eastAsia="en-NZ"/>
        </w:rPr>
      </w:pPr>
    </w:p>
    <w:p w14:paraId="7A5E2972" w14:textId="79512CB3" w:rsidR="00C33B67" w:rsidRDefault="00C33B67" w:rsidP="00A27F6B">
      <w:r w:rsidRPr="009238B5">
        <w:t xml:space="preserve">This report </w:t>
      </w:r>
      <w:r>
        <w:t>discusses</w:t>
      </w:r>
      <w:r w:rsidRPr="009238B5">
        <w:t xml:space="preserve"> drinking-water </w:t>
      </w:r>
      <w:r>
        <w:t>compliance</w:t>
      </w:r>
      <w:r w:rsidRPr="009238B5">
        <w:t xml:space="preserve"> for all </w:t>
      </w:r>
      <w:r>
        <w:rPr>
          <w:szCs w:val="24"/>
        </w:rPr>
        <w:t>490</w:t>
      </w:r>
      <w:r w:rsidRPr="009238B5">
        <w:rPr>
          <w:szCs w:val="24"/>
        </w:rPr>
        <w:t xml:space="preserve"> </w:t>
      </w:r>
      <w:r w:rsidRPr="009238B5">
        <w:t>registered networked drinking-water supplies that served populations of more than 100 people (the supplies) from 1</w:t>
      </w:r>
      <w:r>
        <w:t> </w:t>
      </w:r>
      <w:r w:rsidRPr="009238B5">
        <w:t>July 201</w:t>
      </w:r>
      <w:r>
        <w:t>8</w:t>
      </w:r>
      <w:r w:rsidRPr="009238B5">
        <w:t xml:space="preserve"> to 30 June 201</w:t>
      </w:r>
      <w:r>
        <w:t>9</w:t>
      </w:r>
      <w:r w:rsidRPr="009238B5">
        <w:t xml:space="preserve"> (the reporting period), representing </w:t>
      </w:r>
      <w:r>
        <w:t>4,077,000</w:t>
      </w:r>
      <w:r w:rsidRPr="009238B5">
        <w:t xml:space="preserve"> people (the report population).</w:t>
      </w:r>
      <w:r>
        <w:t xml:space="preserve"> It also discusses changes to the Act and the Standards that occurred during this reporting period and other work undertaken by the Ministry of Health to improve drinking water for New Zealand.</w:t>
      </w:r>
    </w:p>
    <w:p w14:paraId="3A2CC7E3" w14:textId="77777777" w:rsidR="00A27F6B" w:rsidRDefault="00A27F6B" w:rsidP="00A27F6B"/>
    <w:p w14:paraId="22020909" w14:textId="62FD28DA" w:rsidR="00C33B67" w:rsidRDefault="00C33B67" w:rsidP="00A27F6B">
      <w:r w:rsidRPr="009238B5">
        <w:t>The Act groups drinking</w:t>
      </w:r>
      <w:r w:rsidR="00152EA6">
        <w:t>-</w:t>
      </w:r>
      <w:r w:rsidRPr="009238B5">
        <w:t xml:space="preserve">water supplies into size categories according to population </w:t>
      </w:r>
      <w:r w:rsidR="00974AB7">
        <w:t xml:space="preserve">they </w:t>
      </w:r>
      <w:r w:rsidRPr="009238B5">
        <w:t>serve</w:t>
      </w:r>
      <w:r w:rsidR="00974AB7">
        <w:t>:</w:t>
      </w:r>
      <w:r w:rsidRPr="009238B5">
        <w:t xml:space="preserve"> large</w:t>
      </w:r>
      <w:r w:rsidR="00F75177">
        <w:t xml:space="preserve">, </w:t>
      </w:r>
      <w:r w:rsidRPr="009238B5">
        <w:t>medium, minor and sma</w:t>
      </w:r>
      <w:r w:rsidR="00CA3D41">
        <w:t>ll</w:t>
      </w:r>
      <w:r w:rsidR="00E6655F">
        <w:t xml:space="preserve"> (Table 1)</w:t>
      </w:r>
      <w:r w:rsidRPr="009238B5">
        <w:t>.</w:t>
      </w:r>
      <w:r w:rsidR="00CA3D41">
        <w:t xml:space="preserve"> Community supplies serving less than 10</w:t>
      </w:r>
      <w:r w:rsidR="00EF44E0">
        <w:t>1</w:t>
      </w:r>
      <w:r w:rsidR="00CA3D41">
        <w:t xml:space="preserve"> people and self-supplies are not included in this report</w:t>
      </w:r>
      <w:r w:rsidR="00974AB7">
        <w:t>,</w:t>
      </w:r>
      <w:r w:rsidR="00E6655F">
        <w:t xml:space="preserve"> as </w:t>
      </w:r>
      <w:r w:rsidR="00974AB7">
        <w:t xml:space="preserve">the Ministry of Health does not gather </w:t>
      </w:r>
      <w:r w:rsidR="00E6655F">
        <w:t>this information</w:t>
      </w:r>
      <w:r w:rsidR="00CA3D41">
        <w:t xml:space="preserve">. </w:t>
      </w:r>
    </w:p>
    <w:p w14:paraId="251527C9" w14:textId="77777777" w:rsidR="00A27F6B" w:rsidRDefault="00A27F6B" w:rsidP="00A27F6B"/>
    <w:p w14:paraId="59CE82F3" w14:textId="513F74EE" w:rsidR="00B06F33" w:rsidRPr="00A27F6B" w:rsidRDefault="00B06F33" w:rsidP="00A27F6B">
      <w:pPr>
        <w:pStyle w:val="Caption"/>
      </w:pPr>
      <w:bookmarkStart w:id="11" w:name="_Toc40793758"/>
      <w:r w:rsidRPr="00A27F6B">
        <w:t xml:space="preserve">Table </w:t>
      </w:r>
      <w:fldSimple w:instr=" SEQ Table \* ARABIC ">
        <w:r w:rsidR="007E3198">
          <w:rPr>
            <w:noProof/>
          </w:rPr>
          <w:t>1</w:t>
        </w:r>
      </w:fldSimple>
      <w:r w:rsidRPr="00A27F6B">
        <w:t>: Supply type, number of supplies and total population served</w:t>
      </w:r>
      <w:bookmarkEnd w:id="11"/>
    </w:p>
    <w:tbl>
      <w:tblPr>
        <w:tblStyle w:val="AnnualReport1"/>
        <w:tblW w:w="4790" w:type="pct"/>
        <w:tblLayout w:type="fixed"/>
        <w:tblLook w:val="07E0" w:firstRow="1" w:lastRow="1" w:firstColumn="1" w:lastColumn="1" w:noHBand="1" w:noVBand="1"/>
      </w:tblPr>
      <w:tblGrid>
        <w:gridCol w:w="3969"/>
        <w:gridCol w:w="1276"/>
        <w:gridCol w:w="1700"/>
        <w:gridCol w:w="1702"/>
      </w:tblGrid>
      <w:tr w:rsidR="003E064E" w:rsidRPr="00420B56" w14:paraId="415606C9" w14:textId="77777777" w:rsidTr="003E064E">
        <w:trPr>
          <w:cnfStyle w:val="100000000000" w:firstRow="1" w:lastRow="0" w:firstColumn="0" w:lastColumn="0" w:oddVBand="0" w:evenVBand="0" w:oddHBand="0" w:evenHBand="0" w:firstRowFirstColumn="0" w:firstRowLastColumn="0" w:lastRowFirstColumn="0" w:lastRowLastColumn="0"/>
        </w:trPr>
        <w:tc>
          <w:tcPr>
            <w:tcW w:w="2295" w:type="pct"/>
          </w:tcPr>
          <w:p w14:paraId="15441485" w14:textId="77777777" w:rsidR="003E064E" w:rsidRPr="00420B56" w:rsidRDefault="003E064E" w:rsidP="00A27F6B">
            <w:pPr>
              <w:pStyle w:val="TableText"/>
            </w:pPr>
            <w:r w:rsidRPr="00420B56">
              <w:t>Supply type</w:t>
            </w:r>
          </w:p>
        </w:tc>
        <w:tc>
          <w:tcPr>
            <w:tcW w:w="738" w:type="pct"/>
          </w:tcPr>
          <w:p w14:paraId="27AB7F00" w14:textId="1FD79325" w:rsidR="003E064E" w:rsidRPr="00420B56" w:rsidRDefault="003E064E" w:rsidP="00A27F6B">
            <w:pPr>
              <w:pStyle w:val="TableText"/>
            </w:pPr>
            <w:r w:rsidRPr="00420B56">
              <w:t xml:space="preserve">Total </w:t>
            </w:r>
            <w:r w:rsidR="00974AB7">
              <w:t>n</w:t>
            </w:r>
            <w:r w:rsidRPr="00420B56">
              <w:t xml:space="preserve">o. of </w:t>
            </w:r>
            <w:r w:rsidR="00974AB7">
              <w:t>s</w:t>
            </w:r>
            <w:r w:rsidRPr="00420B56">
              <w:t>upplies</w:t>
            </w:r>
          </w:p>
          <w:p w14:paraId="4C4A6888" w14:textId="77777777" w:rsidR="003E064E" w:rsidRPr="00420B56" w:rsidRDefault="003E064E" w:rsidP="00A27F6B">
            <w:pPr>
              <w:pStyle w:val="TableText"/>
            </w:pPr>
          </w:p>
        </w:tc>
        <w:tc>
          <w:tcPr>
            <w:tcW w:w="983" w:type="pct"/>
          </w:tcPr>
          <w:p w14:paraId="6FD3E677" w14:textId="2C34C709" w:rsidR="003E064E" w:rsidRPr="00420B56" w:rsidRDefault="003E064E" w:rsidP="00A27F6B">
            <w:pPr>
              <w:pStyle w:val="TableText"/>
              <w:rPr>
                <w:b w:val="0"/>
              </w:rPr>
            </w:pPr>
            <w:r w:rsidRPr="00420B56">
              <w:t xml:space="preserve">Total </w:t>
            </w:r>
            <w:r w:rsidR="00974AB7">
              <w:t>p</w:t>
            </w:r>
            <w:r w:rsidRPr="00420B56">
              <w:t>opulation</w:t>
            </w:r>
          </w:p>
          <w:p w14:paraId="2F3D6442" w14:textId="7FC480E1" w:rsidR="003E064E" w:rsidRPr="00420B56" w:rsidRDefault="00974AB7" w:rsidP="00A27F6B">
            <w:pPr>
              <w:pStyle w:val="TableText"/>
            </w:pPr>
            <w:r>
              <w:t>s</w:t>
            </w:r>
            <w:r w:rsidR="003E064E" w:rsidRPr="00420B56">
              <w:t>erved</w:t>
            </w:r>
          </w:p>
        </w:tc>
        <w:tc>
          <w:tcPr>
            <w:tcW w:w="984" w:type="pct"/>
            <w:tcBorders>
              <w:top w:val="nil"/>
              <w:bottom w:val="single" w:sz="2" w:space="0" w:color="E7E6E6" w:themeColor="background2"/>
              <w:right w:val="nil"/>
            </w:tcBorders>
          </w:tcPr>
          <w:p w14:paraId="613C09B9" w14:textId="4B478AE3" w:rsidR="003E064E" w:rsidRPr="00420B56" w:rsidRDefault="003E064E" w:rsidP="00A27F6B">
            <w:pPr>
              <w:pStyle w:val="TableText"/>
            </w:pPr>
            <w:r w:rsidRPr="00420B56">
              <w:t xml:space="preserve">Percentage of </w:t>
            </w:r>
            <w:r w:rsidR="00974AB7">
              <w:t>t</w:t>
            </w:r>
            <w:r w:rsidRPr="00420B56">
              <w:t xml:space="preserve">otal </w:t>
            </w:r>
            <w:r w:rsidR="00974AB7">
              <w:t>p</w:t>
            </w:r>
            <w:r w:rsidRPr="00420B56">
              <w:t>opulation</w:t>
            </w:r>
          </w:p>
        </w:tc>
      </w:tr>
      <w:tr w:rsidR="003E064E" w:rsidRPr="00420B56" w14:paraId="7D525EB2" w14:textId="77777777" w:rsidTr="003E064E">
        <w:tc>
          <w:tcPr>
            <w:tcW w:w="2295" w:type="pct"/>
          </w:tcPr>
          <w:p w14:paraId="1C4F157A" w14:textId="138F15A9" w:rsidR="003E064E" w:rsidRPr="00420B56" w:rsidRDefault="003E064E" w:rsidP="00A27F6B">
            <w:pPr>
              <w:pStyle w:val="TableText"/>
            </w:pPr>
            <w:r w:rsidRPr="00420B56">
              <w:t>Large</w:t>
            </w:r>
            <w:r w:rsidRPr="009238B5">
              <w:t xml:space="preserve"> </w:t>
            </w:r>
            <w:r>
              <w:t>(more than</w:t>
            </w:r>
            <w:r w:rsidRPr="009238B5">
              <w:t xml:space="preserve"> 10,000 people</w:t>
            </w:r>
            <w:r>
              <w:t>)</w:t>
            </w:r>
          </w:p>
        </w:tc>
        <w:tc>
          <w:tcPr>
            <w:tcW w:w="738" w:type="pct"/>
          </w:tcPr>
          <w:p w14:paraId="549F5CB8" w14:textId="7933E66F" w:rsidR="003E064E" w:rsidRPr="00420B56" w:rsidRDefault="003E064E" w:rsidP="00A27F6B">
            <w:pPr>
              <w:pStyle w:val="TableText"/>
            </w:pPr>
            <w:r w:rsidRPr="00420B56">
              <w:t>42</w:t>
            </w:r>
          </w:p>
        </w:tc>
        <w:tc>
          <w:tcPr>
            <w:tcW w:w="983" w:type="pct"/>
          </w:tcPr>
          <w:p w14:paraId="20F7B599" w14:textId="1DF66FBA" w:rsidR="003E064E" w:rsidRPr="00420B56" w:rsidRDefault="003E064E" w:rsidP="00A27F6B">
            <w:pPr>
              <w:pStyle w:val="TableText"/>
            </w:pPr>
            <w:r w:rsidRPr="00420B56">
              <w:t>3,</w:t>
            </w:r>
            <w:r w:rsidR="002F1283">
              <w:t>462</w:t>
            </w:r>
            <w:r w:rsidRPr="00420B56">
              <w:t>,000</w:t>
            </w:r>
          </w:p>
        </w:tc>
        <w:tc>
          <w:tcPr>
            <w:tcW w:w="984" w:type="pct"/>
            <w:tcBorders>
              <w:top w:val="single" w:sz="2" w:space="0" w:color="E7E6E6" w:themeColor="background2"/>
              <w:bottom w:val="single" w:sz="2" w:space="0" w:color="E7E6E6" w:themeColor="background2"/>
              <w:right w:val="nil"/>
            </w:tcBorders>
          </w:tcPr>
          <w:p w14:paraId="59FE84F9" w14:textId="53DBDE50" w:rsidR="003E064E" w:rsidRPr="00420B56" w:rsidRDefault="003E064E" w:rsidP="00A27F6B">
            <w:pPr>
              <w:pStyle w:val="TableText"/>
            </w:pPr>
            <w:r w:rsidRPr="00420B56">
              <w:t>70.4</w:t>
            </w:r>
          </w:p>
        </w:tc>
      </w:tr>
      <w:tr w:rsidR="003E064E" w:rsidRPr="00420B56" w14:paraId="53B24035" w14:textId="77777777" w:rsidTr="003E064E">
        <w:tc>
          <w:tcPr>
            <w:tcW w:w="2295" w:type="pct"/>
          </w:tcPr>
          <w:p w14:paraId="5C07DC62" w14:textId="65E7956C" w:rsidR="003E064E" w:rsidRPr="00420B56" w:rsidRDefault="003E064E" w:rsidP="00A27F6B">
            <w:pPr>
              <w:pStyle w:val="TableText"/>
            </w:pPr>
            <w:r w:rsidRPr="00420B56">
              <w:t>Medium</w:t>
            </w:r>
            <w:r>
              <w:t xml:space="preserve"> (5001</w:t>
            </w:r>
            <w:r w:rsidR="00974AB7">
              <w:t>–</w:t>
            </w:r>
            <w:r>
              <w:t>10,000 people)</w:t>
            </w:r>
          </w:p>
        </w:tc>
        <w:tc>
          <w:tcPr>
            <w:tcW w:w="738" w:type="pct"/>
          </w:tcPr>
          <w:p w14:paraId="351A610C" w14:textId="571C1C72" w:rsidR="003E064E" w:rsidRPr="00420B56" w:rsidRDefault="003E064E" w:rsidP="00A27F6B">
            <w:pPr>
              <w:pStyle w:val="TableText"/>
            </w:pPr>
            <w:r w:rsidRPr="00420B56">
              <w:t>26</w:t>
            </w:r>
          </w:p>
        </w:tc>
        <w:tc>
          <w:tcPr>
            <w:tcW w:w="983" w:type="pct"/>
          </w:tcPr>
          <w:p w14:paraId="349E700C" w14:textId="0A48A729" w:rsidR="003E064E" w:rsidRPr="00420B56" w:rsidRDefault="002F1283" w:rsidP="00A27F6B">
            <w:pPr>
              <w:pStyle w:val="TableText"/>
            </w:pPr>
            <w:r>
              <w:t>179</w:t>
            </w:r>
            <w:r w:rsidR="003E064E" w:rsidRPr="00420B56">
              <w:t>,000</w:t>
            </w:r>
          </w:p>
        </w:tc>
        <w:tc>
          <w:tcPr>
            <w:tcW w:w="984" w:type="pct"/>
            <w:tcBorders>
              <w:top w:val="single" w:sz="2" w:space="0" w:color="E7E6E6" w:themeColor="background2"/>
              <w:bottom w:val="single" w:sz="2" w:space="0" w:color="E7E6E6" w:themeColor="background2"/>
              <w:right w:val="nil"/>
            </w:tcBorders>
          </w:tcPr>
          <w:p w14:paraId="3D3D4B09" w14:textId="005C352B" w:rsidR="003E064E" w:rsidRPr="00420B56" w:rsidRDefault="003E064E" w:rsidP="00A27F6B">
            <w:pPr>
              <w:pStyle w:val="TableText"/>
            </w:pPr>
            <w:r w:rsidRPr="00420B56">
              <w:t>3.6</w:t>
            </w:r>
          </w:p>
        </w:tc>
      </w:tr>
      <w:tr w:rsidR="003E064E" w:rsidRPr="00420B56" w14:paraId="3E7F2AD4" w14:textId="77777777" w:rsidTr="003E064E">
        <w:tc>
          <w:tcPr>
            <w:tcW w:w="2295" w:type="pct"/>
          </w:tcPr>
          <w:p w14:paraId="78561462" w14:textId="6C70596E" w:rsidR="003E064E" w:rsidRPr="00420B56" w:rsidRDefault="003E064E" w:rsidP="00A27F6B">
            <w:pPr>
              <w:pStyle w:val="TableText"/>
            </w:pPr>
            <w:r w:rsidRPr="00420B56">
              <w:t>Minor</w:t>
            </w:r>
            <w:r>
              <w:t xml:space="preserve"> (501</w:t>
            </w:r>
            <w:r w:rsidR="00974AB7">
              <w:t>–</w:t>
            </w:r>
            <w:r>
              <w:t>5000 people)</w:t>
            </w:r>
          </w:p>
        </w:tc>
        <w:tc>
          <w:tcPr>
            <w:tcW w:w="738" w:type="pct"/>
          </w:tcPr>
          <w:p w14:paraId="274C8DF8" w14:textId="6C7C1F72" w:rsidR="003E064E" w:rsidRPr="00420B56" w:rsidRDefault="003E064E" w:rsidP="00A27F6B">
            <w:pPr>
              <w:pStyle w:val="TableText"/>
            </w:pPr>
            <w:r w:rsidRPr="00420B56">
              <w:t>191</w:t>
            </w:r>
          </w:p>
        </w:tc>
        <w:tc>
          <w:tcPr>
            <w:tcW w:w="983" w:type="pct"/>
          </w:tcPr>
          <w:p w14:paraId="1958D95B" w14:textId="1AB8E5D9" w:rsidR="003E064E" w:rsidRPr="00420B56" w:rsidRDefault="003E064E" w:rsidP="00A27F6B">
            <w:pPr>
              <w:pStyle w:val="TableText"/>
            </w:pPr>
            <w:r w:rsidRPr="00420B56">
              <w:t>3</w:t>
            </w:r>
            <w:r w:rsidR="002F1283">
              <w:t>78</w:t>
            </w:r>
            <w:r w:rsidRPr="00420B56">
              <w:t>,000</w:t>
            </w:r>
          </w:p>
        </w:tc>
        <w:tc>
          <w:tcPr>
            <w:tcW w:w="984" w:type="pct"/>
            <w:tcBorders>
              <w:top w:val="single" w:sz="2" w:space="0" w:color="E7E6E6" w:themeColor="background2"/>
              <w:bottom w:val="single" w:sz="2" w:space="0" w:color="E7E6E6" w:themeColor="background2"/>
              <w:right w:val="nil"/>
            </w:tcBorders>
          </w:tcPr>
          <w:p w14:paraId="00974550" w14:textId="2D23D49D" w:rsidR="003E064E" w:rsidRPr="00420B56" w:rsidRDefault="003E064E" w:rsidP="00A27F6B">
            <w:pPr>
              <w:pStyle w:val="TableText"/>
            </w:pPr>
            <w:r w:rsidRPr="00420B56">
              <w:t xml:space="preserve">7.7 </w:t>
            </w:r>
          </w:p>
        </w:tc>
      </w:tr>
      <w:tr w:rsidR="003E064E" w:rsidRPr="00420B56" w14:paraId="15771BCD" w14:textId="77777777" w:rsidTr="003E064E">
        <w:tc>
          <w:tcPr>
            <w:tcW w:w="2295" w:type="pct"/>
          </w:tcPr>
          <w:p w14:paraId="2F9AEE7E" w14:textId="52A05271" w:rsidR="003E064E" w:rsidRPr="00420B56" w:rsidRDefault="003E064E" w:rsidP="00A27F6B">
            <w:pPr>
              <w:pStyle w:val="TableText"/>
            </w:pPr>
            <w:r w:rsidRPr="00420B56">
              <w:t>Small</w:t>
            </w:r>
            <w:r>
              <w:t xml:space="preserve"> (101</w:t>
            </w:r>
            <w:r w:rsidR="00974AB7">
              <w:t>–</w:t>
            </w:r>
            <w:r>
              <w:t>500 people)</w:t>
            </w:r>
          </w:p>
        </w:tc>
        <w:tc>
          <w:tcPr>
            <w:tcW w:w="738" w:type="pct"/>
          </w:tcPr>
          <w:p w14:paraId="77DF7293" w14:textId="70CF570A" w:rsidR="003E064E" w:rsidRPr="00420B56" w:rsidRDefault="003E064E" w:rsidP="00A27F6B">
            <w:pPr>
              <w:pStyle w:val="TableText"/>
            </w:pPr>
            <w:r w:rsidRPr="00420B56">
              <w:t>231</w:t>
            </w:r>
          </w:p>
        </w:tc>
        <w:tc>
          <w:tcPr>
            <w:tcW w:w="983" w:type="pct"/>
          </w:tcPr>
          <w:p w14:paraId="65BC2BB1" w14:textId="02FDDED2" w:rsidR="003E064E" w:rsidRPr="00420B56" w:rsidRDefault="003E064E" w:rsidP="00A27F6B">
            <w:pPr>
              <w:pStyle w:val="TableText"/>
            </w:pPr>
            <w:r w:rsidRPr="00420B56">
              <w:t>58,000</w:t>
            </w:r>
          </w:p>
        </w:tc>
        <w:tc>
          <w:tcPr>
            <w:tcW w:w="984" w:type="pct"/>
            <w:tcBorders>
              <w:top w:val="single" w:sz="2" w:space="0" w:color="E7E6E6" w:themeColor="background2"/>
              <w:bottom w:val="single" w:sz="2" w:space="0" w:color="E7E6E6" w:themeColor="background2"/>
              <w:right w:val="nil"/>
            </w:tcBorders>
          </w:tcPr>
          <w:p w14:paraId="7EE50FEC" w14:textId="6B8796DC" w:rsidR="003E064E" w:rsidRPr="00420B56" w:rsidRDefault="003E064E" w:rsidP="00A27F6B">
            <w:pPr>
              <w:pStyle w:val="TableText"/>
            </w:pPr>
            <w:r w:rsidRPr="00420B56">
              <w:t>1.2</w:t>
            </w:r>
          </w:p>
        </w:tc>
      </w:tr>
      <w:tr w:rsidR="003E064E" w:rsidRPr="00420B56" w14:paraId="01F90C07" w14:textId="77777777" w:rsidTr="003E064E">
        <w:tc>
          <w:tcPr>
            <w:tcW w:w="2295" w:type="pct"/>
          </w:tcPr>
          <w:p w14:paraId="15724478" w14:textId="4BB35FA5" w:rsidR="003E064E" w:rsidRPr="00420B56" w:rsidRDefault="00CA3D41" w:rsidP="00A27F6B">
            <w:pPr>
              <w:pStyle w:val="TableText"/>
            </w:pPr>
            <w:r>
              <w:t>Other</w:t>
            </w:r>
            <w:r w:rsidR="001E76DC">
              <w:t>*</w:t>
            </w:r>
          </w:p>
        </w:tc>
        <w:tc>
          <w:tcPr>
            <w:tcW w:w="738" w:type="pct"/>
          </w:tcPr>
          <w:p w14:paraId="4D45BBD8" w14:textId="174BD444" w:rsidR="003E064E" w:rsidRPr="00420B56" w:rsidRDefault="00341E36" w:rsidP="00A27F6B">
            <w:pPr>
              <w:pStyle w:val="TableText"/>
            </w:pPr>
            <w:r>
              <w:t>Unknown</w:t>
            </w:r>
          </w:p>
        </w:tc>
        <w:tc>
          <w:tcPr>
            <w:tcW w:w="983" w:type="pct"/>
          </w:tcPr>
          <w:p w14:paraId="5BB95D86" w14:textId="71D991FA" w:rsidR="003E064E" w:rsidRPr="00420B56" w:rsidRDefault="003E064E" w:rsidP="00A27F6B">
            <w:pPr>
              <w:pStyle w:val="TableText"/>
            </w:pPr>
            <w:r w:rsidRPr="00420B56">
              <w:t>840,000</w:t>
            </w:r>
          </w:p>
        </w:tc>
        <w:tc>
          <w:tcPr>
            <w:tcW w:w="984" w:type="pct"/>
            <w:tcBorders>
              <w:top w:val="single" w:sz="2" w:space="0" w:color="E7E6E6" w:themeColor="background2"/>
              <w:bottom w:val="single" w:sz="2" w:space="0" w:color="E7E6E6" w:themeColor="background2"/>
              <w:right w:val="nil"/>
            </w:tcBorders>
          </w:tcPr>
          <w:p w14:paraId="7145C4C7" w14:textId="3B69222C" w:rsidR="003E064E" w:rsidRPr="00420B56" w:rsidRDefault="003E064E" w:rsidP="00A27F6B">
            <w:pPr>
              <w:pStyle w:val="TableText"/>
            </w:pPr>
            <w:r w:rsidRPr="00420B56">
              <w:t>17.1</w:t>
            </w:r>
          </w:p>
        </w:tc>
      </w:tr>
      <w:tr w:rsidR="003E064E" w14:paraId="2478150C" w14:textId="77777777" w:rsidTr="003E064E">
        <w:trPr>
          <w:cnfStyle w:val="010000000000" w:firstRow="0" w:lastRow="1" w:firstColumn="0" w:lastColumn="0" w:oddVBand="0" w:evenVBand="0" w:oddHBand="0" w:evenHBand="0" w:firstRowFirstColumn="0" w:firstRowLastColumn="0" w:lastRowFirstColumn="0" w:lastRowLastColumn="0"/>
        </w:trPr>
        <w:tc>
          <w:tcPr>
            <w:tcW w:w="2295" w:type="pct"/>
          </w:tcPr>
          <w:p w14:paraId="4A4F0CF5" w14:textId="77777777" w:rsidR="003E064E" w:rsidRPr="00420B56" w:rsidRDefault="003E064E" w:rsidP="00A27F6B">
            <w:pPr>
              <w:pStyle w:val="TableText"/>
            </w:pPr>
            <w:r w:rsidRPr="00420B56">
              <w:t>Total</w:t>
            </w:r>
          </w:p>
        </w:tc>
        <w:tc>
          <w:tcPr>
            <w:tcW w:w="738" w:type="pct"/>
          </w:tcPr>
          <w:p w14:paraId="6022CB26" w14:textId="252ED70B" w:rsidR="003E064E" w:rsidRPr="00420B56" w:rsidRDefault="003E064E" w:rsidP="00A27F6B">
            <w:pPr>
              <w:pStyle w:val="TableText"/>
            </w:pPr>
            <w:r w:rsidRPr="00420B56">
              <w:t>490</w:t>
            </w:r>
          </w:p>
        </w:tc>
        <w:tc>
          <w:tcPr>
            <w:tcW w:w="983" w:type="pct"/>
          </w:tcPr>
          <w:p w14:paraId="55B0F77C" w14:textId="2B3ABF62" w:rsidR="003E064E" w:rsidRPr="00420B56" w:rsidRDefault="003E064E" w:rsidP="00A27F6B">
            <w:pPr>
              <w:pStyle w:val="TableText"/>
            </w:pPr>
            <w:r w:rsidRPr="00420B56">
              <w:t>4,917,000</w:t>
            </w:r>
          </w:p>
        </w:tc>
        <w:tc>
          <w:tcPr>
            <w:tcW w:w="984" w:type="pct"/>
            <w:tcBorders>
              <w:top w:val="single" w:sz="2" w:space="0" w:color="E7E6E6" w:themeColor="background2"/>
              <w:bottom w:val="nil"/>
              <w:right w:val="nil"/>
            </w:tcBorders>
          </w:tcPr>
          <w:p w14:paraId="011330C9" w14:textId="4B50B4AC" w:rsidR="003E064E" w:rsidRPr="00420B56" w:rsidRDefault="003E064E" w:rsidP="00A27F6B">
            <w:pPr>
              <w:pStyle w:val="TableText"/>
            </w:pPr>
            <w:r w:rsidRPr="00420B56">
              <w:t>100</w:t>
            </w:r>
          </w:p>
        </w:tc>
      </w:tr>
    </w:tbl>
    <w:p w14:paraId="2DCC4327" w14:textId="046D99AC" w:rsidR="00DF3CAD" w:rsidRDefault="00DF3CAD" w:rsidP="00A27F6B"/>
    <w:p w14:paraId="79818042" w14:textId="722FF748" w:rsidR="001E76DC" w:rsidRPr="001E76DC" w:rsidRDefault="001E76DC" w:rsidP="00A27F6B">
      <w:pPr>
        <w:pStyle w:val="FootnoteText"/>
      </w:pPr>
      <w:r>
        <w:rPr>
          <w:color w:val="005A9E"/>
        </w:rPr>
        <w:t>*</w:t>
      </w:r>
      <w:r w:rsidRPr="001E76DC">
        <w:t>These supplies consist mostly of self-suppliers (rain</w:t>
      </w:r>
      <w:r w:rsidR="002C03A7">
        <w:t>-</w:t>
      </w:r>
      <w:r w:rsidRPr="001E76DC">
        <w:t>water tanks and bores) and very small community supplies</w:t>
      </w:r>
    </w:p>
    <w:p w14:paraId="7BACFE66" w14:textId="36A8819F" w:rsidR="001E76DC" w:rsidRPr="003E064E" w:rsidRDefault="001E76DC" w:rsidP="00A27F6B"/>
    <w:p w14:paraId="5FB02520" w14:textId="3877A1F8" w:rsidR="000720A7" w:rsidRPr="009238B5" w:rsidRDefault="000720A7" w:rsidP="00A27F6B">
      <w:r w:rsidRPr="009238B5">
        <w:t xml:space="preserve">The </w:t>
      </w:r>
      <w:r w:rsidR="007D4232">
        <w:t xml:space="preserve">remainder of this </w:t>
      </w:r>
      <w:r w:rsidRPr="009238B5">
        <w:t xml:space="preserve">report </w:t>
      </w:r>
      <w:r w:rsidR="007D4232">
        <w:t>covers</w:t>
      </w:r>
      <w:r w:rsidRPr="009238B5">
        <w:t>:</w:t>
      </w:r>
    </w:p>
    <w:p w14:paraId="038D1B6A" w14:textId="608D7B3D" w:rsidR="000720A7" w:rsidRPr="00A8145C" w:rsidRDefault="007D4232" w:rsidP="00A27F6B">
      <w:pPr>
        <w:pStyle w:val="Bullet"/>
      </w:pPr>
      <w:r>
        <w:t xml:space="preserve">a </w:t>
      </w:r>
      <w:r w:rsidR="002F7065" w:rsidRPr="00A8145C">
        <w:t>s</w:t>
      </w:r>
      <w:r w:rsidR="00D5026F" w:rsidRPr="00A8145C">
        <w:t xml:space="preserve">ummary of </w:t>
      </w:r>
      <w:r w:rsidR="008F5252">
        <w:t>changes to drinking</w:t>
      </w:r>
      <w:r w:rsidR="00152EA6">
        <w:t>-</w:t>
      </w:r>
      <w:r w:rsidR="008F5252">
        <w:t>water regulation</w:t>
      </w:r>
      <w:r>
        <w:t>s</w:t>
      </w:r>
      <w:r w:rsidR="002C03A7">
        <w:t xml:space="preserve"> (section 2)</w:t>
      </w:r>
    </w:p>
    <w:p w14:paraId="1803967E" w14:textId="3149A96F" w:rsidR="007D4232" w:rsidRDefault="007D4232" w:rsidP="00A27F6B">
      <w:pPr>
        <w:pStyle w:val="Bullet"/>
      </w:pPr>
      <w:r>
        <w:t>information on methods (section 3)</w:t>
      </w:r>
    </w:p>
    <w:p w14:paraId="57615C5E" w14:textId="69B320F0" w:rsidR="000720A7" w:rsidRPr="00A8145C" w:rsidRDefault="007D4232" w:rsidP="00A27F6B">
      <w:pPr>
        <w:pStyle w:val="Bullet"/>
      </w:pPr>
      <w:r>
        <w:t xml:space="preserve">reporting on suppliers’ </w:t>
      </w:r>
      <w:r w:rsidR="000720A7" w:rsidRPr="00A8145C">
        <w:t>compliance with the Act</w:t>
      </w:r>
      <w:r w:rsidR="002C03A7">
        <w:t xml:space="preserve"> (section 3)</w:t>
      </w:r>
    </w:p>
    <w:p w14:paraId="4D215817" w14:textId="5B438AED" w:rsidR="000720A7" w:rsidRPr="00A8145C" w:rsidRDefault="007D4232" w:rsidP="00A27F6B">
      <w:pPr>
        <w:pStyle w:val="Bullet"/>
      </w:pPr>
      <w:r>
        <w:t xml:space="preserve">reporting on suppliers’ </w:t>
      </w:r>
      <w:r w:rsidR="000720A7" w:rsidRPr="00A8145C">
        <w:t>achievement of the Standards</w:t>
      </w:r>
      <w:r w:rsidR="002C03A7">
        <w:t xml:space="preserve"> (section 4)</w:t>
      </w:r>
      <w:r w:rsidR="000720A7" w:rsidRPr="00A8145C">
        <w:t>.</w:t>
      </w:r>
    </w:p>
    <w:p w14:paraId="675F86DC" w14:textId="77777777" w:rsidR="00CA3D41" w:rsidRDefault="00CA3D41" w:rsidP="00A27F6B"/>
    <w:p w14:paraId="311DB14F" w14:textId="3F6B6E4C" w:rsidR="00E6655F" w:rsidRDefault="00E6655F" w:rsidP="00A27F6B">
      <w:r w:rsidRPr="009238B5">
        <w:t xml:space="preserve">The Act aims to protect public health by ensuring that communities </w:t>
      </w:r>
      <w:r>
        <w:t xml:space="preserve">receive </w:t>
      </w:r>
      <w:r w:rsidRPr="009238B5">
        <w:t>a safe, wholesome and adequate supply of drinking</w:t>
      </w:r>
      <w:r w:rsidR="00152EA6">
        <w:t xml:space="preserve"> </w:t>
      </w:r>
      <w:r w:rsidRPr="009238B5">
        <w:t xml:space="preserve">water. The Act uses risk management concepts to promote </w:t>
      </w:r>
      <w:r w:rsidRPr="009238B5">
        <w:lastRenderedPageBreak/>
        <w:t>proactive measures</w:t>
      </w:r>
      <w:r>
        <w:t>,</w:t>
      </w:r>
      <w:r w:rsidRPr="009238B5">
        <w:t xml:space="preserve"> including water safety plans </w:t>
      </w:r>
      <w:r w:rsidR="00EA6158">
        <w:t xml:space="preserve">(WSPs) </w:t>
      </w:r>
      <w:r w:rsidRPr="009238B5">
        <w:t>and appropriate monitoring of drinking-water quality.</w:t>
      </w:r>
    </w:p>
    <w:p w14:paraId="17733300" w14:textId="77777777" w:rsidR="00A27F6B" w:rsidRDefault="00A27F6B" w:rsidP="00A27F6B"/>
    <w:p w14:paraId="69B864FF" w14:textId="30E00EE6" w:rsidR="000720A7" w:rsidRPr="009238B5" w:rsidRDefault="000720A7" w:rsidP="00A27F6B">
      <w:r w:rsidRPr="009238B5">
        <w:t xml:space="preserve">The focus of drinking-water safety is risk management. The Act requires all supplies serving 501 or more people to have a </w:t>
      </w:r>
      <w:r w:rsidR="00EA6158">
        <w:t>WSP</w:t>
      </w:r>
      <w:r w:rsidR="00A053ED">
        <w:t>,</w:t>
      </w:r>
      <w:r w:rsidRPr="009238B5">
        <w:t xml:space="preserve"> </w:t>
      </w:r>
      <w:r w:rsidR="00A053ED">
        <w:t xml:space="preserve">which </w:t>
      </w:r>
      <w:r w:rsidRPr="009238B5">
        <w:t>help</w:t>
      </w:r>
      <w:r w:rsidR="00A053ED">
        <w:t>s</w:t>
      </w:r>
      <w:r w:rsidRPr="009238B5">
        <w:t xml:space="preserve"> suppliers identify, manage and minimise risks.</w:t>
      </w:r>
    </w:p>
    <w:p w14:paraId="6207740F" w14:textId="3978553A" w:rsidR="000720A7" w:rsidRDefault="000720A7" w:rsidP="00A27F6B">
      <w:r w:rsidRPr="009238B5">
        <w:t xml:space="preserve">The Standards prescribe the maximum acceptable values of micro-organisms and chemicals that may be present in </w:t>
      </w:r>
      <w:r>
        <w:t>drinking</w:t>
      </w:r>
      <w:r w:rsidR="00152EA6">
        <w:t xml:space="preserve"> </w:t>
      </w:r>
      <w:r w:rsidRPr="009238B5">
        <w:t>water.</w:t>
      </w:r>
    </w:p>
    <w:p w14:paraId="586A5DD2" w14:textId="77777777" w:rsidR="00A27F6B" w:rsidRPr="009238B5" w:rsidRDefault="00A27F6B" w:rsidP="00A27F6B"/>
    <w:p w14:paraId="52FC5317" w14:textId="54C56443" w:rsidR="000720A7" w:rsidRDefault="000720A7" w:rsidP="00A27F6B">
      <w:r>
        <w:t>Appendix 1 provides d</w:t>
      </w:r>
      <w:r w:rsidRPr="009238B5">
        <w:t>etails of each individual suppl</w:t>
      </w:r>
      <w:r w:rsidR="001E76DC">
        <w:t>y</w:t>
      </w:r>
      <w:r w:rsidRPr="009238B5">
        <w:t xml:space="preserve"> and </w:t>
      </w:r>
      <w:r>
        <w:t xml:space="preserve">its </w:t>
      </w:r>
      <w:r w:rsidRPr="009238B5">
        <w:t>achievement against the Standards and the requirements of the Act.</w:t>
      </w:r>
    </w:p>
    <w:p w14:paraId="350C8BEC" w14:textId="77777777" w:rsidR="000720A7" w:rsidRPr="009238B5" w:rsidRDefault="000720A7" w:rsidP="00A27F6B"/>
    <w:p w14:paraId="3D60AC29" w14:textId="417CC4A9" w:rsidR="00D5026F" w:rsidRDefault="0045372C" w:rsidP="00A27F6B">
      <w:pPr>
        <w:pStyle w:val="Heading1"/>
        <w:rPr>
          <w:rFonts w:eastAsiaTheme="majorEastAsia"/>
        </w:rPr>
      </w:pPr>
      <w:bookmarkStart w:id="12" w:name="_Toc5897707"/>
      <w:bookmarkStart w:id="13" w:name="_Toc40441761"/>
      <w:bookmarkStart w:id="14" w:name="_Toc40788568"/>
      <w:bookmarkStart w:id="15" w:name="_Toc40793963"/>
      <w:bookmarkStart w:id="16" w:name="_Toc10554001"/>
      <w:bookmarkEnd w:id="12"/>
      <w:r>
        <w:rPr>
          <w:rFonts w:eastAsiaTheme="majorEastAsia"/>
        </w:rPr>
        <w:lastRenderedPageBreak/>
        <w:t>Changes to Drinking</w:t>
      </w:r>
      <w:r w:rsidR="00152EA6">
        <w:rPr>
          <w:rFonts w:eastAsiaTheme="majorEastAsia"/>
        </w:rPr>
        <w:t>-w</w:t>
      </w:r>
      <w:r>
        <w:rPr>
          <w:rFonts w:eastAsiaTheme="majorEastAsia"/>
        </w:rPr>
        <w:t xml:space="preserve">ater </w:t>
      </w:r>
      <w:r w:rsidR="002B3D8C">
        <w:rPr>
          <w:rFonts w:eastAsiaTheme="majorEastAsia"/>
        </w:rPr>
        <w:t>R</w:t>
      </w:r>
      <w:r>
        <w:rPr>
          <w:rFonts w:eastAsiaTheme="majorEastAsia"/>
        </w:rPr>
        <w:t>egulations</w:t>
      </w:r>
      <w:bookmarkEnd w:id="13"/>
      <w:bookmarkEnd w:id="14"/>
      <w:bookmarkEnd w:id="15"/>
    </w:p>
    <w:p w14:paraId="40B9690D" w14:textId="4B316D2E" w:rsidR="00D5026F" w:rsidRDefault="00D5026F" w:rsidP="00DA251D">
      <w:pPr>
        <w:pStyle w:val="Heading2"/>
        <w:spacing w:before="240"/>
        <w:rPr>
          <w:rFonts w:eastAsiaTheme="majorEastAsia"/>
        </w:rPr>
      </w:pPr>
      <w:bookmarkStart w:id="17" w:name="_Toc40441762"/>
      <w:bookmarkStart w:id="18" w:name="_Toc40788569"/>
      <w:bookmarkStart w:id="19" w:name="_Toc40793964"/>
      <w:r>
        <w:rPr>
          <w:rFonts w:eastAsiaTheme="majorEastAsia"/>
        </w:rPr>
        <w:t>Amendments to the Health Act</w:t>
      </w:r>
      <w:r w:rsidR="00F87703">
        <w:rPr>
          <w:rFonts w:eastAsiaTheme="majorEastAsia"/>
        </w:rPr>
        <w:t xml:space="preserve"> 1956</w:t>
      </w:r>
      <w:bookmarkEnd w:id="17"/>
      <w:bookmarkEnd w:id="18"/>
      <w:bookmarkEnd w:id="19"/>
    </w:p>
    <w:p w14:paraId="2C6D184A" w14:textId="039E33A2" w:rsidR="00C741CF" w:rsidRDefault="00986C0F" w:rsidP="00A27F6B">
      <w:r>
        <w:t>During the</w:t>
      </w:r>
      <w:r w:rsidR="00C741CF">
        <w:t xml:space="preserve"> </w:t>
      </w:r>
      <w:r w:rsidR="008C6E98">
        <w:t xml:space="preserve">reporting </w:t>
      </w:r>
      <w:r w:rsidR="00C741CF">
        <w:t xml:space="preserve">period, the Ministry of Health prepared and submitted the Health (Drinking Water) Amendment Bill to Cabinet. The </w:t>
      </w:r>
      <w:r w:rsidR="00C741CF" w:rsidRPr="00C741CF">
        <w:rPr>
          <w:bCs/>
        </w:rPr>
        <w:t>Health (Drinking Water) Amendment Act 2019</w:t>
      </w:r>
      <w:r w:rsidR="00C741CF" w:rsidRPr="00C741CF">
        <w:rPr>
          <w:rFonts w:ascii="Arial Mäori" w:hAnsi="Arial Mäori" w:cs="Arial Mäori"/>
          <w:sz w:val="20"/>
        </w:rPr>
        <w:t xml:space="preserve"> </w:t>
      </w:r>
      <w:r w:rsidR="00A46C7E">
        <w:t xml:space="preserve">came </w:t>
      </w:r>
      <w:r w:rsidR="00C741CF">
        <w:t xml:space="preserve">into force </w:t>
      </w:r>
      <w:r w:rsidR="00C741CF" w:rsidRPr="00E51587">
        <w:t>on 1 August 2019</w:t>
      </w:r>
      <w:r w:rsidR="002522B6">
        <w:t xml:space="preserve"> and amended the Health Act 1956</w:t>
      </w:r>
      <w:r w:rsidR="00F87703">
        <w:t xml:space="preserve"> (the Act)</w:t>
      </w:r>
      <w:r w:rsidR="00C741CF" w:rsidRPr="00E51587">
        <w:t xml:space="preserve">. As </w:t>
      </w:r>
      <w:r w:rsidR="00AD7CAA">
        <w:t xml:space="preserve">it </w:t>
      </w:r>
      <w:r w:rsidR="00C741CF">
        <w:t xml:space="preserve">came into </w:t>
      </w:r>
      <w:r w:rsidR="00AD7CAA">
        <w:t xml:space="preserve">force </w:t>
      </w:r>
      <w:r w:rsidR="00C741CF">
        <w:t xml:space="preserve">after this </w:t>
      </w:r>
      <w:r w:rsidR="00AD7CAA">
        <w:t xml:space="preserve">reporting </w:t>
      </w:r>
      <w:r w:rsidR="00C741CF">
        <w:t xml:space="preserve">period, </w:t>
      </w:r>
      <w:r w:rsidR="00AD7CAA">
        <w:t xml:space="preserve">the changes it introduced do </w:t>
      </w:r>
      <w:r w:rsidR="00C741CF">
        <w:t xml:space="preserve">not impact the compliance reporting in this report. However, we provide a </w:t>
      </w:r>
      <w:r w:rsidR="00F77FF7">
        <w:t>simple summary</w:t>
      </w:r>
      <w:r w:rsidR="00C741CF">
        <w:t xml:space="preserve"> of the changes </w:t>
      </w:r>
      <w:r w:rsidR="00AD7CAA">
        <w:t xml:space="preserve">it brought in here, </w:t>
      </w:r>
      <w:r w:rsidR="00C741CF">
        <w:t>so the reader will have a better understanding of work being undertaken to improve the regulatory regime for drinking water</w:t>
      </w:r>
      <w:r w:rsidR="00045A2E">
        <w:t xml:space="preserve"> in New Zealand</w:t>
      </w:r>
      <w:r w:rsidR="00C741CF">
        <w:t>.</w:t>
      </w:r>
    </w:p>
    <w:p w14:paraId="672F885E" w14:textId="77777777" w:rsidR="00A27F6B" w:rsidRDefault="00A27F6B" w:rsidP="00A27F6B"/>
    <w:p w14:paraId="515C9B19" w14:textId="4B2391D8" w:rsidR="00DE7C30" w:rsidRDefault="00DE7C30" w:rsidP="00A27F6B">
      <w:r>
        <w:t xml:space="preserve">The </w:t>
      </w:r>
      <w:r w:rsidR="00AD7CAA">
        <w:t xml:space="preserve">new </w:t>
      </w:r>
      <w:r>
        <w:t xml:space="preserve">amendments are just a small part of the </w:t>
      </w:r>
      <w:r w:rsidR="008D168C">
        <w:t>g</w:t>
      </w:r>
      <w:r>
        <w:t>overnment response to the H</w:t>
      </w:r>
      <w:r w:rsidR="00C741CF">
        <w:t xml:space="preserve">avelock </w:t>
      </w:r>
      <w:r>
        <w:t>N</w:t>
      </w:r>
      <w:r w:rsidR="00C741CF">
        <w:t xml:space="preserve">orth </w:t>
      </w:r>
      <w:r w:rsidR="008D168C">
        <w:t xml:space="preserve">Drinking Water </w:t>
      </w:r>
      <w:proofErr w:type="gramStart"/>
      <w:r w:rsidR="00C741CF">
        <w:t>Inquiry</w:t>
      </w:r>
      <w:r w:rsidR="008D168C">
        <w:t>,</w:t>
      </w:r>
      <w:r w:rsidR="00C741CF">
        <w:t xml:space="preserve"> and</w:t>
      </w:r>
      <w:proofErr w:type="gramEnd"/>
      <w:r>
        <w:t xml:space="preserve"> will improve the effectiveness and efficiency of the current framework while Government considers advice and makes further decisions on the future regime for drinking water.</w:t>
      </w:r>
    </w:p>
    <w:p w14:paraId="68B6F734" w14:textId="46595DAA" w:rsidR="00F77FF7" w:rsidRPr="00045A2E" w:rsidRDefault="00F77FF7" w:rsidP="00A27F6B">
      <w:pPr>
        <w:pStyle w:val="Heading3"/>
      </w:pPr>
      <w:r w:rsidRPr="00045A2E">
        <w:t>Simple summary of main changes</w:t>
      </w:r>
    </w:p>
    <w:p w14:paraId="0B9357E2" w14:textId="16E6DA76" w:rsidR="00150025" w:rsidRDefault="00150025" w:rsidP="00A27F6B">
      <w:r w:rsidRPr="00150025">
        <w:t xml:space="preserve">The </w:t>
      </w:r>
      <w:r w:rsidRPr="00C741CF">
        <w:t xml:space="preserve">Health (Drinking Water) </w:t>
      </w:r>
      <w:r w:rsidRPr="00150025">
        <w:t>Amendment Act introduced changes in the following areas.</w:t>
      </w:r>
    </w:p>
    <w:p w14:paraId="31579A43" w14:textId="77777777" w:rsidR="00A27F6B" w:rsidRPr="00150025" w:rsidRDefault="00A27F6B" w:rsidP="00A27F6B"/>
    <w:p w14:paraId="4E368006" w14:textId="258F7908" w:rsidR="00DE7C30" w:rsidRDefault="00574E10" w:rsidP="00A27F6B">
      <w:r w:rsidRPr="00574E10">
        <w:rPr>
          <w:b/>
        </w:rPr>
        <w:t>Consultation period</w:t>
      </w:r>
      <w:r w:rsidR="00EA6158">
        <w:t>:</w:t>
      </w:r>
      <w:r>
        <w:t xml:space="preserve"> </w:t>
      </w:r>
      <w:r w:rsidR="00DE7C30">
        <w:t xml:space="preserve">The Minister can now make changes to the </w:t>
      </w:r>
      <w:r w:rsidR="00E92E1B" w:rsidRPr="005204B0">
        <w:rPr>
          <w:i/>
          <w:iCs/>
        </w:rPr>
        <w:t>D</w:t>
      </w:r>
      <w:r w:rsidR="00DE7C30" w:rsidRPr="005204B0">
        <w:rPr>
          <w:i/>
          <w:iCs/>
        </w:rPr>
        <w:t>rinking-water Standards</w:t>
      </w:r>
      <w:r w:rsidR="00E92E1B" w:rsidRPr="005204B0">
        <w:rPr>
          <w:i/>
          <w:iCs/>
        </w:rPr>
        <w:t xml:space="preserve"> for New Zealand 2005 (Revised 2018)</w:t>
      </w:r>
      <w:r w:rsidR="00E92E1B">
        <w:t xml:space="preserve"> (the Standards)</w:t>
      </w:r>
      <w:r w:rsidR="00DE7C30">
        <w:t xml:space="preserve"> without having to go through a prescribed </w:t>
      </w:r>
      <w:r w:rsidR="00045A2E">
        <w:t>three-year</w:t>
      </w:r>
      <w:r w:rsidR="00DE7C30">
        <w:t xml:space="preserve"> consultation period plus</w:t>
      </w:r>
      <w:r w:rsidR="00150025">
        <w:t xml:space="preserve"> a</w:t>
      </w:r>
      <w:r w:rsidR="00DE7C30">
        <w:t xml:space="preserve"> two</w:t>
      </w:r>
      <w:r w:rsidR="00045A2E">
        <w:t>-</w:t>
      </w:r>
      <w:r w:rsidR="00DE7C30">
        <w:t>year notice period for changes that are other than minor or urgent</w:t>
      </w:r>
      <w:r w:rsidR="00F77FF7">
        <w:t>.</w:t>
      </w:r>
      <w:r w:rsidR="00045A2E">
        <w:t xml:space="preserve"> Appropriate consultation is still required.</w:t>
      </w:r>
    </w:p>
    <w:p w14:paraId="0C22FD8E" w14:textId="77777777" w:rsidR="00A27F6B" w:rsidRDefault="00A27F6B" w:rsidP="00A27F6B"/>
    <w:p w14:paraId="1BDA42DE" w14:textId="3565D54D" w:rsidR="00DE7C30" w:rsidRDefault="00574E10" w:rsidP="00A27F6B">
      <w:r w:rsidRPr="00574E10">
        <w:rPr>
          <w:b/>
        </w:rPr>
        <w:t xml:space="preserve">Compliance with </w:t>
      </w:r>
      <w:r w:rsidR="00E92E1B">
        <w:rPr>
          <w:b/>
        </w:rPr>
        <w:t xml:space="preserve">the </w:t>
      </w:r>
      <w:r w:rsidRPr="00574E10">
        <w:rPr>
          <w:b/>
        </w:rPr>
        <w:t>Standards</w:t>
      </w:r>
      <w:r w:rsidR="00EA6158">
        <w:t>:</w:t>
      </w:r>
      <w:r>
        <w:t xml:space="preserve"> </w:t>
      </w:r>
      <w:r w:rsidR="00DE7C30">
        <w:t xml:space="preserve">Suppliers </w:t>
      </w:r>
      <w:r w:rsidR="00D06546">
        <w:t>must</w:t>
      </w:r>
      <w:r w:rsidR="00DE7C30">
        <w:t xml:space="preserve"> </w:t>
      </w:r>
      <w:r w:rsidR="00150025">
        <w:t xml:space="preserve">now </w:t>
      </w:r>
      <w:r w:rsidR="00DE7C30">
        <w:t xml:space="preserve">comply with the Standards. Previously, </w:t>
      </w:r>
      <w:r w:rsidR="00150025">
        <w:t xml:space="preserve">they </w:t>
      </w:r>
      <w:r w:rsidR="00DE7C30">
        <w:t>only had to take all practicable steps to comply. A supplier that is prosecuted for non-compliance will still have a legal defence if they can demonstrate that they had taken all practicable steps. So</w:t>
      </w:r>
      <w:r w:rsidR="00045A2E">
        <w:t>,</w:t>
      </w:r>
      <w:r w:rsidR="00DE7C30">
        <w:t xml:space="preserve"> while the legal rights of suppliers are retained, the substantive duty has been altered in favour of </w:t>
      </w:r>
      <w:r w:rsidR="00150025">
        <w:t xml:space="preserve">mandatory compliance </w:t>
      </w:r>
      <w:r w:rsidR="00DE7C30">
        <w:t>with the Standards.</w:t>
      </w:r>
    </w:p>
    <w:p w14:paraId="1EB4C4F7" w14:textId="77777777" w:rsidR="00A27F6B" w:rsidRDefault="00A27F6B" w:rsidP="00A27F6B"/>
    <w:p w14:paraId="1F440C94" w14:textId="08C5DB6D" w:rsidR="00F77FF7" w:rsidRDefault="00574E10" w:rsidP="00A27F6B">
      <w:r w:rsidRPr="00574E10">
        <w:rPr>
          <w:b/>
        </w:rPr>
        <w:t>Definitions</w:t>
      </w:r>
      <w:r w:rsidR="00EA6158">
        <w:t>:</w:t>
      </w:r>
      <w:r>
        <w:t xml:space="preserve"> </w:t>
      </w:r>
      <w:r w:rsidR="00F77FF7">
        <w:t>T</w:t>
      </w:r>
      <w:r w:rsidR="00DE7C30">
        <w:t>he definition of "all practicable steps"</w:t>
      </w:r>
      <w:r w:rsidR="00F77FF7">
        <w:t xml:space="preserve"> has been </w:t>
      </w:r>
      <w:r w:rsidR="00150025">
        <w:t>redrawn</w:t>
      </w:r>
      <w:r w:rsidR="00DE7C30">
        <w:t xml:space="preserve">. The six considerations that make up the test of whether a step is practicable under the circumstances </w:t>
      </w:r>
      <w:r w:rsidR="00150025">
        <w:t xml:space="preserve">now have </w:t>
      </w:r>
      <w:r w:rsidR="00DE7C30">
        <w:t xml:space="preserve">equal weighting. Previously, two of the considerations </w:t>
      </w:r>
      <w:r w:rsidR="00F77FF7">
        <w:t>(</w:t>
      </w:r>
      <w:r w:rsidR="00DE7C30">
        <w:t>the 'availability' and 'affordability' of steps</w:t>
      </w:r>
      <w:r w:rsidR="00F77FF7">
        <w:t>)</w:t>
      </w:r>
      <w:r w:rsidR="00DE7C30">
        <w:t xml:space="preserve"> were given precedence over others, including the protection of public health.</w:t>
      </w:r>
      <w:r w:rsidR="00802B48">
        <w:t xml:space="preserve"> </w:t>
      </w:r>
      <w:r w:rsidR="00150025">
        <w:t>Now, w</w:t>
      </w:r>
      <w:r w:rsidR="00F77FF7">
        <w:t xml:space="preserve">here a supplier </w:t>
      </w:r>
      <w:r w:rsidR="00F77FF7">
        <w:lastRenderedPageBreak/>
        <w:t xml:space="preserve">elects to rely on unaffordability as the reason why a </w:t>
      </w:r>
      <w:r w:rsidR="00150025">
        <w:t xml:space="preserve">particular </w:t>
      </w:r>
      <w:r w:rsidR="00F77FF7">
        <w:t>step is not practicable</w:t>
      </w:r>
      <w:r w:rsidR="00150025">
        <w:t>,</w:t>
      </w:r>
      <w:r w:rsidR="00F77FF7">
        <w:t xml:space="preserve"> they are required to provide clear evidence and justification</w:t>
      </w:r>
      <w:r w:rsidR="00802B48">
        <w:t xml:space="preserve"> to the </w:t>
      </w:r>
      <w:r w:rsidR="00150025">
        <w:t>a</w:t>
      </w:r>
      <w:r w:rsidR="00802B48">
        <w:t>ssessor.</w:t>
      </w:r>
    </w:p>
    <w:p w14:paraId="297FAB55" w14:textId="77777777" w:rsidR="00A27F6B" w:rsidRDefault="00A27F6B" w:rsidP="00A27F6B"/>
    <w:p w14:paraId="759E6273" w14:textId="21DCA157" w:rsidR="00EE05EE" w:rsidRDefault="00574E10" w:rsidP="00A27F6B">
      <w:r w:rsidRPr="00574E10">
        <w:rPr>
          <w:b/>
          <w:lang w:eastAsia="en-GB"/>
        </w:rPr>
        <w:t>Source protection</w:t>
      </w:r>
      <w:r w:rsidR="00EA6158">
        <w:rPr>
          <w:lang w:eastAsia="en-GB"/>
        </w:rPr>
        <w:t>:</w:t>
      </w:r>
      <w:r>
        <w:rPr>
          <w:lang w:eastAsia="en-GB"/>
        </w:rPr>
        <w:t xml:space="preserve"> </w:t>
      </w:r>
      <w:r w:rsidR="00802B48" w:rsidRPr="00574E10">
        <w:t>E</w:t>
      </w:r>
      <w:r w:rsidR="00DE7C30" w:rsidRPr="00574E10">
        <w:t>xamples of steps that constitute a supplier contributing to the protection of the source of their water</w:t>
      </w:r>
      <w:r w:rsidR="00802B48" w:rsidRPr="00574E10">
        <w:t xml:space="preserve"> ha</w:t>
      </w:r>
      <w:r w:rsidR="00191076">
        <w:t>ve</w:t>
      </w:r>
      <w:r w:rsidR="00802B48" w:rsidRPr="00574E10">
        <w:t xml:space="preserve"> been removed</w:t>
      </w:r>
      <w:r w:rsidR="00191076">
        <w:t xml:space="preserve"> from the Act</w:t>
      </w:r>
      <w:r w:rsidR="00DE7C30" w:rsidRPr="00574E10">
        <w:t xml:space="preserve">. </w:t>
      </w:r>
      <w:r w:rsidR="00191076">
        <w:t>In their place</w:t>
      </w:r>
      <w:r w:rsidR="00802B48" w:rsidRPr="00574E10">
        <w:t>, t</w:t>
      </w:r>
      <w:r w:rsidR="00DE7C30" w:rsidRPr="00574E10">
        <w:t xml:space="preserve">he Ministry </w:t>
      </w:r>
      <w:r w:rsidR="00802B48" w:rsidRPr="00574E10">
        <w:t>has</w:t>
      </w:r>
      <w:r w:rsidR="00DE7C30" w:rsidRPr="00574E10">
        <w:t xml:space="preserve"> </w:t>
      </w:r>
      <w:r w:rsidR="00EF7FAB">
        <w:t xml:space="preserve">published </w:t>
      </w:r>
      <w:r w:rsidR="00BA3CAF">
        <w:t>guidance</w:t>
      </w:r>
      <w:r w:rsidR="00EF7FAB">
        <w:t xml:space="preserve"> on their website</w:t>
      </w:r>
      <w:r w:rsidR="005C6DCD">
        <w:t>:</w:t>
      </w:r>
      <w:r w:rsidR="00EF7FAB">
        <w:t xml:space="preserve"> </w:t>
      </w:r>
    </w:p>
    <w:p w14:paraId="571AD623" w14:textId="1C478457" w:rsidR="00EE05EE" w:rsidRPr="00A27F6B" w:rsidRDefault="00F9146A" w:rsidP="00A27F6B">
      <w:pPr>
        <w:rPr>
          <w:rStyle w:val="Hyperlink"/>
        </w:rPr>
      </w:pPr>
      <w:hyperlink r:id="rId18" w:anchor="section69u" w:history="1">
        <w:r w:rsidR="00A27F6B" w:rsidRPr="00793A3F">
          <w:rPr>
            <w:rStyle w:val="Hyperlink"/>
          </w:rPr>
          <w:t>https://www.health.govt.nz/our-work/environmental-health/drinking-water/drinking-water-legislation#section69u</w:t>
        </w:r>
      </w:hyperlink>
      <w:r w:rsidR="0079361F" w:rsidRPr="00A27F6B">
        <w:rPr>
          <w:rStyle w:val="Hyperlink"/>
        </w:rPr>
        <w:t xml:space="preserve"> </w:t>
      </w:r>
    </w:p>
    <w:p w14:paraId="316B6F62" w14:textId="77777777" w:rsidR="00A27F6B" w:rsidRDefault="00A27F6B" w:rsidP="00A27F6B"/>
    <w:p w14:paraId="7500D413" w14:textId="019CC0DF" w:rsidR="00DE7C30" w:rsidRDefault="00EE05EE" w:rsidP="00A27F6B">
      <w:r>
        <w:t>This guidance will</w:t>
      </w:r>
      <w:r w:rsidR="00DE7C30" w:rsidRPr="00574E10">
        <w:t xml:space="preserve"> assist suppliers and </w:t>
      </w:r>
      <w:r w:rsidR="00191076">
        <w:t>p</w:t>
      </w:r>
      <w:r w:rsidR="001E76DC">
        <w:t xml:space="preserve">ublic </w:t>
      </w:r>
      <w:r w:rsidR="00191076">
        <w:t>h</w:t>
      </w:r>
      <w:r w:rsidR="001E76DC">
        <w:t xml:space="preserve">ealth </w:t>
      </w:r>
      <w:r w:rsidR="00191076">
        <w:t>u</w:t>
      </w:r>
      <w:r w:rsidR="001E76DC">
        <w:t>nit</w:t>
      </w:r>
      <w:r w:rsidR="00DE7C30" w:rsidRPr="00574E10">
        <w:t xml:space="preserve"> staff </w:t>
      </w:r>
      <w:r w:rsidR="00CC082A">
        <w:t>on</w:t>
      </w:r>
      <w:r w:rsidR="00DE7C30" w:rsidRPr="00574E10">
        <w:t xml:space="preserve"> how to interpret the remaining duty.</w:t>
      </w:r>
    </w:p>
    <w:p w14:paraId="759FDC50" w14:textId="77777777" w:rsidR="00A27F6B" w:rsidRPr="00574E10" w:rsidRDefault="00A27F6B" w:rsidP="00A27F6B">
      <w:pPr>
        <w:rPr>
          <w:lang w:eastAsia="en-GB"/>
        </w:rPr>
      </w:pPr>
    </w:p>
    <w:p w14:paraId="52782C53" w14:textId="7EACB0DA" w:rsidR="00574E10" w:rsidRDefault="00574E10" w:rsidP="00A27F6B">
      <w:r w:rsidRPr="00574E10">
        <w:rPr>
          <w:b/>
        </w:rPr>
        <w:t xml:space="preserve">Water </w:t>
      </w:r>
      <w:r w:rsidR="00EA6158">
        <w:rPr>
          <w:b/>
        </w:rPr>
        <w:t>s</w:t>
      </w:r>
      <w:r w:rsidRPr="00574E10">
        <w:rPr>
          <w:b/>
        </w:rPr>
        <w:t xml:space="preserve">afety </w:t>
      </w:r>
      <w:r w:rsidR="00EA6158">
        <w:rPr>
          <w:b/>
        </w:rPr>
        <w:t>p</w:t>
      </w:r>
      <w:r w:rsidRPr="00574E10">
        <w:rPr>
          <w:b/>
        </w:rPr>
        <w:t>lans</w:t>
      </w:r>
      <w:r w:rsidR="00C94DB7">
        <w:t xml:space="preserve"> (WSPs)</w:t>
      </w:r>
      <w:r w:rsidR="00EA6158">
        <w:t>:</w:t>
      </w:r>
      <w:r>
        <w:t xml:space="preserve"> </w:t>
      </w:r>
      <w:r w:rsidR="00C94DB7">
        <w:t xml:space="preserve">Suppliers must implement </w:t>
      </w:r>
      <w:r w:rsidR="00EA6158">
        <w:t xml:space="preserve">WSPs </w:t>
      </w:r>
      <w:r w:rsidRPr="00574E10">
        <w:t xml:space="preserve">in accordance with the agreed </w:t>
      </w:r>
      <w:proofErr w:type="gramStart"/>
      <w:r w:rsidRPr="00574E10">
        <w:t>timetable</w:t>
      </w:r>
      <w:r w:rsidR="00685371">
        <w:t>,</w:t>
      </w:r>
      <w:r w:rsidRPr="00574E10">
        <w:t xml:space="preserve"> and</w:t>
      </w:r>
      <w:proofErr w:type="gramEnd"/>
      <w:r w:rsidRPr="00574E10">
        <w:t xml:space="preserve"> must manage and control the critical points identified in their WSP</w:t>
      </w:r>
      <w:r w:rsidR="00685371">
        <w:t>s</w:t>
      </w:r>
      <w:r>
        <w:t>.</w:t>
      </w:r>
      <w:r w:rsidRPr="00574E10">
        <w:t xml:space="preserve"> </w:t>
      </w:r>
      <w:r w:rsidR="00685371">
        <w:t xml:space="preserve">A </w:t>
      </w:r>
      <w:r w:rsidRPr="00574E10">
        <w:t xml:space="preserve">supplier’s implementation of the provisions of </w:t>
      </w:r>
      <w:r w:rsidR="00685371">
        <w:t xml:space="preserve">its </w:t>
      </w:r>
      <w:r w:rsidRPr="00574E10">
        <w:t xml:space="preserve">approved WSP that relate to the Standards must be to the satisfaction of the </w:t>
      </w:r>
      <w:r w:rsidR="00C94DB7">
        <w:t>a</w:t>
      </w:r>
      <w:r w:rsidRPr="00574E10">
        <w:t xml:space="preserve">ssessor. </w:t>
      </w:r>
    </w:p>
    <w:p w14:paraId="4209A4B0" w14:textId="77777777" w:rsidR="00A27F6B" w:rsidRDefault="00A27F6B" w:rsidP="00A27F6B"/>
    <w:p w14:paraId="12069096" w14:textId="51DD1DDB" w:rsidR="00574E10" w:rsidRDefault="00574E10" w:rsidP="00A27F6B">
      <w:r w:rsidRPr="00574E10">
        <w:rPr>
          <w:b/>
        </w:rPr>
        <w:t xml:space="preserve">Appointment of </w:t>
      </w:r>
      <w:r w:rsidR="00C94DB7">
        <w:rPr>
          <w:b/>
        </w:rPr>
        <w:t>d</w:t>
      </w:r>
      <w:r w:rsidRPr="00574E10">
        <w:rPr>
          <w:b/>
        </w:rPr>
        <w:t>rinking-water assessors</w:t>
      </w:r>
      <w:r w:rsidR="00C94DB7">
        <w:t>:</w:t>
      </w:r>
      <w:r>
        <w:t xml:space="preserve"> </w:t>
      </w:r>
      <w:r w:rsidR="00C94DB7">
        <w:t xml:space="preserve">the </w:t>
      </w:r>
      <w:r w:rsidR="00A22213">
        <w:t xml:space="preserve">specified </w:t>
      </w:r>
      <w:r w:rsidR="00C94DB7">
        <w:t xml:space="preserve">process for </w:t>
      </w:r>
      <w:r w:rsidRPr="00574E10">
        <w:t>appointment of drinking-water assessors</w:t>
      </w:r>
      <w:r>
        <w:t xml:space="preserve"> has been</w:t>
      </w:r>
      <w:r w:rsidRPr="00574E10">
        <w:t xml:space="preserve"> amended to remove the requirement for </w:t>
      </w:r>
      <w:r w:rsidR="00A22213">
        <w:t>a</w:t>
      </w:r>
      <w:r w:rsidRPr="00574E10">
        <w:t>ssessors/agencies to be accredited</w:t>
      </w:r>
      <w:r w:rsidR="00A22213">
        <w:t>, and the Act now</w:t>
      </w:r>
      <w:r w:rsidRPr="00574E10">
        <w:t xml:space="preserve"> clarifies that "individuals" are appointed as </w:t>
      </w:r>
      <w:r w:rsidR="00A22213">
        <w:t>a</w:t>
      </w:r>
      <w:r w:rsidRPr="00574E10">
        <w:t>ssessors.</w:t>
      </w:r>
    </w:p>
    <w:p w14:paraId="16926181" w14:textId="77777777" w:rsidR="00D5026F" w:rsidRDefault="00D5026F" w:rsidP="00DA251D">
      <w:pPr>
        <w:pStyle w:val="Heading2"/>
        <w:spacing w:before="320"/>
        <w:rPr>
          <w:rFonts w:eastAsiaTheme="majorEastAsia"/>
        </w:rPr>
      </w:pPr>
      <w:bookmarkStart w:id="20" w:name="_Toc40441763"/>
      <w:bookmarkStart w:id="21" w:name="_Toc40788570"/>
      <w:bookmarkStart w:id="22" w:name="_Toc40793965"/>
      <w:r>
        <w:rPr>
          <w:rFonts w:eastAsiaTheme="majorEastAsia"/>
        </w:rPr>
        <w:t>Amendments to the Standards</w:t>
      </w:r>
      <w:bookmarkEnd w:id="20"/>
      <w:bookmarkEnd w:id="21"/>
      <w:bookmarkEnd w:id="22"/>
    </w:p>
    <w:p w14:paraId="08B36137" w14:textId="06FFD9C5" w:rsidR="00B0448B" w:rsidRDefault="00B0448B" w:rsidP="00A27F6B">
      <w:pPr>
        <w:rPr>
          <w:rFonts w:cs="Times"/>
          <w:lang w:eastAsia="en-GB"/>
        </w:rPr>
      </w:pPr>
      <w:r w:rsidRPr="00045A2E">
        <w:rPr>
          <w:lang w:eastAsia="en-GB"/>
        </w:rPr>
        <w:t>Under the Act, suppliers are required to comply with the Standards. As well as specifying the maximum allowable concentrations of contaminants in drinking</w:t>
      </w:r>
      <w:r w:rsidR="00152EA6">
        <w:rPr>
          <w:lang w:eastAsia="en-GB"/>
        </w:rPr>
        <w:t xml:space="preserve"> </w:t>
      </w:r>
      <w:r w:rsidRPr="00045A2E">
        <w:rPr>
          <w:lang w:eastAsia="en-GB"/>
        </w:rPr>
        <w:t xml:space="preserve">water, the Standards specify criteria for demonstrating compliance (including </w:t>
      </w:r>
      <w:r w:rsidRPr="00045A2E">
        <w:rPr>
          <w:rFonts w:cs="Times"/>
          <w:lang w:eastAsia="en-GB"/>
        </w:rPr>
        <w:t>sampling frequencies and testing procedures).</w:t>
      </w:r>
    </w:p>
    <w:p w14:paraId="20520846" w14:textId="77777777" w:rsidR="00A27F6B" w:rsidRPr="00045A2E" w:rsidRDefault="00A27F6B" w:rsidP="00A27F6B">
      <w:pPr>
        <w:rPr>
          <w:rFonts w:cs="Times"/>
          <w:lang w:eastAsia="en-GB"/>
        </w:rPr>
      </w:pPr>
    </w:p>
    <w:p w14:paraId="32021883" w14:textId="5A32C288" w:rsidR="00B0448B" w:rsidRPr="005D537E" w:rsidRDefault="00B0448B" w:rsidP="00A27F6B">
      <w:pPr>
        <w:rPr>
          <w:rFonts w:cstheme="minorHAnsi"/>
          <w:lang w:eastAsia="en-GB"/>
        </w:rPr>
      </w:pPr>
      <w:r w:rsidRPr="00045A2E">
        <w:rPr>
          <w:lang w:eastAsia="en-GB"/>
        </w:rPr>
        <w:t xml:space="preserve">In </w:t>
      </w:r>
      <w:r w:rsidRPr="006A587B">
        <w:rPr>
          <w:lang w:eastAsia="en-GB"/>
        </w:rPr>
        <w:t>December 2018, Hon Dr</w:t>
      </w:r>
      <w:r w:rsidRPr="00045A2E">
        <w:rPr>
          <w:lang w:eastAsia="en-GB"/>
        </w:rPr>
        <w:t xml:space="preserve"> David Clark, Minister of Health, made a number of urgent and minor changes to the Standards</w:t>
      </w:r>
      <w:r w:rsidR="008D7CF1">
        <w:rPr>
          <w:lang w:eastAsia="en-GB"/>
        </w:rPr>
        <w:t>,</w:t>
      </w:r>
      <w:r w:rsidRPr="00045A2E">
        <w:rPr>
          <w:lang w:eastAsia="en-GB"/>
        </w:rPr>
        <w:t xml:space="preserve"> issu</w:t>
      </w:r>
      <w:r w:rsidR="008D7CF1">
        <w:rPr>
          <w:lang w:eastAsia="en-GB"/>
        </w:rPr>
        <w:t>ing</w:t>
      </w:r>
      <w:r w:rsidRPr="00045A2E">
        <w:rPr>
          <w:lang w:eastAsia="en-GB"/>
        </w:rPr>
        <w:t xml:space="preserve"> the </w:t>
      </w:r>
      <w:r w:rsidR="008D7CF1">
        <w:rPr>
          <w:lang w:eastAsia="en-GB"/>
        </w:rPr>
        <w:t xml:space="preserve">current Standards </w:t>
      </w:r>
      <w:r w:rsidRPr="00045A2E">
        <w:rPr>
          <w:lang w:eastAsia="en-GB"/>
        </w:rPr>
        <w:t xml:space="preserve">to supersede the </w:t>
      </w:r>
      <w:r w:rsidRPr="00045A2E">
        <w:rPr>
          <w:i/>
          <w:iCs/>
          <w:lang w:eastAsia="en-GB"/>
        </w:rPr>
        <w:t>Drinking-water Standards for New Zealand 2005 (Revised 2008)</w:t>
      </w:r>
      <w:r w:rsidRPr="00E944DF">
        <w:rPr>
          <w:lang w:eastAsia="en-GB"/>
        </w:rPr>
        <w:t>.</w:t>
      </w:r>
      <w:r w:rsidRPr="00045A2E">
        <w:rPr>
          <w:lang w:eastAsia="en-GB"/>
        </w:rPr>
        <w:t xml:space="preserve"> The </w:t>
      </w:r>
      <w:r w:rsidR="008D7CF1">
        <w:rPr>
          <w:lang w:eastAsia="en-GB"/>
        </w:rPr>
        <w:t xml:space="preserve">current </w:t>
      </w:r>
      <w:r w:rsidRPr="00E944DF">
        <w:rPr>
          <w:lang w:eastAsia="en-GB"/>
        </w:rPr>
        <w:t>Standards</w:t>
      </w:r>
      <w:r w:rsidRPr="00045A2E">
        <w:rPr>
          <w:i/>
          <w:iCs/>
          <w:lang w:eastAsia="en-GB"/>
        </w:rPr>
        <w:t xml:space="preserve"> </w:t>
      </w:r>
      <w:r w:rsidRPr="00045A2E">
        <w:rPr>
          <w:lang w:eastAsia="en-GB"/>
        </w:rPr>
        <w:t>c</w:t>
      </w:r>
      <w:r w:rsidR="008D7CF1">
        <w:rPr>
          <w:lang w:eastAsia="en-GB"/>
        </w:rPr>
        <w:t>a</w:t>
      </w:r>
      <w:r w:rsidRPr="00045A2E">
        <w:rPr>
          <w:lang w:eastAsia="en-GB"/>
        </w:rPr>
        <w:t xml:space="preserve">me into force on 1 March 2019. </w:t>
      </w:r>
      <w:r w:rsidR="008D7CF1">
        <w:rPr>
          <w:lang w:eastAsia="en-GB"/>
        </w:rPr>
        <w:t xml:space="preserve">They are </w:t>
      </w:r>
      <w:r w:rsidR="00E6655F">
        <w:rPr>
          <w:lang w:eastAsia="en-GB"/>
        </w:rPr>
        <w:t>available</w:t>
      </w:r>
      <w:r w:rsidRPr="00045A2E">
        <w:rPr>
          <w:lang w:eastAsia="en-GB"/>
        </w:rPr>
        <w:t xml:space="preserve"> on the website of the Ministry of Health: </w:t>
      </w:r>
      <w:hyperlink r:id="rId19" w:history="1">
        <w:r w:rsidRPr="00A27F6B">
          <w:rPr>
            <w:rStyle w:val="Hyperlink"/>
          </w:rPr>
          <w:t>https://www.health.govt.nz/publication/drinking-water-standards-new-zealand-2005-revised-2018</w:t>
        </w:r>
      </w:hyperlink>
    </w:p>
    <w:p w14:paraId="50A6D8EE" w14:textId="77777777" w:rsidR="00A27F6B" w:rsidRDefault="00A27F6B" w:rsidP="00A27F6B">
      <w:pPr>
        <w:rPr>
          <w:lang w:eastAsia="en-GB"/>
        </w:rPr>
      </w:pPr>
    </w:p>
    <w:p w14:paraId="7BAEE0FD" w14:textId="2BDCFA34" w:rsidR="00B0448B" w:rsidRDefault="00B0448B" w:rsidP="00A27F6B">
      <w:r w:rsidRPr="00045A2E">
        <w:rPr>
          <w:lang w:eastAsia="en-GB"/>
        </w:rPr>
        <w:t xml:space="preserve">The changes are briefly summarised below. Please note this is </w:t>
      </w:r>
      <w:r w:rsidRPr="00045A2E">
        <w:t>only a summary of the changes</w:t>
      </w:r>
      <w:r w:rsidR="008D7CF1">
        <w:t>;</w:t>
      </w:r>
      <w:r w:rsidRPr="00045A2E">
        <w:t xml:space="preserve"> anyone using the Standards should take the time to read </w:t>
      </w:r>
      <w:r w:rsidR="008D7CF1">
        <w:t xml:space="preserve">them </w:t>
      </w:r>
      <w:r w:rsidRPr="00045A2E">
        <w:t>in their entirety.</w:t>
      </w:r>
      <w:r w:rsidRPr="00B0448B">
        <w:t xml:space="preserve"> </w:t>
      </w:r>
    </w:p>
    <w:p w14:paraId="6205B759" w14:textId="51D5ECB6" w:rsidR="00B0448B" w:rsidRPr="00B0448B" w:rsidRDefault="00B0448B" w:rsidP="00A27F6B">
      <w:pPr>
        <w:pStyle w:val="Heading3"/>
      </w:pPr>
      <w:r w:rsidRPr="00B0448B">
        <w:t>Requirement to monitor total coliforms</w:t>
      </w:r>
    </w:p>
    <w:p w14:paraId="11176896" w14:textId="28D2B6A6" w:rsidR="00B0448B" w:rsidRPr="00B0448B" w:rsidRDefault="00B0448B" w:rsidP="00A27F6B">
      <w:pPr>
        <w:rPr>
          <w:lang w:eastAsia="en-GB"/>
        </w:rPr>
      </w:pPr>
      <w:r w:rsidRPr="00B0448B">
        <w:rPr>
          <w:lang w:eastAsia="en-GB"/>
        </w:rPr>
        <w:t xml:space="preserve">The Standards </w:t>
      </w:r>
      <w:r w:rsidR="008D7CF1">
        <w:rPr>
          <w:lang w:eastAsia="en-GB"/>
        </w:rPr>
        <w:t xml:space="preserve">now </w:t>
      </w:r>
      <w:r w:rsidRPr="00B0448B">
        <w:rPr>
          <w:lang w:eastAsia="en-GB"/>
        </w:rPr>
        <w:t>require suppliers to monitor total coliforms</w:t>
      </w:r>
      <w:r w:rsidR="008D7CF1">
        <w:rPr>
          <w:lang w:eastAsia="en-GB"/>
        </w:rPr>
        <w:t>.</w:t>
      </w:r>
      <w:r w:rsidRPr="00B0448B">
        <w:rPr>
          <w:vertAlign w:val="superscript"/>
          <w:lang w:eastAsia="en-GB"/>
        </w:rPr>
        <w:footnoteReference w:id="2"/>
      </w:r>
      <w:r w:rsidRPr="00B0448B">
        <w:rPr>
          <w:lang w:eastAsia="en-GB"/>
        </w:rPr>
        <w:t xml:space="preserve"> A high total coliform reading does not necessarily pose a risk to human health</w:t>
      </w:r>
      <w:r w:rsidR="008D7CF1">
        <w:rPr>
          <w:lang w:eastAsia="en-GB"/>
        </w:rPr>
        <w:t>,</w:t>
      </w:r>
      <w:r w:rsidRPr="00B0448B">
        <w:rPr>
          <w:lang w:eastAsia="en-GB"/>
        </w:rPr>
        <w:t xml:space="preserve"> as the subset of faecal coliforms, and </w:t>
      </w:r>
      <w:r w:rsidRPr="00B0448B">
        <w:rPr>
          <w:lang w:eastAsia="en-GB"/>
        </w:rPr>
        <w:lastRenderedPageBreak/>
        <w:t xml:space="preserve">specifically </w:t>
      </w:r>
      <w:r w:rsidR="00343AFA" w:rsidRPr="009238B5">
        <w:rPr>
          <w:i/>
        </w:rPr>
        <w:t>Escherichia</w:t>
      </w:r>
      <w:r w:rsidR="00343AFA" w:rsidRPr="001E2243">
        <w:rPr>
          <w:i/>
          <w:lang w:eastAsia="en-GB"/>
        </w:rPr>
        <w:t xml:space="preserve"> </w:t>
      </w:r>
      <w:r w:rsidR="00343AFA">
        <w:rPr>
          <w:i/>
          <w:lang w:eastAsia="en-GB"/>
        </w:rPr>
        <w:t xml:space="preserve">coli </w:t>
      </w:r>
      <w:r w:rsidR="00343AFA">
        <w:rPr>
          <w:iCs/>
          <w:lang w:eastAsia="en-GB"/>
        </w:rPr>
        <w:t>(</w:t>
      </w:r>
      <w:r w:rsidRPr="00B0448B">
        <w:rPr>
          <w:i/>
          <w:lang w:eastAsia="en-GB"/>
        </w:rPr>
        <w:t>E. coli</w:t>
      </w:r>
      <w:r w:rsidR="00343AFA">
        <w:rPr>
          <w:iCs/>
          <w:lang w:eastAsia="en-GB"/>
        </w:rPr>
        <w:t>)</w:t>
      </w:r>
      <w:r w:rsidRPr="00B0448B">
        <w:rPr>
          <w:lang w:eastAsia="en-GB"/>
        </w:rPr>
        <w:t xml:space="preserve">, is recognised as the primary indicator that </w:t>
      </w:r>
      <w:r w:rsidR="008D7CF1">
        <w:rPr>
          <w:lang w:eastAsia="en-GB"/>
        </w:rPr>
        <w:t xml:space="preserve">a </w:t>
      </w:r>
      <w:r w:rsidRPr="00B0448B">
        <w:rPr>
          <w:lang w:eastAsia="en-GB"/>
        </w:rPr>
        <w:t xml:space="preserve">supply may be contaminated with pathogens. However, total coliforms are a useful indicator of drinking-water </w:t>
      </w:r>
      <w:proofErr w:type="gramStart"/>
      <w:r w:rsidRPr="00B0448B">
        <w:rPr>
          <w:lang w:eastAsia="en-GB"/>
        </w:rPr>
        <w:t>quality</w:t>
      </w:r>
      <w:r w:rsidR="008D7CF1">
        <w:rPr>
          <w:lang w:eastAsia="en-GB"/>
        </w:rPr>
        <w:t>,</w:t>
      </w:r>
      <w:r w:rsidRPr="00B0448B">
        <w:rPr>
          <w:lang w:eastAsia="en-GB"/>
        </w:rPr>
        <w:t xml:space="preserve"> and</w:t>
      </w:r>
      <w:proofErr w:type="gramEnd"/>
      <w:r w:rsidRPr="00B0448B">
        <w:rPr>
          <w:lang w:eastAsia="en-GB"/>
        </w:rPr>
        <w:t xml:space="preserve"> </w:t>
      </w:r>
      <w:r w:rsidR="008D7CF1">
        <w:rPr>
          <w:lang w:eastAsia="en-GB"/>
        </w:rPr>
        <w:t xml:space="preserve">monitoring them </w:t>
      </w:r>
      <w:r w:rsidRPr="00B0448B">
        <w:rPr>
          <w:lang w:eastAsia="en-GB"/>
        </w:rPr>
        <w:t xml:space="preserve">may detect abnormalities and changes in quality over time. Monitoring </w:t>
      </w:r>
      <w:r w:rsidR="008D7CF1">
        <w:rPr>
          <w:lang w:eastAsia="en-GB"/>
        </w:rPr>
        <w:t xml:space="preserve">of </w:t>
      </w:r>
      <w:r w:rsidRPr="00B0448B">
        <w:rPr>
          <w:lang w:eastAsia="en-GB"/>
        </w:rPr>
        <w:t xml:space="preserve">total coliforms may warn a supplier that water quality is changing such that further </w:t>
      </w:r>
      <w:proofErr w:type="gramStart"/>
      <w:r w:rsidRPr="00B0448B">
        <w:rPr>
          <w:lang w:eastAsia="en-GB"/>
        </w:rPr>
        <w:t>testing</w:t>
      </w:r>
      <w:proofErr w:type="gramEnd"/>
      <w:r w:rsidRPr="00B0448B">
        <w:rPr>
          <w:lang w:eastAsia="en-GB"/>
        </w:rPr>
        <w:t xml:space="preserve"> and assessment is appropriate. The Standards now require monitoring of total coliforms</w:t>
      </w:r>
      <w:r w:rsidR="008D7CF1">
        <w:rPr>
          <w:lang w:eastAsia="en-GB"/>
        </w:rPr>
        <w:t>,</w:t>
      </w:r>
      <w:r w:rsidRPr="00B0448B">
        <w:rPr>
          <w:lang w:eastAsia="en-GB"/>
        </w:rPr>
        <w:t xml:space="preserve"> but do not include maximum values for total coliforms</w:t>
      </w:r>
      <w:r w:rsidR="008D7CF1">
        <w:rPr>
          <w:lang w:eastAsia="en-GB"/>
        </w:rPr>
        <w:t>,</w:t>
      </w:r>
      <w:r w:rsidRPr="00B0448B">
        <w:rPr>
          <w:lang w:eastAsia="en-GB"/>
        </w:rPr>
        <w:t xml:space="preserve"> as advice on responding to changes in total coliforms will be included in the Ministry’s Drinking-</w:t>
      </w:r>
      <w:r w:rsidR="00152EA6">
        <w:rPr>
          <w:lang w:eastAsia="en-GB"/>
        </w:rPr>
        <w:t>w</w:t>
      </w:r>
      <w:r w:rsidRPr="00B0448B">
        <w:rPr>
          <w:lang w:eastAsia="en-GB"/>
        </w:rPr>
        <w:t xml:space="preserve">ater Guidelines. </w:t>
      </w:r>
      <w:r w:rsidR="00893221">
        <w:rPr>
          <w:lang w:eastAsia="en-GB"/>
        </w:rPr>
        <w:t xml:space="preserve">Suppliers’ WSPs will specify </w:t>
      </w:r>
      <w:r w:rsidRPr="00B0448B">
        <w:rPr>
          <w:lang w:eastAsia="en-GB"/>
        </w:rPr>
        <w:t>action</w:t>
      </w:r>
      <w:r w:rsidR="00893221">
        <w:rPr>
          <w:lang w:eastAsia="en-GB"/>
        </w:rPr>
        <w:t>s</w:t>
      </w:r>
      <w:r w:rsidRPr="00B0448B">
        <w:rPr>
          <w:lang w:eastAsia="en-GB"/>
        </w:rPr>
        <w:t xml:space="preserve"> to </w:t>
      </w:r>
      <w:r w:rsidR="00893221">
        <w:rPr>
          <w:lang w:eastAsia="en-GB"/>
        </w:rPr>
        <w:t xml:space="preserve">take in response to particular </w:t>
      </w:r>
      <w:r w:rsidRPr="00B0448B">
        <w:rPr>
          <w:lang w:eastAsia="en-GB"/>
        </w:rPr>
        <w:t>finding</w:t>
      </w:r>
      <w:r w:rsidR="00893221">
        <w:rPr>
          <w:lang w:eastAsia="en-GB"/>
        </w:rPr>
        <w:t>s</w:t>
      </w:r>
      <w:r w:rsidRPr="00B0448B">
        <w:rPr>
          <w:lang w:eastAsia="en-GB"/>
        </w:rPr>
        <w:t xml:space="preserve"> </w:t>
      </w:r>
      <w:r w:rsidR="00893221">
        <w:rPr>
          <w:lang w:eastAsia="en-GB"/>
        </w:rPr>
        <w:t xml:space="preserve">of </w:t>
      </w:r>
      <w:r w:rsidRPr="00B0448B">
        <w:rPr>
          <w:lang w:eastAsia="en-GB"/>
        </w:rPr>
        <w:t>total coliforms.</w:t>
      </w:r>
    </w:p>
    <w:p w14:paraId="7CCFA5BE" w14:textId="7D236490" w:rsidR="00B0448B" w:rsidRPr="00B0448B" w:rsidRDefault="00B0448B" w:rsidP="00A27F6B">
      <w:pPr>
        <w:pStyle w:val="Heading3"/>
      </w:pPr>
      <w:r w:rsidRPr="00B0448B">
        <w:t xml:space="preserve">Requirement to carry out enumeration testing for </w:t>
      </w:r>
      <w:r w:rsidRPr="00A27F6B">
        <w:t>E</w:t>
      </w:r>
      <w:r w:rsidR="00343AFA" w:rsidRPr="00A27F6B">
        <w:t>scherichia</w:t>
      </w:r>
      <w:r w:rsidRPr="00A27F6B">
        <w:t xml:space="preserve"> coli</w:t>
      </w:r>
      <w:r w:rsidRPr="00B0448B">
        <w:t xml:space="preserve"> and total coliforms</w:t>
      </w:r>
    </w:p>
    <w:p w14:paraId="07328D9D" w14:textId="10921D35" w:rsidR="00B0448B" w:rsidRDefault="00B0448B" w:rsidP="00A27F6B">
      <w:pPr>
        <w:rPr>
          <w:lang w:eastAsia="en-GB"/>
        </w:rPr>
      </w:pPr>
      <w:r w:rsidRPr="00B0448B">
        <w:rPr>
          <w:lang w:eastAsia="en-GB"/>
        </w:rPr>
        <w:t xml:space="preserve">Under the previous Standards, for routine monitoring of supplies, it was sufficient to carry out a presence/absence test to determine if </w:t>
      </w:r>
      <w:r w:rsidRPr="00B0448B">
        <w:rPr>
          <w:i/>
          <w:lang w:eastAsia="en-GB"/>
        </w:rPr>
        <w:t>E. coli</w:t>
      </w:r>
      <w:r w:rsidRPr="00B0448B">
        <w:rPr>
          <w:lang w:eastAsia="en-GB"/>
        </w:rPr>
        <w:t xml:space="preserve"> was present. If present, the Standards required water suppliers to </w:t>
      </w:r>
      <w:r w:rsidR="00597D9C">
        <w:rPr>
          <w:lang w:eastAsia="en-GB"/>
        </w:rPr>
        <w:t xml:space="preserve">carry out </w:t>
      </w:r>
      <w:r w:rsidRPr="00B0448B">
        <w:rPr>
          <w:lang w:eastAsia="en-GB"/>
        </w:rPr>
        <w:t xml:space="preserve">an enumeration test to quantify the result and more accurately assess the level of risk. However, this creates a risk of delay of one to two days </w:t>
      </w:r>
      <w:r w:rsidRPr="00B0448B">
        <w:rPr>
          <w:color w:val="000000"/>
          <w:lang w:eastAsia="en-GB"/>
        </w:rPr>
        <w:t>in supplier response to a microbiological contamination event</w:t>
      </w:r>
      <w:r w:rsidRPr="00B0448B">
        <w:rPr>
          <w:lang w:eastAsia="en-GB"/>
        </w:rPr>
        <w:t xml:space="preserve"> that constitutes a significant and readily avoidable risk to public health. </w:t>
      </w:r>
      <w:r w:rsidR="00597D9C">
        <w:rPr>
          <w:lang w:eastAsia="en-GB"/>
        </w:rPr>
        <w:t xml:space="preserve">A programme of routine </w:t>
      </w:r>
      <w:r w:rsidRPr="00B0448B">
        <w:rPr>
          <w:lang w:eastAsia="en-GB"/>
        </w:rPr>
        <w:t>enumeration tests shorten</w:t>
      </w:r>
      <w:r w:rsidR="00831912">
        <w:rPr>
          <w:lang w:eastAsia="en-GB"/>
        </w:rPr>
        <w:t>s</w:t>
      </w:r>
      <w:r w:rsidRPr="00B0448B">
        <w:rPr>
          <w:lang w:eastAsia="en-GB"/>
        </w:rPr>
        <w:t xml:space="preserve"> the time required for re-testing and therefore improve the timeliness of response to contamination. This will significantly reduce risk to public health. </w:t>
      </w:r>
    </w:p>
    <w:p w14:paraId="5077226A" w14:textId="77777777" w:rsidR="00BC1A8C" w:rsidRPr="00B0448B" w:rsidRDefault="00BC1A8C" w:rsidP="00A27F6B">
      <w:pPr>
        <w:rPr>
          <w:lang w:eastAsia="en-GB"/>
        </w:rPr>
      </w:pPr>
    </w:p>
    <w:p w14:paraId="0669BAD7" w14:textId="17F0DB4E" w:rsidR="00B0448B" w:rsidRPr="00B0448B" w:rsidRDefault="00B0448B" w:rsidP="00A27F6B">
      <w:pPr>
        <w:rPr>
          <w:lang w:eastAsia="en-GB"/>
        </w:rPr>
      </w:pPr>
      <w:r w:rsidRPr="00B0448B">
        <w:rPr>
          <w:lang w:eastAsia="en-GB"/>
        </w:rPr>
        <w:t>Exceptions for emergency response are permitted in the Standards</w:t>
      </w:r>
      <w:r w:rsidR="00597D9C">
        <w:rPr>
          <w:lang w:eastAsia="en-GB"/>
        </w:rPr>
        <w:t>;</w:t>
      </w:r>
      <w:r w:rsidRPr="00B0448B">
        <w:rPr>
          <w:lang w:eastAsia="en-GB"/>
        </w:rPr>
        <w:t xml:space="preserve"> the requirement for enumeration </w:t>
      </w:r>
      <w:r w:rsidR="00597D9C">
        <w:rPr>
          <w:lang w:eastAsia="en-GB"/>
        </w:rPr>
        <w:t xml:space="preserve">testing </w:t>
      </w:r>
      <w:r w:rsidRPr="00B0448B">
        <w:rPr>
          <w:lang w:eastAsia="en-GB"/>
        </w:rPr>
        <w:t>could be waived following, for example, an earthquake if access to</w:t>
      </w:r>
      <w:r w:rsidR="00A329E9">
        <w:rPr>
          <w:lang w:eastAsia="en-GB"/>
        </w:rPr>
        <w:t xml:space="preserve">, or </w:t>
      </w:r>
      <w:r w:rsidRPr="00B0448B">
        <w:rPr>
          <w:lang w:eastAsia="en-GB"/>
        </w:rPr>
        <w:t>functionality of</w:t>
      </w:r>
      <w:r w:rsidR="00A329E9">
        <w:rPr>
          <w:lang w:eastAsia="en-GB"/>
        </w:rPr>
        <w:t xml:space="preserve">, </w:t>
      </w:r>
      <w:r w:rsidRPr="00B0448B">
        <w:rPr>
          <w:lang w:eastAsia="en-GB"/>
        </w:rPr>
        <w:t xml:space="preserve">laboratories is affected. </w:t>
      </w:r>
    </w:p>
    <w:p w14:paraId="7AC30F1D" w14:textId="7483BE2B" w:rsidR="00B0448B" w:rsidRPr="00045A2E" w:rsidRDefault="00597D9C" w:rsidP="00A27F6B">
      <w:pPr>
        <w:pStyle w:val="Heading3"/>
      </w:pPr>
      <w:r>
        <w:t>Clarification of p</w:t>
      </w:r>
      <w:r w:rsidR="00B0448B" w:rsidRPr="00045A2E">
        <w:t>rotozoal log removal Standard to reflect scientific evidence of risk</w:t>
      </w:r>
    </w:p>
    <w:p w14:paraId="2827C97E" w14:textId="05702423" w:rsidR="00B0448B" w:rsidRDefault="00B0448B" w:rsidP="00A27F6B">
      <w:r w:rsidRPr="00045A2E">
        <w:t xml:space="preserve">The default protozoal log removal requirement for surface water source water has been changed to require at least 3-log inactivation/removal instead of relying on ambiguous qualitative catchment descriptors. There is no change to the maximum acceptable value in supplied drinking water. </w:t>
      </w:r>
    </w:p>
    <w:p w14:paraId="3A270E35" w14:textId="77777777" w:rsidR="00BC1A8C" w:rsidRPr="00045A2E" w:rsidRDefault="00BC1A8C" w:rsidP="00A27F6B"/>
    <w:p w14:paraId="1969A74A" w14:textId="0758E9A3" w:rsidR="00B0448B" w:rsidRDefault="00B0448B" w:rsidP="00A27F6B">
      <w:r w:rsidRPr="00045A2E">
        <w:t>Currently</w:t>
      </w:r>
      <w:r w:rsidR="00343AFA">
        <w:t>,</w:t>
      </w:r>
      <w:r w:rsidRPr="00045A2E">
        <w:t xml:space="preserve"> suppliers are expected to conduct a catchment risk assessment and establish an appropriate log</w:t>
      </w:r>
      <w:r w:rsidR="00597D9C">
        <w:t xml:space="preserve"> </w:t>
      </w:r>
      <w:r w:rsidRPr="00045A2E">
        <w:t xml:space="preserve">reduction for each raw water source. Conducting an individual risk assessment is expensive and onerous. </w:t>
      </w:r>
    </w:p>
    <w:p w14:paraId="7907D8A5" w14:textId="77777777" w:rsidR="00BC1A8C" w:rsidRPr="00045A2E" w:rsidRDefault="00BC1A8C" w:rsidP="00A27F6B"/>
    <w:p w14:paraId="0543846C" w14:textId="5C1EF1B9" w:rsidR="00B0448B" w:rsidRPr="00045A2E" w:rsidRDefault="00B0448B" w:rsidP="00A27F6B">
      <w:r w:rsidRPr="00045A2E">
        <w:t>Advice from Massey University and the results of investigations by water suppliers indicate that the presence of protozoa is low in New Zealand raw waters</w:t>
      </w:r>
      <w:r w:rsidR="00597D9C">
        <w:t>,</w:t>
      </w:r>
      <w:r w:rsidRPr="00045A2E">
        <w:t xml:space="preserve"> and a default 3-log reduction will manage the risk to public health in drinking</w:t>
      </w:r>
      <w:r w:rsidR="00152EA6">
        <w:t>-</w:t>
      </w:r>
      <w:r w:rsidRPr="00045A2E">
        <w:t xml:space="preserve">water suppliers. </w:t>
      </w:r>
    </w:p>
    <w:p w14:paraId="0A3BE21A" w14:textId="7ABC33AF" w:rsidR="00B0448B" w:rsidRPr="00045A2E" w:rsidRDefault="00B0448B" w:rsidP="00A27F6B">
      <w:r w:rsidRPr="00045A2E">
        <w:t xml:space="preserve">This change provides greater clarity to suppliers, reduces the cost of source-specific risk assessments and will not increase risk to the public. </w:t>
      </w:r>
    </w:p>
    <w:p w14:paraId="45ED5F27" w14:textId="2B5B9C31" w:rsidR="00B0448B" w:rsidRPr="000601AC" w:rsidRDefault="00597D9C" w:rsidP="00A27F6B">
      <w:pPr>
        <w:pStyle w:val="Heading3"/>
      </w:pPr>
      <w:r>
        <w:lastRenderedPageBreak/>
        <w:t>Removal of d</w:t>
      </w:r>
      <w:r w:rsidR="00B0448B" w:rsidRPr="000601AC">
        <w:t xml:space="preserve">uplicated requirements for </w:t>
      </w:r>
      <w:proofErr w:type="spellStart"/>
      <w:r w:rsidR="00B0448B" w:rsidRPr="000601AC">
        <w:t>tankered</w:t>
      </w:r>
      <w:proofErr w:type="spellEnd"/>
      <w:r w:rsidR="00B0448B" w:rsidRPr="000601AC">
        <w:t xml:space="preserve"> drinking-water carriers </w:t>
      </w:r>
    </w:p>
    <w:p w14:paraId="3E683BFA" w14:textId="5D47D738" w:rsidR="00D5026F" w:rsidRDefault="00B0448B" w:rsidP="00A27F6B">
      <w:pPr>
        <w:rPr>
          <w:color w:val="000000"/>
        </w:rPr>
      </w:pPr>
      <w:r>
        <w:t xml:space="preserve">The prescriptive requirements for </w:t>
      </w:r>
      <w:proofErr w:type="spellStart"/>
      <w:r>
        <w:t>tankered</w:t>
      </w:r>
      <w:proofErr w:type="spellEnd"/>
      <w:r>
        <w:t xml:space="preserve"> drinking-water carriers have been removed from the Standards</w:t>
      </w:r>
      <w:r w:rsidR="00597D9C">
        <w:t>,</w:t>
      </w:r>
      <w:r>
        <w:t xml:space="preserve"> as they are mandated through Part 2A of the Act. The supporting technical advice and points of clarification have been moved from the Standards to the Guidelines. This will put a more appropriate emphasis on the </w:t>
      </w:r>
      <w:r w:rsidR="00685371">
        <w:t xml:space="preserve">WSP </w:t>
      </w:r>
      <w:r>
        <w:t xml:space="preserve">procedures that carriers are currently required to implement. </w:t>
      </w:r>
      <w:r w:rsidR="00597D9C">
        <w:rPr>
          <w:color w:val="000000"/>
        </w:rPr>
        <w:t xml:space="preserve">It </w:t>
      </w:r>
      <w:r>
        <w:rPr>
          <w:color w:val="000000"/>
        </w:rPr>
        <w:t xml:space="preserve">does not reduce or alter the obligations of </w:t>
      </w:r>
      <w:proofErr w:type="spellStart"/>
      <w:r>
        <w:rPr>
          <w:color w:val="000000"/>
        </w:rPr>
        <w:t>tankered</w:t>
      </w:r>
      <w:proofErr w:type="spellEnd"/>
      <w:r>
        <w:rPr>
          <w:color w:val="000000"/>
        </w:rPr>
        <w:t xml:space="preserve"> drinking-water carriers.</w:t>
      </w:r>
    </w:p>
    <w:p w14:paraId="3FD1B35F" w14:textId="604DFFCF" w:rsidR="00B0448B" w:rsidRPr="00A27F6B" w:rsidRDefault="00597D9C" w:rsidP="00A27F6B">
      <w:pPr>
        <w:pStyle w:val="Heading3"/>
      </w:pPr>
      <w:r>
        <w:t>Removal of d</w:t>
      </w:r>
      <w:r w:rsidR="00B0448B" w:rsidRPr="000601AC">
        <w:t xml:space="preserve">uplicated requirements </w:t>
      </w:r>
      <w:r w:rsidR="00B0448B" w:rsidRPr="00A27F6B">
        <w:t xml:space="preserve">for record-keeping </w:t>
      </w:r>
    </w:p>
    <w:p w14:paraId="6ADB1D46" w14:textId="1A47230B" w:rsidR="00B0448B" w:rsidRDefault="00B0448B" w:rsidP="00A27F6B">
      <w:r>
        <w:t>Section 13</w:t>
      </w:r>
      <w:r w:rsidR="00BD18BF">
        <w:t xml:space="preserve"> of the previous Standards</w:t>
      </w:r>
      <w:r w:rsidR="00685371">
        <w:t>,</w:t>
      </w:r>
      <w:r>
        <w:t xml:space="preserve"> which set detailed reporting requirements</w:t>
      </w:r>
      <w:r w:rsidR="00685371">
        <w:t>,</w:t>
      </w:r>
      <w:r>
        <w:t xml:space="preserve"> duplicate</w:t>
      </w:r>
      <w:r w:rsidR="00BD18BF">
        <w:t>d</w:t>
      </w:r>
      <w:r>
        <w:t xml:space="preserve"> the requirements for record</w:t>
      </w:r>
      <w:r w:rsidR="00BD18BF">
        <w:t>-</w:t>
      </w:r>
      <w:r>
        <w:t>keeping in Part 2A of the Act. The duplicated sections have been removed and the supporting technical advice and points of clarification moved from the Standards to the Guidelines</w:t>
      </w:r>
      <w:r w:rsidR="00BD18BF">
        <w:t>,</w:t>
      </w:r>
      <w:r>
        <w:t xml:space="preserve"> to allow for </w:t>
      </w:r>
      <w:r w:rsidR="00BD18BF">
        <w:t xml:space="preserve">the provision of </w:t>
      </w:r>
      <w:r>
        <w:t>advice that complements existing statutory duties in the Act. This does not reduce or alter the substantive monitoring and record-keeping duties.</w:t>
      </w:r>
    </w:p>
    <w:p w14:paraId="355EBD0D" w14:textId="4BA85BA2" w:rsidR="00574E10" w:rsidRPr="000601AC" w:rsidRDefault="00574E10" w:rsidP="00A27F6B">
      <w:pPr>
        <w:pStyle w:val="Heading3"/>
      </w:pPr>
      <w:r w:rsidRPr="000601AC">
        <w:t>Editorial changes</w:t>
      </w:r>
    </w:p>
    <w:p w14:paraId="7AD8E7F6" w14:textId="545F4213" w:rsidR="00574E10" w:rsidRPr="00B0448B" w:rsidRDefault="00A329E9" w:rsidP="00A27F6B">
      <w:pPr>
        <w:rPr>
          <w:lang w:eastAsia="en-GB"/>
        </w:rPr>
      </w:pPr>
      <w:r>
        <w:rPr>
          <w:lang w:eastAsia="en-GB"/>
        </w:rPr>
        <w:t>T</w:t>
      </w:r>
      <w:r w:rsidR="00574E10" w:rsidRPr="00B0448B">
        <w:rPr>
          <w:lang w:eastAsia="en-GB"/>
        </w:rPr>
        <w:t>ypographical errors, sections that require</w:t>
      </w:r>
      <w:r>
        <w:rPr>
          <w:lang w:eastAsia="en-GB"/>
        </w:rPr>
        <w:t>d</w:t>
      </w:r>
      <w:r w:rsidR="00574E10" w:rsidRPr="00B0448B">
        <w:rPr>
          <w:lang w:eastAsia="en-GB"/>
        </w:rPr>
        <w:t xml:space="preserve"> </w:t>
      </w:r>
      <w:r w:rsidR="00574E10" w:rsidRPr="00B0448B">
        <w:rPr>
          <w:lang w:val="en-US" w:eastAsia="en-GB"/>
        </w:rPr>
        <w:t xml:space="preserve">clarification and sections that </w:t>
      </w:r>
      <w:r>
        <w:rPr>
          <w:lang w:val="en-US" w:eastAsia="en-GB"/>
        </w:rPr>
        <w:t>needed</w:t>
      </w:r>
      <w:r w:rsidR="00574E10" w:rsidRPr="00B0448B">
        <w:rPr>
          <w:lang w:val="en-US" w:eastAsia="en-GB"/>
        </w:rPr>
        <w:t xml:space="preserve"> streamlin</w:t>
      </w:r>
      <w:r>
        <w:rPr>
          <w:lang w:val="en-US" w:eastAsia="en-GB"/>
        </w:rPr>
        <w:t>ing have been dealt with</w:t>
      </w:r>
      <w:r w:rsidR="00574E10" w:rsidRPr="00B0448B">
        <w:rPr>
          <w:lang w:val="en-US" w:eastAsia="en-GB"/>
        </w:rPr>
        <w:t xml:space="preserve">. </w:t>
      </w:r>
      <w:r w:rsidR="00574E10" w:rsidRPr="00B0448B">
        <w:rPr>
          <w:lang w:eastAsia="en-GB"/>
        </w:rPr>
        <w:t>The passive voice has been replaced with</w:t>
      </w:r>
      <w:r w:rsidR="00E92E1B">
        <w:rPr>
          <w:lang w:eastAsia="en-GB"/>
        </w:rPr>
        <w:t xml:space="preserve"> the active voice</w:t>
      </w:r>
      <w:r w:rsidR="00574E10" w:rsidRPr="00B0448B">
        <w:rPr>
          <w:lang w:eastAsia="en-GB"/>
        </w:rPr>
        <w:t xml:space="preserve"> </w:t>
      </w:r>
      <w:r w:rsidR="00E92E1B">
        <w:rPr>
          <w:lang w:eastAsia="en-GB"/>
        </w:rPr>
        <w:t>(</w:t>
      </w:r>
      <w:r w:rsidR="00574E10" w:rsidRPr="00B0448B">
        <w:rPr>
          <w:lang w:eastAsia="en-GB"/>
        </w:rPr>
        <w:t>directive language</w:t>
      </w:r>
      <w:r w:rsidR="00E92E1B">
        <w:rPr>
          <w:lang w:eastAsia="en-GB"/>
        </w:rPr>
        <w:t>)</w:t>
      </w:r>
      <w:r w:rsidR="00574E10" w:rsidRPr="00B0448B">
        <w:rPr>
          <w:lang w:eastAsia="en-GB"/>
        </w:rPr>
        <w:t xml:space="preserve"> to emphasise the duties of suppliers. </w:t>
      </w:r>
    </w:p>
    <w:p w14:paraId="0147AE1B" w14:textId="77777777" w:rsidR="00D5026F" w:rsidRDefault="00D5026F" w:rsidP="00A27F6B">
      <w:pPr>
        <w:pStyle w:val="Heading2"/>
        <w:rPr>
          <w:rFonts w:eastAsiaTheme="majorEastAsia"/>
        </w:rPr>
      </w:pPr>
      <w:bookmarkStart w:id="23" w:name="_Toc40441764"/>
      <w:bookmarkStart w:id="24" w:name="_Toc40788571"/>
      <w:bookmarkStart w:id="25" w:name="_Toc40793966"/>
      <w:r>
        <w:rPr>
          <w:rFonts w:eastAsiaTheme="majorEastAsia"/>
        </w:rPr>
        <w:t>New Water Safety Planning Framework</w:t>
      </w:r>
      <w:bookmarkEnd w:id="23"/>
      <w:bookmarkEnd w:id="24"/>
      <w:bookmarkEnd w:id="25"/>
    </w:p>
    <w:p w14:paraId="10362E00" w14:textId="365AC9FB" w:rsidR="00602A9F" w:rsidRDefault="00602A9F" w:rsidP="00A27F6B">
      <w:r w:rsidRPr="00602A9F">
        <w:t>The Government</w:t>
      </w:r>
      <w:r w:rsidR="008D168C">
        <w:t>’s</w:t>
      </w:r>
      <w:r w:rsidRPr="00602A9F">
        <w:t xml:space="preserve"> </w:t>
      </w:r>
      <w:r w:rsidR="008D168C">
        <w:t>i</w:t>
      </w:r>
      <w:r w:rsidRPr="00602A9F">
        <w:t>nquiry into Havelock North Drinking Water</w:t>
      </w:r>
      <w:r w:rsidR="00E6655F">
        <w:t xml:space="preserve"> </w:t>
      </w:r>
      <w:r w:rsidR="008D168C">
        <w:t xml:space="preserve">resulted in the </w:t>
      </w:r>
      <w:r w:rsidRPr="00602A9F">
        <w:rPr>
          <w:i/>
          <w:iCs/>
        </w:rPr>
        <w:t xml:space="preserve">Report of the Havelock North Drinking Water Inquiry: Stage 2 </w:t>
      </w:r>
      <w:r w:rsidRPr="00602A9F">
        <w:t>(</w:t>
      </w:r>
      <w:r w:rsidR="008D168C">
        <w:t xml:space="preserve">the </w:t>
      </w:r>
      <w:r w:rsidRPr="00602A9F">
        <w:t>Stage 2 Report)</w:t>
      </w:r>
      <w:r w:rsidR="008D168C">
        <w:t>, published in 2017. This</w:t>
      </w:r>
      <w:r w:rsidRPr="00602A9F">
        <w:rPr>
          <w:i/>
          <w:iCs/>
        </w:rPr>
        <w:t xml:space="preserve"> </w:t>
      </w:r>
      <w:r w:rsidRPr="00602A9F">
        <w:t>made a number of recommendations in relation to drinking-water safety planning</w:t>
      </w:r>
      <w:r w:rsidR="00DD5570">
        <w:t xml:space="preserve">, including review of the </w:t>
      </w:r>
      <w:r w:rsidR="00DD5570" w:rsidRPr="00602A9F">
        <w:t>Ministry</w:t>
      </w:r>
      <w:r w:rsidR="00DD5570">
        <w:t xml:space="preserve"> of Health</w:t>
      </w:r>
      <w:r w:rsidR="00DD5570" w:rsidRPr="00602A9F">
        <w:t xml:space="preserve">’s </w:t>
      </w:r>
      <w:r w:rsidR="00DD5570">
        <w:t>water safety planning f</w:t>
      </w:r>
      <w:r w:rsidR="00DD5570" w:rsidRPr="00602A9F">
        <w:t>ramework</w:t>
      </w:r>
      <w:r w:rsidRPr="00602A9F">
        <w:t>.</w:t>
      </w:r>
      <w:r w:rsidRPr="00602A9F">
        <w:rPr>
          <w:i/>
          <w:iCs/>
        </w:rPr>
        <w:t xml:space="preserve"> </w:t>
      </w:r>
      <w:r w:rsidRPr="00602A9F">
        <w:t xml:space="preserve">The Ministry </w:t>
      </w:r>
      <w:r w:rsidR="00DD5570">
        <w:t xml:space="preserve">accordingly </w:t>
      </w:r>
      <w:r w:rsidRPr="00602A9F">
        <w:t xml:space="preserve">commissioned experts to review and revise </w:t>
      </w:r>
      <w:r w:rsidR="00DD5570">
        <w:t>this f</w:t>
      </w:r>
      <w:r w:rsidRPr="00602A9F">
        <w:t>ramework and supporting guide</w:t>
      </w:r>
      <w:r>
        <w:t>lines.</w:t>
      </w:r>
      <w:r w:rsidRPr="00602A9F">
        <w:t xml:space="preserve"> </w:t>
      </w:r>
    </w:p>
    <w:p w14:paraId="5F43EE2E" w14:textId="77777777" w:rsidR="00602A9F" w:rsidRDefault="00602A9F" w:rsidP="00A27F6B"/>
    <w:p w14:paraId="14733AE5" w14:textId="1DED4AD3" w:rsidR="00BE759D" w:rsidRDefault="00821E9D" w:rsidP="00A27F6B">
      <w:r>
        <w:t>The</w:t>
      </w:r>
      <w:r w:rsidR="00602A9F">
        <w:t xml:space="preserve"> </w:t>
      </w:r>
      <w:r w:rsidR="00685371">
        <w:t xml:space="preserve">Ministry published </w:t>
      </w:r>
      <w:r w:rsidR="00DD5570">
        <w:t>its</w:t>
      </w:r>
      <w:r w:rsidR="00685371">
        <w:t xml:space="preserve"> </w:t>
      </w:r>
      <w:r w:rsidR="00602A9F">
        <w:t xml:space="preserve">new </w:t>
      </w:r>
      <w:r w:rsidR="00DD5570">
        <w:t>Drinking-w</w:t>
      </w:r>
      <w:r w:rsidR="00685371">
        <w:t xml:space="preserve">ater Safety Plan </w:t>
      </w:r>
      <w:r w:rsidR="00602A9F">
        <w:t>Framework in December 2018</w:t>
      </w:r>
      <w:r w:rsidR="00967FA1">
        <w:t xml:space="preserve"> and </w:t>
      </w:r>
      <w:r w:rsidR="00DD5570">
        <w:t xml:space="preserve">a </w:t>
      </w:r>
      <w:r w:rsidR="00967FA1" w:rsidRPr="00821E9D">
        <w:rPr>
          <w:i/>
        </w:rPr>
        <w:t xml:space="preserve">Handbook for </w:t>
      </w:r>
      <w:r w:rsidR="00DD5570">
        <w:rPr>
          <w:i/>
        </w:rPr>
        <w:t>P</w:t>
      </w:r>
      <w:r w:rsidR="00967FA1" w:rsidRPr="00821E9D">
        <w:rPr>
          <w:i/>
        </w:rPr>
        <w:t>reparing a Water Safety Plan</w:t>
      </w:r>
      <w:r w:rsidR="00967FA1">
        <w:t xml:space="preserve"> in May 2019.</w:t>
      </w:r>
      <w:r w:rsidR="00E6655F">
        <w:t xml:space="preserve"> </w:t>
      </w:r>
    </w:p>
    <w:p w14:paraId="5CD287A5" w14:textId="77777777" w:rsidR="00BE759D" w:rsidRDefault="00BE759D" w:rsidP="00A27F6B"/>
    <w:p w14:paraId="7E581B54" w14:textId="65166DAB" w:rsidR="00E6655F" w:rsidRPr="00E6655F" w:rsidRDefault="00B070BC" w:rsidP="00A27F6B">
      <w:r w:rsidRPr="00E6655F">
        <w:t>A WSP</w:t>
      </w:r>
      <w:r w:rsidR="00685371">
        <w:t xml:space="preserve"> </w:t>
      </w:r>
      <w:r w:rsidR="00E6655F" w:rsidRPr="00E6655F">
        <w:t xml:space="preserve">is essential to the good management of a drinking-water supply. The Act requires certain drinking-water suppliers to have and implement a </w:t>
      </w:r>
      <w:r w:rsidR="00685371">
        <w:t>WSP</w:t>
      </w:r>
      <w:r w:rsidR="00E6655F" w:rsidRPr="00E6655F">
        <w:t>. Whil</w:t>
      </w:r>
      <w:r w:rsidR="00F87703">
        <w:t>e</w:t>
      </w:r>
      <w:r w:rsidR="00E6655F" w:rsidRPr="00E6655F">
        <w:t xml:space="preserve"> the Act describes the statutory requirements for a </w:t>
      </w:r>
      <w:r w:rsidR="00685371">
        <w:t xml:space="preserve">WSP </w:t>
      </w:r>
      <w:r w:rsidR="00E6655F" w:rsidRPr="00E6655F">
        <w:t xml:space="preserve">and incorporates the principles of public health risk management in </w:t>
      </w:r>
      <w:r w:rsidR="00E6655F" w:rsidRPr="00E6655F">
        <w:lastRenderedPageBreak/>
        <w:t>those requirements,</w:t>
      </w:r>
      <w:r w:rsidR="00BE759D">
        <w:t xml:space="preserve"> the</w:t>
      </w:r>
      <w:r w:rsidR="00E6655F" w:rsidRPr="00E6655F">
        <w:t xml:space="preserve"> new </w:t>
      </w:r>
      <w:r w:rsidR="00BE759D">
        <w:t xml:space="preserve">framework </w:t>
      </w:r>
      <w:r w:rsidR="00E6655F" w:rsidRPr="00E6655F">
        <w:t>align</w:t>
      </w:r>
      <w:r w:rsidR="007E3CB5">
        <w:t xml:space="preserve">s </w:t>
      </w:r>
      <w:r w:rsidR="00BE759D">
        <w:t>New Zealand</w:t>
      </w:r>
      <w:r w:rsidR="00E6655F" w:rsidRPr="00E6655F">
        <w:t xml:space="preserve"> more closely with</w:t>
      </w:r>
      <w:r w:rsidR="00821E9D">
        <w:t xml:space="preserve"> current</w:t>
      </w:r>
      <w:r w:rsidR="00E6655F" w:rsidRPr="00E6655F">
        <w:t xml:space="preserve"> international best practice</w:t>
      </w:r>
      <w:r w:rsidR="00BE759D">
        <w:t xml:space="preserve"> and World Health Organi</w:t>
      </w:r>
      <w:r w:rsidR="00685371">
        <w:t>z</w:t>
      </w:r>
      <w:r w:rsidR="00BE759D">
        <w:t>ation guidance</w:t>
      </w:r>
      <w:r w:rsidR="00E6655F" w:rsidRPr="00E6655F">
        <w:t>.</w:t>
      </w:r>
    </w:p>
    <w:p w14:paraId="151D5E87" w14:textId="678E19B3" w:rsidR="00E6655F" w:rsidRDefault="00E6655F" w:rsidP="00A27F6B"/>
    <w:p w14:paraId="54BFBF8E" w14:textId="3D0F2841" w:rsidR="00BE759D" w:rsidRDefault="00BE759D" w:rsidP="00A27F6B">
      <w:pPr>
        <w:rPr>
          <w:lang w:eastAsia="en-GB"/>
        </w:rPr>
      </w:pPr>
      <w:r>
        <w:rPr>
          <w:lang w:eastAsia="en-GB"/>
        </w:rPr>
        <w:t xml:space="preserve">The New Zealand framework outlines </w:t>
      </w:r>
      <w:r w:rsidR="00821E9D">
        <w:rPr>
          <w:lang w:eastAsia="en-GB"/>
        </w:rPr>
        <w:t>specific requirements that the</w:t>
      </w:r>
      <w:r>
        <w:rPr>
          <w:lang w:eastAsia="en-GB"/>
        </w:rPr>
        <w:t xml:space="preserve"> Ministry of Health expects water suppliers </w:t>
      </w:r>
      <w:r w:rsidR="00821E9D">
        <w:rPr>
          <w:lang w:eastAsia="en-GB"/>
        </w:rPr>
        <w:t xml:space="preserve">to </w:t>
      </w:r>
      <w:r w:rsidR="00DD5570">
        <w:rPr>
          <w:lang w:eastAsia="en-GB"/>
        </w:rPr>
        <w:t xml:space="preserve">meet </w:t>
      </w:r>
      <w:r>
        <w:rPr>
          <w:lang w:eastAsia="en-GB"/>
        </w:rPr>
        <w:t>when formulating a WSP. The framework consists of 10 components and a number of sub-components. A list of criteria (specific requirements) accompanies each of the sub-components</w:t>
      </w:r>
      <w:r w:rsidR="00DD5570">
        <w:rPr>
          <w:lang w:eastAsia="en-GB"/>
        </w:rPr>
        <w:t>.</w:t>
      </w:r>
    </w:p>
    <w:p w14:paraId="09881843" w14:textId="77777777" w:rsidR="00BC1A8C" w:rsidRDefault="00BC1A8C" w:rsidP="00A27F6B">
      <w:pPr>
        <w:rPr>
          <w:lang w:eastAsia="en-GB"/>
        </w:rPr>
      </w:pPr>
    </w:p>
    <w:p w14:paraId="221EA51A" w14:textId="4517833A" w:rsidR="00BE759D" w:rsidRDefault="00821E9D" w:rsidP="00A27F6B">
      <w:pPr>
        <w:rPr>
          <w:lang w:eastAsia="en-GB"/>
        </w:rPr>
      </w:pPr>
      <w:r>
        <w:rPr>
          <w:lang w:eastAsia="en-GB"/>
        </w:rPr>
        <w:t>The h</w:t>
      </w:r>
      <w:r w:rsidR="00BE759D">
        <w:rPr>
          <w:lang w:eastAsia="en-GB"/>
        </w:rPr>
        <w:t>andbook</w:t>
      </w:r>
      <w:r>
        <w:rPr>
          <w:lang w:eastAsia="en-GB"/>
        </w:rPr>
        <w:t xml:space="preserve"> provides specific guidance </w:t>
      </w:r>
      <w:r w:rsidR="00DD5570">
        <w:rPr>
          <w:lang w:eastAsia="en-GB"/>
        </w:rPr>
        <w:t xml:space="preserve">for suppliers </w:t>
      </w:r>
      <w:r>
        <w:rPr>
          <w:lang w:eastAsia="en-GB"/>
        </w:rPr>
        <w:t>on how to meet the criteria set out in the framework. F</w:t>
      </w:r>
      <w:r w:rsidR="00BE759D">
        <w:rPr>
          <w:lang w:eastAsia="en-GB"/>
        </w:rPr>
        <w:t xml:space="preserve">or each of the 10 components of the framework, </w:t>
      </w:r>
      <w:r>
        <w:rPr>
          <w:lang w:eastAsia="en-GB"/>
        </w:rPr>
        <w:t>it</w:t>
      </w:r>
      <w:r w:rsidR="00BE759D">
        <w:rPr>
          <w:lang w:eastAsia="en-GB"/>
        </w:rPr>
        <w:t xml:space="preserve"> sets out what the WSP should contain and the supplier</w:t>
      </w:r>
      <w:r w:rsidR="00DD5570">
        <w:rPr>
          <w:lang w:eastAsia="en-GB"/>
        </w:rPr>
        <w:t>’s relevant responsibilities</w:t>
      </w:r>
      <w:r w:rsidR="00BE759D">
        <w:rPr>
          <w:lang w:eastAsia="en-GB"/>
        </w:rPr>
        <w:t xml:space="preserve">. </w:t>
      </w:r>
      <w:r>
        <w:rPr>
          <w:lang w:eastAsia="en-GB"/>
        </w:rPr>
        <w:t>It</w:t>
      </w:r>
      <w:r w:rsidR="00BE759D">
        <w:rPr>
          <w:lang w:eastAsia="en-GB"/>
        </w:rPr>
        <w:t xml:space="preserve"> </w:t>
      </w:r>
      <w:r w:rsidR="00DD5570">
        <w:rPr>
          <w:lang w:eastAsia="en-GB"/>
        </w:rPr>
        <w:t xml:space="preserve">provides </w:t>
      </w:r>
      <w:r w:rsidR="00BE759D">
        <w:rPr>
          <w:lang w:eastAsia="en-GB"/>
        </w:rPr>
        <w:t xml:space="preserve">greater detail about the </w:t>
      </w:r>
      <w:r w:rsidR="00DD5570">
        <w:rPr>
          <w:lang w:eastAsia="en-GB"/>
        </w:rPr>
        <w:t xml:space="preserve">required </w:t>
      </w:r>
      <w:r w:rsidR="00BE759D">
        <w:rPr>
          <w:lang w:eastAsia="en-GB"/>
        </w:rPr>
        <w:t xml:space="preserve">content </w:t>
      </w:r>
      <w:r w:rsidR="00DD5570">
        <w:rPr>
          <w:lang w:eastAsia="en-GB"/>
        </w:rPr>
        <w:t xml:space="preserve">of </w:t>
      </w:r>
      <w:r w:rsidR="00BE759D">
        <w:rPr>
          <w:lang w:eastAsia="en-GB"/>
        </w:rPr>
        <w:t>the WSP</w:t>
      </w:r>
      <w:r w:rsidR="00DD5570">
        <w:rPr>
          <w:lang w:eastAsia="en-GB"/>
        </w:rPr>
        <w:t>,</w:t>
      </w:r>
      <w:r w:rsidR="00BE759D">
        <w:rPr>
          <w:lang w:eastAsia="en-GB"/>
        </w:rPr>
        <w:t xml:space="preserve"> including examples.</w:t>
      </w:r>
    </w:p>
    <w:p w14:paraId="32122D73" w14:textId="77777777" w:rsidR="00BC1A8C" w:rsidRDefault="00BC1A8C" w:rsidP="00A27F6B">
      <w:pPr>
        <w:rPr>
          <w:lang w:eastAsia="en-GB"/>
        </w:rPr>
      </w:pPr>
    </w:p>
    <w:p w14:paraId="517CDD70" w14:textId="7EE65D5E" w:rsidR="00BE759D" w:rsidRDefault="007E0B6E" w:rsidP="00A27F6B">
      <w:r>
        <w:t xml:space="preserve">The </w:t>
      </w:r>
      <w:r w:rsidR="00DD5570">
        <w:t xml:space="preserve">Ministry expects </w:t>
      </w:r>
      <w:r w:rsidR="007E73A5">
        <w:t>it will be</w:t>
      </w:r>
      <w:r w:rsidR="00176CB2">
        <w:t xml:space="preserve"> five</w:t>
      </w:r>
      <w:r w:rsidR="007E73A5">
        <w:t xml:space="preserve"> years before </w:t>
      </w:r>
      <w:r w:rsidR="007F3CAE">
        <w:t>every WSP is</w:t>
      </w:r>
      <w:r w:rsidR="00D10827">
        <w:t xml:space="preserve"> approved </w:t>
      </w:r>
      <w:r w:rsidR="004205F2">
        <w:t xml:space="preserve">in the new </w:t>
      </w:r>
      <w:r>
        <w:t xml:space="preserve">framework. </w:t>
      </w:r>
      <w:r w:rsidR="009D0BE1">
        <w:t>The Act allows</w:t>
      </w:r>
      <w:r w:rsidR="007A407F">
        <w:t xml:space="preserve"> </w:t>
      </w:r>
      <w:r w:rsidR="00D10827">
        <w:t>assessors</w:t>
      </w:r>
      <w:r w:rsidR="00176CB2">
        <w:t xml:space="preserve"> </w:t>
      </w:r>
      <w:r w:rsidR="007A407F">
        <w:t>to approve</w:t>
      </w:r>
      <w:r w:rsidR="009D0BE1">
        <w:t xml:space="preserve"> WSPs for up to </w:t>
      </w:r>
      <w:r w:rsidR="00DD5570">
        <w:t xml:space="preserve">five </w:t>
      </w:r>
      <w:r w:rsidR="009D0BE1">
        <w:t>years</w:t>
      </w:r>
      <w:r w:rsidR="00DD5570">
        <w:t>,</w:t>
      </w:r>
      <w:r w:rsidR="009D0BE1">
        <w:t xml:space="preserve"> and approvals cannot be rescinded. M</w:t>
      </w:r>
      <w:r>
        <w:t xml:space="preserve">ost suppliers have approved </w:t>
      </w:r>
      <w:r w:rsidR="009D0BE1">
        <w:t>WSPs</w:t>
      </w:r>
      <w:r>
        <w:t xml:space="preserve"> in place</w:t>
      </w:r>
      <w:r w:rsidR="009D0BE1">
        <w:t xml:space="preserve"> that will require renewal at some point in the next </w:t>
      </w:r>
      <w:r w:rsidR="00DD5570">
        <w:t xml:space="preserve">five </w:t>
      </w:r>
      <w:r w:rsidR="009D0BE1">
        <w:t xml:space="preserve">years. </w:t>
      </w:r>
      <w:r w:rsidR="00225B07">
        <w:t>Renewing WSPs under t</w:t>
      </w:r>
      <w:r w:rsidR="009D0BE1">
        <w:t>he new framework</w:t>
      </w:r>
      <w:r w:rsidR="00C35ECC">
        <w:t xml:space="preserve"> may</w:t>
      </w:r>
      <w:r w:rsidR="009D0BE1">
        <w:t xml:space="preserve"> require significant work on the </w:t>
      </w:r>
      <w:r w:rsidR="007A407F">
        <w:t xml:space="preserve">part of </w:t>
      </w:r>
      <w:r w:rsidR="009D0BE1">
        <w:t>supplier</w:t>
      </w:r>
      <w:r w:rsidR="007A407F">
        <w:t>s;</w:t>
      </w:r>
      <w:r w:rsidR="009D0BE1">
        <w:t xml:space="preserve"> </w:t>
      </w:r>
      <w:r w:rsidR="007A407F">
        <w:t xml:space="preserve">the Ministry has </w:t>
      </w:r>
      <w:r w:rsidR="009D0BE1">
        <w:t xml:space="preserve">advised </w:t>
      </w:r>
      <w:r w:rsidR="007A407F">
        <w:t xml:space="preserve">suppliers </w:t>
      </w:r>
      <w:r w:rsidR="009D0BE1">
        <w:t>to anticipate a 6</w:t>
      </w:r>
      <w:r w:rsidR="007A407F">
        <w:t>–</w:t>
      </w:r>
      <w:r w:rsidR="009D0BE1">
        <w:t>12</w:t>
      </w:r>
      <w:r w:rsidR="007A407F">
        <w:t>-</w:t>
      </w:r>
      <w:r w:rsidR="009D0BE1">
        <w:t>month development timeframe</w:t>
      </w:r>
      <w:r w:rsidR="007A407F">
        <w:t>,</w:t>
      </w:r>
      <w:r w:rsidR="009D0BE1">
        <w:t xml:space="preserve"> and to consider </w:t>
      </w:r>
      <w:r w:rsidR="00C35ECC">
        <w:t xml:space="preserve">taking steps towards preparing a new WSP as soon as possible. </w:t>
      </w:r>
      <w:r w:rsidR="009D0BE1">
        <w:t xml:space="preserve"> </w:t>
      </w:r>
    </w:p>
    <w:p w14:paraId="3A3120F3" w14:textId="2E1010C9" w:rsidR="00C35ECC" w:rsidRDefault="00C35ECC" w:rsidP="00A27F6B"/>
    <w:p w14:paraId="3960B946" w14:textId="113F2479" w:rsidR="00C35ECC" w:rsidRDefault="00225B07" w:rsidP="00A27F6B">
      <w:r>
        <w:t>The Ministry provided some leniency for s</w:t>
      </w:r>
      <w:r w:rsidR="00C35ECC">
        <w:t xml:space="preserve">uppliers </w:t>
      </w:r>
      <w:r>
        <w:t xml:space="preserve">whose </w:t>
      </w:r>
      <w:r w:rsidR="00C35ECC">
        <w:t xml:space="preserve">WSPs </w:t>
      </w:r>
      <w:r>
        <w:t xml:space="preserve">were </w:t>
      </w:r>
      <w:r w:rsidR="00C35ECC">
        <w:t xml:space="preserve">due </w:t>
      </w:r>
      <w:r>
        <w:t xml:space="preserve">for renewal </w:t>
      </w:r>
      <w:r w:rsidR="00C35ECC">
        <w:t xml:space="preserve">during 2019, </w:t>
      </w:r>
      <w:r>
        <w:t xml:space="preserve">in acknowledgement of </w:t>
      </w:r>
      <w:r w:rsidR="00C35ECC">
        <w:t xml:space="preserve">the </w:t>
      </w:r>
      <w:r w:rsidR="00A2097D">
        <w:t>short timeframe</w:t>
      </w:r>
      <w:r>
        <w:t xml:space="preserve"> to respond to the new framework</w:t>
      </w:r>
      <w:r w:rsidR="00A2097D">
        <w:t xml:space="preserve">. </w:t>
      </w:r>
      <w:r w:rsidR="007E3CB5">
        <w:t xml:space="preserve">During this reporting period, no WSPs </w:t>
      </w:r>
      <w:r w:rsidR="00FC3881">
        <w:t xml:space="preserve">were </w:t>
      </w:r>
      <w:r w:rsidR="007E3CB5">
        <w:t xml:space="preserve">approved that met all of the requirements of the new </w:t>
      </w:r>
      <w:r w:rsidR="00FC3881">
        <w:t>f</w:t>
      </w:r>
      <w:r w:rsidR="007E3CB5">
        <w:t xml:space="preserve">ramework. </w:t>
      </w:r>
    </w:p>
    <w:p w14:paraId="1FFC5330" w14:textId="77777777" w:rsidR="00C35ECC" w:rsidRPr="00E6655F" w:rsidRDefault="00C35ECC" w:rsidP="00A27F6B"/>
    <w:p w14:paraId="428ED4BA" w14:textId="3E66FA5E" w:rsidR="00602A9F" w:rsidRPr="00BC1A8C" w:rsidRDefault="00602A9F" w:rsidP="00A27F6B">
      <w:pPr>
        <w:rPr>
          <w:rStyle w:val="Hyperlink"/>
        </w:rPr>
      </w:pPr>
      <w:r w:rsidRPr="002B395E">
        <w:rPr>
          <w:color w:val="000000"/>
        </w:rPr>
        <w:t xml:space="preserve">The </w:t>
      </w:r>
      <w:r w:rsidR="00FC3881">
        <w:rPr>
          <w:color w:val="000000"/>
        </w:rPr>
        <w:t>f</w:t>
      </w:r>
      <w:r w:rsidRPr="002B395E">
        <w:rPr>
          <w:color w:val="000000"/>
        </w:rPr>
        <w:t xml:space="preserve">ramework </w:t>
      </w:r>
      <w:r w:rsidR="002B395E" w:rsidRPr="002B395E">
        <w:rPr>
          <w:color w:val="000000"/>
        </w:rPr>
        <w:t>is</w:t>
      </w:r>
      <w:r w:rsidRPr="002B395E">
        <w:rPr>
          <w:color w:val="000000"/>
        </w:rPr>
        <w:t xml:space="preserve"> published on the Ministry’s website at: </w:t>
      </w:r>
      <w:r w:rsidRPr="00BC1A8C">
        <w:rPr>
          <w:rStyle w:val="Hyperlink"/>
        </w:rPr>
        <w:t>https://www.health.govt.nz/publication/new-zealand-drinking-water-safety-plan-framework</w:t>
      </w:r>
    </w:p>
    <w:p w14:paraId="7C83CABE" w14:textId="77777777" w:rsidR="00602A9F" w:rsidRPr="002B395E" w:rsidRDefault="00602A9F" w:rsidP="00A27F6B"/>
    <w:p w14:paraId="5515726E" w14:textId="3175067C" w:rsidR="00BE759D" w:rsidRPr="00BC1A8C" w:rsidRDefault="00BE759D" w:rsidP="00A27F6B">
      <w:pPr>
        <w:rPr>
          <w:rStyle w:val="Hyperlink"/>
        </w:rPr>
      </w:pPr>
      <w:r w:rsidRPr="002B395E">
        <w:rPr>
          <w:color w:val="000000"/>
        </w:rPr>
        <w:t>The</w:t>
      </w:r>
      <w:r w:rsidR="002B395E" w:rsidRPr="002B395E">
        <w:rPr>
          <w:color w:val="000000"/>
        </w:rPr>
        <w:t xml:space="preserve"> </w:t>
      </w:r>
      <w:r w:rsidR="00FC3881">
        <w:rPr>
          <w:color w:val="000000"/>
        </w:rPr>
        <w:t>h</w:t>
      </w:r>
      <w:r w:rsidRPr="002B395E">
        <w:rPr>
          <w:color w:val="000000"/>
        </w:rPr>
        <w:t xml:space="preserve">andbook </w:t>
      </w:r>
      <w:r w:rsidR="002B395E" w:rsidRPr="002B395E">
        <w:rPr>
          <w:color w:val="000000"/>
        </w:rPr>
        <w:t>is</w:t>
      </w:r>
      <w:r w:rsidRPr="002B395E">
        <w:rPr>
          <w:color w:val="000000"/>
        </w:rPr>
        <w:t xml:space="preserve"> published on the Ministry’s website at: </w:t>
      </w:r>
      <w:hyperlink r:id="rId20" w:history="1">
        <w:r w:rsidRPr="00BC1A8C">
          <w:rPr>
            <w:rStyle w:val="Hyperlink"/>
          </w:rPr>
          <w:t>https://www.health.govt.nz/publication/handbook-preparing-water-safety-plan</w:t>
        </w:r>
      </w:hyperlink>
    </w:p>
    <w:p w14:paraId="6AB19815" w14:textId="77777777" w:rsidR="000720A7" w:rsidRPr="009238B5" w:rsidRDefault="000720A7" w:rsidP="00A27F6B">
      <w:pPr>
        <w:pStyle w:val="Heading1"/>
        <w:rPr>
          <w:rFonts w:eastAsiaTheme="majorEastAsia"/>
        </w:rPr>
      </w:pPr>
      <w:bookmarkStart w:id="26" w:name="_Toc40441765"/>
      <w:bookmarkStart w:id="27" w:name="_Toc40788572"/>
      <w:bookmarkStart w:id="28" w:name="_Toc40793967"/>
      <w:r w:rsidRPr="009238B5">
        <w:rPr>
          <w:rFonts w:eastAsiaTheme="majorEastAsia"/>
        </w:rPr>
        <w:lastRenderedPageBreak/>
        <w:t>Methods</w:t>
      </w:r>
      <w:bookmarkEnd w:id="16"/>
      <w:bookmarkEnd w:id="26"/>
      <w:bookmarkEnd w:id="27"/>
      <w:bookmarkEnd w:id="28"/>
    </w:p>
    <w:p w14:paraId="3A2448DA" w14:textId="55F92C73" w:rsidR="000720A7" w:rsidRDefault="003C3A79" w:rsidP="00A27F6B">
      <w:r>
        <w:t>The Ministry of Health obtained i</w:t>
      </w:r>
      <w:r w:rsidR="000720A7" w:rsidRPr="009238B5">
        <w:t>nformation on drinking-water quality from drinking-water suppliers and drinking-water assessors. Compliance data was extracted from the Ministry of Health</w:t>
      </w:r>
      <w:r w:rsidR="000720A7">
        <w:t>’</w:t>
      </w:r>
      <w:r w:rsidR="000720A7" w:rsidRPr="009238B5">
        <w:t>s drinking-water database</w:t>
      </w:r>
      <w:r w:rsidR="000720A7">
        <w:t>, Drinking</w:t>
      </w:r>
      <w:r>
        <w:t>-</w:t>
      </w:r>
      <w:r w:rsidR="000720A7">
        <w:t>Water Online (DWO)</w:t>
      </w:r>
      <w:r w:rsidR="000720A7" w:rsidRPr="009238B5">
        <w:t>.</w:t>
      </w:r>
    </w:p>
    <w:p w14:paraId="532B2B9E" w14:textId="77777777" w:rsidR="00BC1A8C" w:rsidRPr="009238B5" w:rsidRDefault="00BC1A8C" w:rsidP="00A27F6B"/>
    <w:p w14:paraId="1D0BAA44" w14:textId="0172BA0D" w:rsidR="000720A7" w:rsidRDefault="000720A7" w:rsidP="00A27F6B">
      <w:r w:rsidRPr="009238B5">
        <w:t>The following caveats apply for the purposes of data interpretation</w:t>
      </w:r>
      <w:r>
        <w:t>.</w:t>
      </w:r>
    </w:p>
    <w:p w14:paraId="29582FBC" w14:textId="77777777" w:rsidR="00BC1A8C" w:rsidRPr="009238B5" w:rsidRDefault="00BC1A8C" w:rsidP="00A27F6B"/>
    <w:p w14:paraId="638FA8B9" w14:textId="372BFCD1" w:rsidR="000720A7" w:rsidRDefault="000720A7" w:rsidP="00A27F6B">
      <w:r w:rsidRPr="00C21C5A">
        <w:t>The report includes all registered networked drinking-water supplies that served more than 100 people during the reporting period, based on the information contained in DWO as at 30 June 2018.</w:t>
      </w:r>
    </w:p>
    <w:p w14:paraId="2D8EA1C6" w14:textId="77777777" w:rsidR="00BC1A8C" w:rsidRPr="00C21C5A" w:rsidRDefault="00BC1A8C" w:rsidP="00A27F6B"/>
    <w:p w14:paraId="1948BFFD" w14:textId="53E101CB" w:rsidR="000720A7" w:rsidRDefault="000720A7" w:rsidP="00A27F6B">
      <w:r w:rsidRPr="00084F30">
        <w:t xml:space="preserve">A supply may have one or more distribution zones. A distribution zone is part of the drinking-water supply network within which all consumers receive drinking-water of identical quality. It is possible for distribution zones within a single supply to </w:t>
      </w:r>
      <w:r>
        <w:t>exhibit</w:t>
      </w:r>
      <w:r w:rsidRPr="00084F30">
        <w:t xml:space="preserve"> different </w:t>
      </w:r>
      <w:r>
        <w:t xml:space="preserve">rates of </w:t>
      </w:r>
      <w:r w:rsidRPr="00084F30">
        <w:t>achievement against the Standards.</w:t>
      </w:r>
    </w:p>
    <w:p w14:paraId="7A0EB2EB" w14:textId="77777777" w:rsidR="00BC1A8C" w:rsidRDefault="00BC1A8C" w:rsidP="00A27F6B"/>
    <w:p w14:paraId="16FA0D47" w14:textId="20F2C9F9" w:rsidR="000720A7" w:rsidRDefault="000720A7" w:rsidP="00A27F6B">
      <w:r w:rsidRPr="00084F30">
        <w:t xml:space="preserve">The population statistics in this report are calculated from the supply populations as recorded in </w:t>
      </w:r>
      <w:r>
        <w:t>DWO</w:t>
      </w:r>
      <w:r w:rsidRPr="00084F30">
        <w:t xml:space="preserve">. These </w:t>
      </w:r>
      <w:r>
        <w:t>figures</w:t>
      </w:r>
      <w:r w:rsidRPr="00084F30">
        <w:t xml:space="preserve"> are estimates, reassessed from time to time by each supplier.</w:t>
      </w:r>
    </w:p>
    <w:p w14:paraId="1D3B1ED0" w14:textId="77777777" w:rsidR="00BC1A8C" w:rsidRPr="00084F30" w:rsidRDefault="00BC1A8C" w:rsidP="00A27F6B"/>
    <w:p w14:paraId="11DC1165" w14:textId="0019E4BD" w:rsidR="000720A7" w:rsidRDefault="000720A7" w:rsidP="00A27F6B">
      <w:r w:rsidRPr="00084F30">
        <w:t xml:space="preserve">Population figures in this report are rounded to the nearest </w:t>
      </w:r>
      <w:proofErr w:type="spellStart"/>
      <w:r w:rsidRPr="00084F30">
        <w:t>thousand</w:t>
      </w:r>
      <w:proofErr w:type="spellEnd"/>
      <w:r w:rsidRPr="00084F30">
        <w:t xml:space="preserve">, except when they are less than 10,000, </w:t>
      </w:r>
      <w:r w:rsidR="003C3A79">
        <w:t xml:space="preserve">when </w:t>
      </w:r>
      <w:r w:rsidRPr="00084F30">
        <w:t>they are rounded to the nearest hundred.</w:t>
      </w:r>
    </w:p>
    <w:p w14:paraId="7C68CB99" w14:textId="77777777" w:rsidR="00BC1A8C" w:rsidRPr="00084F30" w:rsidRDefault="00BC1A8C" w:rsidP="00A27F6B"/>
    <w:p w14:paraId="463B7869" w14:textId="5B579B7A" w:rsidR="000720A7" w:rsidRDefault="000720A7" w:rsidP="00A27F6B">
      <w:r w:rsidRPr="00084F30">
        <w:t xml:space="preserve">Compliance </w:t>
      </w:r>
      <w:r>
        <w:t>against</w:t>
      </w:r>
      <w:r w:rsidRPr="00084F30">
        <w:t xml:space="preserve"> the requirements of the </w:t>
      </w:r>
      <w:r w:rsidR="003C3A79">
        <w:t xml:space="preserve">Health </w:t>
      </w:r>
      <w:r w:rsidRPr="00084F30">
        <w:t xml:space="preserve">Act </w:t>
      </w:r>
      <w:r w:rsidR="003C3A79">
        <w:t xml:space="preserve">1956 (the Act) </w:t>
      </w:r>
      <w:r>
        <w:t xml:space="preserve">is </w:t>
      </w:r>
      <w:r w:rsidRPr="00084F30">
        <w:t xml:space="preserve">assessed for </w:t>
      </w:r>
      <w:r>
        <w:t xml:space="preserve">a </w:t>
      </w:r>
      <w:r w:rsidRPr="00084F30">
        <w:t>whole supply</w:t>
      </w:r>
      <w:r>
        <w:t xml:space="preserve"> based on information collected by questionnaires completed by suppliers</w:t>
      </w:r>
      <w:r w:rsidRPr="00084F30">
        <w:t xml:space="preserve">. </w:t>
      </w:r>
      <w:r>
        <w:t>Information about achievement against the</w:t>
      </w:r>
      <w:r w:rsidRPr="00084F30">
        <w:t xml:space="preserve"> Standards</w:t>
      </w:r>
      <w:r>
        <w:t xml:space="preserve"> </w:t>
      </w:r>
      <w:r w:rsidRPr="00084F30">
        <w:t xml:space="preserve">is </w:t>
      </w:r>
      <w:r>
        <w:t>entered into the database by drinking-water suppliers, laboratories and drinking-water assessors.</w:t>
      </w:r>
      <w:r w:rsidR="00F11027">
        <w:t xml:space="preserve"> </w:t>
      </w:r>
    </w:p>
    <w:p w14:paraId="4AF4785A" w14:textId="77777777" w:rsidR="00BC1A8C" w:rsidRPr="00C21C5A" w:rsidRDefault="00BC1A8C" w:rsidP="00A27F6B"/>
    <w:p w14:paraId="728727FD" w14:textId="4AB29D0F" w:rsidR="000720A7" w:rsidRPr="009238B5" w:rsidRDefault="000720A7" w:rsidP="00A27F6B">
      <w:r w:rsidRPr="009238B5">
        <w:t xml:space="preserve">Data quality assurance was built into the data collection and analysis stages of report preparation. In addition, assessors and suppliers were given the opportunity to review the assessment of </w:t>
      </w:r>
      <w:r>
        <w:t xml:space="preserve">individual suppliers’ </w:t>
      </w:r>
      <w:r w:rsidRPr="009238B5">
        <w:t xml:space="preserve">compliance with the Act and achievement </w:t>
      </w:r>
      <w:r>
        <w:t xml:space="preserve">against </w:t>
      </w:r>
      <w:r w:rsidRPr="009238B5">
        <w:t>the Standards, with the exception of the requirements for monitoring and remedial action. Prior to data collection, assessors were given training in the use of the annual compliance component of DWO.</w:t>
      </w:r>
    </w:p>
    <w:p w14:paraId="4615F891" w14:textId="77777777" w:rsidR="000720A7" w:rsidRPr="009238B5" w:rsidRDefault="000720A7" w:rsidP="00A27F6B"/>
    <w:p w14:paraId="53ED9CA1" w14:textId="77777777" w:rsidR="000720A7" w:rsidRPr="009238B5" w:rsidRDefault="000720A7" w:rsidP="00A27F6B">
      <w:pPr>
        <w:pStyle w:val="Heading1"/>
        <w:rPr>
          <w:rFonts w:eastAsiaTheme="majorEastAsia"/>
        </w:rPr>
      </w:pPr>
      <w:bookmarkStart w:id="29" w:name="_Toc366933398"/>
      <w:bookmarkStart w:id="30" w:name="_Toc366934400"/>
      <w:bookmarkStart w:id="31" w:name="_Toc436983836"/>
      <w:bookmarkStart w:id="32" w:name="_Toc468264362"/>
      <w:bookmarkStart w:id="33" w:name="_Toc493860146"/>
      <w:bookmarkStart w:id="34" w:name="_Toc10554002"/>
      <w:bookmarkStart w:id="35" w:name="_Toc40441766"/>
      <w:bookmarkStart w:id="36" w:name="_Toc40788573"/>
      <w:bookmarkStart w:id="37" w:name="_Toc40793968"/>
      <w:r w:rsidRPr="009238B5">
        <w:rPr>
          <w:rFonts w:eastAsiaTheme="majorEastAsia"/>
        </w:rPr>
        <w:lastRenderedPageBreak/>
        <w:t>Compliance with the Health Act 1956</w:t>
      </w:r>
      <w:bookmarkEnd w:id="29"/>
      <w:bookmarkEnd w:id="30"/>
      <w:bookmarkEnd w:id="31"/>
      <w:bookmarkEnd w:id="32"/>
      <w:bookmarkEnd w:id="33"/>
      <w:bookmarkEnd w:id="34"/>
      <w:bookmarkEnd w:id="35"/>
      <w:bookmarkEnd w:id="36"/>
      <w:bookmarkEnd w:id="37"/>
    </w:p>
    <w:p w14:paraId="5D9EB10A" w14:textId="77777777" w:rsidR="000720A7" w:rsidRPr="00B44F68" w:rsidRDefault="000720A7" w:rsidP="00A27F6B">
      <w:pPr>
        <w:pStyle w:val="Heading2"/>
      </w:pPr>
      <w:bookmarkStart w:id="38" w:name="_Toc10554003"/>
      <w:bookmarkStart w:id="39" w:name="_Toc40441767"/>
      <w:bookmarkStart w:id="40" w:name="_Toc40788574"/>
      <w:bookmarkStart w:id="41" w:name="_Toc40793969"/>
      <w:r w:rsidRPr="00B44F68">
        <w:t>Introduction</w:t>
      </w:r>
      <w:bookmarkStart w:id="42" w:name="_Toc5897711"/>
      <w:bookmarkStart w:id="43" w:name="_Toc5897712"/>
      <w:bookmarkStart w:id="44" w:name="_Toc5897713"/>
      <w:bookmarkStart w:id="45" w:name="_Toc5897714"/>
      <w:bookmarkStart w:id="46" w:name="_Toc5897715"/>
      <w:bookmarkStart w:id="47" w:name="_Toc5897716"/>
      <w:bookmarkStart w:id="48" w:name="_Toc5897717"/>
      <w:bookmarkStart w:id="49" w:name="_Toc5897718"/>
      <w:bookmarkStart w:id="50" w:name="compliance-with-the-health-act-1956"/>
      <w:bookmarkEnd w:id="38"/>
      <w:bookmarkEnd w:id="39"/>
      <w:bookmarkEnd w:id="40"/>
      <w:bookmarkEnd w:id="41"/>
      <w:bookmarkEnd w:id="42"/>
      <w:bookmarkEnd w:id="43"/>
      <w:bookmarkEnd w:id="44"/>
      <w:bookmarkEnd w:id="45"/>
      <w:bookmarkEnd w:id="46"/>
      <w:bookmarkEnd w:id="47"/>
      <w:bookmarkEnd w:id="48"/>
      <w:bookmarkEnd w:id="49"/>
      <w:bookmarkEnd w:id="50"/>
    </w:p>
    <w:p w14:paraId="2BFAC3B2" w14:textId="231CA811" w:rsidR="000720A7" w:rsidRDefault="000720A7" w:rsidP="00A27F6B">
      <w:r w:rsidRPr="00B44F68">
        <w:t xml:space="preserve">This section discusses the extent to which </w:t>
      </w:r>
      <w:r w:rsidR="00F07056">
        <w:t xml:space="preserve">drinking-water </w:t>
      </w:r>
      <w:r>
        <w:t xml:space="preserve">suppliers met </w:t>
      </w:r>
      <w:r w:rsidRPr="00B44F68">
        <w:t xml:space="preserve">the requirements of the </w:t>
      </w:r>
      <w:r>
        <w:t xml:space="preserve">Health </w:t>
      </w:r>
      <w:r w:rsidRPr="00B44F68">
        <w:t xml:space="preserve">Act </w:t>
      </w:r>
      <w:r>
        <w:t xml:space="preserve">1956 (the Act) </w:t>
      </w:r>
      <w:r w:rsidRPr="00B44F68">
        <w:t>during the reporting period</w:t>
      </w:r>
      <w:r w:rsidR="00F11027">
        <w:t>.</w:t>
      </w:r>
      <w:r w:rsidRPr="00B44F68">
        <w:t xml:space="preserve"> </w:t>
      </w:r>
      <w:r>
        <w:t>B</w:t>
      </w:r>
      <w:r w:rsidRPr="00B44F68">
        <w:t>rief</w:t>
      </w:r>
      <w:r>
        <w:t xml:space="preserve">ly, the </w:t>
      </w:r>
      <w:r w:rsidRPr="00B44F68">
        <w:t>requirement</w:t>
      </w:r>
      <w:r>
        <w:t>s</w:t>
      </w:r>
      <w:r w:rsidRPr="00B44F68">
        <w:t xml:space="preserve"> </w:t>
      </w:r>
      <w:r>
        <w:t>of the Act are as follows</w:t>
      </w:r>
      <w:r w:rsidRPr="00B44F68">
        <w:t>.</w:t>
      </w:r>
    </w:p>
    <w:p w14:paraId="4E324F31" w14:textId="565587AA" w:rsidR="000720A7" w:rsidRPr="00F11027" w:rsidRDefault="000720A7" w:rsidP="00A27F6B">
      <w:pPr>
        <w:pStyle w:val="Bullet"/>
      </w:pPr>
      <w:r w:rsidRPr="00F11027">
        <w:rPr>
          <w:b/>
        </w:rPr>
        <w:t>Water safety plans</w:t>
      </w:r>
      <w:r w:rsidR="00685371">
        <w:rPr>
          <w:b/>
        </w:rPr>
        <w:t xml:space="preserve"> (WSPs)</w:t>
      </w:r>
      <w:r w:rsidRPr="00F11027">
        <w:rPr>
          <w:b/>
        </w:rPr>
        <w:t>:</w:t>
      </w:r>
      <w:r w:rsidRPr="00F11027">
        <w:t xml:space="preserve"> Every supplier, with the exception of small suppliers, must implement an approved </w:t>
      </w:r>
      <w:r w:rsidR="00685371">
        <w:t>WSP</w:t>
      </w:r>
      <w:r w:rsidR="00F07056">
        <w:t xml:space="preserve">, and </w:t>
      </w:r>
      <w:r w:rsidRPr="00F11027">
        <w:t>review it within five years of approval.</w:t>
      </w:r>
    </w:p>
    <w:p w14:paraId="7B14E83C" w14:textId="0A736AD5" w:rsidR="000720A7" w:rsidRPr="00F11027" w:rsidRDefault="000720A7" w:rsidP="00A27F6B">
      <w:pPr>
        <w:pStyle w:val="Bullet"/>
      </w:pPr>
      <w:r w:rsidRPr="00F11027">
        <w:t xml:space="preserve">Compliance with the </w:t>
      </w:r>
      <w:r w:rsidR="00E92E1B" w:rsidRPr="00B44B2A">
        <w:rPr>
          <w:i/>
          <w:iCs/>
        </w:rPr>
        <w:t>D</w:t>
      </w:r>
      <w:r w:rsidRPr="00B44B2A">
        <w:rPr>
          <w:i/>
          <w:iCs/>
        </w:rPr>
        <w:t xml:space="preserve">rinking-water </w:t>
      </w:r>
      <w:r w:rsidR="00E92E1B">
        <w:rPr>
          <w:i/>
          <w:iCs/>
        </w:rPr>
        <w:t>S</w:t>
      </w:r>
      <w:r w:rsidRPr="00B44B2A">
        <w:rPr>
          <w:i/>
          <w:iCs/>
        </w:rPr>
        <w:t>tandards</w:t>
      </w:r>
      <w:r w:rsidR="00E92E1B" w:rsidRPr="00B44B2A">
        <w:rPr>
          <w:i/>
          <w:iCs/>
        </w:rPr>
        <w:t xml:space="preserve"> for New Zealand 2005 (Revised 2018)</w:t>
      </w:r>
      <w:r w:rsidR="00E92E1B">
        <w:t xml:space="preserve"> (the Standards)</w:t>
      </w:r>
      <w:r w:rsidRPr="00F11027">
        <w:t>: Every supplier has a duty to compl</w:t>
      </w:r>
      <w:r w:rsidR="00F11027">
        <w:t>y</w:t>
      </w:r>
      <w:r w:rsidRPr="00F11027">
        <w:t xml:space="preserve"> with the Standards.</w:t>
      </w:r>
    </w:p>
    <w:p w14:paraId="6C1E330A" w14:textId="28350B8E" w:rsidR="000720A7" w:rsidRPr="00F11027" w:rsidRDefault="000720A7" w:rsidP="00A27F6B">
      <w:pPr>
        <w:pStyle w:val="Bullet"/>
      </w:pPr>
      <w:r w:rsidRPr="00F11027">
        <w:rPr>
          <w:b/>
        </w:rPr>
        <w:t>Provision of drinking</w:t>
      </w:r>
      <w:r w:rsidR="00E92E1B">
        <w:rPr>
          <w:b/>
        </w:rPr>
        <w:t xml:space="preserve"> </w:t>
      </w:r>
      <w:r w:rsidRPr="00F11027">
        <w:rPr>
          <w:b/>
        </w:rPr>
        <w:t>water:</w:t>
      </w:r>
      <w:r w:rsidRPr="00F11027">
        <w:t xml:space="preserve"> Every supplier must take all practicable steps to ensure it provides an adequate supply of drinking-water to each point of supply. Interruptions may occur for planned maintenance, for improvements or for emergency repairs. However, if </w:t>
      </w:r>
      <w:r w:rsidR="00450D49">
        <w:t>an</w:t>
      </w:r>
      <w:r w:rsidR="00450D49" w:rsidRPr="00F11027">
        <w:t xml:space="preserve"> </w:t>
      </w:r>
      <w:r w:rsidRPr="00F11027">
        <w:t xml:space="preserve">interruption </w:t>
      </w:r>
      <w:r w:rsidR="00450D49">
        <w:t xml:space="preserve">is </w:t>
      </w:r>
      <w:r w:rsidRPr="00F11027">
        <w:t xml:space="preserve">likely to exceed eight hours, the supplier must have prior approval from the medical officer of </w:t>
      </w:r>
      <w:proofErr w:type="gramStart"/>
      <w:r w:rsidRPr="00F11027">
        <w:t>health, and</w:t>
      </w:r>
      <w:proofErr w:type="gramEnd"/>
      <w:r w:rsidRPr="00F11027">
        <w:t xml:space="preserve"> must have taken all practicable steps to warn affected people. If </w:t>
      </w:r>
      <w:r w:rsidR="00450D49">
        <w:t xml:space="preserve">a </w:t>
      </w:r>
      <w:r w:rsidRPr="00F11027">
        <w:t>supply is interrupted in an emergency, the supplier has 24 hours to inform the medical officer of health.</w:t>
      </w:r>
    </w:p>
    <w:p w14:paraId="5D99008A" w14:textId="1FFCC914" w:rsidR="000720A7" w:rsidRPr="00F11027" w:rsidRDefault="000720A7" w:rsidP="00A27F6B">
      <w:pPr>
        <w:pStyle w:val="Bullet"/>
      </w:pPr>
      <w:r w:rsidRPr="00F11027">
        <w:rPr>
          <w:b/>
        </w:rPr>
        <w:t>Source protection:</w:t>
      </w:r>
      <w:r w:rsidRPr="00F11027">
        <w:t xml:space="preserve"> Every supplier must take reasonable steps to protect </w:t>
      </w:r>
      <w:r w:rsidR="00847A5A">
        <w:t xml:space="preserve">its </w:t>
      </w:r>
      <w:r w:rsidRPr="00F11027">
        <w:t>water sources from contamination and pollution.</w:t>
      </w:r>
    </w:p>
    <w:p w14:paraId="51B69C5A" w14:textId="3FBAC155" w:rsidR="000720A7" w:rsidRPr="00F11027" w:rsidRDefault="000720A7" w:rsidP="00A27F6B">
      <w:pPr>
        <w:pStyle w:val="Bullet"/>
      </w:pPr>
      <w:r w:rsidRPr="00F11027">
        <w:rPr>
          <w:b/>
        </w:rPr>
        <w:t>Monitoring:</w:t>
      </w:r>
      <w:r w:rsidRPr="00F11027">
        <w:t xml:space="preserve"> Every supplier must monitor the drinking-water it supplies, to check whether it meets the Standards</w:t>
      </w:r>
      <w:r w:rsidR="00F11027">
        <w:t>.</w:t>
      </w:r>
    </w:p>
    <w:p w14:paraId="659909F3" w14:textId="7A97B523" w:rsidR="000720A7" w:rsidRPr="00F11027" w:rsidRDefault="000720A7" w:rsidP="00A27F6B">
      <w:pPr>
        <w:pStyle w:val="Bullet"/>
      </w:pPr>
      <w:r w:rsidRPr="00F11027">
        <w:rPr>
          <w:b/>
        </w:rPr>
        <w:t>Record-keeping:</w:t>
      </w:r>
      <w:r w:rsidRPr="00F11027">
        <w:t xml:space="preserve"> Every supplier, with the exception of small suppliers, must keep records of its drinking-water supplies, containing sufficient information to enable a drinking-water assessor to ascertain whether the supplier is meeting the requirements of the Act.</w:t>
      </w:r>
    </w:p>
    <w:p w14:paraId="3B1FA6A4" w14:textId="290D090F" w:rsidR="000720A7" w:rsidRPr="00F11027" w:rsidRDefault="000720A7" w:rsidP="00A27F6B">
      <w:pPr>
        <w:pStyle w:val="Bullet"/>
      </w:pPr>
      <w:r w:rsidRPr="00F11027">
        <w:rPr>
          <w:b/>
        </w:rPr>
        <w:t>Complaints</w:t>
      </w:r>
      <w:r w:rsidRPr="00F11027">
        <w:t>: Every supplier must record and investigate complaints about its supply.</w:t>
      </w:r>
    </w:p>
    <w:p w14:paraId="4848A29E" w14:textId="74215C56" w:rsidR="000720A7" w:rsidRPr="00F11027" w:rsidRDefault="000720A7" w:rsidP="00A27F6B">
      <w:pPr>
        <w:pStyle w:val="Bullet"/>
      </w:pPr>
      <w:r w:rsidRPr="00F11027">
        <w:rPr>
          <w:b/>
        </w:rPr>
        <w:t>Remedial actions:</w:t>
      </w:r>
      <w:r w:rsidRPr="00F11027">
        <w:t xml:space="preserve"> Every supplier must take appropriate remedial action to correct problems if its supply does not meet the Standards.</w:t>
      </w:r>
    </w:p>
    <w:p w14:paraId="2593545A" w14:textId="77777777" w:rsidR="000720A7" w:rsidRPr="00F11027" w:rsidRDefault="000720A7" w:rsidP="00A27F6B"/>
    <w:p w14:paraId="2017C914" w14:textId="77777777" w:rsidR="000720A7" w:rsidRPr="00B44F68" w:rsidRDefault="000720A7" w:rsidP="00A27F6B">
      <w:pPr>
        <w:pStyle w:val="Heading2"/>
      </w:pPr>
      <w:bookmarkStart w:id="51" w:name="_Toc10554004"/>
      <w:bookmarkStart w:id="52" w:name="_Toc40441768"/>
      <w:bookmarkStart w:id="53" w:name="_Toc40788575"/>
      <w:bookmarkStart w:id="54" w:name="_Toc40793970"/>
      <w:r w:rsidRPr="00B44F68">
        <w:t>Overall compliance with the Health Act 1956</w:t>
      </w:r>
      <w:bookmarkEnd w:id="51"/>
      <w:bookmarkEnd w:id="52"/>
      <w:bookmarkEnd w:id="53"/>
      <w:bookmarkEnd w:id="54"/>
    </w:p>
    <w:p w14:paraId="4B89C993" w14:textId="6EF0EAB5" w:rsidR="000720A7" w:rsidRPr="009238B5" w:rsidDel="00C21C5A" w:rsidRDefault="000720A7" w:rsidP="00A27F6B">
      <w:r w:rsidRPr="009238B5" w:rsidDel="00C21C5A">
        <w:t xml:space="preserve">The Act places specific duties on suppliers that are key to protecting the safety of supplies. During the reporting period, </w:t>
      </w:r>
      <w:r w:rsidR="00E04807">
        <w:t>97.1</w:t>
      </w:r>
      <w:r w:rsidRPr="009238B5" w:rsidDel="00C21C5A">
        <w:t xml:space="preserve"> </w:t>
      </w:r>
      <w:r>
        <w:t>percent</w:t>
      </w:r>
      <w:r w:rsidRPr="009238B5" w:rsidDel="00C21C5A">
        <w:t xml:space="preserve"> of the population received drinking</w:t>
      </w:r>
      <w:r w:rsidR="00152EA6">
        <w:t xml:space="preserve"> </w:t>
      </w:r>
      <w:r w:rsidRPr="009238B5" w:rsidDel="00C21C5A">
        <w:t>water from fully</w:t>
      </w:r>
      <w:r>
        <w:t xml:space="preserve"> </w:t>
      </w:r>
      <w:r w:rsidRPr="009238B5" w:rsidDel="00C21C5A">
        <w:t>compliant supplie</w:t>
      </w:r>
      <w:r>
        <w:t>r</w:t>
      </w:r>
      <w:r w:rsidRPr="009238B5" w:rsidDel="00C21C5A">
        <w:t xml:space="preserve">s. This is a </w:t>
      </w:r>
      <w:r w:rsidR="00E04807">
        <w:t>5.9</w:t>
      </w:r>
      <w:r>
        <w:t> </w:t>
      </w:r>
      <w:r w:rsidR="007A3C1F">
        <w:t xml:space="preserve">percent </w:t>
      </w:r>
      <w:r w:rsidR="00E04807">
        <w:t>increase</w:t>
      </w:r>
      <w:r w:rsidRPr="009238B5" w:rsidDel="00C21C5A">
        <w:t xml:space="preserve"> since the previous reporting period.</w:t>
      </w:r>
    </w:p>
    <w:p w14:paraId="23D58909" w14:textId="1FB9F727" w:rsidR="000720A7" w:rsidRDefault="000720A7" w:rsidP="00A27F6B">
      <w:r>
        <w:lastRenderedPageBreak/>
        <w:t>Table </w:t>
      </w:r>
      <w:r w:rsidR="00C77EE5">
        <w:t>2</w:t>
      </w:r>
      <w:r w:rsidRPr="009238B5">
        <w:t xml:space="preserve"> shows the proportion of </w:t>
      </w:r>
      <w:r w:rsidR="001A05F2">
        <w:t xml:space="preserve">the </w:t>
      </w:r>
      <w:r w:rsidRPr="009238B5">
        <w:t>population that received drinking</w:t>
      </w:r>
      <w:r w:rsidR="00152EA6">
        <w:t xml:space="preserve"> </w:t>
      </w:r>
      <w:r w:rsidRPr="009238B5">
        <w:t>water from fully complying supplie</w:t>
      </w:r>
      <w:r>
        <w:t>r</w:t>
      </w:r>
      <w:r w:rsidRPr="009238B5">
        <w:t>s for each requirement during the current and previous reporting periods.</w:t>
      </w:r>
    </w:p>
    <w:p w14:paraId="3C4B6092" w14:textId="77777777" w:rsidR="00BC1A8C" w:rsidRDefault="00BC1A8C" w:rsidP="00A27F6B"/>
    <w:p w14:paraId="51F6D292" w14:textId="477A8C92" w:rsidR="00844463" w:rsidRPr="00C77EE5" w:rsidRDefault="00C77EE5" w:rsidP="00A27F6B">
      <w:pPr>
        <w:pStyle w:val="Caption"/>
        <w:rPr>
          <w:i/>
        </w:rPr>
      </w:pPr>
      <w:bookmarkStart w:id="55" w:name="_Toc40793759"/>
      <w:r w:rsidRPr="00C77EE5">
        <w:t xml:space="preserve">Table </w:t>
      </w:r>
      <w:fldSimple w:instr=" SEQ Table \* ARABIC ">
        <w:r w:rsidR="007E3198">
          <w:rPr>
            <w:noProof/>
          </w:rPr>
          <w:t>2</w:t>
        </w:r>
      </w:fldSimple>
      <w:r w:rsidRPr="00C77EE5">
        <w:t>: Compliance with the Act in previous and current reporting periods</w:t>
      </w:r>
      <w:bookmarkEnd w:id="55"/>
    </w:p>
    <w:tbl>
      <w:tblPr>
        <w:tblStyle w:val="AnnualReport1"/>
        <w:tblW w:w="5000" w:type="pct"/>
        <w:tblLook w:val="07E0" w:firstRow="1" w:lastRow="1" w:firstColumn="1" w:lastColumn="1" w:noHBand="1" w:noVBand="1"/>
      </w:tblPr>
      <w:tblGrid>
        <w:gridCol w:w="4022"/>
        <w:gridCol w:w="1668"/>
        <w:gridCol w:w="1668"/>
        <w:gridCol w:w="1668"/>
      </w:tblGrid>
      <w:tr w:rsidR="00844463" w14:paraId="627463F5" w14:textId="77777777" w:rsidTr="00BC1A8C">
        <w:trPr>
          <w:cnfStyle w:val="100000000000" w:firstRow="1" w:lastRow="0" w:firstColumn="0" w:lastColumn="0" w:oddVBand="0" w:evenVBand="0" w:oddHBand="0" w:evenHBand="0" w:firstRowFirstColumn="0" w:firstRowLastColumn="0" w:lastRowFirstColumn="0" w:lastRowLastColumn="0"/>
        </w:trPr>
        <w:tc>
          <w:tcPr>
            <w:tcW w:w="0" w:type="auto"/>
          </w:tcPr>
          <w:p w14:paraId="04F90A47" w14:textId="77777777" w:rsidR="00844463" w:rsidRDefault="00844463" w:rsidP="00BC1A8C">
            <w:pPr>
              <w:pStyle w:val="TableText"/>
            </w:pPr>
            <w:r>
              <w:t>Requirement</w:t>
            </w:r>
          </w:p>
        </w:tc>
        <w:tc>
          <w:tcPr>
            <w:tcW w:w="924" w:type="pct"/>
          </w:tcPr>
          <w:p w14:paraId="610BF419" w14:textId="77777777" w:rsidR="00844463" w:rsidRDefault="00844463" w:rsidP="00BC1A8C">
            <w:pPr>
              <w:pStyle w:val="TableText"/>
            </w:pPr>
            <w:r>
              <w:t>2017/18</w:t>
            </w:r>
          </w:p>
        </w:tc>
        <w:tc>
          <w:tcPr>
            <w:tcW w:w="924" w:type="pct"/>
          </w:tcPr>
          <w:p w14:paraId="22A046AA" w14:textId="77777777" w:rsidR="00844463" w:rsidRDefault="00844463" w:rsidP="00BC1A8C">
            <w:pPr>
              <w:pStyle w:val="TableText"/>
            </w:pPr>
            <w:r>
              <w:t>2018/19</w:t>
            </w:r>
          </w:p>
        </w:tc>
        <w:tc>
          <w:tcPr>
            <w:tcW w:w="924" w:type="pct"/>
          </w:tcPr>
          <w:p w14:paraId="79C3AA97" w14:textId="77777777" w:rsidR="00844463" w:rsidRDefault="00844463" w:rsidP="00BC1A8C">
            <w:pPr>
              <w:pStyle w:val="TableText"/>
            </w:pPr>
            <w:r>
              <w:t>Difference</w:t>
            </w:r>
          </w:p>
        </w:tc>
      </w:tr>
      <w:tr w:rsidR="00844463" w14:paraId="0A7B8803" w14:textId="77777777" w:rsidTr="00BC1A8C">
        <w:tc>
          <w:tcPr>
            <w:tcW w:w="0" w:type="auto"/>
          </w:tcPr>
          <w:p w14:paraId="262B86A5" w14:textId="77777777" w:rsidR="00844463" w:rsidRDefault="00844463" w:rsidP="00BC1A8C">
            <w:pPr>
              <w:pStyle w:val="TableText"/>
            </w:pPr>
            <w:r>
              <w:t>Monitoring</w:t>
            </w:r>
          </w:p>
        </w:tc>
        <w:tc>
          <w:tcPr>
            <w:tcW w:w="924" w:type="pct"/>
          </w:tcPr>
          <w:p w14:paraId="6ED93D35" w14:textId="7B0F0855" w:rsidR="00844463" w:rsidRDefault="00844463" w:rsidP="00BC1A8C">
            <w:pPr>
              <w:pStyle w:val="TableText"/>
            </w:pPr>
            <w:r>
              <w:t>99.7%</w:t>
            </w:r>
          </w:p>
        </w:tc>
        <w:tc>
          <w:tcPr>
            <w:tcW w:w="924" w:type="pct"/>
          </w:tcPr>
          <w:p w14:paraId="1F0E0F38" w14:textId="0ABFB14C" w:rsidR="00844463" w:rsidRDefault="00844463" w:rsidP="00BC1A8C">
            <w:pPr>
              <w:pStyle w:val="TableText"/>
            </w:pPr>
            <w:r>
              <w:t>99.7%</w:t>
            </w:r>
          </w:p>
        </w:tc>
        <w:tc>
          <w:tcPr>
            <w:tcW w:w="924" w:type="pct"/>
          </w:tcPr>
          <w:p w14:paraId="796A9FA5" w14:textId="7701735E" w:rsidR="00844463" w:rsidRDefault="00844463" w:rsidP="00BC1A8C">
            <w:pPr>
              <w:pStyle w:val="TableText"/>
            </w:pPr>
            <w:r>
              <w:t>0.</w:t>
            </w:r>
            <w:r w:rsidR="008E7499">
              <w:t>0</w:t>
            </w:r>
            <w:r>
              <w:t>%</w:t>
            </w:r>
          </w:p>
        </w:tc>
      </w:tr>
      <w:tr w:rsidR="00844463" w14:paraId="37A7E1B1" w14:textId="77777777" w:rsidTr="00BC1A8C">
        <w:tc>
          <w:tcPr>
            <w:tcW w:w="0" w:type="auto"/>
          </w:tcPr>
          <w:p w14:paraId="401D935C" w14:textId="77777777" w:rsidR="00844463" w:rsidRDefault="00844463" w:rsidP="00BC1A8C">
            <w:pPr>
              <w:pStyle w:val="TableText"/>
            </w:pPr>
            <w:r>
              <w:t>Water safety plans</w:t>
            </w:r>
          </w:p>
        </w:tc>
        <w:tc>
          <w:tcPr>
            <w:tcW w:w="924" w:type="pct"/>
          </w:tcPr>
          <w:p w14:paraId="49AB1A12" w14:textId="0DB3D749" w:rsidR="00844463" w:rsidRDefault="00844463" w:rsidP="00BC1A8C">
            <w:pPr>
              <w:pStyle w:val="TableText"/>
            </w:pPr>
            <w:r>
              <w:t>99.3%</w:t>
            </w:r>
          </w:p>
        </w:tc>
        <w:tc>
          <w:tcPr>
            <w:tcW w:w="924" w:type="pct"/>
          </w:tcPr>
          <w:p w14:paraId="441402B9" w14:textId="4756C1FE" w:rsidR="00844463" w:rsidRDefault="00844463" w:rsidP="00BC1A8C">
            <w:pPr>
              <w:pStyle w:val="TableText"/>
            </w:pPr>
            <w:r>
              <w:t>98.</w:t>
            </w:r>
            <w:r w:rsidR="00697439">
              <w:t>3</w:t>
            </w:r>
            <w:r>
              <w:t>%</w:t>
            </w:r>
          </w:p>
        </w:tc>
        <w:tc>
          <w:tcPr>
            <w:tcW w:w="924" w:type="pct"/>
          </w:tcPr>
          <w:p w14:paraId="4EB95969" w14:textId="665D0922" w:rsidR="00844463" w:rsidRDefault="00697439" w:rsidP="00BC1A8C">
            <w:pPr>
              <w:pStyle w:val="TableText"/>
            </w:pPr>
            <w:r>
              <w:t>1</w:t>
            </w:r>
            <w:r w:rsidR="00844463">
              <w:t>.</w:t>
            </w:r>
            <w:r>
              <w:t>0</w:t>
            </w:r>
            <w:r w:rsidR="00844463">
              <w:t>%</w:t>
            </w:r>
          </w:p>
        </w:tc>
      </w:tr>
      <w:tr w:rsidR="00844463" w14:paraId="562127E7" w14:textId="77777777" w:rsidTr="00BC1A8C">
        <w:tc>
          <w:tcPr>
            <w:tcW w:w="0" w:type="auto"/>
          </w:tcPr>
          <w:p w14:paraId="3E8A2741" w14:textId="1A3451B8" w:rsidR="00844463" w:rsidRDefault="00844463" w:rsidP="00BC1A8C">
            <w:pPr>
              <w:pStyle w:val="TableText"/>
            </w:pPr>
            <w:r>
              <w:t>Provision of drinking</w:t>
            </w:r>
            <w:r w:rsidR="00152EA6">
              <w:t xml:space="preserve"> </w:t>
            </w:r>
            <w:r>
              <w:t>water</w:t>
            </w:r>
          </w:p>
        </w:tc>
        <w:tc>
          <w:tcPr>
            <w:tcW w:w="924" w:type="pct"/>
          </w:tcPr>
          <w:p w14:paraId="5510CE4A" w14:textId="642FB6B0" w:rsidR="00844463" w:rsidRDefault="00844463" w:rsidP="00BC1A8C">
            <w:pPr>
              <w:pStyle w:val="TableText"/>
            </w:pPr>
            <w:r>
              <w:t>93.1%</w:t>
            </w:r>
          </w:p>
        </w:tc>
        <w:tc>
          <w:tcPr>
            <w:tcW w:w="924" w:type="pct"/>
          </w:tcPr>
          <w:p w14:paraId="00C6D962" w14:textId="15807CA5" w:rsidR="00844463" w:rsidRDefault="00844463" w:rsidP="00BC1A8C">
            <w:pPr>
              <w:pStyle w:val="TableText"/>
            </w:pPr>
            <w:r>
              <w:t>99.9%</w:t>
            </w:r>
          </w:p>
        </w:tc>
        <w:tc>
          <w:tcPr>
            <w:tcW w:w="924" w:type="pct"/>
          </w:tcPr>
          <w:p w14:paraId="678E38AD" w14:textId="7D3A7F55" w:rsidR="00844463" w:rsidRDefault="00844463" w:rsidP="00BC1A8C">
            <w:pPr>
              <w:pStyle w:val="TableText"/>
            </w:pPr>
            <w:r>
              <w:t>6.8%</w:t>
            </w:r>
          </w:p>
        </w:tc>
      </w:tr>
      <w:tr w:rsidR="00844463" w14:paraId="37717AF7" w14:textId="77777777" w:rsidTr="00BC1A8C">
        <w:tc>
          <w:tcPr>
            <w:tcW w:w="0" w:type="auto"/>
          </w:tcPr>
          <w:p w14:paraId="5104B32A" w14:textId="77777777" w:rsidR="00844463" w:rsidRDefault="00844463" w:rsidP="00BC1A8C">
            <w:pPr>
              <w:pStyle w:val="TableText"/>
            </w:pPr>
            <w:r>
              <w:t>Source protection</w:t>
            </w:r>
          </w:p>
        </w:tc>
        <w:tc>
          <w:tcPr>
            <w:tcW w:w="924" w:type="pct"/>
          </w:tcPr>
          <w:p w14:paraId="3C5A41D4" w14:textId="4833E553" w:rsidR="00844463" w:rsidRDefault="00844463" w:rsidP="00BC1A8C">
            <w:pPr>
              <w:pStyle w:val="TableText"/>
            </w:pPr>
            <w:r>
              <w:t>99.9%</w:t>
            </w:r>
          </w:p>
        </w:tc>
        <w:tc>
          <w:tcPr>
            <w:tcW w:w="924" w:type="pct"/>
          </w:tcPr>
          <w:p w14:paraId="6D9C273F" w14:textId="09F18E54" w:rsidR="00844463" w:rsidRDefault="00844463" w:rsidP="00BC1A8C">
            <w:pPr>
              <w:pStyle w:val="TableText"/>
            </w:pPr>
            <w:r>
              <w:t>100%</w:t>
            </w:r>
          </w:p>
        </w:tc>
        <w:tc>
          <w:tcPr>
            <w:tcW w:w="924" w:type="pct"/>
          </w:tcPr>
          <w:p w14:paraId="1A9A95CC" w14:textId="12EDD295" w:rsidR="00844463" w:rsidRDefault="00844463" w:rsidP="00BC1A8C">
            <w:pPr>
              <w:pStyle w:val="TableText"/>
            </w:pPr>
            <w:r>
              <w:t>0.1%</w:t>
            </w:r>
          </w:p>
        </w:tc>
      </w:tr>
      <w:tr w:rsidR="00844463" w14:paraId="35492C6D" w14:textId="77777777" w:rsidTr="00BC1A8C">
        <w:tc>
          <w:tcPr>
            <w:tcW w:w="0" w:type="auto"/>
          </w:tcPr>
          <w:p w14:paraId="178736FD" w14:textId="77777777" w:rsidR="00844463" w:rsidRDefault="00844463" w:rsidP="00BC1A8C">
            <w:pPr>
              <w:pStyle w:val="TableText"/>
            </w:pPr>
            <w:r>
              <w:t>Records</w:t>
            </w:r>
          </w:p>
        </w:tc>
        <w:tc>
          <w:tcPr>
            <w:tcW w:w="924" w:type="pct"/>
          </w:tcPr>
          <w:p w14:paraId="395558E9" w14:textId="48B45C18" w:rsidR="00844463" w:rsidRDefault="00844463" w:rsidP="00BC1A8C">
            <w:pPr>
              <w:pStyle w:val="TableText"/>
            </w:pPr>
            <w:r>
              <w:t>99.5%</w:t>
            </w:r>
          </w:p>
        </w:tc>
        <w:tc>
          <w:tcPr>
            <w:tcW w:w="924" w:type="pct"/>
          </w:tcPr>
          <w:p w14:paraId="1A40A3AF" w14:textId="4A3DE6E0" w:rsidR="00844463" w:rsidRDefault="00844463" w:rsidP="00BC1A8C">
            <w:pPr>
              <w:pStyle w:val="TableText"/>
            </w:pPr>
            <w:r>
              <w:t>99.0%</w:t>
            </w:r>
          </w:p>
        </w:tc>
        <w:tc>
          <w:tcPr>
            <w:tcW w:w="924" w:type="pct"/>
          </w:tcPr>
          <w:p w14:paraId="3CD43D87" w14:textId="43CEF744" w:rsidR="00844463" w:rsidRDefault="00844463" w:rsidP="00BC1A8C">
            <w:pPr>
              <w:pStyle w:val="TableText"/>
            </w:pPr>
            <w:r>
              <w:t>-0.5%</w:t>
            </w:r>
          </w:p>
        </w:tc>
      </w:tr>
      <w:tr w:rsidR="00844463" w14:paraId="082831E8" w14:textId="77777777" w:rsidTr="00BC1A8C">
        <w:tc>
          <w:tcPr>
            <w:tcW w:w="0" w:type="auto"/>
          </w:tcPr>
          <w:p w14:paraId="533A16E8" w14:textId="77777777" w:rsidR="00844463" w:rsidRDefault="00844463" w:rsidP="00BC1A8C">
            <w:pPr>
              <w:pStyle w:val="TableText"/>
            </w:pPr>
            <w:r>
              <w:t>Complaints</w:t>
            </w:r>
          </w:p>
        </w:tc>
        <w:tc>
          <w:tcPr>
            <w:tcW w:w="924" w:type="pct"/>
          </w:tcPr>
          <w:p w14:paraId="768D9CCB" w14:textId="75F0C803" w:rsidR="00844463" w:rsidRDefault="00844463" w:rsidP="00BC1A8C">
            <w:pPr>
              <w:pStyle w:val="TableText"/>
            </w:pPr>
            <w:r>
              <w:t>99.9%</w:t>
            </w:r>
          </w:p>
        </w:tc>
        <w:tc>
          <w:tcPr>
            <w:tcW w:w="924" w:type="pct"/>
          </w:tcPr>
          <w:p w14:paraId="31C501C5" w14:textId="313612E7" w:rsidR="00844463" w:rsidRDefault="00844463" w:rsidP="00BC1A8C">
            <w:pPr>
              <w:pStyle w:val="TableText"/>
            </w:pPr>
            <w:r>
              <w:t>100%</w:t>
            </w:r>
          </w:p>
        </w:tc>
        <w:tc>
          <w:tcPr>
            <w:tcW w:w="924" w:type="pct"/>
          </w:tcPr>
          <w:p w14:paraId="6DE1BD4D" w14:textId="027FEC7B" w:rsidR="00844463" w:rsidRDefault="00844463" w:rsidP="00BC1A8C">
            <w:pPr>
              <w:pStyle w:val="TableText"/>
            </w:pPr>
            <w:r>
              <w:t>0.1%</w:t>
            </w:r>
          </w:p>
        </w:tc>
      </w:tr>
      <w:tr w:rsidR="00844463" w14:paraId="64359EFE" w14:textId="77777777" w:rsidTr="00BC1A8C">
        <w:tc>
          <w:tcPr>
            <w:tcW w:w="0" w:type="auto"/>
          </w:tcPr>
          <w:p w14:paraId="090F395F" w14:textId="77777777" w:rsidR="00844463" w:rsidRDefault="00844463" w:rsidP="00BC1A8C">
            <w:pPr>
              <w:pStyle w:val="TableText"/>
            </w:pPr>
            <w:r>
              <w:t>Remedial action</w:t>
            </w:r>
          </w:p>
        </w:tc>
        <w:tc>
          <w:tcPr>
            <w:tcW w:w="924" w:type="pct"/>
          </w:tcPr>
          <w:p w14:paraId="2818ABCF" w14:textId="009FE5E2" w:rsidR="00844463" w:rsidRDefault="00844463" w:rsidP="00BC1A8C">
            <w:pPr>
              <w:pStyle w:val="TableText"/>
            </w:pPr>
            <w:r>
              <w:t>99.1%</w:t>
            </w:r>
          </w:p>
        </w:tc>
        <w:tc>
          <w:tcPr>
            <w:tcW w:w="924" w:type="pct"/>
          </w:tcPr>
          <w:p w14:paraId="5583E3D0" w14:textId="1142AF40" w:rsidR="00844463" w:rsidRDefault="00844463" w:rsidP="00BC1A8C">
            <w:pPr>
              <w:pStyle w:val="TableText"/>
            </w:pPr>
            <w:r>
              <w:t>99.3%</w:t>
            </w:r>
          </w:p>
        </w:tc>
        <w:tc>
          <w:tcPr>
            <w:tcW w:w="924" w:type="pct"/>
          </w:tcPr>
          <w:p w14:paraId="3FC78492" w14:textId="4649F1CD" w:rsidR="00844463" w:rsidRDefault="00844463" w:rsidP="00BC1A8C">
            <w:pPr>
              <w:pStyle w:val="TableText"/>
            </w:pPr>
            <w:r>
              <w:t>0.2%</w:t>
            </w:r>
          </w:p>
        </w:tc>
      </w:tr>
      <w:tr w:rsidR="00844463" w14:paraId="07011909" w14:textId="77777777" w:rsidTr="00BC1A8C">
        <w:trPr>
          <w:cnfStyle w:val="010000000000" w:firstRow="0" w:lastRow="1" w:firstColumn="0" w:lastColumn="0" w:oddVBand="0" w:evenVBand="0" w:oddHBand="0" w:evenHBand="0" w:firstRowFirstColumn="0" w:firstRowLastColumn="0" w:lastRowFirstColumn="0" w:lastRowLastColumn="0"/>
        </w:trPr>
        <w:tc>
          <w:tcPr>
            <w:tcW w:w="0" w:type="auto"/>
          </w:tcPr>
          <w:p w14:paraId="78215AD3" w14:textId="1F64CFD1" w:rsidR="00844463" w:rsidRPr="002F1283" w:rsidRDefault="00F11027" w:rsidP="00BC1A8C">
            <w:pPr>
              <w:pStyle w:val="TableText"/>
            </w:pPr>
            <w:r w:rsidRPr="002F1283">
              <w:t>Complian</w:t>
            </w:r>
            <w:r w:rsidR="001A05F2">
              <w:t>ce</w:t>
            </w:r>
            <w:r w:rsidRPr="002F1283">
              <w:t xml:space="preserve"> with a</w:t>
            </w:r>
            <w:r w:rsidR="00844463" w:rsidRPr="002F1283">
              <w:t>ll requirements</w:t>
            </w:r>
          </w:p>
        </w:tc>
        <w:tc>
          <w:tcPr>
            <w:tcW w:w="924" w:type="pct"/>
          </w:tcPr>
          <w:p w14:paraId="32A647B7" w14:textId="215D8023" w:rsidR="00844463" w:rsidRPr="002F1283" w:rsidRDefault="00844463" w:rsidP="00BC1A8C">
            <w:pPr>
              <w:pStyle w:val="TableText"/>
            </w:pPr>
            <w:r w:rsidRPr="002F1283">
              <w:t>91.1%</w:t>
            </w:r>
          </w:p>
        </w:tc>
        <w:tc>
          <w:tcPr>
            <w:tcW w:w="924" w:type="pct"/>
          </w:tcPr>
          <w:p w14:paraId="301A0316" w14:textId="1B097411" w:rsidR="00844463" w:rsidRPr="002F1283" w:rsidRDefault="00844463" w:rsidP="00BC1A8C">
            <w:pPr>
              <w:pStyle w:val="TableText"/>
            </w:pPr>
            <w:r w:rsidRPr="002F1283">
              <w:t>97.1%</w:t>
            </w:r>
          </w:p>
        </w:tc>
        <w:tc>
          <w:tcPr>
            <w:tcW w:w="924" w:type="pct"/>
          </w:tcPr>
          <w:p w14:paraId="70F52108" w14:textId="54B6703D" w:rsidR="00844463" w:rsidRPr="002F1283" w:rsidRDefault="00844463" w:rsidP="00BC1A8C">
            <w:pPr>
              <w:pStyle w:val="TableText"/>
            </w:pPr>
            <w:r w:rsidRPr="002F1283">
              <w:t>5.9%</w:t>
            </w:r>
          </w:p>
        </w:tc>
      </w:tr>
    </w:tbl>
    <w:p w14:paraId="6534254B" w14:textId="77777777" w:rsidR="00D37E63" w:rsidRDefault="00D37E63" w:rsidP="00A27F6B">
      <w:bookmarkStart w:id="56" w:name="table-2-compliance-rates-with-the-act-by"/>
      <w:bookmarkEnd w:id="56"/>
    </w:p>
    <w:p w14:paraId="6FF48E2B" w14:textId="7B69939F" w:rsidR="002F1283" w:rsidRPr="00840B9C" w:rsidRDefault="001A05F2" w:rsidP="00BC1A8C">
      <w:pPr>
        <w:pStyle w:val="Note"/>
      </w:pPr>
      <w:r w:rsidRPr="00840B9C">
        <w:t xml:space="preserve">Note: The </w:t>
      </w:r>
      <w:r w:rsidR="002F1283" w:rsidRPr="00840B9C">
        <w:t>2017/18 and 2018/19 columns show percentage</w:t>
      </w:r>
      <w:r w:rsidRPr="00840B9C">
        <w:t>s</w:t>
      </w:r>
      <w:r w:rsidR="002F1283" w:rsidRPr="00840B9C">
        <w:t xml:space="preserve"> of </w:t>
      </w:r>
      <w:r w:rsidRPr="00840B9C">
        <w:t xml:space="preserve">the </w:t>
      </w:r>
      <w:r w:rsidR="002F1283" w:rsidRPr="00840B9C">
        <w:t xml:space="preserve">reported population served. </w:t>
      </w:r>
      <w:r w:rsidRPr="00840B9C">
        <w:t>The d</w:t>
      </w:r>
      <w:r w:rsidR="002F1283" w:rsidRPr="00840B9C">
        <w:t>ifference column is 2018/19 minus 2017/18 values. Original values and calculations were performed on actual values, then rounded to one decimal place.</w:t>
      </w:r>
    </w:p>
    <w:p w14:paraId="7A777867" w14:textId="77777777" w:rsidR="000720A7" w:rsidRPr="009238B5" w:rsidRDefault="000720A7" w:rsidP="00A27F6B">
      <w:pPr>
        <w:pStyle w:val="Heading2"/>
      </w:pPr>
      <w:bookmarkStart w:id="57" w:name="comparison-by-size-catagory"/>
      <w:bookmarkStart w:id="58" w:name="_Toc10554005"/>
      <w:bookmarkStart w:id="59" w:name="_Toc40441769"/>
      <w:bookmarkStart w:id="60" w:name="_Toc40788576"/>
      <w:bookmarkStart w:id="61" w:name="_Toc40793971"/>
      <w:bookmarkEnd w:id="57"/>
      <w:r>
        <w:t>Co</w:t>
      </w:r>
      <w:r w:rsidRPr="009238B5">
        <w:t>mparison by size category</w:t>
      </w:r>
      <w:bookmarkEnd w:id="58"/>
      <w:bookmarkEnd w:id="59"/>
      <w:bookmarkEnd w:id="60"/>
      <w:bookmarkEnd w:id="61"/>
    </w:p>
    <w:p w14:paraId="5452F796" w14:textId="1BFD4C0C" w:rsidR="000720A7" w:rsidRDefault="000720A7" w:rsidP="00A27F6B">
      <w:r w:rsidRPr="00943F7F">
        <w:t>The four supply size categories used in this report are large (more than 10,000 people), medium (5,001</w:t>
      </w:r>
      <w:r w:rsidR="00D37E63">
        <w:t>–</w:t>
      </w:r>
      <w:r w:rsidRPr="00943F7F">
        <w:t>10,000 people), minor (501</w:t>
      </w:r>
      <w:r w:rsidR="00D37E63">
        <w:t>–</w:t>
      </w:r>
      <w:r w:rsidRPr="00943F7F">
        <w:t>5,000 people) and small (101</w:t>
      </w:r>
      <w:r w:rsidR="00D37E63">
        <w:t>–</w:t>
      </w:r>
      <w:r w:rsidRPr="00943F7F">
        <w:t>500</w:t>
      </w:r>
      <w:r>
        <w:t> </w:t>
      </w:r>
      <w:r w:rsidRPr="00943F7F">
        <w:t xml:space="preserve">people). Large supplies accounted for </w:t>
      </w:r>
      <w:r w:rsidR="002F1283">
        <w:t>3,462,000</w:t>
      </w:r>
      <w:r w:rsidRPr="00943F7F">
        <w:t xml:space="preserve"> people in </w:t>
      </w:r>
      <w:r w:rsidR="002F1283">
        <w:t>42</w:t>
      </w:r>
      <w:r w:rsidRPr="00943F7F">
        <w:t xml:space="preserve"> supplies. Medium supplies accounted for </w:t>
      </w:r>
      <w:r w:rsidRPr="0069093C">
        <w:t>17</w:t>
      </w:r>
      <w:r w:rsidR="002F1283" w:rsidRPr="0069093C">
        <w:t>9</w:t>
      </w:r>
      <w:r w:rsidRPr="0069093C">
        <w:t>,000 people in 2</w:t>
      </w:r>
      <w:r w:rsidR="002F1283" w:rsidRPr="0069093C">
        <w:t>6</w:t>
      </w:r>
      <w:r w:rsidRPr="0069093C">
        <w:t xml:space="preserve"> supplies. Minor supplies accounted for 3</w:t>
      </w:r>
      <w:r w:rsidR="002761A3">
        <w:t>78</w:t>
      </w:r>
      <w:r w:rsidRPr="0069093C">
        <w:t>,000 people in 19</w:t>
      </w:r>
      <w:r w:rsidR="002761A3">
        <w:t>1</w:t>
      </w:r>
      <w:r w:rsidRPr="0069093C">
        <w:t xml:space="preserve"> supplies. Small supplies accounted for 5</w:t>
      </w:r>
      <w:r w:rsidR="002F1283" w:rsidRPr="0069093C">
        <w:t>8,0</w:t>
      </w:r>
      <w:r w:rsidRPr="0069093C">
        <w:t>00 people in 231</w:t>
      </w:r>
      <w:r>
        <w:t> </w:t>
      </w:r>
      <w:r w:rsidRPr="00943F7F">
        <w:t>supplies.</w:t>
      </w:r>
    </w:p>
    <w:p w14:paraId="5F5B2101" w14:textId="77777777" w:rsidR="00BC1A8C" w:rsidRPr="00943F7F" w:rsidRDefault="00BC1A8C" w:rsidP="00A27F6B"/>
    <w:p w14:paraId="736D46FB" w14:textId="3DA794C5" w:rsidR="000720A7" w:rsidRDefault="000720A7" w:rsidP="00A27F6B">
      <w:r w:rsidRPr="00943F7F">
        <w:t xml:space="preserve">Overall, compliance with the Act was highest </w:t>
      </w:r>
      <w:r w:rsidR="00CF06FF">
        <w:t>among</w:t>
      </w:r>
      <w:r w:rsidR="00CF06FF" w:rsidRPr="00943F7F">
        <w:t xml:space="preserve"> </w:t>
      </w:r>
      <w:r w:rsidRPr="00943F7F">
        <w:t xml:space="preserve">large supplies: </w:t>
      </w:r>
      <w:r w:rsidR="00E04807">
        <w:t>99</w:t>
      </w:r>
      <w:r w:rsidRPr="00943F7F">
        <w:t xml:space="preserve"> percent of the large-supply population received drinking</w:t>
      </w:r>
      <w:r w:rsidR="00152EA6">
        <w:t xml:space="preserve"> </w:t>
      </w:r>
      <w:r w:rsidRPr="00943F7F">
        <w:t xml:space="preserve">water from suppliers that met all their legislative requirements. The equivalent figures were </w:t>
      </w:r>
      <w:r w:rsidR="00E04807">
        <w:t>87.8</w:t>
      </w:r>
      <w:r w:rsidRPr="00943F7F">
        <w:t xml:space="preserve"> percent, </w:t>
      </w:r>
      <w:r w:rsidR="00513966">
        <w:t>87</w:t>
      </w:r>
      <w:r w:rsidRPr="00943F7F">
        <w:t xml:space="preserve"> percent and </w:t>
      </w:r>
      <w:r w:rsidR="00513966">
        <w:t>78.7</w:t>
      </w:r>
      <w:r>
        <w:t> </w:t>
      </w:r>
      <w:r w:rsidRPr="00943F7F">
        <w:t>percent of populations served by medium, minor and small supplies, respectively.</w:t>
      </w:r>
    </w:p>
    <w:p w14:paraId="61032EDE" w14:textId="77777777" w:rsidR="00BC1A8C" w:rsidRPr="00943F7F" w:rsidRDefault="00BC1A8C" w:rsidP="00A27F6B"/>
    <w:p w14:paraId="0466C7D3" w14:textId="2F5FF188" w:rsidR="000720A7" w:rsidRPr="004030C0" w:rsidRDefault="004030C0" w:rsidP="00A27F6B">
      <w:pPr>
        <w:pStyle w:val="Caption"/>
        <w:rPr>
          <w:i/>
        </w:rPr>
      </w:pPr>
      <w:bookmarkStart w:id="62" w:name="_Toc9846295"/>
      <w:bookmarkStart w:id="63" w:name="_Toc40793760"/>
      <w:r w:rsidRPr="004030C0">
        <w:t xml:space="preserve">Table </w:t>
      </w:r>
      <w:fldSimple w:instr=" SEQ Table \* ARABIC ">
        <w:r w:rsidR="007E3198">
          <w:rPr>
            <w:noProof/>
          </w:rPr>
          <w:t>3</w:t>
        </w:r>
      </w:fldSimple>
      <w:r w:rsidRPr="004030C0">
        <w:t xml:space="preserve">: </w:t>
      </w:r>
      <w:r w:rsidR="000720A7" w:rsidRPr="004030C0">
        <w:t>Compliance with the Act, by supply size</w:t>
      </w:r>
      <w:bookmarkEnd w:id="62"/>
      <w:bookmarkEnd w:id="63"/>
    </w:p>
    <w:tbl>
      <w:tblPr>
        <w:tblStyle w:val="AnnualReport1"/>
        <w:tblW w:w="5000" w:type="pct"/>
        <w:tblLook w:val="07E0" w:firstRow="1" w:lastRow="1" w:firstColumn="1" w:lastColumn="1" w:noHBand="1" w:noVBand="1"/>
      </w:tblPr>
      <w:tblGrid>
        <w:gridCol w:w="3404"/>
        <w:gridCol w:w="1404"/>
        <w:gridCol w:w="1406"/>
        <w:gridCol w:w="1406"/>
        <w:gridCol w:w="1406"/>
      </w:tblGrid>
      <w:tr w:rsidR="00E04807" w14:paraId="4FA5CD92" w14:textId="77777777" w:rsidTr="00BC1A8C">
        <w:trPr>
          <w:cnfStyle w:val="100000000000" w:firstRow="1" w:lastRow="0" w:firstColumn="0" w:lastColumn="0" w:oddVBand="0" w:evenVBand="0" w:oddHBand="0" w:evenHBand="0" w:firstRowFirstColumn="0" w:firstRowLastColumn="0" w:lastRowFirstColumn="0" w:lastRowLastColumn="0"/>
        </w:trPr>
        <w:tc>
          <w:tcPr>
            <w:tcW w:w="1885" w:type="pct"/>
          </w:tcPr>
          <w:p w14:paraId="760C9076" w14:textId="77777777" w:rsidR="00E04807" w:rsidRDefault="00E04807" w:rsidP="00BC1A8C">
            <w:pPr>
              <w:pStyle w:val="TableText"/>
            </w:pPr>
            <w:bookmarkStart w:id="64" w:name="complaince-with-the-act---all-supplies"/>
            <w:bookmarkStart w:id="65" w:name="compliance-with-the-standards"/>
            <w:bookmarkStart w:id="66" w:name="compliance-with-the-act---large-supplies"/>
            <w:bookmarkStart w:id="67" w:name="compliance-with-the-act---medium-supplie"/>
            <w:bookmarkStart w:id="68" w:name="compliance-with-the-act---minor-supplies"/>
            <w:bookmarkStart w:id="69" w:name="compliance-with-the-act---small-supplies"/>
            <w:bookmarkStart w:id="70" w:name="water-safety-plans"/>
            <w:bookmarkEnd w:id="64"/>
            <w:bookmarkEnd w:id="65"/>
            <w:bookmarkEnd w:id="66"/>
            <w:bookmarkEnd w:id="67"/>
            <w:bookmarkEnd w:id="68"/>
            <w:bookmarkEnd w:id="69"/>
            <w:bookmarkEnd w:id="70"/>
            <w:r>
              <w:t>Requirement</w:t>
            </w:r>
          </w:p>
        </w:tc>
        <w:tc>
          <w:tcPr>
            <w:tcW w:w="778" w:type="pct"/>
          </w:tcPr>
          <w:p w14:paraId="5B0F0284" w14:textId="77777777" w:rsidR="00E04807" w:rsidRDefault="00E04807" w:rsidP="00BC1A8C">
            <w:pPr>
              <w:pStyle w:val="TableText"/>
            </w:pPr>
            <w:r>
              <w:t>Large</w:t>
            </w:r>
          </w:p>
        </w:tc>
        <w:tc>
          <w:tcPr>
            <w:tcW w:w="779" w:type="pct"/>
          </w:tcPr>
          <w:p w14:paraId="69E06156" w14:textId="77777777" w:rsidR="00E04807" w:rsidRDefault="00E04807" w:rsidP="00BC1A8C">
            <w:pPr>
              <w:pStyle w:val="TableText"/>
            </w:pPr>
            <w:r>
              <w:t>Medium</w:t>
            </w:r>
          </w:p>
        </w:tc>
        <w:tc>
          <w:tcPr>
            <w:tcW w:w="779" w:type="pct"/>
          </w:tcPr>
          <w:p w14:paraId="600302D9" w14:textId="77777777" w:rsidR="00E04807" w:rsidRDefault="00E04807" w:rsidP="00BC1A8C">
            <w:pPr>
              <w:pStyle w:val="TableText"/>
            </w:pPr>
            <w:r>
              <w:t>Minor</w:t>
            </w:r>
          </w:p>
        </w:tc>
        <w:tc>
          <w:tcPr>
            <w:tcW w:w="779" w:type="pct"/>
          </w:tcPr>
          <w:p w14:paraId="6E911A2B" w14:textId="77777777" w:rsidR="00E04807" w:rsidRDefault="00E04807" w:rsidP="00BC1A8C">
            <w:pPr>
              <w:pStyle w:val="TableText"/>
            </w:pPr>
            <w:r>
              <w:t>Small</w:t>
            </w:r>
          </w:p>
        </w:tc>
      </w:tr>
      <w:tr w:rsidR="00E04807" w14:paraId="05ECC817" w14:textId="77777777" w:rsidTr="00BC1A8C">
        <w:tc>
          <w:tcPr>
            <w:tcW w:w="1885" w:type="pct"/>
          </w:tcPr>
          <w:p w14:paraId="26CC2DE3" w14:textId="77777777" w:rsidR="00E04807" w:rsidRDefault="00E04807" w:rsidP="00BC1A8C">
            <w:pPr>
              <w:pStyle w:val="TableText"/>
            </w:pPr>
            <w:r>
              <w:t>Monitoring</w:t>
            </w:r>
          </w:p>
        </w:tc>
        <w:tc>
          <w:tcPr>
            <w:tcW w:w="778" w:type="pct"/>
          </w:tcPr>
          <w:p w14:paraId="02091AC3" w14:textId="2D661B51" w:rsidR="00E04807" w:rsidRDefault="00E04807" w:rsidP="00BC1A8C">
            <w:pPr>
              <w:pStyle w:val="TableText"/>
            </w:pPr>
            <w:r>
              <w:t>100%</w:t>
            </w:r>
          </w:p>
        </w:tc>
        <w:tc>
          <w:tcPr>
            <w:tcW w:w="779" w:type="pct"/>
          </w:tcPr>
          <w:p w14:paraId="32544E48" w14:textId="4132C645" w:rsidR="00E04807" w:rsidRDefault="00E04807" w:rsidP="00BC1A8C">
            <w:pPr>
              <w:pStyle w:val="TableText"/>
            </w:pPr>
            <w:r>
              <w:t>100%</w:t>
            </w:r>
          </w:p>
        </w:tc>
        <w:tc>
          <w:tcPr>
            <w:tcW w:w="779" w:type="pct"/>
          </w:tcPr>
          <w:p w14:paraId="674BF6C6" w14:textId="53ED28B8" w:rsidR="00E04807" w:rsidRDefault="00E04807" w:rsidP="00BC1A8C">
            <w:pPr>
              <w:pStyle w:val="TableText"/>
            </w:pPr>
            <w:r>
              <w:t>99.4%</w:t>
            </w:r>
          </w:p>
        </w:tc>
        <w:tc>
          <w:tcPr>
            <w:tcW w:w="779" w:type="pct"/>
          </w:tcPr>
          <w:p w14:paraId="6846F9DF" w14:textId="4C400B03" w:rsidR="00E04807" w:rsidRDefault="00E04807" w:rsidP="00BC1A8C">
            <w:pPr>
              <w:pStyle w:val="TableText"/>
            </w:pPr>
            <w:r>
              <w:t>84.5%</w:t>
            </w:r>
          </w:p>
        </w:tc>
      </w:tr>
      <w:tr w:rsidR="00E04807" w14:paraId="369AEBE2" w14:textId="77777777" w:rsidTr="00BC1A8C">
        <w:tc>
          <w:tcPr>
            <w:tcW w:w="1885" w:type="pct"/>
          </w:tcPr>
          <w:p w14:paraId="67C4D94B" w14:textId="77777777" w:rsidR="00E04807" w:rsidRDefault="00E04807" w:rsidP="00BC1A8C">
            <w:pPr>
              <w:pStyle w:val="TableText"/>
            </w:pPr>
            <w:r>
              <w:t>Water safety plans</w:t>
            </w:r>
          </w:p>
        </w:tc>
        <w:tc>
          <w:tcPr>
            <w:tcW w:w="778" w:type="pct"/>
          </w:tcPr>
          <w:p w14:paraId="05D10245" w14:textId="4FF348B5" w:rsidR="00E04807" w:rsidRDefault="00E04807" w:rsidP="00BC1A8C">
            <w:pPr>
              <w:pStyle w:val="TableText"/>
            </w:pPr>
            <w:r>
              <w:t>100%</w:t>
            </w:r>
          </w:p>
        </w:tc>
        <w:tc>
          <w:tcPr>
            <w:tcW w:w="779" w:type="pct"/>
          </w:tcPr>
          <w:p w14:paraId="3E50B362" w14:textId="433920B2" w:rsidR="00E04807" w:rsidRDefault="00E04807" w:rsidP="00BC1A8C">
            <w:pPr>
              <w:pStyle w:val="TableText"/>
            </w:pPr>
            <w:r>
              <w:t>92.4%</w:t>
            </w:r>
          </w:p>
        </w:tc>
        <w:tc>
          <w:tcPr>
            <w:tcW w:w="779" w:type="pct"/>
          </w:tcPr>
          <w:p w14:paraId="38FE97C9" w14:textId="01A81772" w:rsidR="00E04807" w:rsidRDefault="00E04807" w:rsidP="00BC1A8C">
            <w:pPr>
              <w:pStyle w:val="TableText"/>
            </w:pPr>
            <w:r>
              <w:t>91.9%</w:t>
            </w:r>
          </w:p>
        </w:tc>
        <w:tc>
          <w:tcPr>
            <w:tcW w:w="779" w:type="pct"/>
          </w:tcPr>
          <w:p w14:paraId="1A11C40D" w14:textId="77777777" w:rsidR="00E04807" w:rsidRDefault="00E04807" w:rsidP="00BC1A8C">
            <w:pPr>
              <w:pStyle w:val="TableText"/>
            </w:pPr>
            <w:r>
              <w:t>N/A</w:t>
            </w:r>
          </w:p>
        </w:tc>
      </w:tr>
      <w:tr w:rsidR="00E04807" w14:paraId="3B6EA5C6" w14:textId="77777777" w:rsidTr="00BC1A8C">
        <w:tc>
          <w:tcPr>
            <w:tcW w:w="1885" w:type="pct"/>
          </w:tcPr>
          <w:p w14:paraId="705809AD" w14:textId="28982E88" w:rsidR="00E04807" w:rsidRDefault="00E04807" w:rsidP="00BC1A8C">
            <w:pPr>
              <w:pStyle w:val="TableText"/>
            </w:pPr>
            <w:r>
              <w:t>Provision of drinking</w:t>
            </w:r>
            <w:r w:rsidR="00152EA6">
              <w:t xml:space="preserve"> </w:t>
            </w:r>
            <w:r>
              <w:t>water</w:t>
            </w:r>
          </w:p>
        </w:tc>
        <w:tc>
          <w:tcPr>
            <w:tcW w:w="778" w:type="pct"/>
          </w:tcPr>
          <w:p w14:paraId="7C78241C" w14:textId="713DE122" w:rsidR="00E04807" w:rsidRDefault="00E04807" w:rsidP="00BC1A8C">
            <w:pPr>
              <w:pStyle w:val="TableText"/>
            </w:pPr>
            <w:r>
              <w:t>100%</w:t>
            </w:r>
          </w:p>
        </w:tc>
        <w:tc>
          <w:tcPr>
            <w:tcW w:w="779" w:type="pct"/>
          </w:tcPr>
          <w:p w14:paraId="280E4687" w14:textId="6DF2D6DD" w:rsidR="00E04807" w:rsidRDefault="00E04807" w:rsidP="00BC1A8C">
            <w:pPr>
              <w:pStyle w:val="TableText"/>
            </w:pPr>
            <w:r>
              <w:t>100%</w:t>
            </w:r>
          </w:p>
        </w:tc>
        <w:tc>
          <w:tcPr>
            <w:tcW w:w="779" w:type="pct"/>
          </w:tcPr>
          <w:p w14:paraId="46B4625D" w14:textId="1829C81C" w:rsidR="00E04807" w:rsidRDefault="00E04807" w:rsidP="00BC1A8C">
            <w:pPr>
              <w:pStyle w:val="TableText"/>
            </w:pPr>
            <w:r>
              <w:t>100%</w:t>
            </w:r>
          </w:p>
        </w:tc>
        <w:tc>
          <w:tcPr>
            <w:tcW w:w="779" w:type="pct"/>
          </w:tcPr>
          <w:p w14:paraId="112E61E7" w14:textId="15EE9C56" w:rsidR="00E04807" w:rsidRDefault="00E04807" w:rsidP="00BC1A8C">
            <w:pPr>
              <w:pStyle w:val="TableText"/>
            </w:pPr>
            <w:r>
              <w:t>94.4%</w:t>
            </w:r>
          </w:p>
        </w:tc>
      </w:tr>
      <w:tr w:rsidR="00E04807" w14:paraId="4517102C" w14:textId="77777777" w:rsidTr="00BC1A8C">
        <w:tc>
          <w:tcPr>
            <w:tcW w:w="1885" w:type="pct"/>
          </w:tcPr>
          <w:p w14:paraId="1EDA6204" w14:textId="77777777" w:rsidR="00E04807" w:rsidRDefault="00E04807" w:rsidP="00BC1A8C">
            <w:pPr>
              <w:pStyle w:val="TableText"/>
            </w:pPr>
            <w:r>
              <w:t>Source protection</w:t>
            </w:r>
          </w:p>
        </w:tc>
        <w:tc>
          <w:tcPr>
            <w:tcW w:w="778" w:type="pct"/>
          </w:tcPr>
          <w:p w14:paraId="3AEEF910" w14:textId="7DF051A0" w:rsidR="00E04807" w:rsidRDefault="00E04807" w:rsidP="00BC1A8C">
            <w:pPr>
              <w:pStyle w:val="TableText"/>
            </w:pPr>
            <w:r>
              <w:t>100%</w:t>
            </w:r>
          </w:p>
        </w:tc>
        <w:tc>
          <w:tcPr>
            <w:tcW w:w="779" w:type="pct"/>
          </w:tcPr>
          <w:p w14:paraId="7CD5AAD5" w14:textId="077864C9" w:rsidR="00E04807" w:rsidRDefault="00E04807" w:rsidP="00BC1A8C">
            <w:pPr>
              <w:pStyle w:val="TableText"/>
            </w:pPr>
            <w:r>
              <w:t>100%</w:t>
            </w:r>
          </w:p>
        </w:tc>
        <w:tc>
          <w:tcPr>
            <w:tcW w:w="779" w:type="pct"/>
          </w:tcPr>
          <w:p w14:paraId="2C07AD48" w14:textId="30BF17A9" w:rsidR="00E04807" w:rsidRDefault="00E04807" w:rsidP="00BC1A8C">
            <w:pPr>
              <w:pStyle w:val="TableText"/>
            </w:pPr>
            <w:r>
              <w:t>100%</w:t>
            </w:r>
          </w:p>
        </w:tc>
        <w:tc>
          <w:tcPr>
            <w:tcW w:w="779" w:type="pct"/>
          </w:tcPr>
          <w:p w14:paraId="3D8F7F65" w14:textId="2DFB816B" w:rsidR="00E04807" w:rsidRDefault="00E04807" w:rsidP="00BC1A8C">
            <w:pPr>
              <w:pStyle w:val="TableText"/>
            </w:pPr>
            <w:r>
              <w:t>96.7%</w:t>
            </w:r>
          </w:p>
        </w:tc>
      </w:tr>
      <w:tr w:rsidR="00E04807" w14:paraId="66C37CAD" w14:textId="77777777" w:rsidTr="00BC1A8C">
        <w:tc>
          <w:tcPr>
            <w:tcW w:w="1885" w:type="pct"/>
          </w:tcPr>
          <w:p w14:paraId="20D43098" w14:textId="77777777" w:rsidR="00E04807" w:rsidRDefault="00E04807" w:rsidP="00BC1A8C">
            <w:pPr>
              <w:pStyle w:val="TableText"/>
            </w:pPr>
            <w:r>
              <w:t>Records</w:t>
            </w:r>
          </w:p>
        </w:tc>
        <w:tc>
          <w:tcPr>
            <w:tcW w:w="778" w:type="pct"/>
          </w:tcPr>
          <w:p w14:paraId="0758EB13" w14:textId="24A0A33D" w:rsidR="00E04807" w:rsidRDefault="00E04807" w:rsidP="00BC1A8C">
            <w:pPr>
              <w:pStyle w:val="TableText"/>
            </w:pPr>
            <w:r>
              <w:t>99.0%</w:t>
            </w:r>
          </w:p>
        </w:tc>
        <w:tc>
          <w:tcPr>
            <w:tcW w:w="779" w:type="pct"/>
          </w:tcPr>
          <w:p w14:paraId="793EDFB0" w14:textId="41A32BEF" w:rsidR="00E04807" w:rsidRDefault="00E04807" w:rsidP="00BC1A8C">
            <w:pPr>
              <w:pStyle w:val="TableText"/>
            </w:pPr>
            <w:r>
              <w:t>100%</w:t>
            </w:r>
          </w:p>
        </w:tc>
        <w:tc>
          <w:tcPr>
            <w:tcW w:w="779" w:type="pct"/>
          </w:tcPr>
          <w:p w14:paraId="7C184E15" w14:textId="2BD94252" w:rsidR="00E04807" w:rsidRDefault="00E04807" w:rsidP="00BC1A8C">
            <w:pPr>
              <w:pStyle w:val="TableText"/>
            </w:pPr>
            <w:r>
              <w:t>99.0%</w:t>
            </w:r>
          </w:p>
        </w:tc>
        <w:tc>
          <w:tcPr>
            <w:tcW w:w="779" w:type="pct"/>
          </w:tcPr>
          <w:p w14:paraId="4B78723D" w14:textId="77777777" w:rsidR="00E04807" w:rsidRDefault="00E04807" w:rsidP="00BC1A8C">
            <w:pPr>
              <w:pStyle w:val="TableText"/>
            </w:pPr>
            <w:r>
              <w:t>N/A</w:t>
            </w:r>
          </w:p>
        </w:tc>
      </w:tr>
      <w:tr w:rsidR="00E04807" w14:paraId="3713AB14" w14:textId="77777777" w:rsidTr="00BC1A8C">
        <w:tc>
          <w:tcPr>
            <w:tcW w:w="1885" w:type="pct"/>
          </w:tcPr>
          <w:p w14:paraId="7492F5FA" w14:textId="77777777" w:rsidR="00E04807" w:rsidRDefault="00E04807" w:rsidP="00BC1A8C">
            <w:pPr>
              <w:pStyle w:val="TableText"/>
            </w:pPr>
            <w:r>
              <w:t>Complaints</w:t>
            </w:r>
          </w:p>
        </w:tc>
        <w:tc>
          <w:tcPr>
            <w:tcW w:w="778" w:type="pct"/>
          </w:tcPr>
          <w:p w14:paraId="44F35EB2" w14:textId="48D21D1A" w:rsidR="00E04807" w:rsidRDefault="00E04807" w:rsidP="00BC1A8C">
            <w:pPr>
              <w:pStyle w:val="TableText"/>
            </w:pPr>
            <w:r>
              <w:t>100%</w:t>
            </w:r>
          </w:p>
        </w:tc>
        <w:tc>
          <w:tcPr>
            <w:tcW w:w="779" w:type="pct"/>
          </w:tcPr>
          <w:p w14:paraId="4784BBA3" w14:textId="3FB35C11" w:rsidR="00E04807" w:rsidRDefault="00E04807" w:rsidP="00BC1A8C">
            <w:pPr>
              <w:pStyle w:val="TableText"/>
            </w:pPr>
            <w:r>
              <w:t>100%</w:t>
            </w:r>
          </w:p>
        </w:tc>
        <w:tc>
          <w:tcPr>
            <w:tcW w:w="779" w:type="pct"/>
          </w:tcPr>
          <w:p w14:paraId="4A1F4869" w14:textId="5EDFC80C" w:rsidR="00E04807" w:rsidRDefault="00E04807" w:rsidP="00BC1A8C">
            <w:pPr>
              <w:pStyle w:val="TableText"/>
            </w:pPr>
            <w:r>
              <w:t>100%</w:t>
            </w:r>
          </w:p>
        </w:tc>
        <w:tc>
          <w:tcPr>
            <w:tcW w:w="779" w:type="pct"/>
          </w:tcPr>
          <w:p w14:paraId="2D29C913" w14:textId="4A0A6653" w:rsidR="00E04807" w:rsidRDefault="00E04807" w:rsidP="00BC1A8C">
            <w:pPr>
              <w:pStyle w:val="TableText"/>
            </w:pPr>
            <w:r>
              <w:t>97.2%</w:t>
            </w:r>
          </w:p>
        </w:tc>
      </w:tr>
      <w:tr w:rsidR="00E04807" w14:paraId="2F133F71" w14:textId="77777777" w:rsidTr="00BC1A8C">
        <w:tc>
          <w:tcPr>
            <w:tcW w:w="1885" w:type="pct"/>
          </w:tcPr>
          <w:p w14:paraId="0896FB8E" w14:textId="77777777" w:rsidR="00E04807" w:rsidRDefault="00E04807" w:rsidP="00BC1A8C">
            <w:pPr>
              <w:pStyle w:val="TableText"/>
            </w:pPr>
            <w:r>
              <w:t>Remedial action</w:t>
            </w:r>
          </w:p>
        </w:tc>
        <w:tc>
          <w:tcPr>
            <w:tcW w:w="778" w:type="pct"/>
          </w:tcPr>
          <w:p w14:paraId="233D2F89" w14:textId="0C04628F" w:rsidR="00E04807" w:rsidRDefault="00E04807" w:rsidP="00BC1A8C">
            <w:pPr>
              <w:pStyle w:val="TableText"/>
            </w:pPr>
            <w:r>
              <w:t>100%</w:t>
            </w:r>
          </w:p>
        </w:tc>
        <w:tc>
          <w:tcPr>
            <w:tcW w:w="779" w:type="pct"/>
          </w:tcPr>
          <w:p w14:paraId="7D55500A" w14:textId="1F45CAB6" w:rsidR="00E04807" w:rsidRDefault="00E04807" w:rsidP="00BC1A8C">
            <w:pPr>
              <w:pStyle w:val="TableText"/>
            </w:pPr>
            <w:r>
              <w:t>95.4%</w:t>
            </w:r>
          </w:p>
        </w:tc>
        <w:tc>
          <w:tcPr>
            <w:tcW w:w="779" w:type="pct"/>
          </w:tcPr>
          <w:p w14:paraId="4CEC9574" w14:textId="537E7BE3" w:rsidR="00E04807" w:rsidRDefault="00E04807" w:rsidP="00BC1A8C">
            <w:pPr>
              <w:pStyle w:val="TableText"/>
            </w:pPr>
            <w:r>
              <w:t>95.0%</w:t>
            </w:r>
          </w:p>
        </w:tc>
        <w:tc>
          <w:tcPr>
            <w:tcW w:w="779" w:type="pct"/>
          </w:tcPr>
          <w:p w14:paraId="2B2E6CDE" w14:textId="36639027" w:rsidR="00E04807" w:rsidRDefault="00E04807" w:rsidP="00BC1A8C">
            <w:pPr>
              <w:pStyle w:val="TableText"/>
            </w:pPr>
            <w:r>
              <w:t>94.6%</w:t>
            </w:r>
          </w:p>
        </w:tc>
      </w:tr>
      <w:tr w:rsidR="00E04807" w14:paraId="0CEA76B2" w14:textId="77777777" w:rsidTr="00BC1A8C">
        <w:trPr>
          <w:cnfStyle w:val="010000000000" w:firstRow="0" w:lastRow="1" w:firstColumn="0" w:lastColumn="0" w:oddVBand="0" w:evenVBand="0" w:oddHBand="0" w:evenHBand="0" w:firstRowFirstColumn="0" w:firstRowLastColumn="0" w:lastRowFirstColumn="0" w:lastRowLastColumn="0"/>
        </w:trPr>
        <w:tc>
          <w:tcPr>
            <w:tcW w:w="1885" w:type="pct"/>
          </w:tcPr>
          <w:p w14:paraId="10758DC6" w14:textId="249DF618" w:rsidR="00E04807" w:rsidRPr="00FA5BDC" w:rsidRDefault="00CF06FF" w:rsidP="00BC1A8C">
            <w:pPr>
              <w:pStyle w:val="TableText"/>
            </w:pPr>
            <w:r>
              <w:t>Compliance with a</w:t>
            </w:r>
            <w:r w:rsidR="00E04807" w:rsidRPr="00FA5BDC">
              <w:t>ll requirements</w:t>
            </w:r>
          </w:p>
        </w:tc>
        <w:tc>
          <w:tcPr>
            <w:tcW w:w="778" w:type="pct"/>
          </w:tcPr>
          <w:p w14:paraId="08CC8F7E" w14:textId="5AF6CCF6" w:rsidR="00E04807" w:rsidRPr="00FA5BDC" w:rsidRDefault="00E04807" w:rsidP="00BC1A8C">
            <w:pPr>
              <w:pStyle w:val="TableText"/>
            </w:pPr>
            <w:r w:rsidRPr="00FA5BDC">
              <w:t>99.0%</w:t>
            </w:r>
          </w:p>
        </w:tc>
        <w:tc>
          <w:tcPr>
            <w:tcW w:w="779" w:type="pct"/>
          </w:tcPr>
          <w:p w14:paraId="2AA98ED8" w14:textId="4921D5D4" w:rsidR="00E04807" w:rsidRPr="00FA5BDC" w:rsidRDefault="00E04807" w:rsidP="00BC1A8C">
            <w:pPr>
              <w:pStyle w:val="TableText"/>
            </w:pPr>
            <w:r w:rsidRPr="00FA5BDC">
              <w:t>87.8%</w:t>
            </w:r>
          </w:p>
        </w:tc>
        <w:tc>
          <w:tcPr>
            <w:tcW w:w="779" w:type="pct"/>
          </w:tcPr>
          <w:p w14:paraId="45D9C58B" w14:textId="32150567" w:rsidR="00E04807" w:rsidRPr="00FA5BDC" w:rsidRDefault="00E04807" w:rsidP="00BC1A8C">
            <w:pPr>
              <w:pStyle w:val="TableText"/>
            </w:pPr>
            <w:r w:rsidRPr="00FA5BDC">
              <w:t>87.0%</w:t>
            </w:r>
          </w:p>
        </w:tc>
        <w:tc>
          <w:tcPr>
            <w:tcW w:w="779" w:type="pct"/>
          </w:tcPr>
          <w:p w14:paraId="4E7C2D80" w14:textId="6B7CFCA8" w:rsidR="00E04807" w:rsidRDefault="00E04807" w:rsidP="00BC1A8C">
            <w:pPr>
              <w:pStyle w:val="TableText"/>
            </w:pPr>
            <w:r w:rsidRPr="00FA5BDC">
              <w:t>78.7%</w:t>
            </w:r>
          </w:p>
        </w:tc>
      </w:tr>
    </w:tbl>
    <w:p w14:paraId="62C321F7" w14:textId="34F5BABC" w:rsidR="00CF06FF" w:rsidRDefault="00CF06FF" w:rsidP="00BC1A8C">
      <w:pPr>
        <w:pStyle w:val="Note"/>
      </w:pPr>
      <w:bookmarkStart w:id="71" w:name="table-3-achievement-of-the-standards-bet"/>
      <w:bookmarkEnd w:id="71"/>
      <w:r w:rsidRPr="00C032EB">
        <w:lastRenderedPageBreak/>
        <w:t>Note</w:t>
      </w:r>
      <w:r>
        <w:t>s</w:t>
      </w:r>
      <w:r w:rsidRPr="00C032EB">
        <w:t xml:space="preserve">: </w:t>
      </w:r>
    </w:p>
    <w:p w14:paraId="1B2FE0C3" w14:textId="445DEFBE" w:rsidR="0069093C" w:rsidRPr="00C032EB" w:rsidRDefault="0069093C" w:rsidP="00BC1A8C">
      <w:pPr>
        <w:pStyle w:val="Note"/>
      </w:pPr>
      <w:r w:rsidRPr="00C032EB">
        <w:t xml:space="preserve">All percentages are for </w:t>
      </w:r>
      <w:r w:rsidR="00CF06FF" w:rsidRPr="00C032EB">
        <w:t xml:space="preserve">the </w:t>
      </w:r>
      <w:r w:rsidRPr="00C032EB">
        <w:t>reported population served in each size band, rounded to one decimal place.</w:t>
      </w:r>
    </w:p>
    <w:p w14:paraId="1B051806" w14:textId="5445D326" w:rsidR="00E04807" w:rsidRPr="00217D66" w:rsidRDefault="00E04807" w:rsidP="00BC1A8C">
      <w:pPr>
        <w:pStyle w:val="Note"/>
      </w:pPr>
      <w:r w:rsidRPr="00C032EB">
        <w:t>Small supplies do not have a statutory duty to keep records</w:t>
      </w:r>
      <w:r w:rsidR="00CF06FF">
        <w:t>;</w:t>
      </w:r>
      <w:r w:rsidRPr="00217D66">
        <w:t xml:space="preserve"> nor are they required to prepare a WSP unless directed by a </w:t>
      </w:r>
      <w:r w:rsidR="00CF06FF">
        <w:t>m</w:t>
      </w:r>
      <w:r w:rsidRPr="00217D66">
        <w:t xml:space="preserve">edical </w:t>
      </w:r>
      <w:r w:rsidR="00CF06FF">
        <w:t>o</w:t>
      </w:r>
      <w:r w:rsidRPr="00217D66">
        <w:t xml:space="preserve">fficer of </w:t>
      </w:r>
      <w:r w:rsidR="00CF06FF">
        <w:t>h</w:t>
      </w:r>
      <w:r w:rsidRPr="00217D66">
        <w:t xml:space="preserve">ealth. </w:t>
      </w:r>
    </w:p>
    <w:p w14:paraId="4BCE72E2" w14:textId="77777777" w:rsidR="000720A7" w:rsidRPr="00B44F68" w:rsidRDefault="000720A7" w:rsidP="00A27F6B">
      <w:pPr>
        <w:pStyle w:val="Heading2"/>
      </w:pPr>
      <w:bookmarkStart w:id="72" w:name="_Toc10554006"/>
      <w:bookmarkStart w:id="73" w:name="_Toc40441770"/>
      <w:bookmarkStart w:id="74" w:name="_Toc40788577"/>
      <w:bookmarkStart w:id="75" w:name="_Toc40793972"/>
      <w:r w:rsidRPr="00B44F68">
        <w:t>Water safety plans</w:t>
      </w:r>
      <w:bookmarkEnd w:id="72"/>
      <w:bookmarkEnd w:id="73"/>
      <w:bookmarkEnd w:id="74"/>
      <w:bookmarkEnd w:id="75"/>
    </w:p>
    <w:p w14:paraId="4A1A25C3" w14:textId="4F3122C8" w:rsidR="000720A7" w:rsidRDefault="000720A7" w:rsidP="00A27F6B">
      <w:r w:rsidRPr="00943F7F">
        <w:t>Water safety plans are a key part of the drinking-water safety system: they are fundamental to a supplier</w:t>
      </w:r>
      <w:r w:rsidR="00B23150">
        <w:t>’s</w:t>
      </w:r>
      <w:r w:rsidRPr="00943F7F">
        <w:t xml:space="preserve"> </w:t>
      </w:r>
      <w:r w:rsidR="00B23150">
        <w:t xml:space="preserve">ability </w:t>
      </w:r>
      <w:r w:rsidRPr="00943F7F">
        <w:t>to produce safe drinking</w:t>
      </w:r>
      <w:r w:rsidR="00152EA6">
        <w:t xml:space="preserve"> </w:t>
      </w:r>
      <w:r w:rsidRPr="00943F7F">
        <w:t>water and confidence that the drinking</w:t>
      </w:r>
      <w:r w:rsidR="00152EA6">
        <w:t xml:space="preserve"> </w:t>
      </w:r>
      <w:r w:rsidRPr="00943F7F">
        <w:t xml:space="preserve">water is safe. Preparing a </w:t>
      </w:r>
      <w:r w:rsidR="00685371">
        <w:t>WSP</w:t>
      </w:r>
      <w:r w:rsidRPr="00943F7F">
        <w:t xml:space="preserve"> requires a drinking-water supplier to </w:t>
      </w:r>
      <w:r w:rsidR="00856B79">
        <w:t>assess</w:t>
      </w:r>
      <w:r w:rsidRPr="00943F7F">
        <w:t xml:space="preserve"> the whole of its water supply chain, from raw water through the treatment processes to the pipe network that carries the drinking</w:t>
      </w:r>
      <w:r w:rsidR="00152EA6">
        <w:t xml:space="preserve"> </w:t>
      </w:r>
      <w:r w:rsidRPr="00943F7F">
        <w:t xml:space="preserve">water out into the community. During this </w:t>
      </w:r>
      <w:r w:rsidR="00856B79">
        <w:t>assessment</w:t>
      </w:r>
      <w:r w:rsidRPr="00943F7F">
        <w:t xml:space="preserve">, a supplier must identify </w:t>
      </w:r>
      <w:r w:rsidR="00856B79">
        <w:t>all hazards and hazardous events that may pose a</w:t>
      </w:r>
      <w:r w:rsidRPr="00943F7F">
        <w:t xml:space="preserve"> risk</w:t>
      </w:r>
      <w:r w:rsidR="00856B79">
        <w:t xml:space="preserve"> to the supply of safe drinking water</w:t>
      </w:r>
      <w:r>
        <w:t>,</w:t>
      </w:r>
      <w:r w:rsidRPr="00943F7F">
        <w:t xml:space="preserve"> and </w:t>
      </w:r>
      <w:r w:rsidR="00856B79">
        <w:t>ensure adequate preventive</w:t>
      </w:r>
      <w:r w:rsidRPr="00943F7F">
        <w:t xml:space="preserve"> measures </w:t>
      </w:r>
      <w:r w:rsidR="00B23150">
        <w:t xml:space="preserve">are </w:t>
      </w:r>
      <w:r w:rsidRPr="00943F7F">
        <w:t xml:space="preserve">in place to manage those risks. The </w:t>
      </w:r>
      <w:r w:rsidR="00B23150">
        <w:t xml:space="preserve">WSP </w:t>
      </w:r>
      <w:r w:rsidRPr="00943F7F">
        <w:t xml:space="preserve">should state </w:t>
      </w:r>
      <w:r w:rsidR="00B23150">
        <w:t xml:space="preserve">the </w:t>
      </w:r>
      <w:r w:rsidRPr="00943F7F">
        <w:t>remedial action the supplier needs to take should contamination occur.</w:t>
      </w:r>
    </w:p>
    <w:p w14:paraId="2B102CF2" w14:textId="77777777" w:rsidR="00BC1A8C" w:rsidRPr="00943F7F" w:rsidRDefault="00BC1A8C" w:rsidP="00A27F6B"/>
    <w:p w14:paraId="682785A0" w14:textId="04B8334D" w:rsidR="000720A7" w:rsidRDefault="000720A7" w:rsidP="00A27F6B">
      <w:r w:rsidRPr="00943F7F">
        <w:t xml:space="preserve">All large, medium and minor supplies must have a </w:t>
      </w:r>
      <w:r w:rsidR="00685371">
        <w:t>WSP</w:t>
      </w:r>
      <w:r w:rsidRPr="00943F7F">
        <w:t xml:space="preserve">. In the </w:t>
      </w:r>
      <w:r w:rsidR="00343AFA">
        <w:t xml:space="preserve">reporting </w:t>
      </w:r>
      <w:r w:rsidRPr="00943F7F">
        <w:t xml:space="preserve">period, a total of </w:t>
      </w:r>
      <w:r w:rsidR="00AD5FCA">
        <w:t xml:space="preserve">17 </w:t>
      </w:r>
      <w:r w:rsidRPr="00943F7F">
        <w:t xml:space="preserve">supplies, serving </w:t>
      </w:r>
      <w:r w:rsidR="00514E18">
        <w:t>44,300</w:t>
      </w:r>
      <w:r w:rsidRPr="00943F7F">
        <w:t xml:space="preserve"> people, </w:t>
      </w:r>
      <w:r w:rsidR="00F35A60">
        <w:t>did not</w:t>
      </w:r>
      <w:r w:rsidRPr="00943F7F">
        <w:t>.</w:t>
      </w:r>
    </w:p>
    <w:p w14:paraId="2994C799" w14:textId="77777777" w:rsidR="00BC1A8C" w:rsidRPr="00943F7F" w:rsidRDefault="00BC1A8C" w:rsidP="00A27F6B"/>
    <w:p w14:paraId="4F3E3885" w14:textId="4BB9FC04" w:rsidR="000720A7" w:rsidRDefault="000720A7" w:rsidP="00A27F6B">
      <w:r w:rsidRPr="00943F7F">
        <w:t xml:space="preserve">Small supplies are not required to have a </w:t>
      </w:r>
      <w:r w:rsidR="00685371">
        <w:t xml:space="preserve">WSP </w:t>
      </w:r>
      <w:r w:rsidRPr="00943F7F">
        <w:t>unless a medical officer of health requires them to</w:t>
      </w:r>
      <w:r w:rsidR="00F35A60">
        <w:t>, but</w:t>
      </w:r>
      <w:r w:rsidRPr="00943F7F">
        <w:t xml:space="preserve"> </w:t>
      </w:r>
      <w:r w:rsidR="009D21A2">
        <w:t xml:space="preserve">they </w:t>
      </w:r>
      <w:r w:rsidRPr="00943F7F">
        <w:t xml:space="preserve">may elect to </w:t>
      </w:r>
      <w:r w:rsidR="00F35A60">
        <w:t>have one</w:t>
      </w:r>
      <w:r w:rsidRPr="00943F7F">
        <w:t xml:space="preserve">. It is encouraging to see that, in the </w:t>
      </w:r>
      <w:r w:rsidR="00343AFA">
        <w:t>reporting</w:t>
      </w:r>
      <w:r w:rsidR="00343AFA" w:rsidRPr="00943F7F">
        <w:t xml:space="preserve"> </w:t>
      </w:r>
      <w:r w:rsidRPr="00943F7F">
        <w:t>period</w:t>
      </w:r>
      <w:r w:rsidR="00F35A60">
        <w:t>,</w:t>
      </w:r>
      <w:r w:rsidR="00514E18">
        <w:t xml:space="preserve"> 34,500 </w:t>
      </w:r>
      <w:r w:rsidRPr="00943F7F">
        <w:t>people received drinking</w:t>
      </w:r>
      <w:r w:rsidR="00152EA6">
        <w:t xml:space="preserve"> </w:t>
      </w:r>
      <w:r w:rsidRPr="00943F7F">
        <w:t xml:space="preserve">water from </w:t>
      </w:r>
      <w:r w:rsidR="00514E18">
        <w:t>135</w:t>
      </w:r>
      <w:r w:rsidRPr="00943F7F">
        <w:t xml:space="preserve"> small supplies with an implemented </w:t>
      </w:r>
      <w:r w:rsidR="00685371">
        <w:t>WSP</w:t>
      </w:r>
      <w:r w:rsidRPr="00943F7F">
        <w:t>.</w:t>
      </w:r>
    </w:p>
    <w:p w14:paraId="39061193" w14:textId="77777777" w:rsidR="00BC1A8C" w:rsidRPr="00943F7F" w:rsidRDefault="00BC1A8C" w:rsidP="00A27F6B"/>
    <w:p w14:paraId="210B27A7" w14:textId="38DD125D" w:rsidR="000720A7" w:rsidRDefault="000720A7" w:rsidP="00A27F6B">
      <w:bookmarkStart w:id="76" w:name="figure"/>
      <w:bookmarkStart w:id="77" w:name="placeholder-chemical"/>
      <w:bookmarkStart w:id="78" w:name="achevement-all-supplies"/>
      <w:bookmarkStart w:id="79" w:name="achevement-of-standards---large-supplies"/>
      <w:bookmarkStart w:id="80" w:name="achevement-of-standards---medium-supplie"/>
      <w:bookmarkStart w:id="81" w:name="achevement-of-standards---minor-supplies"/>
      <w:bookmarkStart w:id="82" w:name="achevement-of-standards---small-supplies"/>
      <w:bookmarkStart w:id="83" w:name="interpretation-and-discussion"/>
      <w:bookmarkEnd w:id="76"/>
      <w:bookmarkEnd w:id="77"/>
      <w:bookmarkEnd w:id="78"/>
      <w:bookmarkEnd w:id="79"/>
      <w:bookmarkEnd w:id="80"/>
      <w:bookmarkEnd w:id="81"/>
      <w:bookmarkEnd w:id="82"/>
      <w:bookmarkEnd w:id="83"/>
      <w:r w:rsidRPr="009238B5">
        <w:t xml:space="preserve">Overall, </w:t>
      </w:r>
      <w:r w:rsidR="00685371">
        <w:t xml:space="preserve">WSPs </w:t>
      </w:r>
      <w:r w:rsidRPr="009238B5">
        <w:t xml:space="preserve">for supplies serving </w:t>
      </w:r>
      <w:r w:rsidRPr="00514E18">
        <w:t>98.</w:t>
      </w:r>
      <w:r w:rsidR="00514E18" w:rsidRPr="00514E18">
        <w:t>3</w:t>
      </w:r>
      <w:r w:rsidRPr="00514E18">
        <w:t xml:space="preserve"> percent of the report population (</w:t>
      </w:r>
      <w:r w:rsidR="00514E18" w:rsidRPr="00514E18">
        <w:t>377</w:t>
      </w:r>
      <w:r w:rsidR="00514E18">
        <w:t xml:space="preserve"> supplies)</w:t>
      </w:r>
      <w:r w:rsidRPr="009238B5">
        <w:t xml:space="preserve"> were being implemented</w:t>
      </w:r>
      <w:r>
        <w:t xml:space="preserve"> in the </w:t>
      </w:r>
      <w:r w:rsidR="00685371">
        <w:t xml:space="preserve">reporting </w:t>
      </w:r>
      <w:r>
        <w:t>period</w:t>
      </w:r>
      <w:r w:rsidRPr="009238B5">
        <w:t>.</w:t>
      </w:r>
    </w:p>
    <w:p w14:paraId="14164B16" w14:textId="77777777" w:rsidR="00BC1A8C" w:rsidRDefault="00BC1A8C" w:rsidP="00A27F6B"/>
    <w:p w14:paraId="43FCE345" w14:textId="067F8FB5" w:rsidR="000720A7" w:rsidRPr="009238B5" w:rsidRDefault="000720A7" w:rsidP="00A27F6B">
      <w:r w:rsidRPr="00972B63">
        <w:t xml:space="preserve">The rate of development and implementation of </w:t>
      </w:r>
      <w:r w:rsidR="00685371">
        <w:t xml:space="preserve">WSPs </w:t>
      </w:r>
      <w:r w:rsidRPr="00972B63">
        <w:t>decreased with reducing supply size. All large supplies now meet the requirement</w:t>
      </w:r>
      <w:r w:rsidR="00F35A60">
        <w:t>,</w:t>
      </w:r>
      <w:r w:rsidR="00F35A60" w:rsidRPr="00972B63">
        <w:t xml:space="preserve"> </w:t>
      </w:r>
      <w:r w:rsidR="00F35A60">
        <w:t xml:space="preserve">and </w:t>
      </w:r>
      <w:r w:rsidRPr="00972B63">
        <w:t>24 of the 2</w:t>
      </w:r>
      <w:r w:rsidR="005538F6" w:rsidRPr="00972B63">
        <w:t>6</w:t>
      </w:r>
      <w:r w:rsidRPr="00972B63">
        <w:t xml:space="preserve"> medium supplies </w:t>
      </w:r>
      <w:r w:rsidR="00F35A60">
        <w:t xml:space="preserve">do so. The </w:t>
      </w:r>
      <w:r w:rsidR="005538F6" w:rsidRPr="00972B63">
        <w:t>two</w:t>
      </w:r>
      <w:r w:rsidRPr="00972B63">
        <w:t xml:space="preserve"> </w:t>
      </w:r>
      <w:r w:rsidR="00F35A60">
        <w:t xml:space="preserve">that were not </w:t>
      </w:r>
      <w:r w:rsidRPr="00972B63">
        <w:t>serv</w:t>
      </w:r>
      <w:r w:rsidR="00F35A60">
        <w:t>ed</w:t>
      </w:r>
      <w:r w:rsidRPr="00972B63">
        <w:t xml:space="preserve"> </w:t>
      </w:r>
      <w:r w:rsidR="005538F6" w:rsidRPr="00972B63">
        <w:t>13,700</w:t>
      </w:r>
      <w:r w:rsidRPr="00972B63">
        <w:t xml:space="preserve"> people</w:t>
      </w:r>
      <w:r w:rsidR="00F35A60">
        <w:t>;</w:t>
      </w:r>
      <w:r w:rsidR="0046757D">
        <w:t xml:space="preserve"> Thames District Council had an approved plan for the Thames supply but failed to implement it</w:t>
      </w:r>
      <w:r w:rsidR="00F35A60">
        <w:t>,</w:t>
      </w:r>
      <w:r w:rsidR="0046757D">
        <w:t xml:space="preserve"> and Central Otago District Council had an expired plan for the Alexandra supply. </w:t>
      </w:r>
      <w:r w:rsidRPr="00972B63">
        <w:t>1</w:t>
      </w:r>
      <w:r w:rsidR="005538F6" w:rsidRPr="00972B63">
        <w:t>76</w:t>
      </w:r>
      <w:r w:rsidRPr="00972B63">
        <w:t xml:space="preserve"> of the 19</w:t>
      </w:r>
      <w:r w:rsidR="005538F6" w:rsidRPr="00972B63">
        <w:t>1</w:t>
      </w:r>
      <w:r w:rsidRPr="00972B63">
        <w:t xml:space="preserve"> minor supplies are implementing a </w:t>
      </w:r>
      <w:r w:rsidR="00F35A60">
        <w:t>WSP</w:t>
      </w:r>
      <w:r w:rsidRPr="00972B63">
        <w:t>. Of the 1</w:t>
      </w:r>
      <w:r w:rsidR="005538F6" w:rsidRPr="00972B63">
        <w:t>5</w:t>
      </w:r>
      <w:r w:rsidRPr="00972B63">
        <w:t xml:space="preserve"> minor supplies not </w:t>
      </w:r>
      <w:r w:rsidR="00F35A60">
        <w:t xml:space="preserve">doing so </w:t>
      </w:r>
      <w:r w:rsidRPr="00972B63">
        <w:t xml:space="preserve">(collectively serving </w:t>
      </w:r>
      <w:r w:rsidR="005538F6" w:rsidRPr="00972B63">
        <w:t>31</w:t>
      </w:r>
      <w:r w:rsidRPr="00972B63">
        <w:t>,</w:t>
      </w:r>
      <w:r w:rsidR="005538F6" w:rsidRPr="00972B63">
        <w:t>7</w:t>
      </w:r>
      <w:r w:rsidRPr="00972B63">
        <w:t xml:space="preserve">00 people), </w:t>
      </w:r>
      <w:r w:rsidR="005538F6" w:rsidRPr="00972B63">
        <w:t>seven</w:t>
      </w:r>
      <w:r w:rsidRPr="00972B63">
        <w:t xml:space="preserve"> </w:t>
      </w:r>
      <w:r w:rsidR="00F35A60">
        <w:t>had</w:t>
      </w:r>
      <w:r w:rsidR="00F35A60" w:rsidRPr="00972B63">
        <w:t xml:space="preserve"> </w:t>
      </w:r>
      <w:r w:rsidRPr="00972B63">
        <w:t xml:space="preserve">an approved plan that </w:t>
      </w:r>
      <w:r w:rsidR="00F35A60">
        <w:t xml:space="preserve">they were </w:t>
      </w:r>
      <w:r w:rsidRPr="00972B63">
        <w:t xml:space="preserve">yet to implement, </w:t>
      </w:r>
      <w:r w:rsidR="005538F6" w:rsidRPr="00972B63">
        <w:t xml:space="preserve">one </w:t>
      </w:r>
      <w:r w:rsidR="006D050F">
        <w:t xml:space="preserve">was </w:t>
      </w:r>
      <w:r w:rsidRPr="00972B63">
        <w:t xml:space="preserve">drafting </w:t>
      </w:r>
      <w:r w:rsidR="005538F6" w:rsidRPr="00972B63">
        <w:t xml:space="preserve">a </w:t>
      </w:r>
      <w:r w:rsidRPr="00972B63">
        <w:t xml:space="preserve">plan, </w:t>
      </w:r>
      <w:r w:rsidR="00972B63" w:rsidRPr="00972B63">
        <w:t>six</w:t>
      </w:r>
      <w:r w:rsidRPr="00972B63">
        <w:t xml:space="preserve"> ha</w:t>
      </w:r>
      <w:r w:rsidR="006D050F">
        <w:t>d</w:t>
      </w:r>
      <w:r w:rsidRPr="00972B63">
        <w:t xml:space="preserve"> expired plans and one ha</w:t>
      </w:r>
      <w:r w:rsidR="006D050F">
        <w:t>d</w:t>
      </w:r>
      <w:r w:rsidRPr="00972B63">
        <w:t xml:space="preserve"> not started a plan.</w:t>
      </w:r>
    </w:p>
    <w:p w14:paraId="574B70A8" w14:textId="77777777" w:rsidR="000720A7" w:rsidRDefault="000720A7" w:rsidP="00A27F6B">
      <w:pPr>
        <w:pStyle w:val="Heading2"/>
      </w:pPr>
      <w:bookmarkStart w:id="84" w:name="duties-section"/>
      <w:bookmarkStart w:id="85" w:name="_Toc10554007"/>
      <w:bookmarkStart w:id="86" w:name="_Toc40441771"/>
      <w:bookmarkStart w:id="87" w:name="_Toc40788578"/>
      <w:bookmarkStart w:id="88" w:name="_Toc40793973"/>
      <w:bookmarkEnd w:id="84"/>
      <w:r w:rsidRPr="00B44F68">
        <w:t>Duties</w:t>
      </w:r>
      <w:bookmarkEnd w:id="85"/>
      <w:bookmarkEnd w:id="86"/>
      <w:bookmarkEnd w:id="87"/>
      <w:bookmarkEnd w:id="88"/>
    </w:p>
    <w:p w14:paraId="042DC842" w14:textId="77777777" w:rsidR="000720A7" w:rsidRDefault="000720A7" w:rsidP="00A27F6B">
      <w:r w:rsidRPr="009238B5">
        <w:t>This part of the report covers the remaining legislative requirements under the Act.</w:t>
      </w:r>
    </w:p>
    <w:p w14:paraId="18ECBB9A" w14:textId="77777777" w:rsidR="000720A7" w:rsidRPr="00B44F68" w:rsidRDefault="000720A7" w:rsidP="00A27F6B">
      <w:pPr>
        <w:pStyle w:val="Heading3"/>
      </w:pPr>
      <w:bookmarkStart w:id="89" w:name="version-contol"/>
      <w:bookmarkStart w:id="90" w:name="monitoring-requirements-section-69y"/>
      <w:bookmarkStart w:id="91" w:name="_Toc33693464"/>
      <w:bookmarkStart w:id="92" w:name="_Toc40441772"/>
      <w:bookmarkEnd w:id="89"/>
      <w:bookmarkEnd w:id="90"/>
      <w:r w:rsidRPr="00B44F68">
        <w:t>Monitoring</w:t>
      </w:r>
      <w:bookmarkEnd w:id="91"/>
      <w:bookmarkEnd w:id="92"/>
    </w:p>
    <w:p w14:paraId="4CE5B512" w14:textId="364B418A" w:rsidR="000720A7" w:rsidRDefault="000720A7" w:rsidP="00A27F6B">
      <w:r w:rsidRPr="009238B5">
        <w:t xml:space="preserve">The Act requires all supplies covered by this report to </w:t>
      </w:r>
      <w:r>
        <w:t xml:space="preserve">monitor </w:t>
      </w:r>
      <w:r w:rsidRPr="009238B5">
        <w:t xml:space="preserve">their drinking-water quality in accordance with the requirements of the Standards, since monitoring is a key verification </w:t>
      </w:r>
      <w:r w:rsidRPr="009238B5">
        <w:lastRenderedPageBreak/>
        <w:t xml:space="preserve">component in managing drinking-water supplies. Monitoring allows </w:t>
      </w:r>
      <w:r>
        <w:t xml:space="preserve">a </w:t>
      </w:r>
      <w:r w:rsidRPr="009238B5">
        <w:t xml:space="preserve">drinking-water supplier to determine whether </w:t>
      </w:r>
      <w:r w:rsidR="006E6B7F">
        <w:t xml:space="preserve">its </w:t>
      </w:r>
      <w:r w:rsidRPr="009238B5">
        <w:t xml:space="preserve">drinking-water quality meets that specified by the </w:t>
      </w:r>
      <w:proofErr w:type="gramStart"/>
      <w:r w:rsidR="004B0EA0" w:rsidRPr="009238B5">
        <w:t>Standards</w:t>
      </w:r>
      <w:r w:rsidR="006E6B7F">
        <w:t>,</w:t>
      </w:r>
      <w:r w:rsidR="004B0EA0">
        <w:t xml:space="preserve"> and</w:t>
      </w:r>
      <w:proofErr w:type="gramEnd"/>
      <w:r w:rsidRPr="009238B5">
        <w:t xml:space="preserve"> can indicate when remedial action is required.</w:t>
      </w:r>
    </w:p>
    <w:p w14:paraId="001E2DF8" w14:textId="77777777" w:rsidR="00BC1A8C" w:rsidRPr="009238B5" w:rsidRDefault="00BC1A8C" w:rsidP="00A27F6B"/>
    <w:p w14:paraId="2360613C" w14:textId="14A7232F" w:rsidR="000720A7" w:rsidRDefault="000720A7" w:rsidP="00A27F6B">
      <w:r w:rsidRPr="009238B5">
        <w:t xml:space="preserve">Overall, supplies serving </w:t>
      </w:r>
      <w:r w:rsidR="00802457" w:rsidRPr="009C181A">
        <w:t>99.7</w:t>
      </w:r>
      <w:r w:rsidRPr="009238B5">
        <w:t xml:space="preserve"> percent of the report population </w:t>
      </w:r>
      <w:r w:rsidR="006E6B7F">
        <w:t>(</w:t>
      </w:r>
      <w:r w:rsidR="009C181A" w:rsidRPr="009C181A">
        <w:t>4,066</w:t>
      </w:r>
      <w:r w:rsidRPr="009C181A">
        <w:t>,000</w:t>
      </w:r>
      <w:r w:rsidRPr="009238B5">
        <w:t xml:space="preserve"> people</w:t>
      </w:r>
      <w:r w:rsidR="006E6B7F">
        <w:t>)</w:t>
      </w:r>
      <w:r w:rsidRPr="009238B5">
        <w:t xml:space="preserve"> met the monitoring requirements during the reporting period. </w:t>
      </w:r>
    </w:p>
    <w:p w14:paraId="6AFD886E" w14:textId="77777777" w:rsidR="00BC1A8C" w:rsidRDefault="00BC1A8C" w:rsidP="00A27F6B"/>
    <w:p w14:paraId="437F11A4" w14:textId="6D504BE9" w:rsidR="000720A7" w:rsidRDefault="000720A7" w:rsidP="00A27F6B">
      <w:r w:rsidRPr="009238B5">
        <w:t xml:space="preserve">Compliance increased with the size of the population served by a supply. Monitoring requirements in the reporting period were met for </w:t>
      </w:r>
      <w:r w:rsidR="008E7499">
        <w:t>100</w:t>
      </w:r>
      <w:r w:rsidRPr="009238B5">
        <w:t xml:space="preserve"> percent of the population served by large supplies, </w:t>
      </w:r>
      <w:r w:rsidR="008E7499">
        <w:t>100</w:t>
      </w:r>
      <w:r w:rsidRPr="009238B5">
        <w:t xml:space="preserve"> percent served by medium supplies, </w:t>
      </w:r>
      <w:r w:rsidR="008E7499">
        <w:t>99</w:t>
      </w:r>
      <w:r w:rsidRPr="009238B5">
        <w:t xml:space="preserve">.4 percent </w:t>
      </w:r>
      <w:r>
        <w:t xml:space="preserve">served </w:t>
      </w:r>
      <w:r w:rsidRPr="009238B5">
        <w:t xml:space="preserve">by minor supplies </w:t>
      </w:r>
      <w:r w:rsidR="009C181A">
        <w:t xml:space="preserve">(2 supplies did not comply) </w:t>
      </w:r>
      <w:r w:rsidRPr="009238B5">
        <w:t xml:space="preserve">and </w:t>
      </w:r>
      <w:r w:rsidR="008E7499">
        <w:t>84.5</w:t>
      </w:r>
      <w:r w:rsidRPr="009238B5">
        <w:t xml:space="preserve"> percent </w:t>
      </w:r>
      <w:r>
        <w:t xml:space="preserve">served </w:t>
      </w:r>
      <w:r w:rsidRPr="009238B5">
        <w:t>by small supplies</w:t>
      </w:r>
      <w:r w:rsidR="009C181A">
        <w:t xml:space="preserve"> (44 supplies did not comply)</w:t>
      </w:r>
      <w:r w:rsidRPr="009238B5">
        <w:t xml:space="preserve">. </w:t>
      </w:r>
    </w:p>
    <w:p w14:paraId="00748C3B" w14:textId="7A55AB22" w:rsidR="000720A7" w:rsidRPr="00B44F68" w:rsidRDefault="000720A7" w:rsidP="00A27F6B">
      <w:pPr>
        <w:pStyle w:val="Heading3"/>
      </w:pPr>
      <w:bookmarkStart w:id="93" w:name="provision-of-drinking-water-section-69s"/>
      <w:bookmarkStart w:id="94" w:name="_Toc33693465"/>
      <w:bookmarkStart w:id="95" w:name="_Toc40441773"/>
      <w:bookmarkEnd w:id="93"/>
      <w:r w:rsidRPr="00B44F68">
        <w:t>Provision of drinking</w:t>
      </w:r>
      <w:r w:rsidR="00152EA6">
        <w:t xml:space="preserve"> </w:t>
      </w:r>
      <w:r w:rsidRPr="00B44F68">
        <w:t>water</w:t>
      </w:r>
      <w:bookmarkEnd w:id="94"/>
      <w:bookmarkEnd w:id="95"/>
    </w:p>
    <w:p w14:paraId="123472C0" w14:textId="1B67D34F" w:rsidR="000720A7" w:rsidRDefault="000720A7" w:rsidP="00A27F6B">
      <w:r w:rsidRPr="009238B5">
        <w:t>Unsanitary conditions can arise when a community is without drinking</w:t>
      </w:r>
      <w:r w:rsidR="002B3C9E">
        <w:t xml:space="preserve"> </w:t>
      </w:r>
      <w:r w:rsidRPr="009238B5">
        <w:t>water</w:t>
      </w:r>
      <w:r>
        <w:t>;</w:t>
      </w:r>
      <w:r w:rsidRPr="009238B5">
        <w:t xml:space="preserve"> consumers seek other, possibly unsafe, sources of water. To avoid such eventualities, drinking-water suppliers are required to take all practicable steps to ensure an adequate supply of drinking</w:t>
      </w:r>
      <w:r w:rsidR="002B3C9E">
        <w:t xml:space="preserve"> </w:t>
      </w:r>
      <w:r w:rsidRPr="009238B5">
        <w:t>water and</w:t>
      </w:r>
      <w:r>
        <w:t>,</w:t>
      </w:r>
      <w:r w:rsidRPr="009238B5">
        <w:t xml:space="preserve"> in the event of an interruption, planned or otherwise, to take appropriate action.</w:t>
      </w:r>
    </w:p>
    <w:p w14:paraId="79222E2D" w14:textId="77777777" w:rsidR="00BC1A8C" w:rsidRPr="009238B5" w:rsidRDefault="00BC1A8C" w:rsidP="00A27F6B"/>
    <w:p w14:paraId="72A187F0" w14:textId="15BC2349" w:rsidR="000720A7" w:rsidRDefault="000720A7" w:rsidP="00A27F6B">
      <w:r w:rsidRPr="009238B5">
        <w:t>Overall, supplies serving 9</w:t>
      </w:r>
      <w:r w:rsidR="004C5ADA">
        <w:t>9.</w:t>
      </w:r>
      <w:r w:rsidR="006617B5">
        <w:t>9</w:t>
      </w:r>
      <w:r w:rsidRPr="009238B5">
        <w:t xml:space="preserve"> percent of the report population </w:t>
      </w:r>
      <w:r w:rsidR="00A6233B">
        <w:t>(</w:t>
      </w:r>
      <w:r w:rsidR="00C30450" w:rsidRPr="00FD3F09">
        <w:t>4,074</w:t>
      </w:r>
      <w:r w:rsidRPr="00FD3F09">
        <w:t>,000</w:t>
      </w:r>
      <w:r w:rsidRPr="009238B5">
        <w:t xml:space="preserve"> people</w:t>
      </w:r>
      <w:r w:rsidR="00A6233B">
        <w:t>)</w:t>
      </w:r>
      <w:r w:rsidRPr="009238B5">
        <w:t xml:space="preserve"> met this requirement during the reporting period. </w:t>
      </w:r>
      <w:r w:rsidRPr="00C30450">
        <w:t>1</w:t>
      </w:r>
      <w:r w:rsidR="00C30450" w:rsidRPr="00C30450">
        <w:t>5</w:t>
      </w:r>
      <w:r w:rsidRPr="00C30450">
        <w:t xml:space="preserve"> small supplies </w:t>
      </w:r>
      <w:r w:rsidR="00C30450" w:rsidRPr="00C30450">
        <w:t>ser</w:t>
      </w:r>
      <w:r w:rsidR="00FD3F09">
        <w:t>ving</w:t>
      </w:r>
      <w:r w:rsidR="00C30450" w:rsidRPr="00C30450">
        <w:t xml:space="preserve"> 3,300 people </w:t>
      </w:r>
      <w:r w:rsidRPr="00C30450">
        <w:t>failed to meet the provision</w:t>
      </w:r>
      <w:r w:rsidR="00A6233B">
        <w:t>-</w:t>
      </w:r>
      <w:r w:rsidRPr="00C30450">
        <w:t>of</w:t>
      </w:r>
      <w:r w:rsidR="00A6233B">
        <w:t>-</w:t>
      </w:r>
      <w:r w:rsidRPr="00C30450">
        <w:t xml:space="preserve">drinking-water requirements. </w:t>
      </w:r>
    </w:p>
    <w:p w14:paraId="39139ED6" w14:textId="77777777" w:rsidR="000720A7" w:rsidRPr="00B44F68" w:rsidRDefault="000720A7" w:rsidP="00A27F6B">
      <w:pPr>
        <w:pStyle w:val="Heading3"/>
      </w:pPr>
      <w:bookmarkStart w:id="96" w:name="source-protection-section-69u"/>
      <w:bookmarkStart w:id="97" w:name="_Toc33693466"/>
      <w:bookmarkStart w:id="98" w:name="_Toc40441774"/>
      <w:bookmarkEnd w:id="96"/>
      <w:r w:rsidRPr="00B44F68">
        <w:t>Source protection</w:t>
      </w:r>
      <w:bookmarkEnd w:id="97"/>
      <w:bookmarkEnd w:id="98"/>
    </w:p>
    <w:p w14:paraId="40C15481" w14:textId="2F526232" w:rsidR="000720A7" w:rsidRDefault="000720A7" w:rsidP="00A27F6B">
      <w:r w:rsidRPr="009238B5">
        <w:t xml:space="preserve">Protecting the quality of source waters is one of the most important components of the multi-barrier approach to drinking-water supply management. Protection of source waters reduces the contaminants that </w:t>
      </w:r>
      <w:r>
        <w:t>a</w:t>
      </w:r>
      <w:r w:rsidRPr="009238B5">
        <w:t xml:space="preserve"> water treatment system has to deal with, reducing the consequences for public health in the event of treatment failure.</w:t>
      </w:r>
    </w:p>
    <w:p w14:paraId="068DD6BC" w14:textId="77777777" w:rsidR="00BC1A8C" w:rsidRPr="009238B5" w:rsidRDefault="00BC1A8C" w:rsidP="00A27F6B"/>
    <w:p w14:paraId="7ABDBD98" w14:textId="72628217" w:rsidR="000720A7" w:rsidRDefault="000720A7" w:rsidP="00A27F6B">
      <w:r w:rsidRPr="009238B5">
        <w:t xml:space="preserve">Overall, supplies serving </w:t>
      </w:r>
      <w:r w:rsidR="007451FE">
        <w:t>99.95</w:t>
      </w:r>
      <w:r w:rsidRPr="009238B5">
        <w:t xml:space="preserve"> percent of the report population </w:t>
      </w:r>
      <w:r w:rsidR="006006E7">
        <w:t>(</w:t>
      </w:r>
      <w:r w:rsidR="007451FE">
        <w:t xml:space="preserve">4,075,000 </w:t>
      </w:r>
      <w:r w:rsidRPr="009238B5">
        <w:t>people</w:t>
      </w:r>
      <w:r w:rsidR="006006E7">
        <w:t>)</w:t>
      </w:r>
      <w:r w:rsidRPr="009238B5">
        <w:t xml:space="preserve"> met the requirement to take reasonable steps to contribute to the protection of their water sources</w:t>
      </w:r>
      <w:r>
        <w:t xml:space="preserve"> during the reporting period</w:t>
      </w:r>
      <w:r w:rsidRPr="009238B5">
        <w:t xml:space="preserve">. </w:t>
      </w:r>
      <w:r w:rsidR="007451FE" w:rsidRPr="007451FE">
        <w:t>Eleven</w:t>
      </w:r>
      <w:r w:rsidRPr="007451FE">
        <w:t xml:space="preserve"> small supplies, collectively serving </w:t>
      </w:r>
      <w:r w:rsidR="007451FE" w:rsidRPr="007451FE">
        <w:t>1,900</w:t>
      </w:r>
      <w:r w:rsidRPr="007451FE">
        <w:t xml:space="preserve"> people, failed to meet the source</w:t>
      </w:r>
      <w:r w:rsidR="00C157DD">
        <w:t>-</w:t>
      </w:r>
      <w:r w:rsidRPr="007451FE">
        <w:t>protection requirements.</w:t>
      </w:r>
    </w:p>
    <w:p w14:paraId="3D9BABCF" w14:textId="77777777" w:rsidR="000720A7" w:rsidRPr="00B44F68" w:rsidRDefault="000720A7" w:rsidP="00A27F6B">
      <w:pPr>
        <w:pStyle w:val="Heading3"/>
      </w:pPr>
      <w:bookmarkStart w:id="99" w:name="records-section-69zd"/>
      <w:bookmarkStart w:id="100" w:name="_Toc33693467"/>
      <w:bookmarkStart w:id="101" w:name="_Toc40441775"/>
      <w:bookmarkEnd w:id="99"/>
      <w:r w:rsidRPr="00B44F68">
        <w:t>Records</w:t>
      </w:r>
      <w:bookmarkEnd w:id="100"/>
      <w:bookmarkEnd w:id="101"/>
    </w:p>
    <w:p w14:paraId="181AF92C" w14:textId="0A73911D" w:rsidR="000720A7" w:rsidRDefault="009C7D8D" w:rsidP="00A27F6B">
      <w:r>
        <w:t>Record-</w:t>
      </w:r>
      <w:r w:rsidR="000720A7" w:rsidRPr="009C7D8D">
        <w:t xml:space="preserve">keeping </w:t>
      </w:r>
      <w:r w:rsidR="000720A7" w:rsidRPr="009238B5">
        <w:t xml:space="preserve">assists suppliers and assessors </w:t>
      </w:r>
      <w:r w:rsidR="000720A7">
        <w:t xml:space="preserve">to </w:t>
      </w:r>
      <w:r w:rsidR="000720A7" w:rsidRPr="009238B5">
        <w:t>determin</w:t>
      </w:r>
      <w:r w:rsidR="000720A7">
        <w:t>e</w:t>
      </w:r>
      <w:r w:rsidR="000720A7" w:rsidRPr="009238B5">
        <w:t xml:space="preserve"> whether a supply meets the requirements of the Act and achieves the Standards. It also </w:t>
      </w:r>
      <w:r w:rsidR="000720A7">
        <w:t>helps</w:t>
      </w:r>
      <w:r w:rsidR="000720A7" w:rsidRPr="009238B5">
        <w:t xml:space="preserve"> people unfamiliar with a supply </w:t>
      </w:r>
      <w:r w:rsidR="000720A7">
        <w:t xml:space="preserve">understand the </w:t>
      </w:r>
      <w:r w:rsidR="000720A7" w:rsidRPr="009238B5">
        <w:t xml:space="preserve">way the supply should be operated and what operational parameters are typical. In the event of a waterborne disease outbreak or any other incident resulting from system failure, well-kept records may assist </w:t>
      </w:r>
      <w:r w:rsidR="000720A7">
        <w:t xml:space="preserve">authorities to </w:t>
      </w:r>
      <w:r w:rsidR="000720A7" w:rsidRPr="009238B5">
        <w:t xml:space="preserve">understand what has gone wrong and how </w:t>
      </w:r>
      <w:r w:rsidR="00B11DA8">
        <w:t xml:space="preserve">to prevent </w:t>
      </w:r>
      <w:r w:rsidR="000720A7">
        <w:t xml:space="preserve">the problem </w:t>
      </w:r>
      <w:r w:rsidR="000720A7" w:rsidRPr="009238B5">
        <w:t>in the future.</w:t>
      </w:r>
    </w:p>
    <w:p w14:paraId="0E92BC76" w14:textId="77777777" w:rsidR="00BC1A8C" w:rsidRDefault="00BC1A8C" w:rsidP="00A27F6B"/>
    <w:p w14:paraId="6C2881D4" w14:textId="61D0C2F1" w:rsidR="000720A7" w:rsidRDefault="000720A7" w:rsidP="00A27F6B">
      <w:r w:rsidRPr="009238B5">
        <w:lastRenderedPageBreak/>
        <w:t xml:space="preserve">Overall, supplies supplying </w:t>
      </w:r>
      <w:r w:rsidR="008625F8">
        <w:t>99</w:t>
      </w:r>
      <w:r w:rsidRPr="009238B5">
        <w:t xml:space="preserve"> percent of the report population </w:t>
      </w:r>
      <w:r w:rsidRPr="00BB2B09">
        <w:t>(</w:t>
      </w:r>
      <w:r w:rsidR="00425EE0" w:rsidRPr="00BB2B09">
        <w:t>4,0</w:t>
      </w:r>
      <w:r w:rsidR="00BB2B09" w:rsidRPr="00BB2B09">
        <w:t>37</w:t>
      </w:r>
      <w:r w:rsidRPr="00BB2B09">
        <w:t>,000 people)</w:t>
      </w:r>
      <w:r>
        <w:t xml:space="preserve"> </w:t>
      </w:r>
      <w:r w:rsidR="00B11DA8">
        <w:t xml:space="preserve">sufficiently </w:t>
      </w:r>
      <w:r>
        <w:t xml:space="preserve">maintained </w:t>
      </w:r>
      <w:r w:rsidR="00B11DA8">
        <w:t xml:space="preserve">their </w:t>
      </w:r>
      <w:r>
        <w:t>records during the reporting period</w:t>
      </w:r>
      <w:r w:rsidRPr="009238B5">
        <w:t>. All</w:t>
      </w:r>
      <w:r w:rsidR="008625F8">
        <w:t xml:space="preserve"> medium</w:t>
      </w:r>
      <w:r w:rsidRPr="009238B5">
        <w:t xml:space="preserve"> supplies met the </w:t>
      </w:r>
      <w:r>
        <w:t xml:space="preserve">record-keeping </w:t>
      </w:r>
      <w:r w:rsidRPr="009238B5">
        <w:t xml:space="preserve">requirements. </w:t>
      </w:r>
      <w:r w:rsidRPr="00BB2B09">
        <w:t>One</w:t>
      </w:r>
      <w:r w:rsidRPr="009238B5">
        <w:t xml:space="preserve"> </w:t>
      </w:r>
      <w:r w:rsidR="008625F8">
        <w:t>large</w:t>
      </w:r>
      <w:r w:rsidRPr="009238B5">
        <w:t xml:space="preserve"> and </w:t>
      </w:r>
      <w:r w:rsidR="00BB2B09">
        <w:t xml:space="preserve">three </w:t>
      </w:r>
      <w:r w:rsidRPr="009238B5">
        <w:t xml:space="preserve">minor supplies did not. </w:t>
      </w:r>
      <w:r w:rsidR="00BB2B09">
        <w:t xml:space="preserve">The one large supply was </w:t>
      </w:r>
      <w:r w:rsidR="00B11DA8">
        <w:t xml:space="preserve">the </w:t>
      </w:r>
      <w:r w:rsidR="00BB2B09">
        <w:t>Waikanae/Paraparaumu/</w:t>
      </w:r>
      <w:proofErr w:type="spellStart"/>
      <w:r w:rsidR="00BB2B09">
        <w:t>Raumati</w:t>
      </w:r>
      <w:proofErr w:type="spellEnd"/>
      <w:r w:rsidR="00BB2B09">
        <w:t xml:space="preserve"> supply</w:t>
      </w:r>
      <w:r w:rsidR="00B11DA8">
        <w:t>,</w:t>
      </w:r>
      <w:r w:rsidR="00BB2B09">
        <w:t xml:space="preserve"> managed by </w:t>
      </w:r>
      <w:proofErr w:type="spellStart"/>
      <w:r w:rsidR="00BB2B09">
        <w:t>K</w:t>
      </w:r>
      <w:r w:rsidR="00B11DA8" w:rsidRPr="00B11DA8">
        <w:t>ā</w:t>
      </w:r>
      <w:r w:rsidR="00BB2B09">
        <w:t>piti</w:t>
      </w:r>
      <w:proofErr w:type="spellEnd"/>
      <w:r w:rsidR="00BB2B09">
        <w:t xml:space="preserve"> Coast District Council. </w:t>
      </w:r>
      <w:proofErr w:type="spellStart"/>
      <w:r w:rsidR="00BB2B09">
        <w:t>K</w:t>
      </w:r>
      <w:r w:rsidR="00B11DA8" w:rsidRPr="00B11DA8">
        <w:t>ā</w:t>
      </w:r>
      <w:r w:rsidR="00BB2B09">
        <w:t>piti</w:t>
      </w:r>
      <w:proofErr w:type="spellEnd"/>
      <w:r w:rsidR="00BB2B09">
        <w:t xml:space="preserve"> Coast D</w:t>
      </w:r>
      <w:r w:rsidR="00D95C89">
        <w:t xml:space="preserve">istrict </w:t>
      </w:r>
      <w:r w:rsidR="00BB2B09">
        <w:t>C</w:t>
      </w:r>
      <w:r w:rsidR="00D95C89">
        <w:t>ouncil</w:t>
      </w:r>
      <w:r w:rsidR="00BB2B09">
        <w:t xml:space="preserve"> was also responsible for two minor supplies than did not meet this requirement – </w:t>
      </w:r>
      <w:proofErr w:type="spellStart"/>
      <w:r w:rsidR="00BB2B09">
        <w:t>Hautere</w:t>
      </w:r>
      <w:proofErr w:type="spellEnd"/>
      <w:r w:rsidR="00BB2B09">
        <w:t xml:space="preserve"> and </w:t>
      </w:r>
      <w:proofErr w:type="spellStart"/>
      <w:r w:rsidR="00BB2B09">
        <w:t>Paek</w:t>
      </w:r>
      <w:r w:rsidR="00B11DA8" w:rsidRPr="00B11DA8">
        <w:t>ā</w:t>
      </w:r>
      <w:r w:rsidR="00BB2B09">
        <w:t>k</w:t>
      </w:r>
      <w:r w:rsidR="00B11DA8" w:rsidRPr="00B11DA8">
        <w:t>ā</w:t>
      </w:r>
      <w:r w:rsidR="00BB2B09">
        <w:t>riki</w:t>
      </w:r>
      <w:proofErr w:type="spellEnd"/>
      <w:r w:rsidR="00BB2B09">
        <w:t xml:space="preserve">. </w:t>
      </w:r>
    </w:p>
    <w:p w14:paraId="6909A49D" w14:textId="77777777" w:rsidR="000720A7" w:rsidRPr="00B44F68" w:rsidRDefault="000720A7" w:rsidP="00A27F6B">
      <w:pPr>
        <w:pStyle w:val="Heading3"/>
      </w:pPr>
      <w:bookmarkStart w:id="102" w:name="complaints-section-69ze"/>
      <w:bookmarkStart w:id="103" w:name="_Toc33693468"/>
      <w:bookmarkStart w:id="104" w:name="_Toc40441776"/>
      <w:bookmarkEnd w:id="102"/>
      <w:r w:rsidRPr="00B44F68">
        <w:t>Complaints</w:t>
      </w:r>
      <w:bookmarkEnd w:id="103"/>
      <w:bookmarkEnd w:id="104"/>
    </w:p>
    <w:p w14:paraId="31FD0BF4" w14:textId="2E54B3D0" w:rsidR="000720A7" w:rsidRDefault="000720A7" w:rsidP="00A27F6B">
      <w:r w:rsidRPr="009238B5">
        <w:t xml:space="preserve">Complaints about drinking-water quality most often relate to the aesthetic properties of the water (taste, odour and appearance). </w:t>
      </w:r>
      <w:r>
        <w:t>Drinking-water suppliers need to investigate c</w:t>
      </w:r>
      <w:r w:rsidRPr="009238B5">
        <w:t xml:space="preserve">omplaints, because they may inform the supplier of a problem about which they may not otherwise be aware. Consumer concerns about the </w:t>
      </w:r>
      <w:r>
        <w:t xml:space="preserve">aesthetic properties </w:t>
      </w:r>
      <w:r w:rsidRPr="009238B5">
        <w:t>of water, if sufficiently severe, may lead to the consumer seeking another source of drinking</w:t>
      </w:r>
      <w:r w:rsidR="002B3C9E">
        <w:t xml:space="preserve"> </w:t>
      </w:r>
      <w:r w:rsidRPr="009238B5">
        <w:t>water. While the alternative source may not have the aesthetic problems associated with the original drinking-water supply, it may contain health-significant contaminants that cannot be detected by human senses.</w:t>
      </w:r>
    </w:p>
    <w:p w14:paraId="02830E34" w14:textId="77777777" w:rsidR="00BC1A8C" w:rsidRDefault="00BC1A8C" w:rsidP="00A27F6B"/>
    <w:p w14:paraId="16119713" w14:textId="78C499FC" w:rsidR="000720A7" w:rsidRDefault="000720A7" w:rsidP="00A27F6B">
      <w:r w:rsidRPr="009238B5">
        <w:t>Overall,</w:t>
      </w:r>
      <w:r>
        <w:t xml:space="preserve"> in the reporting period,</w:t>
      </w:r>
      <w:r w:rsidRPr="009238B5">
        <w:t xml:space="preserve"> drinking-water suppliers investigated complaints they received about the drinking</w:t>
      </w:r>
      <w:r w:rsidR="002B3C9E">
        <w:t xml:space="preserve"> </w:t>
      </w:r>
      <w:r w:rsidRPr="009238B5">
        <w:t xml:space="preserve">water supplied to </w:t>
      </w:r>
      <w:r w:rsidR="00BB2B09">
        <w:t>99.96</w:t>
      </w:r>
      <w:r w:rsidRPr="009238B5">
        <w:t xml:space="preserve"> percent of the report population </w:t>
      </w:r>
      <w:r w:rsidR="00821873">
        <w:t>(</w:t>
      </w:r>
      <w:r w:rsidR="00BB2B09" w:rsidRPr="00BB2B09">
        <w:t>4,075</w:t>
      </w:r>
      <w:r w:rsidRPr="00BB2B09">
        <w:t>,000</w:t>
      </w:r>
      <w:r w:rsidRPr="009238B5">
        <w:t xml:space="preserve"> people</w:t>
      </w:r>
      <w:r w:rsidR="00821873">
        <w:t>)</w:t>
      </w:r>
      <w:r w:rsidRPr="009238B5">
        <w:t xml:space="preserve">. </w:t>
      </w:r>
    </w:p>
    <w:p w14:paraId="29544220" w14:textId="77777777" w:rsidR="00BC1A8C" w:rsidRDefault="00BC1A8C" w:rsidP="00A27F6B"/>
    <w:p w14:paraId="3BE17739" w14:textId="11D36041" w:rsidR="000720A7" w:rsidRDefault="000720A7" w:rsidP="00A27F6B">
      <w:r w:rsidRPr="009238B5">
        <w:t xml:space="preserve">All large, medium and minor supplies met this requirement. </w:t>
      </w:r>
      <w:r w:rsidR="00BB2B09">
        <w:t>Nine</w:t>
      </w:r>
      <w:r w:rsidRPr="009238B5">
        <w:t xml:space="preserve"> small supplies, </w:t>
      </w:r>
      <w:r>
        <w:t xml:space="preserve">collectively </w:t>
      </w:r>
      <w:r w:rsidRPr="009238B5">
        <w:t xml:space="preserve">serving </w:t>
      </w:r>
      <w:r w:rsidR="00BB2B09">
        <w:t>1,600</w:t>
      </w:r>
      <w:r w:rsidRPr="009238B5">
        <w:t xml:space="preserve"> people, did not.</w:t>
      </w:r>
    </w:p>
    <w:p w14:paraId="61D421B1" w14:textId="77777777" w:rsidR="000720A7" w:rsidRPr="00B44F68" w:rsidRDefault="000720A7" w:rsidP="00A27F6B">
      <w:pPr>
        <w:pStyle w:val="Heading3"/>
      </w:pPr>
      <w:bookmarkStart w:id="105" w:name="remedial-action-section-69zf-needs-to-be"/>
      <w:bookmarkStart w:id="106" w:name="_Toc33693469"/>
      <w:bookmarkStart w:id="107" w:name="_Toc40441777"/>
      <w:bookmarkEnd w:id="105"/>
      <w:r w:rsidRPr="00B44F68">
        <w:t>Remedial action</w:t>
      </w:r>
      <w:bookmarkEnd w:id="106"/>
      <w:bookmarkEnd w:id="107"/>
    </w:p>
    <w:p w14:paraId="221D7019" w14:textId="20798D7C" w:rsidR="000720A7" w:rsidRDefault="000720A7" w:rsidP="00A27F6B">
      <w:r w:rsidRPr="009238B5">
        <w:t>The Act requires drinking-water suppliers to take all practicable steps to carry out appropriate remedial action if drinking</w:t>
      </w:r>
      <w:r w:rsidR="002B3C9E">
        <w:t xml:space="preserve"> </w:t>
      </w:r>
      <w:r w:rsidRPr="009238B5">
        <w:t>water is contaminated. Prompt action is required when the contaminants are microbiological, because pathogens can cause acute illness. Drinking-water suppliers must seek to remedy any faults they have identified in their system</w:t>
      </w:r>
      <w:r>
        <w:t xml:space="preserve"> that</w:t>
      </w:r>
      <w:r w:rsidRPr="009238B5">
        <w:t xml:space="preserve"> may adversely affect the safety of the supply.</w:t>
      </w:r>
    </w:p>
    <w:p w14:paraId="723588F0" w14:textId="77777777" w:rsidR="00BC1A8C" w:rsidRPr="009238B5" w:rsidRDefault="00BC1A8C" w:rsidP="00A27F6B"/>
    <w:p w14:paraId="5E623F07" w14:textId="0AD3568D" w:rsidR="000720A7" w:rsidRDefault="005A61E7" w:rsidP="00A27F6B">
      <w:r>
        <w:t>Necessary r</w:t>
      </w:r>
      <w:r w:rsidR="000720A7" w:rsidRPr="009238B5">
        <w:t>emedial action in response to transgressions was taken in supplies serving 99.</w:t>
      </w:r>
      <w:r w:rsidR="008625F8">
        <w:t>3</w:t>
      </w:r>
      <w:r w:rsidR="000720A7" w:rsidRPr="009238B5">
        <w:t xml:space="preserve"> percent of the report population </w:t>
      </w:r>
      <w:r w:rsidR="000720A7" w:rsidRPr="001E41A6">
        <w:t>(</w:t>
      </w:r>
      <w:r w:rsidR="001E41A6" w:rsidRPr="001E41A6">
        <w:t>4,049</w:t>
      </w:r>
      <w:r w:rsidR="000720A7" w:rsidRPr="001E41A6">
        <w:t>,000</w:t>
      </w:r>
      <w:r w:rsidR="000720A7" w:rsidRPr="009238B5">
        <w:t xml:space="preserve"> people</w:t>
      </w:r>
      <w:r w:rsidR="000720A7">
        <w:t>) in the reporting period</w:t>
      </w:r>
      <w:r w:rsidR="000720A7" w:rsidRPr="009238B5">
        <w:t>.</w:t>
      </w:r>
    </w:p>
    <w:p w14:paraId="68AC2055" w14:textId="77777777" w:rsidR="00BC1A8C" w:rsidRPr="009238B5" w:rsidRDefault="00BC1A8C" w:rsidP="00A27F6B"/>
    <w:p w14:paraId="7A18E879" w14:textId="2E61572A" w:rsidR="000720A7" w:rsidRDefault="000720A7" w:rsidP="00A27F6B">
      <w:r w:rsidRPr="009238B5">
        <w:t xml:space="preserve">Water suppliers did not take prompt remedial action in </w:t>
      </w:r>
      <w:r w:rsidR="001E41A6">
        <w:t>20</w:t>
      </w:r>
      <w:r w:rsidRPr="009238B5">
        <w:t xml:space="preserve"> supplies</w:t>
      </w:r>
      <w:r>
        <w:t>,</w:t>
      </w:r>
      <w:r w:rsidRPr="009238B5">
        <w:t xml:space="preserve"> consist</w:t>
      </w:r>
      <w:r>
        <w:t>ing</w:t>
      </w:r>
      <w:r w:rsidRPr="009238B5">
        <w:t xml:space="preserve"> </w:t>
      </w:r>
      <w:r w:rsidRPr="001E41A6">
        <w:t xml:space="preserve">of </w:t>
      </w:r>
      <w:r w:rsidR="001E41A6" w:rsidRPr="001E41A6">
        <w:t>1</w:t>
      </w:r>
      <w:r w:rsidR="008625F8">
        <w:t xml:space="preserve"> medium suppl</w:t>
      </w:r>
      <w:r w:rsidR="001E41A6">
        <w:t>y</w:t>
      </w:r>
      <w:r w:rsidR="008625F8">
        <w:t xml:space="preserve"> </w:t>
      </w:r>
      <w:r w:rsidR="001E41A6">
        <w:t>(serving 8,200 people) 10</w:t>
      </w:r>
      <w:r>
        <w:t> </w:t>
      </w:r>
      <w:r w:rsidRPr="009238B5">
        <w:t xml:space="preserve">minor </w:t>
      </w:r>
      <w:r>
        <w:t xml:space="preserve">supplies </w:t>
      </w:r>
      <w:r w:rsidRPr="009238B5">
        <w:t>(</w:t>
      </w:r>
      <w:r>
        <w:t xml:space="preserve">collectively serving </w:t>
      </w:r>
      <w:r w:rsidR="001E41A6">
        <w:t>16,800</w:t>
      </w:r>
      <w:r w:rsidRPr="009238B5">
        <w:t xml:space="preserve"> people) and </w:t>
      </w:r>
      <w:r w:rsidR="001E41A6">
        <w:t>9</w:t>
      </w:r>
      <w:r w:rsidRPr="009238B5">
        <w:t xml:space="preserve"> small </w:t>
      </w:r>
      <w:r>
        <w:t xml:space="preserve">supplies </w:t>
      </w:r>
      <w:r w:rsidRPr="009238B5">
        <w:t>(</w:t>
      </w:r>
      <w:r>
        <w:t xml:space="preserve">collectively </w:t>
      </w:r>
      <w:r w:rsidRPr="001E41A6">
        <w:t>serving 3,</w:t>
      </w:r>
      <w:r w:rsidR="001E41A6" w:rsidRPr="001E41A6">
        <w:t>200</w:t>
      </w:r>
      <w:r w:rsidR="00D04AB3">
        <w:t xml:space="preserve"> </w:t>
      </w:r>
      <w:r w:rsidRPr="001E41A6">
        <w:t>people</w:t>
      </w:r>
      <w:r w:rsidRPr="009238B5">
        <w:t>).</w:t>
      </w:r>
    </w:p>
    <w:p w14:paraId="6759AA84" w14:textId="77777777" w:rsidR="00BC1A8C" w:rsidRDefault="00BC1A8C" w:rsidP="00A27F6B"/>
    <w:p w14:paraId="289B709B" w14:textId="0C8EB69A" w:rsidR="000720A7" w:rsidRDefault="001E41A6" w:rsidP="00A27F6B">
      <w:r>
        <w:t>The medium</w:t>
      </w:r>
      <w:r w:rsidR="005A61E7">
        <w:t>-</w:t>
      </w:r>
      <w:r>
        <w:t>sized supplier than did not meet this requirement was West</w:t>
      </w:r>
      <w:r w:rsidR="005A61E7">
        <w:t>ern</w:t>
      </w:r>
      <w:r>
        <w:t xml:space="preserve"> Bay of Plenty District Council for the </w:t>
      </w:r>
      <w:proofErr w:type="spellStart"/>
      <w:r>
        <w:t>Te</w:t>
      </w:r>
      <w:proofErr w:type="spellEnd"/>
      <w:r>
        <w:t xml:space="preserve"> Puke </w:t>
      </w:r>
      <w:r w:rsidR="005A61E7">
        <w:t>s</w:t>
      </w:r>
      <w:r>
        <w:t>u</w:t>
      </w:r>
      <w:r w:rsidR="00D04AB3">
        <w:t>p</w:t>
      </w:r>
      <w:r>
        <w:t>ply.</w:t>
      </w:r>
    </w:p>
    <w:p w14:paraId="6E3BAD84" w14:textId="164ACE49" w:rsidR="000720A7" w:rsidRPr="00695303" w:rsidRDefault="000720A7" w:rsidP="00A27F6B">
      <w:pPr>
        <w:pStyle w:val="Heading2"/>
      </w:pPr>
      <w:bookmarkStart w:id="108" w:name="_Toc10554008"/>
      <w:bookmarkStart w:id="109" w:name="_Toc40441778"/>
      <w:bookmarkStart w:id="110" w:name="_Toc40788579"/>
      <w:bookmarkStart w:id="111" w:name="_Toc40793974"/>
      <w:r w:rsidRPr="00695303">
        <w:lastRenderedPageBreak/>
        <w:t>Public health significance of not meeting the requirements of the Health Act</w:t>
      </w:r>
      <w:bookmarkEnd w:id="108"/>
      <w:r w:rsidR="00F87703">
        <w:t xml:space="preserve"> 1956</w:t>
      </w:r>
      <w:bookmarkEnd w:id="109"/>
      <w:bookmarkEnd w:id="110"/>
      <w:bookmarkEnd w:id="111"/>
    </w:p>
    <w:p w14:paraId="027C9E89" w14:textId="75EF75FF" w:rsidR="000720A7" w:rsidRDefault="000720A7" w:rsidP="00A27F6B">
      <w:r>
        <w:t xml:space="preserve">The significance on public health </w:t>
      </w:r>
      <w:r w:rsidR="005A61E7">
        <w:t xml:space="preserve">of not meeting the requirements of the Act </w:t>
      </w:r>
      <w:r>
        <w:t xml:space="preserve">varies between the different requirements of the Act and </w:t>
      </w:r>
      <w:r w:rsidR="005A61E7">
        <w:t xml:space="preserve">on </w:t>
      </w:r>
      <w:r>
        <w:t xml:space="preserve">how the supplier failed to meet the requirements. </w:t>
      </w:r>
    </w:p>
    <w:p w14:paraId="7E8EB4FD" w14:textId="77777777" w:rsidR="00BC1A8C" w:rsidRDefault="00BC1A8C" w:rsidP="00A27F6B"/>
    <w:p w14:paraId="01DAB1BC" w14:textId="43C249C4" w:rsidR="000720A7" w:rsidRDefault="000720A7" w:rsidP="00A27F6B">
      <w:r>
        <w:t xml:space="preserve">The requirement to prepare and implement </w:t>
      </w:r>
      <w:r w:rsidR="00685371">
        <w:t xml:space="preserve">WSPs </w:t>
      </w:r>
      <w:r>
        <w:t>is of the highest public health significance</w:t>
      </w:r>
      <w:r w:rsidR="005A61E7">
        <w:t>,</w:t>
      </w:r>
      <w:r>
        <w:t xml:space="preserve"> as </w:t>
      </w:r>
      <w:r w:rsidR="005A61E7">
        <w:t xml:space="preserve">the WSP </w:t>
      </w:r>
      <w:r>
        <w:t xml:space="preserve">is the document </w:t>
      </w:r>
      <w:r w:rsidR="005A61E7">
        <w:t xml:space="preserve">in which </w:t>
      </w:r>
      <w:r>
        <w:t xml:space="preserve">the supplier identifies all of the risks to their supply and how they are managing those risks, as well as other important aspects of their water supply. </w:t>
      </w:r>
    </w:p>
    <w:p w14:paraId="0F94C7C9" w14:textId="77777777" w:rsidR="00BC1A8C" w:rsidRDefault="00BC1A8C" w:rsidP="00A27F6B"/>
    <w:p w14:paraId="3DE1231C" w14:textId="59C12CDB" w:rsidR="000720A7" w:rsidRDefault="000720A7" w:rsidP="00A27F6B">
      <w:r>
        <w:t>The requirement to protect source water ensures that the highest</w:t>
      </w:r>
      <w:r w:rsidR="005A61E7">
        <w:t>-</w:t>
      </w:r>
      <w:r>
        <w:t>quality source water is being used to provide drinking water. Any subsequent failure in treatment is less likely to cause illness if the source water is of the highest quality.</w:t>
      </w:r>
    </w:p>
    <w:p w14:paraId="62E2A84C" w14:textId="77777777" w:rsidR="00BC1A8C" w:rsidRDefault="00BC1A8C" w:rsidP="00A27F6B"/>
    <w:p w14:paraId="010CC149" w14:textId="2C5F442D" w:rsidR="000720A7" w:rsidRDefault="005A61E7" w:rsidP="00A27F6B">
      <w:r>
        <w:t>T</w:t>
      </w:r>
      <w:r w:rsidR="000720A7">
        <w:t>he requirement on the supplier to take adequate remedial action once a problem has been identified</w:t>
      </w:r>
      <w:r>
        <w:t xml:space="preserve"> is of immediate public health significance</w:t>
      </w:r>
      <w:r w:rsidR="000720A7">
        <w:t xml:space="preserve">. </w:t>
      </w:r>
    </w:p>
    <w:p w14:paraId="5DC740A5" w14:textId="77777777" w:rsidR="00BC1A8C" w:rsidRDefault="00BC1A8C" w:rsidP="00A27F6B"/>
    <w:p w14:paraId="33D76D27" w14:textId="4007F307" w:rsidR="000720A7" w:rsidRDefault="000720A7" w:rsidP="00A27F6B">
      <w:r>
        <w:t xml:space="preserve">A failure to meet the monitoring requirements may have </w:t>
      </w:r>
      <w:r w:rsidR="005A61E7">
        <w:t xml:space="preserve">only </w:t>
      </w:r>
      <w:r>
        <w:t>minor public health significance</w:t>
      </w:r>
      <w:r w:rsidR="005A61E7">
        <w:t xml:space="preserve">; for example, where </w:t>
      </w:r>
      <w:r>
        <w:t xml:space="preserve">a supplier fails to monitor on sufficient days of the </w:t>
      </w:r>
      <w:proofErr w:type="gramStart"/>
      <w:r>
        <w:t>week, or</w:t>
      </w:r>
      <w:proofErr w:type="gramEnd"/>
      <w:r>
        <w:t xml:space="preserve"> misses the collection of a single water sample. However</w:t>
      </w:r>
      <w:r w:rsidR="005A61E7">
        <w:t>,</w:t>
      </w:r>
      <w:r>
        <w:t xml:space="preserve"> </w:t>
      </w:r>
      <w:r w:rsidR="005A61E7">
        <w:t xml:space="preserve">failure of </w:t>
      </w:r>
      <w:r>
        <w:t xml:space="preserve">a supplier to monitor at all could </w:t>
      </w:r>
      <w:r w:rsidR="005A61E7">
        <w:t xml:space="preserve">have </w:t>
      </w:r>
      <w:r>
        <w:t>major public health consequences.</w:t>
      </w:r>
    </w:p>
    <w:p w14:paraId="0C031B67" w14:textId="77777777" w:rsidR="00BC1A8C" w:rsidRDefault="00BC1A8C" w:rsidP="00A27F6B"/>
    <w:p w14:paraId="6A834097" w14:textId="6E3EF94F" w:rsidR="000720A7" w:rsidRDefault="000720A7" w:rsidP="00A27F6B">
      <w:r>
        <w:t>Failure to provide an adequate supply of drinking water may have minor public health significance</w:t>
      </w:r>
      <w:r w:rsidR="005A61E7">
        <w:t>;</w:t>
      </w:r>
      <w:r>
        <w:t xml:space="preserve"> </w:t>
      </w:r>
      <w:r w:rsidR="005A61E7">
        <w:t xml:space="preserve">for example, </w:t>
      </w:r>
      <w:r>
        <w:t>where planned repairs take longer than expected but affected consumers are well informed. However</w:t>
      </w:r>
      <w:r w:rsidR="005A61E7">
        <w:t>,</w:t>
      </w:r>
      <w:r>
        <w:t xml:space="preserve"> if interruptions to supply are protracted or not well communicated and vulnerable consumers </w:t>
      </w:r>
      <w:r w:rsidR="005A61E7">
        <w:t xml:space="preserve">are affected, the impact could be </w:t>
      </w:r>
      <w:r>
        <w:t xml:space="preserve">significant. </w:t>
      </w:r>
    </w:p>
    <w:p w14:paraId="00EF4310" w14:textId="77777777" w:rsidR="00BC1A8C" w:rsidRDefault="00BC1A8C" w:rsidP="00A27F6B"/>
    <w:p w14:paraId="4851CF60" w14:textId="2DDE6471" w:rsidR="000720A7" w:rsidRDefault="00E47439" w:rsidP="00A27F6B">
      <w:r>
        <w:t xml:space="preserve">Failure </w:t>
      </w:r>
      <w:r w:rsidR="000720A7">
        <w:t xml:space="preserve">to keep good records </w:t>
      </w:r>
      <w:r>
        <w:t xml:space="preserve">and failure to adequately manage </w:t>
      </w:r>
      <w:r w:rsidR="000720A7">
        <w:t>complaint</w:t>
      </w:r>
      <w:r>
        <w:t>s</w:t>
      </w:r>
      <w:r w:rsidR="000720A7">
        <w:t xml:space="preserve"> may not have a direct public health impact</w:t>
      </w:r>
      <w:r>
        <w:t>;</w:t>
      </w:r>
      <w:r w:rsidR="000720A7">
        <w:t xml:space="preserve"> however</w:t>
      </w:r>
      <w:r>
        <w:t>,</w:t>
      </w:r>
      <w:r w:rsidR="000720A7">
        <w:t xml:space="preserve"> </w:t>
      </w:r>
      <w:r>
        <w:t xml:space="preserve">such failures are </w:t>
      </w:r>
      <w:r w:rsidR="000720A7">
        <w:t xml:space="preserve">an indication </w:t>
      </w:r>
      <w:r>
        <w:t xml:space="preserve">that a </w:t>
      </w:r>
      <w:r w:rsidR="000720A7">
        <w:t>supplier does not have good quality systems in place</w:t>
      </w:r>
      <w:r>
        <w:t>.</w:t>
      </w:r>
      <w:r w:rsidR="000720A7">
        <w:t xml:space="preserve"> </w:t>
      </w:r>
      <w:r>
        <w:t xml:space="preserve">Such suppliers </w:t>
      </w:r>
      <w:r w:rsidR="000720A7">
        <w:t>may miss picking up on important changes in the supply through customer complaints.</w:t>
      </w:r>
    </w:p>
    <w:p w14:paraId="058D6CA5" w14:textId="77777777" w:rsidR="000720A7" w:rsidRPr="009238B5" w:rsidRDefault="000720A7" w:rsidP="00A27F6B"/>
    <w:p w14:paraId="1D8DB675" w14:textId="73E46F60" w:rsidR="000720A7" w:rsidRPr="009238B5" w:rsidRDefault="000720A7" w:rsidP="00A27F6B">
      <w:pPr>
        <w:pStyle w:val="Heading1"/>
        <w:rPr>
          <w:rFonts w:eastAsiaTheme="majorEastAsia"/>
        </w:rPr>
      </w:pPr>
      <w:bookmarkStart w:id="112" w:name="overall-achievement-against-the-standard"/>
      <w:bookmarkStart w:id="113" w:name="_Toc10554009"/>
      <w:bookmarkStart w:id="114" w:name="_Toc40441779"/>
      <w:bookmarkStart w:id="115" w:name="_Toc40788580"/>
      <w:bookmarkStart w:id="116" w:name="_Toc40793975"/>
      <w:bookmarkEnd w:id="112"/>
      <w:r w:rsidRPr="009238B5">
        <w:rPr>
          <w:rFonts w:eastAsiaTheme="majorEastAsia"/>
        </w:rPr>
        <w:lastRenderedPageBreak/>
        <w:t xml:space="preserve">Meeting the </w:t>
      </w:r>
      <w:r w:rsidRPr="00B80746">
        <w:rPr>
          <w:rFonts w:eastAsiaTheme="majorEastAsia"/>
        </w:rPr>
        <w:t>Drinking-</w:t>
      </w:r>
      <w:r w:rsidR="002B3C9E">
        <w:rPr>
          <w:rFonts w:eastAsiaTheme="majorEastAsia"/>
        </w:rPr>
        <w:t>w</w:t>
      </w:r>
      <w:r w:rsidRPr="00B80746">
        <w:rPr>
          <w:rFonts w:eastAsiaTheme="majorEastAsia"/>
        </w:rPr>
        <w:t>ater Standards for New Zealand 2005</w:t>
      </w:r>
      <w:r w:rsidRPr="00B80746" w:rsidDel="00D85BBD">
        <w:rPr>
          <w:rFonts w:eastAsiaTheme="majorEastAsia"/>
        </w:rPr>
        <w:t xml:space="preserve"> </w:t>
      </w:r>
      <w:r w:rsidRPr="00B80746">
        <w:rPr>
          <w:rFonts w:eastAsiaTheme="majorEastAsia"/>
        </w:rPr>
        <w:t>(</w:t>
      </w:r>
      <w:r w:rsidR="00E92E1B">
        <w:rPr>
          <w:rFonts w:eastAsiaTheme="majorEastAsia"/>
        </w:rPr>
        <w:t>R</w:t>
      </w:r>
      <w:r w:rsidRPr="00B80746">
        <w:rPr>
          <w:rFonts w:eastAsiaTheme="majorEastAsia"/>
        </w:rPr>
        <w:t>evised 20</w:t>
      </w:r>
      <w:r w:rsidR="006600B0">
        <w:rPr>
          <w:rFonts w:eastAsiaTheme="majorEastAsia"/>
        </w:rPr>
        <w:t>1</w:t>
      </w:r>
      <w:r w:rsidRPr="00B80746">
        <w:rPr>
          <w:rFonts w:eastAsiaTheme="majorEastAsia"/>
        </w:rPr>
        <w:t>8)</w:t>
      </w:r>
      <w:bookmarkEnd w:id="113"/>
      <w:bookmarkEnd w:id="114"/>
      <w:bookmarkEnd w:id="115"/>
      <w:bookmarkEnd w:id="116"/>
    </w:p>
    <w:p w14:paraId="609D690A" w14:textId="77777777" w:rsidR="000720A7" w:rsidRPr="00084F30" w:rsidRDefault="000720A7" w:rsidP="00A27F6B">
      <w:pPr>
        <w:pStyle w:val="Heading2"/>
      </w:pPr>
      <w:bookmarkStart w:id="117" w:name="_Toc8111276"/>
      <w:bookmarkStart w:id="118" w:name="_Toc10554010"/>
      <w:bookmarkStart w:id="119" w:name="_Toc40441780"/>
      <w:bookmarkStart w:id="120" w:name="_Toc40788581"/>
      <w:bookmarkStart w:id="121" w:name="_Toc40793976"/>
      <w:r>
        <w:t>In</w:t>
      </w:r>
      <w:r w:rsidRPr="00084F30">
        <w:t>troduction</w:t>
      </w:r>
      <w:bookmarkEnd w:id="117"/>
      <w:bookmarkEnd w:id="118"/>
      <w:bookmarkEnd w:id="119"/>
      <w:bookmarkEnd w:id="120"/>
      <w:bookmarkEnd w:id="121"/>
    </w:p>
    <w:p w14:paraId="11D389DD" w14:textId="1278DFC3" w:rsidR="000720A7" w:rsidRPr="00943F7F" w:rsidRDefault="00E47439" w:rsidP="00A27F6B">
      <w:r>
        <w:t>S</w:t>
      </w:r>
      <w:r w:rsidR="000720A7" w:rsidRPr="00943F7F">
        <w:t xml:space="preserve">uppliers must meet the </w:t>
      </w:r>
      <w:r w:rsidR="000720A7" w:rsidRPr="009238B5">
        <w:rPr>
          <w:i/>
          <w:lang w:eastAsia="en-NZ"/>
        </w:rPr>
        <w:t>Drinking-water Standards for New Zealand 2005 (Revised 20</w:t>
      </w:r>
      <w:r w:rsidR="006600B0">
        <w:rPr>
          <w:i/>
          <w:lang w:eastAsia="en-NZ"/>
        </w:rPr>
        <w:t>1</w:t>
      </w:r>
      <w:r w:rsidR="000720A7" w:rsidRPr="009238B5">
        <w:rPr>
          <w:i/>
          <w:lang w:eastAsia="en-NZ"/>
        </w:rPr>
        <w:t>8)</w:t>
      </w:r>
      <w:r w:rsidR="000720A7" w:rsidRPr="009238B5">
        <w:rPr>
          <w:lang w:eastAsia="en-NZ"/>
        </w:rPr>
        <w:t xml:space="preserve"> (</w:t>
      </w:r>
      <w:r w:rsidR="000720A7" w:rsidRPr="00943F7F">
        <w:t>the Standards). The Standards have three main components:</w:t>
      </w:r>
    </w:p>
    <w:p w14:paraId="7B5CA5F8" w14:textId="422CF8AF" w:rsidR="000720A7" w:rsidRPr="00D26E43" w:rsidRDefault="000720A7" w:rsidP="00A27F6B">
      <w:pPr>
        <w:pStyle w:val="Bullet"/>
      </w:pPr>
      <w:r w:rsidRPr="00D26E43">
        <w:t xml:space="preserve">the water </w:t>
      </w:r>
      <w:r w:rsidRPr="00D26E43">
        <w:rPr>
          <w:b/>
        </w:rPr>
        <w:t xml:space="preserve">quality </w:t>
      </w:r>
      <w:r w:rsidR="002D5A92">
        <w:rPr>
          <w:b/>
        </w:rPr>
        <w:t>S</w:t>
      </w:r>
      <w:r w:rsidRPr="00D26E43">
        <w:rPr>
          <w:b/>
        </w:rPr>
        <w:t>tandards</w:t>
      </w:r>
      <w:r w:rsidRPr="00D26E43">
        <w:t xml:space="preserve">, which </w:t>
      </w:r>
      <w:r w:rsidRPr="007B7B0E">
        <w:t>specify the</w:t>
      </w:r>
      <w:r w:rsidRPr="00D26E43">
        <w:t xml:space="preserve"> maximum acceptable values (MAVs) of a range of microbiological, chemical and radiological properties of drinking</w:t>
      </w:r>
      <w:r w:rsidR="002B3C9E">
        <w:t xml:space="preserve"> </w:t>
      </w:r>
      <w:r w:rsidRPr="00D26E43">
        <w:t>water (</w:t>
      </w:r>
      <w:proofErr w:type="spellStart"/>
      <w:r w:rsidRPr="00D26E43">
        <w:t>determinands</w:t>
      </w:r>
      <w:proofErr w:type="spellEnd"/>
      <w:r w:rsidRPr="00D26E43">
        <w:t>). The MAVs are set at a level below which there is no significant risk to a consumer over a lifetime of drinking-water consumption</w:t>
      </w:r>
    </w:p>
    <w:p w14:paraId="2C580E43" w14:textId="524D17EE" w:rsidR="000720A7" w:rsidRPr="00D26E43" w:rsidRDefault="000720A7" w:rsidP="00A27F6B">
      <w:pPr>
        <w:pStyle w:val="Bullet"/>
      </w:pPr>
      <w:r w:rsidRPr="00D26E43">
        <w:t xml:space="preserve">the </w:t>
      </w:r>
      <w:r w:rsidRPr="00D26E43">
        <w:rPr>
          <w:b/>
        </w:rPr>
        <w:t>compliance criteria</w:t>
      </w:r>
      <w:r w:rsidRPr="00D26E43">
        <w:t xml:space="preserve"> and </w:t>
      </w:r>
      <w:r w:rsidRPr="00D26E43">
        <w:rPr>
          <w:b/>
        </w:rPr>
        <w:t>reporting requirements</w:t>
      </w:r>
      <w:r w:rsidRPr="00D26E43">
        <w:t>, which define the checks needed to demonstrate a drinking-water supply is not exceeding the water quality standards. The stringency of these checks reflects the level of risk that the drinking-water supply poses</w:t>
      </w:r>
    </w:p>
    <w:p w14:paraId="4927DADC" w14:textId="77777777" w:rsidR="000720A7" w:rsidRPr="00D26E43" w:rsidRDefault="000720A7" w:rsidP="00A27F6B">
      <w:pPr>
        <w:pStyle w:val="Bullet"/>
      </w:pPr>
      <w:r w:rsidRPr="00D26E43">
        <w:t xml:space="preserve">the </w:t>
      </w:r>
      <w:r w:rsidRPr="00D26E43">
        <w:rPr>
          <w:b/>
        </w:rPr>
        <w:t>remedial actions</w:t>
      </w:r>
      <w:r w:rsidRPr="00D26E43">
        <w:t>, which a supplier must take in the event of a transgression. A transgression occurs when the MAV or some operational requirement of the drinking-water supply is exceeded.</w:t>
      </w:r>
    </w:p>
    <w:p w14:paraId="1903FE72" w14:textId="77777777" w:rsidR="000720A7" w:rsidRDefault="000720A7" w:rsidP="00A27F6B"/>
    <w:p w14:paraId="49450AB2" w14:textId="77777777" w:rsidR="000720A7" w:rsidRPr="00943F7F" w:rsidRDefault="000720A7" w:rsidP="00A27F6B">
      <w:r w:rsidRPr="00943F7F">
        <w:t>In order to meet the Standards, over a 12-month period a supplier must:</w:t>
      </w:r>
    </w:p>
    <w:p w14:paraId="78B819BD" w14:textId="28FC3C16" w:rsidR="000720A7" w:rsidRPr="00D26E43" w:rsidRDefault="000720A7" w:rsidP="00A27F6B">
      <w:pPr>
        <w:pStyle w:val="Bullet"/>
      </w:pPr>
      <w:r w:rsidRPr="00D26E43">
        <w:t xml:space="preserve">achieve the </w:t>
      </w:r>
      <w:r w:rsidR="00E92E1B">
        <w:t xml:space="preserve">water </w:t>
      </w:r>
      <w:r w:rsidRPr="00D26E43">
        <w:t xml:space="preserve">quality </w:t>
      </w:r>
      <w:r w:rsidR="002D5A92">
        <w:t>s</w:t>
      </w:r>
      <w:r w:rsidRPr="00D26E43">
        <w:t>tandards over 95 percent of the time, and</w:t>
      </w:r>
    </w:p>
    <w:p w14:paraId="49C06803" w14:textId="22767007" w:rsidR="000720A7" w:rsidRPr="00D26E43" w:rsidRDefault="000720A7" w:rsidP="00A27F6B">
      <w:pPr>
        <w:pStyle w:val="Bullet"/>
      </w:pPr>
      <w:r w:rsidRPr="00D26E43">
        <w:t>monitor the drinking</w:t>
      </w:r>
      <w:r w:rsidR="002B3C9E">
        <w:t xml:space="preserve"> </w:t>
      </w:r>
      <w:r w:rsidRPr="00D26E43">
        <w:t>water in accordance with the compliance criteria, and</w:t>
      </w:r>
    </w:p>
    <w:p w14:paraId="75631AC5" w14:textId="34B48A2B" w:rsidR="000720A7" w:rsidRPr="00D26E43" w:rsidRDefault="000720A7" w:rsidP="00A27F6B">
      <w:pPr>
        <w:pStyle w:val="Bullet"/>
      </w:pPr>
      <w:r w:rsidRPr="00D26E43">
        <w:t>in the event of a transgression, take remedial actions to protect public health and to prevent the reoccurrence of the transgression.</w:t>
      </w:r>
    </w:p>
    <w:p w14:paraId="7606F60B" w14:textId="5874A53F" w:rsidR="000720A7" w:rsidRDefault="000720A7" w:rsidP="00A27F6B"/>
    <w:p w14:paraId="0DF457E7" w14:textId="75EC7DEC" w:rsidR="0046757D" w:rsidRDefault="007B7B0E" w:rsidP="00A27F6B">
      <w:r>
        <w:t>The Ministry of Health introduced c</w:t>
      </w:r>
      <w:r w:rsidR="0046757D">
        <w:t>hanges to the Standards on 1 March 2019, part way through the compliance monitoring period (</w:t>
      </w:r>
      <w:r>
        <w:t>see s</w:t>
      </w:r>
      <w:r w:rsidR="0046757D">
        <w:t xml:space="preserve">ection 2.2). Therefore, </w:t>
      </w:r>
      <w:r>
        <w:t xml:space="preserve">in the reporting period, </w:t>
      </w:r>
      <w:r w:rsidR="00C94140">
        <w:t>suppliers</w:t>
      </w:r>
      <w:r w:rsidR="0046757D">
        <w:t xml:space="preserve"> </w:t>
      </w:r>
      <w:r>
        <w:t xml:space="preserve">were </w:t>
      </w:r>
      <w:r w:rsidR="0046757D">
        <w:t xml:space="preserve">assessed against both the old </w:t>
      </w:r>
      <w:r w:rsidR="00283622">
        <w:t>s</w:t>
      </w:r>
      <w:r w:rsidR="0046757D">
        <w:t>tandards (</w:t>
      </w:r>
      <w:r w:rsidR="00C94140">
        <w:t>from monitoring undertaken prior</w:t>
      </w:r>
      <w:r w:rsidR="0046757D">
        <w:t xml:space="preserve"> to 1</w:t>
      </w:r>
      <w:r>
        <w:t xml:space="preserve"> March 20</w:t>
      </w:r>
      <w:r w:rsidR="0046757D">
        <w:t>19) and the new Standards (from</w:t>
      </w:r>
      <w:r w:rsidR="00C94140">
        <w:t xml:space="preserve"> monitoring undertaken </w:t>
      </w:r>
      <w:r>
        <w:t>after that date</w:t>
      </w:r>
      <w:r w:rsidR="0046757D">
        <w:t xml:space="preserve">). </w:t>
      </w:r>
      <w:r w:rsidR="00C94140">
        <w:t>Overall compliance to</w:t>
      </w:r>
      <w:r w:rsidR="002D5A92">
        <w:t xml:space="preserve"> both sets of</w:t>
      </w:r>
      <w:r w:rsidR="00C94140">
        <w:t xml:space="preserve"> </w:t>
      </w:r>
      <w:r w:rsidR="00672197">
        <w:t>Standards</w:t>
      </w:r>
      <w:r w:rsidR="00C94140">
        <w:t xml:space="preserve"> for the 12-month period is presented below.</w:t>
      </w:r>
    </w:p>
    <w:p w14:paraId="0CA7C106" w14:textId="77777777" w:rsidR="00BC1A8C" w:rsidRDefault="00BC1A8C" w:rsidP="00A27F6B"/>
    <w:p w14:paraId="0419F537" w14:textId="1AA4AC9E" w:rsidR="000720A7" w:rsidRDefault="000720A7" w:rsidP="00A27F6B">
      <w:r w:rsidRPr="00943F7F">
        <w:t>The Standards are the same for all supplies, because their purpose is to protect people’s health. The compliance criteria depend on a number of factors; primarily</w:t>
      </w:r>
      <w:r w:rsidR="00283622">
        <w:t>,</w:t>
      </w:r>
      <w:r w:rsidRPr="00943F7F">
        <w:t xml:space="preserve"> the size of the population served by a supply and the nature of the </w:t>
      </w:r>
      <w:proofErr w:type="spellStart"/>
      <w:r w:rsidRPr="00943F7F">
        <w:t>determinand</w:t>
      </w:r>
      <w:proofErr w:type="spellEnd"/>
      <w:r w:rsidRPr="00943F7F">
        <w:t xml:space="preserve">. The criteria balance risks to public health </w:t>
      </w:r>
      <w:r w:rsidRPr="00943F7F">
        <w:lastRenderedPageBreak/>
        <w:t>and costs. To manage public health risks, the more people served by a supply the more monitoring is required, to provide greater certainty that the drinking</w:t>
      </w:r>
      <w:r w:rsidR="002B3C9E">
        <w:t xml:space="preserve"> </w:t>
      </w:r>
      <w:r w:rsidRPr="00943F7F">
        <w:t xml:space="preserve">water meets the </w:t>
      </w:r>
      <w:r w:rsidR="00E92E1B">
        <w:t xml:space="preserve">water </w:t>
      </w:r>
      <w:r w:rsidRPr="00943F7F">
        <w:t>quality standards.</w:t>
      </w:r>
    </w:p>
    <w:p w14:paraId="3A7EEE09" w14:textId="77777777" w:rsidR="00BC1A8C" w:rsidRPr="00943F7F" w:rsidRDefault="00BC1A8C" w:rsidP="00A27F6B"/>
    <w:p w14:paraId="3D68A5A8" w14:textId="327E916F" w:rsidR="000720A7" w:rsidRDefault="00283622" w:rsidP="00A27F6B">
      <w:r>
        <w:t>T</w:t>
      </w:r>
      <w:r w:rsidR="000720A7" w:rsidRPr="009238B5">
        <w:t xml:space="preserve">his report </w:t>
      </w:r>
      <w:r>
        <w:t xml:space="preserve">presents an assessment of </w:t>
      </w:r>
      <w:r w:rsidR="000720A7" w:rsidRPr="009238B5">
        <w:t>the quality of drinking</w:t>
      </w:r>
      <w:r w:rsidR="002B3C9E">
        <w:t xml:space="preserve"> </w:t>
      </w:r>
      <w:r w:rsidR="000720A7" w:rsidRPr="009238B5">
        <w:t xml:space="preserve">water in terms of </w:t>
      </w:r>
      <w:r w:rsidR="000720A7">
        <w:t xml:space="preserve">suppliers’ </w:t>
      </w:r>
      <w:r w:rsidR="000720A7" w:rsidRPr="009238B5">
        <w:t>achievement of the microbiological and chemical Standards.</w:t>
      </w:r>
    </w:p>
    <w:p w14:paraId="3C9E11B6" w14:textId="77777777" w:rsidR="00BC1A8C" w:rsidRDefault="00BC1A8C" w:rsidP="00A27F6B">
      <w:pPr>
        <w:rPr>
          <w:szCs w:val="24"/>
        </w:rPr>
      </w:pPr>
    </w:p>
    <w:p w14:paraId="2ECC0F7B" w14:textId="171A4A69" w:rsidR="000720A7" w:rsidRDefault="000720A7" w:rsidP="00A27F6B">
      <w:r w:rsidRPr="0069107F">
        <w:t>Microbiological achievement</w:t>
      </w:r>
      <w:r w:rsidRPr="009238B5">
        <w:t xml:space="preserve"> </w:t>
      </w:r>
      <w:r>
        <w:t xml:space="preserve">of a Standard </w:t>
      </w:r>
      <w:r w:rsidRPr="009238B5">
        <w:t xml:space="preserve">is based on the detection of indicator organisms, combined with </w:t>
      </w:r>
      <w:r>
        <w:t xml:space="preserve">assessment of </w:t>
      </w:r>
      <w:r w:rsidRPr="009238B5">
        <w:t xml:space="preserve">barriers to contamination, rather than </w:t>
      </w:r>
      <w:r>
        <w:t xml:space="preserve">measurement of </w:t>
      </w:r>
      <w:r w:rsidRPr="009238B5">
        <w:t>the concentrations of micro</w:t>
      </w:r>
      <w:r w:rsidR="00A053ED">
        <w:t>-</w:t>
      </w:r>
      <w:r w:rsidRPr="009238B5">
        <w:t>organisms in the drinking</w:t>
      </w:r>
      <w:r w:rsidR="002B3C9E">
        <w:t xml:space="preserve"> </w:t>
      </w:r>
      <w:r w:rsidRPr="009238B5">
        <w:t>water.</w:t>
      </w:r>
      <w:r>
        <w:t xml:space="preserve"> </w:t>
      </w:r>
      <w:r w:rsidRPr="009238B5">
        <w:t xml:space="preserve">Microbiological achievement is based on two main microbiological reference organisms, </w:t>
      </w:r>
      <w:r w:rsidRPr="009238B5">
        <w:rPr>
          <w:i/>
        </w:rPr>
        <w:t>Escherichia coli</w:t>
      </w:r>
      <w:r w:rsidRPr="009238B5">
        <w:t xml:space="preserve"> (</w:t>
      </w:r>
      <w:r w:rsidRPr="009238B5">
        <w:rPr>
          <w:i/>
        </w:rPr>
        <w:t>E. coli</w:t>
      </w:r>
      <w:r w:rsidRPr="009238B5">
        <w:t xml:space="preserve">) and </w:t>
      </w:r>
      <w:r w:rsidRPr="009238B5">
        <w:rPr>
          <w:i/>
        </w:rPr>
        <w:t>Cryptosporidium</w:t>
      </w:r>
      <w:r w:rsidRPr="009238B5">
        <w:t xml:space="preserve">. </w:t>
      </w:r>
      <w:r w:rsidRPr="009238B5">
        <w:rPr>
          <w:b/>
        </w:rPr>
        <w:t>Bacteriological achievement</w:t>
      </w:r>
      <w:r w:rsidRPr="009238B5">
        <w:t xml:space="preserve"> is determined primarily using </w:t>
      </w:r>
      <w:r w:rsidRPr="009238B5">
        <w:rPr>
          <w:i/>
        </w:rPr>
        <w:t>E. coli</w:t>
      </w:r>
      <w:r w:rsidRPr="009238B5">
        <w:t xml:space="preserve"> monitoring</w:t>
      </w:r>
      <w:r>
        <w:t>;</w:t>
      </w:r>
      <w:r w:rsidRPr="009238B5">
        <w:t xml:space="preserve"> </w:t>
      </w:r>
      <w:r>
        <w:t xml:space="preserve">no </w:t>
      </w:r>
      <w:r w:rsidRPr="009238B5">
        <w:rPr>
          <w:i/>
        </w:rPr>
        <w:t>E. coli</w:t>
      </w:r>
      <w:r w:rsidRPr="009238B5">
        <w:t xml:space="preserve"> </w:t>
      </w:r>
      <w:r>
        <w:t xml:space="preserve">should be detected in drinking-water distribution zones. </w:t>
      </w:r>
      <w:r>
        <w:rPr>
          <w:b/>
        </w:rPr>
        <w:t>P</w:t>
      </w:r>
      <w:r w:rsidRPr="009238B5">
        <w:rPr>
          <w:b/>
        </w:rPr>
        <w:t>rotozoal achievement</w:t>
      </w:r>
      <w:r w:rsidRPr="009238B5">
        <w:t xml:space="preserve"> is based on monitoring the effectiveness of the treatment processes used to remove or inactivate </w:t>
      </w:r>
      <w:r w:rsidRPr="009238B5">
        <w:rPr>
          <w:i/>
        </w:rPr>
        <w:t>Cryptosporidium</w:t>
      </w:r>
      <w:r w:rsidRPr="009238B5">
        <w:t>.</w:t>
      </w:r>
    </w:p>
    <w:p w14:paraId="66A56912" w14:textId="77777777" w:rsidR="00BC1A8C" w:rsidRPr="009238B5" w:rsidRDefault="00BC1A8C" w:rsidP="00A27F6B"/>
    <w:p w14:paraId="2F146564" w14:textId="62608A66" w:rsidR="000720A7" w:rsidRDefault="00731A9E" w:rsidP="00A27F6B">
      <w:r>
        <w:t xml:space="preserve">Where a supply meets the </w:t>
      </w:r>
      <w:r w:rsidR="000720A7">
        <w:t>chemical Standards</w:t>
      </w:r>
      <w:r>
        <w:t>,</w:t>
      </w:r>
      <w:r w:rsidR="000720A7">
        <w:t xml:space="preserve"> </w:t>
      </w:r>
      <w:r>
        <w:t xml:space="preserve">its </w:t>
      </w:r>
      <w:r w:rsidR="000720A7">
        <w:t xml:space="preserve">water, based on current knowledge, is able to be drunk over a lifetime with no adverse health effects. For most chemical </w:t>
      </w:r>
      <w:proofErr w:type="spellStart"/>
      <w:r w:rsidR="000720A7">
        <w:t>determinands</w:t>
      </w:r>
      <w:proofErr w:type="spellEnd"/>
      <w:r w:rsidR="000720A7">
        <w:t xml:space="preserve"> an occasional exceedance of the MAV in the Standards is not a significant risk to public health. </w:t>
      </w:r>
      <w:r w:rsidR="000720A7" w:rsidRPr="009238B5">
        <w:rPr>
          <w:b/>
        </w:rPr>
        <w:t>Chemical achievement</w:t>
      </w:r>
      <w:r w:rsidR="000720A7" w:rsidRPr="009238B5">
        <w:t xml:space="preserve"> is assessed for those supplies that have been identified as containing chemicals that require monitoring (known as Priority 2 </w:t>
      </w:r>
      <w:proofErr w:type="spellStart"/>
      <w:r w:rsidR="000720A7" w:rsidRPr="009238B5">
        <w:t>determinands</w:t>
      </w:r>
      <w:proofErr w:type="spellEnd"/>
      <w:r w:rsidR="000720A7" w:rsidRPr="009238B5">
        <w:t xml:space="preserve">). A drinking-water supply achieves the chemical requirements of the Standards if it has no Priority 2 </w:t>
      </w:r>
      <w:proofErr w:type="spellStart"/>
      <w:r w:rsidR="000720A7" w:rsidRPr="009238B5">
        <w:t>determinands</w:t>
      </w:r>
      <w:proofErr w:type="spellEnd"/>
      <w:r w:rsidR="000720A7" w:rsidRPr="009238B5">
        <w:t xml:space="preserve">, or if it has been adequately monitored and any Priority 2 </w:t>
      </w:r>
      <w:proofErr w:type="spellStart"/>
      <w:r w:rsidR="000720A7" w:rsidRPr="009238B5">
        <w:t>determinands</w:t>
      </w:r>
      <w:proofErr w:type="spellEnd"/>
      <w:r w:rsidR="000720A7" w:rsidRPr="009238B5">
        <w:t xml:space="preserve"> present are shown to be within acceptable levels.</w:t>
      </w:r>
    </w:p>
    <w:p w14:paraId="728EBC12" w14:textId="77777777" w:rsidR="000720A7" w:rsidRPr="009238B5" w:rsidRDefault="000720A7" w:rsidP="00A27F6B">
      <w:pPr>
        <w:pStyle w:val="Heading2"/>
      </w:pPr>
      <w:bookmarkStart w:id="122" w:name="_Toc8111277"/>
      <w:bookmarkStart w:id="123" w:name="_Toc10554011"/>
      <w:bookmarkStart w:id="124" w:name="_Toc40441781"/>
      <w:bookmarkStart w:id="125" w:name="_Toc40788582"/>
      <w:bookmarkStart w:id="126" w:name="_Toc40793977"/>
      <w:r w:rsidRPr="009238B5">
        <w:t xml:space="preserve">Overall achievement of the </w:t>
      </w:r>
      <w:r>
        <w:t>S</w:t>
      </w:r>
      <w:r w:rsidRPr="009238B5">
        <w:t>tandards</w:t>
      </w:r>
      <w:bookmarkEnd w:id="122"/>
      <w:bookmarkEnd w:id="123"/>
      <w:bookmarkEnd w:id="124"/>
      <w:bookmarkEnd w:id="125"/>
      <w:bookmarkEnd w:id="126"/>
    </w:p>
    <w:p w14:paraId="68D1FF57" w14:textId="1DEC6674" w:rsidR="000720A7" w:rsidRDefault="000720A7" w:rsidP="00A27F6B">
      <w:r w:rsidRPr="009238B5">
        <w:t xml:space="preserve">Every supplier has a duty to </w:t>
      </w:r>
      <w:r>
        <w:t>meet</w:t>
      </w:r>
      <w:r w:rsidRPr="009238B5">
        <w:t xml:space="preserve"> the Standards. </w:t>
      </w:r>
      <w:r w:rsidR="006F40F1">
        <w:t>For o</w:t>
      </w:r>
      <w:r w:rsidRPr="009238B5">
        <w:t>verall achievement against the Standards</w:t>
      </w:r>
      <w:r w:rsidR="006F40F1">
        <w:t>,</w:t>
      </w:r>
      <w:r w:rsidRPr="009238B5">
        <w:t xml:space="preserve"> a supply </w:t>
      </w:r>
      <w:r w:rsidR="006F40F1">
        <w:t xml:space="preserve">must meet </w:t>
      </w:r>
      <w:r w:rsidRPr="009238B5">
        <w:t xml:space="preserve">the bacteriological, protozoal and chemical Standards. It is possible to fail to meet the Standards for technical reasons, such as inadequate sampling, or for reasons that </w:t>
      </w:r>
      <w:r w:rsidR="00A4116D">
        <w:t xml:space="preserve">represent </w:t>
      </w:r>
      <w:r w:rsidRPr="009238B5">
        <w:t xml:space="preserve">a public health concern, such as exceeding the </w:t>
      </w:r>
      <w:r>
        <w:t xml:space="preserve">MAV </w:t>
      </w:r>
      <w:r w:rsidRPr="009238B5">
        <w:t>for bacteria in the supply.</w:t>
      </w:r>
    </w:p>
    <w:p w14:paraId="63C0050C" w14:textId="77777777" w:rsidR="000720A7" w:rsidRPr="009238B5" w:rsidRDefault="000720A7" w:rsidP="00A27F6B">
      <w:r>
        <w:t>In the reporting period:</w:t>
      </w:r>
    </w:p>
    <w:p w14:paraId="588E90D3" w14:textId="0EFFD4B5" w:rsidR="000720A7" w:rsidRPr="00477CD1" w:rsidRDefault="000720A7" w:rsidP="00A27F6B">
      <w:pPr>
        <w:pStyle w:val="Bullet"/>
      </w:pPr>
      <w:r w:rsidRPr="00850599">
        <w:t xml:space="preserve">of the </w:t>
      </w:r>
      <w:r w:rsidR="00FF226D">
        <w:t>4,077,000</w:t>
      </w:r>
      <w:r w:rsidRPr="00850599">
        <w:t xml:space="preserve"> people receiving drinking</w:t>
      </w:r>
      <w:r w:rsidR="002B3C9E">
        <w:t xml:space="preserve"> </w:t>
      </w:r>
      <w:r w:rsidRPr="00850599">
        <w:t xml:space="preserve">water from </w:t>
      </w:r>
      <w:r w:rsidRPr="00FF226D">
        <w:t>49</w:t>
      </w:r>
      <w:r w:rsidR="00FF226D" w:rsidRPr="00FF226D">
        <w:t>0</w:t>
      </w:r>
      <w:r w:rsidRPr="00850599">
        <w:t xml:space="preserve"> supplies serving 101 or more people, 7</w:t>
      </w:r>
      <w:r w:rsidR="00850599">
        <w:t xml:space="preserve">6.2 </w:t>
      </w:r>
      <w:r w:rsidRPr="00850599">
        <w:t xml:space="preserve">percent </w:t>
      </w:r>
      <w:r w:rsidRPr="00477CD1">
        <w:t>(</w:t>
      </w:r>
      <w:r w:rsidR="00477CD1" w:rsidRPr="00477CD1">
        <w:t>3,107</w:t>
      </w:r>
      <w:r w:rsidRPr="00477CD1">
        <w:t>,000 people) received drinking</w:t>
      </w:r>
      <w:r w:rsidR="002B3C9E">
        <w:t xml:space="preserve"> </w:t>
      </w:r>
      <w:r w:rsidRPr="00477CD1">
        <w:t xml:space="preserve">water that fully met </w:t>
      </w:r>
      <w:r w:rsidRPr="00477CD1">
        <w:rPr>
          <w:b/>
        </w:rPr>
        <w:t>all Standards</w:t>
      </w:r>
    </w:p>
    <w:p w14:paraId="7056C4F8" w14:textId="078FE1B9" w:rsidR="000720A7" w:rsidRPr="00477CD1" w:rsidRDefault="000720A7" w:rsidP="00A27F6B">
      <w:pPr>
        <w:pStyle w:val="Bullet"/>
      </w:pPr>
      <w:r w:rsidRPr="00477CD1">
        <w:t>9</w:t>
      </w:r>
      <w:r w:rsidR="00850599" w:rsidRPr="00477CD1">
        <w:t>5.3</w:t>
      </w:r>
      <w:r w:rsidRPr="00477CD1">
        <w:t xml:space="preserve"> percent (</w:t>
      </w:r>
      <w:r w:rsidR="00477CD1" w:rsidRPr="00477CD1">
        <w:t>3,885,000</w:t>
      </w:r>
      <w:r w:rsidRPr="00477CD1">
        <w:t xml:space="preserve"> people) received drinking</w:t>
      </w:r>
      <w:r w:rsidR="002B3C9E">
        <w:t xml:space="preserve"> </w:t>
      </w:r>
      <w:r w:rsidRPr="00477CD1">
        <w:t xml:space="preserve">water that fully met the </w:t>
      </w:r>
      <w:r w:rsidRPr="00477CD1">
        <w:rPr>
          <w:b/>
        </w:rPr>
        <w:t>bacteriological Standards</w:t>
      </w:r>
    </w:p>
    <w:p w14:paraId="4BCF4186" w14:textId="35D33200" w:rsidR="000720A7" w:rsidRPr="00477CD1" w:rsidRDefault="000720A7" w:rsidP="00A27F6B">
      <w:pPr>
        <w:pStyle w:val="Bullet"/>
      </w:pPr>
      <w:r w:rsidRPr="00477CD1">
        <w:t>7</w:t>
      </w:r>
      <w:r w:rsidR="00850599" w:rsidRPr="00477CD1">
        <w:t>8</w:t>
      </w:r>
      <w:r w:rsidRPr="00477CD1">
        <w:t>.</w:t>
      </w:r>
      <w:r w:rsidR="00850599" w:rsidRPr="00477CD1">
        <w:t>7</w:t>
      </w:r>
      <w:r w:rsidRPr="00477CD1">
        <w:t xml:space="preserve"> percent (</w:t>
      </w:r>
      <w:r w:rsidR="00477CD1" w:rsidRPr="00477CD1">
        <w:t>3,209</w:t>
      </w:r>
      <w:r w:rsidRPr="00477CD1">
        <w:t>,000 people) received drinking</w:t>
      </w:r>
      <w:r w:rsidR="002B3C9E">
        <w:t xml:space="preserve"> </w:t>
      </w:r>
      <w:r w:rsidRPr="00477CD1">
        <w:t xml:space="preserve">water that fully met the </w:t>
      </w:r>
      <w:r w:rsidRPr="00477CD1">
        <w:rPr>
          <w:b/>
        </w:rPr>
        <w:t>protozoal Standards</w:t>
      </w:r>
    </w:p>
    <w:p w14:paraId="69118D04" w14:textId="45290171" w:rsidR="000720A7" w:rsidRPr="00850599" w:rsidRDefault="000720A7" w:rsidP="00A27F6B">
      <w:pPr>
        <w:pStyle w:val="Bullet"/>
      </w:pPr>
      <w:r w:rsidRPr="00477CD1">
        <w:t>9</w:t>
      </w:r>
      <w:r w:rsidR="00850599" w:rsidRPr="00477CD1">
        <w:t>7.5</w:t>
      </w:r>
      <w:r w:rsidRPr="00477CD1">
        <w:t xml:space="preserve"> percent (3,</w:t>
      </w:r>
      <w:r w:rsidR="00477CD1" w:rsidRPr="00477CD1">
        <w:t>975</w:t>
      </w:r>
      <w:r w:rsidRPr="00477CD1">
        <w:t>,000</w:t>
      </w:r>
      <w:r w:rsidRPr="00850599">
        <w:t xml:space="preserve"> people) received water that fully met the </w:t>
      </w:r>
      <w:r w:rsidRPr="00850599">
        <w:rPr>
          <w:b/>
        </w:rPr>
        <w:t>chemical Standards</w:t>
      </w:r>
      <w:r w:rsidRPr="00850599">
        <w:t>.</w:t>
      </w:r>
    </w:p>
    <w:p w14:paraId="615BBC66" w14:textId="77777777" w:rsidR="000720A7" w:rsidRPr="009238B5" w:rsidRDefault="000720A7" w:rsidP="00A27F6B"/>
    <w:p w14:paraId="17578F1E" w14:textId="023201E5" w:rsidR="000720A7" w:rsidRDefault="000720A7" w:rsidP="00A27F6B">
      <w:r>
        <w:t xml:space="preserve">Table </w:t>
      </w:r>
      <w:r w:rsidR="00531577">
        <w:t>4</w:t>
      </w:r>
      <w:r>
        <w:t xml:space="preserve"> </w:t>
      </w:r>
      <w:r w:rsidRPr="009238B5">
        <w:t xml:space="preserve">shows the proportion of </w:t>
      </w:r>
      <w:r>
        <w:t xml:space="preserve">the </w:t>
      </w:r>
      <w:r w:rsidRPr="009238B5">
        <w:t>population that received drinking</w:t>
      </w:r>
      <w:r w:rsidR="002B3C9E">
        <w:t xml:space="preserve"> </w:t>
      </w:r>
      <w:r w:rsidRPr="009238B5">
        <w:t>water that achieved the Standards during the current and previous reporting periods.</w:t>
      </w:r>
    </w:p>
    <w:p w14:paraId="267A8CA9" w14:textId="2593F9B9" w:rsidR="000720A7" w:rsidRPr="004030C0" w:rsidRDefault="004030C0" w:rsidP="00A27F6B">
      <w:pPr>
        <w:pStyle w:val="Caption"/>
        <w:rPr>
          <w:i/>
        </w:rPr>
      </w:pPr>
      <w:bookmarkStart w:id="127" w:name="_Toc9846296"/>
      <w:bookmarkStart w:id="128" w:name="_Toc40793761"/>
      <w:r w:rsidRPr="004030C0">
        <w:lastRenderedPageBreak/>
        <w:t xml:space="preserve">Table </w:t>
      </w:r>
      <w:fldSimple w:instr=" SEQ Table \* ARABIC ">
        <w:r w:rsidR="007E3198">
          <w:rPr>
            <w:noProof/>
          </w:rPr>
          <w:t>4</w:t>
        </w:r>
      </w:fldSimple>
      <w:r w:rsidRPr="004030C0">
        <w:t xml:space="preserve">: </w:t>
      </w:r>
      <w:r w:rsidR="000720A7" w:rsidRPr="004030C0">
        <w:t xml:space="preserve"> Achievement of the Standards </w:t>
      </w:r>
      <w:r w:rsidR="00A4116D">
        <w:t>in</w:t>
      </w:r>
      <w:r w:rsidR="00A4116D" w:rsidRPr="004030C0">
        <w:t xml:space="preserve"> </w:t>
      </w:r>
      <w:r w:rsidR="000720A7" w:rsidRPr="004030C0">
        <w:t>previous and current reporting periods</w:t>
      </w:r>
      <w:bookmarkEnd w:id="127"/>
      <w:bookmarkEnd w:id="128"/>
    </w:p>
    <w:tbl>
      <w:tblPr>
        <w:tblStyle w:val="AnnualReport1"/>
        <w:tblW w:w="4947" w:type="pct"/>
        <w:tblLook w:val="07E0" w:firstRow="1" w:lastRow="1" w:firstColumn="1" w:lastColumn="1" w:noHBand="1" w:noVBand="1"/>
      </w:tblPr>
      <w:tblGrid>
        <w:gridCol w:w="2028"/>
        <w:gridCol w:w="2300"/>
        <w:gridCol w:w="2300"/>
        <w:gridCol w:w="2302"/>
      </w:tblGrid>
      <w:tr w:rsidR="00850599" w14:paraId="6D1DE9BD" w14:textId="77777777" w:rsidTr="00BC1A8C">
        <w:trPr>
          <w:cnfStyle w:val="100000000000" w:firstRow="1" w:lastRow="0" w:firstColumn="0" w:lastColumn="0" w:oddVBand="0" w:evenVBand="0" w:oddHBand="0" w:evenHBand="0" w:firstRowFirstColumn="0" w:firstRowLastColumn="0" w:lastRowFirstColumn="0" w:lastRowLastColumn="0"/>
        </w:trPr>
        <w:tc>
          <w:tcPr>
            <w:tcW w:w="0" w:type="auto"/>
          </w:tcPr>
          <w:p w14:paraId="5B4CBDAA" w14:textId="77777777" w:rsidR="00850599" w:rsidRDefault="00850599" w:rsidP="00BC1A8C">
            <w:pPr>
              <w:pStyle w:val="TableText"/>
            </w:pPr>
            <w:r>
              <w:t>Standards</w:t>
            </w:r>
          </w:p>
        </w:tc>
        <w:tc>
          <w:tcPr>
            <w:tcW w:w="1288" w:type="pct"/>
          </w:tcPr>
          <w:p w14:paraId="2A1510FB" w14:textId="77777777" w:rsidR="00850599" w:rsidRDefault="00850599" w:rsidP="00BC1A8C">
            <w:pPr>
              <w:pStyle w:val="TableText"/>
            </w:pPr>
            <w:r>
              <w:t>2017/18</w:t>
            </w:r>
          </w:p>
        </w:tc>
        <w:tc>
          <w:tcPr>
            <w:tcW w:w="1288" w:type="pct"/>
          </w:tcPr>
          <w:p w14:paraId="05392815" w14:textId="77777777" w:rsidR="00850599" w:rsidRDefault="00850599" w:rsidP="00BC1A8C">
            <w:pPr>
              <w:pStyle w:val="TableText"/>
            </w:pPr>
            <w:r>
              <w:t>2018/19</w:t>
            </w:r>
          </w:p>
        </w:tc>
        <w:tc>
          <w:tcPr>
            <w:tcW w:w="1289" w:type="pct"/>
          </w:tcPr>
          <w:p w14:paraId="7CC35842" w14:textId="77777777" w:rsidR="00850599" w:rsidRDefault="00850599" w:rsidP="00BC1A8C">
            <w:pPr>
              <w:pStyle w:val="TableText"/>
            </w:pPr>
            <w:r>
              <w:t>Difference</w:t>
            </w:r>
          </w:p>
        </w:tc>
      </w:tr>
      <w:tr w:rsidR="00850599" w14:paraId="589031DC" w14:textId="77777777" w:rsidTr="00BC1A8C">
        <w:tc>
          <w:tcPr>
            <w:tcW w:w="0" w:type="auto"/>
          </w:tcPr>
          <w:p w14:paraId="2F9CEAFA" w14:textId="77777777" w:rsidR="00850599" w:rsidRDefault="00850599" w:rsidP="00BC1A8C">
            <w:pPr>
              <w:pStyle w:val="TableText"/>
            </w:pPr>
            <w:r>
              <w:t>Bacteriological</w:t>
            </w:r>
          </w:p>
        </w:tc>
        <w:tc>
          <w:tcPr>
            <w:tcW w:w="1288" w:type="pct"/>
          </w:tcPr>
          <w:p w14:paraId="31EF4147" w14:textId="5C9C3887" w:rsidR="00850599" w:rsidRDefault="00850599" w:rsidP="00BC1A8C">
            <w:pPr>
              <w:pStyle w:val="TableText"/>
            </w:pPr>
            <w:r>
              <w:t>91.6%</w:t>
            </w:r>
          </w:p>
        </w:tc>
        <w:tc>
          <w:tcPr>
            <w:tcW w:w="1288" w:type="pct"/>
          </w:tcPr>
          <w:p w14:paraId="42A80D12" w14:textId="70318AED" w:rsidR="00850599" w:rsidRDefault="00850599" w:rsidP="00BC1A8C">
            <w:pPr>
              <w:pStyle w:val="TableText"/>
            </w:pPr>
            <w:r>
              <w:t>95.3%</w:t>
            </w:r>
          </w:p>
        </w:tc>
        <w:tc>
          <w:tcPr>
            <w:tcW w:w="1289" w:type="pct"/>
          </w:tcPr>
          <w:p w14:paraId="440A41EE" w14:textId="37AB97EA" w:rsidR="00850599" w:rsidRDefault="00850599" w:rsidP="00BC1A8C">
            <w:pPr>
              <w:pStyle w:val="TableText"/>
            </w:pPr>
            <w:r>
              <w:t>3.7%</w:t>
            </w:r>
          </w:p>
        </w:tc>
      </w:tr>
      <w:tr w:rsidR="00850599" w14:paraId="62DD179D" w14:textId="77777777" w:rsidTr="00BC1A8C">
        <w:tc>
          <w:tcPr>
            <w:tcW w:w="0" w:type="auto"/>
          </w:tcPr>
          <w:p w14:paraId="2ED59C11" w14:textId="77777777" w:rsidR="00850599" w:rsidRDefault="00850599" w:rsidP="00BC1A8C">
            <w:pPr>
              <w:pStyle w:val="TableText"/>
            </w:pPr>
            <w:r>
              <w:t>Protozoal</w:t>
            </w:r>
          </w:p>
        </w:tc>
        <w:tc>
          <w:tcPr>
            <w:tcW w:w="1288" w:type="pct"/>
          </w:tcPr>
          <w:p w14:paraId="53D0F52B" w14:textId="4CEFC28D" w:rsidR="00850599" w:rsidRDefault="00850599" w:rsidP="00BC1A8C">
            <w:pPr>
              <w:pStyle w:val="TableText"/>
            </w:pPr>
            <w:r>
              <w:t>74.8%</w:t>
            </w:r>
          </w:p>
        </w:tc>
        <w:tc>
          <w:tcPr>
            <w:tcW w:w="1288" w:type="pct"/>
          </w:tcPr>
          <w:p w14:paraId="125A46EB" w14:textId="25076D32" w:rsidR="00850599" w:rsidRDefault="00850599" w:rsidP="00BC1A8C">
            <w:pPr>
              <w:pStyle w:val="TableText"/>
            </w:pPr>
            <w:r>
              <w:t>78.7%</w:t>
            </w:r>
          </w:p>
        </w:tc>
        <w:tc>
          <w:tcPr>
            <w:tcW w:w="1289" w:type="pct"/>
          </w:tcPr>
          <w:p w14:paraId="2C5F661C" w14:textId="28F4E611" w:rsidR="00850599" w:rsidRDefault="00850599" w:rsidP="00BC1A8C">
            <w:pPr>
              <w:pStyle w:val="TableText"/>
            </w:pPr>
            <w:r>
              <w:t>3.9%</w:t>
            </w:r>
          </w:p>
        </w:tc>
      </w:tr>
      <w:tr w:rsidR="00850599" w14:paraId="2768E0C7" w14:textId="77777777" w:rsidTr="00BC1A8C">
        <w:tc>
          <w:tcPr>
            <w:tcW w:w="0" w:type="auto"/>
          </w:tcPr>
          <w:p w14:paraId="56DFBAE6" w14:textId="77777777" w:rsidR="00850599" w:rsidRDefault="00850599" w:rsidP="00BC1A8C">
            <w:pPr>
              <w:pStyle w:val="TableText"/>
            </w:pPr>
            <w:r>
              <w:t>Chemical</w:t>
            </w:r>
          </w:p>
        </w:tc>
        <w:tc>
          <w:tcPr>
            <w:tcW w:w="1288" w:type="pct"/>
          </w:tcPr>
          <w:p w14:paraId="6011F3BA" w14:textId="562AD7EA" w:rsidR="00850599" w:rsidRDefault="00850599" w:rsidP="00BC1A8C">
            <w:pPr>
              <w:pStyle w:val="TableText"/>
            </w:pPr>
            <w:r>
              <w:t>98.9%</w:t>
            </w:r>
          </w:p>
        </w:tc>
        <w:tc>
          <w:tcPr>
            <w:tcW w:w="1288" w:type="pct"/>
          </w:tcPr>
          <w:p w14:paraId="2BC00F2C" w14:textId="44AA1F9F" w:rsidR="00850599" w:rsidRDefault="00850599" w:rsidP="00BC1A8C">
            <w:pPr>
              <w:pStyle w:val="TableText"/>
            </w:pPr>
            <w:r>
              <w:t>97.5%</w:t>
            </w:r>
          </w:p>
        </w:tc>
        <w:tc>
          <w:tcPr>
            <w:tcW w:w="1289" w:type="pct"/>
          </w:tcPr>
          <w:p w14:paraId="0212D458" w14:textId="4D8BFB04" w:rsidR="00850599" w:rsidRDefault="00850599" w:rsidP="00BC1A8C">
            <w:pPr>
              <w:pStyle w:val="TableText"/>
            </w:pPr>
            <w:r>
              <w:t>-1.4%</w:t>
            </w:r>
          </w:p>
        </w:tc>
      </w:tr>
      <w:tr w:rsidR="00850599" w14:paraId="5C2B4702" w14:textId="77777777" w:rsidTr="00BC1A8C">
        <w:trPr>
          <w:cnfStyle w:val="010000000000" w:firstRow="0" w:lastRow="1" w:firstColumn="0" w:lastColumn="0" w:oddVBand="0" w:evenVBand="0" w:oddHBand="0" w:evenHBand="0" w:firstRowFirstColumn="0" w:firstRowLastColumn="0" w:lastRowFirstColumn="0" w:lastRowLastColumn="0"/>
        </w:trPr>
        <w:tc>
          <w:tcPr>
            <w:tcW w:w="0" w:type="auto"/>
          </w:tcPr>
          <w:p w14:paraId="7D83FD98" w14:textId="77777777" w:rsidR="00850599" w:rsidRDefault="00850599" w:rsidP="00BC1A8C">
            <w:pPr>
              <w:pStyle w:val="TableText"/>
            </w:pPr>
            <w:r>
              <w:t>Overall</w:t>
            </w:r>
          </w:p>
        </w:tc>
        <w:tc>
          <w:tcPr>
            <w:tcW w:w="1288" w:type="pct"/>
          </w:tcPr>
          <w:p w14:paraId="4BA4B61D" w14:textId="0E29A3A5" w:rsidR="00850599" w:rsidRDefault="00850599" w:rsidP="00BC1A8C">
            <w:pPr>
              <w:pStyle w:val="TableText"/>
            </w:pPr>
            <w:r>
              <w:t>72.6%</w:t>
            </w:r>
          </w:p>
        </w:tc>
        <w:tc>
          <w:tcPr>
            <w:tcW w:w="1288" w:type="pct"/>
          </w:tcPr>
          <w:p w14:paraId="08EB6728" w14:textId="6E77A696" w:rsidR="00850599" w:rsidRDefault="00850599" w:rsidP="00BC1A8C">
            <w:pPr>
              <w:pStyle w:val="TableText"/>
            </w:pPr>
            <w:r>
              <w:t>76.2%</w:t>
            </w:r>
          </w:p>
        </w:tc>
        <w:tc>
          <w:tcPr>
            <w:tcW w:w="1289" w:type="pct"/>
          </w:tcPr>
          <w:p w14:paraId="49E11D3B" w14:textId="7F3ECACA" w:rsidR="00850599" w:rsidRDefault="00850599" w:rsidP="00BC1A8C">
            <w:pPr>
              <w:pStyle w:val="TableText"/>
            </w:pPr>
            <w:r>
              <w:t>3.6%</w:t>
            </w:r>
          </w:p>
        </w:tc>
      </w:tr>
    </w:tbl>
    <w:p w14:paraId="05EBB369" w14:textId="5ECFFF84" w:rsidR="00FF226D" w:rsidRPr="00747267" w:rsidRDefault="00A4116D" w:rsidP="00BC1A8C">
      <w:pPr>
        <w:pStyle w:val="Note"/>
        <w:rPr>
          <w:rFonts w:cstheme="minorHAnsi"/>
          <w:b/>
        </w:rPr>
      </w:pPr>
      <w:r w:rsidRPr="00747267">
        <w:t xml:space="preserve">Note: The </w:t>
      </w:r>
      <w:r w:rsidR="00FF226D" w:rsidRPr="00747267">
        <w:t>2017/18 and 2018/19 columns show percentage</w:t>
      </w:r>
      <w:r w:rsidRPr="00747267">
        <w:t>s</w:t>
      </w:r>
      <w:r w:rsidR="00FF226D" w:rsidRPr="00747267">
        <w:t xml:space="preserve"> of </w:t>
      </w:r>
      <w:r w:rsidRPr="00747267">
        <w:t xml:space="preserve">the </w:t>
      </w:r>
      <w:r w:rsidR="00FF226D" w:rsidRPr="00747267">
        <w:t xml:space="preserve">reported population served. </w:t>
      </w:r>
      <w:r w:rsidRPr="00747267">
        <w:t>The d</w:t>
      </w:r>
      <w:r w:rsidR="00FF226D" w:rsidRPr="00747267">
        <w:t>ifference column is 2018/19 minus 2017/18 values. Original values and calculations were performed on actual values, then rounded to one decimal place</w:t>
      </w:r>
      <w:r w:rsidRPr="00A4116D">
        <w:t>.</w:t>
      </w:r>
    </w:p>
    <w:p w14:paraId="1A3EB633" w14:textId="77777777" w:rsidR="000720A7" w:rsidRPr="00084F30" w:rsidRDefault="000720A7" w:rsidP="00A27F6B">
      <w:pPr>
        <w:pStyle w:val="Heading2"/>
      </w:pPr>
      <w:bookmarkStart w:id="129" w:name="_Toc8111278"/>
      <w:bookmarkStart w:id="130" w:name="_Toc10554012"/>
      <w:bookmarkStart w:id="131" w:name="_Toc40441782"/>
      <w:bookmarkStart w:id="132" w:name="_Toc40788583"/>
      <w:bookmarkStart w:id="133" w:name="_Toc40793978"/>
      <w:r w:rsidRPr="00084F30">
        <w:t>Comparison by size category</w:t>
      </w:r>
      <w:bookmarkEnd w:id="129"/>
      <w:bookmarkEnd w:id="130"/>
      <w:bookmarkEnd w:id="131"/>
      <w:bookmarkEnd w:id="132"/>
      <w:bookmarkEnd w:id="133"/>
    </w:p>
    <w:p w14:paraId="72E075C7" w14:textId="5E0640BD" w:rsidR="000720A7" w:rsidRDefault="00446DBE" w:rsidP="00A27F6B">
      <w:r>
        <w:t xml:space="preserve">Tables 5, 6, 7 and 8 show achievement of </w:t>
      </w:r>
      <w:r w:rsidR="008D168C">
        <w:t>S</w:t>
      </w:r>
      <w:r>
        <w:t xml:space="preserve">tandards for each size </w:t>
      </w:r>
      <w:r w:rsidR="00B51B6C">
        <w:t>category</w:t>
      </w:r>
      <w:r>
        <w:t>. L</w:t>
      </w:r>
      <w:r w:rsidR="000720A7" w:rsidRPr="009238B5">
        <w:t>arge</w:t>
      </w:r>
      <w:r>
        <w:t>r</w:t>
      </w:r>
      <w:r w:rsidR="000720A7" w:rsidRPr="009238B5">
        <w:t xml:space="preserve"> supplies </w:t>
      </w:r>
      <w:r w:rsidR="000720A7">
        <w:t>demonstrated</w:t>
      </w:r>
      <w:r w:rsidR="000720A7" w:rsidRPr="009238B5">
        <w:t xml:space="preserve"> a higher level of achievement than smaller supplies. </w:t>
      </w:r>
    </w:p>
    <w:p w14:paraId="30EE8DFE" w14:textId="77777777" w:rsidR="00BC1A8C" w:rsidRDefault="00BC1A8C" w:rsidP="00A27F6B"/>
    <w:p w14:paraId="078E2B70" w14:textId="7A348033" w:rsidR="000720A7" w:rsidRPr="004030C0" w:rsidRDefault="004030C0" w:rsidP="00A27F6B">
      <w:pPr>
        <w:pStyle w:val="Caption"/>
        <w:rPr>
          <w:i/>
        </w:rPr>
      </w:pPr>
      <w:bookmarkStart w:id="134" w:name="_Toc9846297"/>
      <w:bookmarkStart w:id="135" w:name="_Toc40793762"/>
      <w:r w:rsidRPr="004030C0">
        <w:t xml:space="preserve">Table </w:t>
      </w:r>
      <w:fldSimple w:instr=" SEQ Table \* ARABIC ">
        <w:r w:rsidR="007E3198">
          <w:rPr>
            <w:noProof/>
          </w:rPr>
          <w:t>5</w:t>
        </w:r>
      </w:fldSimple>
      <w:r w:rsidR="000720A7" w:rsidRPr="004030C0">
        <w:t>: Achievement of Standards: large supplies</w:t>
      </w:r>
      <w:bookmarkEnd w:id="134"/>
      <w:bookmarkEnd w:id="135"/>
    </w:p>
    <w:tbl>
      <w:tblPr>
        <w:tblStyle w:val="AnnualReport1"/>
        <w:tblW w:w="5000" w:type="pct"/>
        <w:tblLook w:val="07E0" w:firstRow="1" w:lastRow="1" w:firstColumn="1" w:lastColumn="1" w:noHBand="1" w:noVBand="1"/>
      </w:tblPr>
      <w:tblGrid>
        <w:gridCol w:w="3727"/>
        <w:gridCol w:w="1755"/>
        <w:gridCol w:w="1783"/>
        <w:gridCol w:w="340"/>
        <w:gridCol w:w="1421"/>
      </w:tblGrid>
      <w:tr w:rsidR="005E7625" w14:paraId="5A9A90D7" w14:textId="77777777" w:rsidTr="005E7625">
        <w:trPr>
          <w:cnfStyle w:val="100000000000" w:firstRow="1" w:lastRow="0" w:firstColumn="0" w:lastColumn="0" w:oddVBand="0" w:evenVBand="0" w:oddHBand="0" w:evenHBand="0" w:firstRowFirstColumn="0" w:firstRowLastColumn="0" w:lastRowFirstColumn="0" w:lastRowLastColumn="0"/>
        </w:trPr>
        <w:tc>
          <w:tcPr>
            <w:tcW w:w="0" w:type="auto"/>
          </w:tcPr>
          <w:p w14:paraId="67B8FEAC" w14:textId="77777777" w:rsidR="005E7625" w:rsidRDefault="005E7625" w:rsidP="00BC1A8C">
            <w:pPr>
              <w:pStyle w:val="TableText"/>
            </w:pPr>
            <w:r>
              <w:t>Standard</w:t>
            </w:r>
          </w:p>
        </w:tc>
        <w:tc>
          <w:tcPr>
            <w:tcW w:w="0" w:type="auto"/>
          </w:tcPr>
          <w:p w14:paraId="3F0EE7D3" w14:textId="77777777" w:rsidR="005E7625" w:rsidRDefault="005E7625" w:rsidP="00BC1A8C">
            <w:pPr>
              <w:pStyle w:val="TableText"/>
            </w:pPr>
            <w:r>
              <w:t>Population</w:t>
            </w:r>
          </w:p>
        </w:tc>
        <w:tc>
          <w:tcPr>
            <w:tcW w:w="0" w:type="auto"/>
            <w:tcBorders>
              <w:top w:val="nil"/>
              <w:bottom w:val="single" w:sz="4" w:space="0" w:color="E7E6E6" w:themeColor="background2"/>
              <w:right w:val="dotted" w:sz="8" w:space="0" w:color="AEAAAA" w:themeColor="background2" w:themeShade="BF"/>
            </w:tcBorders>
          </w:tcPr>
          <w:p w14:paraId="39E04D3D" w14:textId="77777777" w:rsidR="005E7625" w:rsidRDefault="005E7625" w:rsidP="00BC1A8C">
            <w:pPr>
              <w:pStyle w:val="TableText"/>
            </w:pPr>
            <w:r>
              <w:t>Percentage</w:t>
            </w:r>
          </w:p>
        </w:tc>
        <w:tc>
          <w:tcPr>
            <w:tcW w:w="0" w:type="auto"/>
            <w:tcBorders>
              <w:top w:val="nil"/>
              <w:bottom w:val="nil"/>
              <w:right w:val="dotted" w:sz="8" w:space="0" w:color="AEAAAA" w:themeColor="background2" w:themeShade="BF"/>
            </w:tcBorders>
            <w:shd w:val="clear" w:color="auto" w:fill="FFFFFF" w:themeFill="background1"/>
          </w:tcPr>
          <w:p w14:paraId="6CFFF0DA" w14:textId="77777777" w:rsidR="005E7625" w:rsidRDefault="005E7625" w:rsidP="00BC1A8C">
            <w:pPr>
              <w:pStyle w:val="TableText"/>
            </w:pPr>
          </w:p>
        </w:tc>
        <w:tc>
          <w:tcPr>
            <w:tcW w:w="0" w:type="auto"/>
            <w:tcBorders>
              <w:top w:val="nil"/>
              <w:left w:val="dotted" w:sz="8" w:space="0" w:color="AEAAAA" w:themeColor="background2" w:themeShade="BF"/>
              <w:bottom w:val="single" w:sz="4" w:space="0" w:color="E7E6E6" w:themeColor="background2"/>
            </w:tcBorders>
          </w:tcPr>
          <w:p w14:paraId="31C7D747" w14:textId="77777777" w:rsidR="005E7625" w:rsidRDefault="005E7625" w:rsidP="00BC1A8C">
            <w:pPr>
              <w:pStyle w:val="TableText"/>
            </w:pPr>
            <w:r>
              <w:t>Supplies</w:t>
            </w:r>
          </w:p>
        </w:tc>
      </w:tr>
      <w:tr w:rsidR="005E7625" w14:paraId="07F7D035" w14:textId="77777777" w:rsidTr="005E7625">
        <w:tc>
          <w:tcPr>
            <w:tcW w:w="0" w:type="auto"/>
          </w:tcPr>
          <w:p w14:paraId="76B35DF8" w14:textId="77777777" w:rsidR="005E7625" w:rsidRDefault="005E7625" w:rsidP="00BC1A8C">
            <w:pPr>
              <w:pStyle w:val="TableText"/>
            </w:pPr>
            <w:r>
              <w:t>Bacteriological achievement</w:t>
            </w:r>
          </w:p>
        </w:tc>
        <w:tc>
          <w:tcPr>
            <w:tcW w:w="0" w:type="auto"/>
          </w:tcPr>
          <w:p w14:paraId="5A28F970" w14:textId="77777777" w:rsidR="005E7625" w:rsidRDefault="005E7625" w:rsidP="00BC1A8C">
            <w:pPr>
              <w:pStyle w:val="TableText"/>
            </w:pPr>
            <w:r>
              <w:t>3,409,000</w:t>
            </w:r>
          </w:p>
        </w:tc>
        <w:tc>
          <w:tcPr>
            <w:tcW w:w="0" w:type="auto"/>
          </w:tcPr>
          <w:p w14:paraId="70F631C0" w14:textId="779E6FB0" w:rsidR="005E7625" w:rsidRDefault="005E7625" w:rsidP="00BC1A8C">
            <w:pPr>
              <w:pStyle w:val="TableText"/>
            </w:pPr>
            <w:r>
              <w:t>98.5%</w:t>
            </w:r>
          </w:p>
        </w:tc>
        <w:tc>
          <w:tcPr>
            <w:tcW w:w="0" w:type="auto"/>
            <w:tcBorders>
              <w:top w:val="nil"/>
              <w:bottom w:val="nil"/>
              <w:right w:val="dotted" w:sz="8" w:space="0" w:color="AEAAAA" w:themeColor="background2" w:themeShade="BF"/>
            </w:tcBorders>
            <w:shd w:val="clear" w:color="auto" w:fill="FFFFFF" w:themeFill="background1"/>
          </w:tcPr>
          <w:p w14:paraId="2FDF7A74" w14:textId="77777777" w:rsidR="005E7625" w:rsidRDefault="005E7625" w:rsidP="00BC1A8C">
            <w:pPr>
              <w:pStyle w:val="TableText"/>
            </w:pPr>
          </w:p>
        </w:tc>
        <w:tc>
          <w:tcPr>
            <w:tcW w:w="0" w:type="auto"/>
          </w:tcPr>
          <w:p w14:paraId="2B69769B" w14:textId="77777777" w:rsidR="005E7625" w:rsidRDefault="005E7625" w:rsidP="00BC1A8C">
            <w:pPr>
              <w:pStyle w:val="TableText"/>
            </w:pPr>
            <w:r>
              <w:t>38</w:t>
            </w:r>
          </w:p>
        </w:tc>
      </w:tr>
      <w:tr w:rsidR="005E7625" w14:paraId="2014F1E1" w14:textId="77777777" w:rsidTr="005E7625">
        <w:tc>
          <w:tcPr>
            <w:tcW w:w="0" w:type="auto"/>
          </w:tcPr>
          <w:p w14:paraId="48FB4810" w14:textId="77777777" w:rsidR="005E7625" w:rsidRDefault="005E7625" w:rsidP="00BC1A8C">
            <w:pPr>
              <w:pStyle w:val="TableText"/>
            </w:pPr>
            <w:r>
              <w:t>Protozoal achievement</w:t>
            </w:r>
          </w:p>
        </w:tc>
        <w:tc>
          <w:tcPr>
            <w:tcW w:w="0" w:type="auto"/>
          </w:tcPr>
          <w:p w14:paraId="6B085A3D" w14:textId="77777777" w:rsidR="005E7625" w:rsidRDefault="005E7625" w:rsidP="00BC1A8C">
            <w:pPr>
              <w:pStyle w:val="TableText"/>
            </w:pPr>
            <w:r>
              <w:t>2,897,000</w:t>
            </w:r>
          </w:p>
        </w:tc>
        <w:tc>
          <w:tcPr>
            <w:tcW w:w="0" w:type="auto"/>
          </w:tcPr>
          <w:p w14:paraId="3A7ABA7D" w14:textId="142FA73B" w:rsidR="005E7625" w:rsidRDefault="005E7625" w:rsidP="00BC1A8C">
            <w:pPr>
              <w:pStyle w:val="TableText"/>
            </w:pPr>
            <w:r>
              <w:t>83.7%</w:t>
            </w:r>
          </w:p>
        </w:tc>
        <w:tc>
          <w:tcPr>
            <w:tcW w:w="0" w:type="auto"/>
            <w:tcBorders>
              <w:top w:val="nil"/>
              <w:bottom w:val="nil"/>
              <w:right w:val="dotted" w:sz="8" w:space="0" w:color="AEAAAA" w:themeColor="background2" w:themeShade="BF"/>
            </w:tcBorders>
            <w:shd w:val="clear" w:color="auto" w:fill="FFFFFF" w:themeFill="background1"/>
          </w:tcPr>
          <w:p w14:paraId="11512FA5" w14:textId="77777777" w:rsidR="005E7625" w:rsidRDefault="005E7625" w:rsidP="00BC1A8C">
            <w:pPr>
              <w:pStyle w:val="TableText"/>
            </w:pPr>
          </w:p>
        </w:tc>
        <w:tc>
          <w:tcPr>
            <w:tcW w:w="0" w:type="auto"/>
          </w:tcPr>
          <w:p w14:paraId="729D856F" w14:textId="77777777" w:rsidR="005E7625" w:rsidRDefault="005E7625" w:rsidP="00BC1A8C">
            <w:pPr>
              <w:pStyle w:val="TableText"/>
            </w:pPr>
            <w:r>
              <w:t>32</w:t>
            </w:r>
          </w:p>
        </w:tc>
      </w:tr>
      <w:tr w:rsidR="005E7625" w14:paraId="217D3FF1" w14:textId="77777777" w:rsidTr="005E7625">
        <w:tc>
          <w:tcPr>
            <w:tcW w:w="0" w:type="auto"/>
          </w:tcPr>
          <w:p w14:paraId="5E9016A2" w14:textId="77777777" w:rsidR="005E7625" w:rsidRDefault="005E7625" w:rsidP="00BC1A8C">
            <w:pPr>
              <w:pStyle w:val="TableText"/>
            </w:pPr>
            <w:r>
              <w:t>Chemical achievement</w:t>
            </w:r>
          </w:p>
        </w:tc>
        <w:tc>
          <w:tcPr>
            <w:tcW w:w="0" w:type="auto"/>
          </w:tcPr>
          <w:p w14:paraId="58C13325" w14:textId="77777777" w:rsidR="005E7625" w:rsidRDefault="005E7625" w:rsidP="00BC1A8C">
            <w:pPr>
              <w:pStyle w:val="TableText"/>
            </w:pPr>
            <w:r>
              <w:t>3,399,000</w:t>
            </w:r>
          </w:p>
        </w:tc>
        <w:tc>
          <w:tcPr>
            <w:tcW w:w="0" w:type="auto"/>
          </w:tcPr>
          <w:p w14:paraId="06D3FAAC" w14:textId="032F3251" w:rsidR="005E7625" w:rsidRDefault="005E7625" w:rsidP="00BC1A8C">
            <w:pPr>
              <w:pStyle w:val="TableText"/>
            </w:pPr>
            <w:r>
              <w:t>98.2%</w:t>
            </w:r>
          </w:p>
        </w:tc>
        <w:tc>
          <w:tcPr>
            <w:tcW w:w="0" w:type="auto"/>
            <w:tcBorders>
              <w:top w:val="nil"/>
              <w:bottom w:val="nil"/>
              <w:right w:val="dotted" w:sz="8" w:space="0" w:color="AEAAAA" w:themeColor="background2" w:themeShade="BF"/>
            </w:tcBorders>
            <w:shd w:val="clear" w:color="auto" w:fill="FFFFFF" w:themeFill="background1"/>
          </w:tcPr>
          <w:p w14:paraId="0D443F00" w14:textId="77777777" w:rsidR="005E7625" w:rsidRDefault="005E7625" w:rsidP="00BC1A8C">
            <w:pPr>
              <w:pStyle w:val="TableText"/>
            </w:pPr>
          </w:p>
        </w:tc>
        <w:tc>
          <w:tcPr>
            <w:tcW w:w="0" w:type="auto"/>
          </w:tcPr>
          <w:p w14:paraId="0E31A46A" w14:textId="77777777" w:rsidR="005E7625" w:rsidRDefault="005E7625" w:rsidP="00BC1A8C">
            <w:pPr>
              <w:pStyle w:val="TableText"/>
            </w:pPr>
            <w:r>
              <w:t>39</w:t>
            </w:r>
          </w:p>
        </w:tc>
      </w:tr>
      <w:tr w:rsidR="005E7625" w14:paraId="101E18E0" w14:textId="77777777" w:rsidTr="005E7625">
        <w:trPr>
          <w:cnfStyle w:val="010000000000" w:firstRow="0" w:lastRow="1" w:firstColumn="0" w:lastColumn="0" w:oddVBand="0" w:evenVBand="0" w:oddHBand="0" w:evenHBand="0" w:firstRowFirstColumn="0" w:firstRowLastColumn="0" w:lastRowFirstColumn="0" w:lastRowLastColumn="0"/>
        </w:trPr>
        <w:tc>
          <w:tcPr>
            <w:tcW w:w="0" w:type="auto"/>
          </w:tcPr>
          <w:p w14:paraId="5D0AB453" w14:textId="77777777" w:rsidR="005E7625" w:rsidRDefault="005E7625" w:rsidP="00BC1A8C">
            <w:pPr>
              <w:pStyle w:val="TableText"/>
            </w:pPr>
            <w:r>
              <w:t>Overall</w:t>
            </w:r>
          </w:p>
        </w:tc>
        <w:tc>
          <w:tcPr>
            <w:tcW w:w="0" w:type="auto"/>
          </w:tcPr>
          <w:p w14:paraId="7EB4C1B2" w14:textId="77777777" w:rsidR="005E7625" w:rsidRDefault="005E7625" w:rsidP="00BC1A8C">
            <w:pPr>
              <w:pStyle w:val="TableText"/>
            </w:pPr>
            <w:r>
              <w:t>2,816,000</w:t>
            </w:r>
          </w:p>
        </w:tc>
        <w:tc>
          <w:tcPr>
            <w:tcW w:w="0" w:type="auto"/>
          </w:tcPr>
          <w:p w14:paraId="7777B8EE" w14:textId="44AA0386" w:rsidR="005E7625" w:rsidRDefault="005E7625" w:rsidP="00BC1A8C">
            <w:pPr>
              <w:pStyle w:val="TableText"/>
            </w:pPr>
            <w:r>
              <w:t>81.3%</w:t>
            </w:r>
          </w:p>
        </w:tc>
        <w:tc>
          <w:tcPr>
            <w:tcW w:w="0" w:type="auto"/>
            <w:tcBorders>
              <w:top w:val="nil"/>
              <w:bottom w:val="nil"/>
              <w:right w:val="dotted" w:sz="8" w:space="0" w:color="AEAAAA" w:themeColor="background2" w:themeShade="BF"/>
            </w:tcBorders>
            <w:shd w:val="clear" w:color="auto" w:fill="FFFFFF" w:themeFill="background1"/>
          </w:tcPr>
          <w:p w14:paraId="46FE789F" w14:textId="77777777" w:rsidR="005E7625" w:rsidRDefault="005E7625" w:rsidP="00BC1A8C">
            <w:pPr>
              <w:pStyle w:val="TableText"/>
            </w:pPr>
          </w:p>
        </w:tc>
        <w:tc>
          <w:tcPr>
            <w:tcW w:w="0" w:type="auto"/>
          </w:tcPr>
          <w:p w14:paraId="2B6656D6" w14:textId="77777777" w:rsidR="005E7625" w:rsidRDefault="005E7625" w:rsidP="00BC1A8C">
            <w:pPr>
              <w:pStyle w:val="TableText"/>
            </w:pPr>
            <w:r>
              <w:t>27</w:t>
            </w:r>
          </w:p>
        </w:tc>
      </w:tr>
    </w:tbl>
    <w:p w14:paraId="10F8A56E" w14:textId="7543F7FE" w:rsidR="00295A3D" w:rsidRPr="00295A3D" w:rsidRDefault="00295A3D" w:rsidP="00A27F6B">
      <w:bookmarkStart w:id="136" w:name="table-5-achievement-of-standards-medium-"/>
      <w:bookmarkStart w:id="137" w:name="_Toc9846298"/>
      <w:bookmarkEnd w:id="136"/>
    </w:p>
    <w:p w14:paraId="7C309BE3" w14:textId="0B66E0B9" w:rsidR="000720A7" w:rsidRPr="004030C0" w:rsidRDefault="004030C0" w:rsidP="00A27F6B">
      <w:pPr>
        <w:pStyle w:val="Caption"/>
        <w:rPr>
          <w:i/>
        </w:rPr>
      </w:pPr>
      <w:bookmarkStart w:id="138" w:name="_Toc40793763"/>
      <w:r w:rsidRPr="004030C0">
        <w:t xml:space="preserve">Table </w:t>
      </w:r>
      <w:fldSimple w:instr=" SEQ Table \* ARABIC ">
        <w:r w:rsidR="007E3198">
          <w:rPr>
            <w:noProof/>
          </w:rPr>
          <w:t>6</w:t>
        </w:r>
      </w:fldSimple>
      <w:r w:rsidR="000720A7" w:rsidRPr="004030C0">
        <w:t>: Achievement of Standards: medium supplies</w:t>
      </w:r>
      <w:bookmarkEnd w:id="137"/>
      <w:bookmarkEnd w:id="138"/>
    </w:p>
    <w:tbl>
      <w:tblPr>
        <w:tblStyle w:val="AnnualReport1"/>
        <w:tblW w:w="5000" w:type="pct"/>
        <w:tblLook w:val="07E0" w:firstRow="1" w:lastRow="1" w:firstColumn="1" w:lastColumn="1" w:noHBand="1" w:noVBand="1"/>
      </w:tblPr>
      <w:tblGrid>
        <w:gridCol w:w="3727"/>
        <w:gridCol w:w="1755"/>
        <w:gridCol w:w="1783"/>
        <w:gridCol w:w="340"/>
        <w:gridCol w:w="1421"/>
      </w:tblGrid>
      <w:tr w:rsidR="005E7625" w14:paraId="553ADACD" w14:textId="77777777" w:rsidTr="005E7625">
        <w:trPr>
          <w:cnfStyle w:val="100000000000" w:firstRow="1" w:lastRow="0" w:firstColumn="0" w:lastColumn="0" w:oddVBand="0" w:evenVBand="0" w:oddHBand="0" w:evenHBand="0" w:firstRowFirstColumn="0" w:firstRowLastColumn="0" w:lastRowFirstColumn="0" w:lastRowLastColumn="0"/>
        </w:trPr>
        <w:tc>
          <w:tcPr>
            <w:tcW w:w="0" w:type="auto"/>
          </w:tcPr>
          <w:p w14:paraId="4FE1A541" w14:textId="77777777" w:rsidR="005E7625" w:rsidRDefault="005E7625" w:rsidP="00BC1A8C">
            <w:pPr>
              <w:pStyle w:val="TableText"/>
            </w:pPr>
            <w:bookmarkStart w:id="139" w:name="_Toc8111297"/>
            <w:bookmarkStart w:id="140" w:name="_Toc9846299"/>
            <w:r>
              <w:t>Standard</w:t>
            </w:r>
          </w:p>
        </w:tc>
        <w:tc>
          <w:tcPr>
            <w:tcW w:w="0" w:type="auto"/>
          </w:tcPr>
          <w:p w14:paraId="1E8D7ECA" w14:textId="77777777" w:rsidR="005E7625" w:rsidRDefault="005E7625" w:rsidP="00BC1A8C">
            <w:pPr>
              <w:pStyle w:val="TableText"/>
            </w:pPr>
            <w:r>
              <w:t>Population</w:t>
            </w:r>
          </w:p>
        </w:tc>
        <w:tc>
          <w:tcPr>
            <w:tcW w:w="0" w:type="auto"/>
            <w:tcBorders>
              <w:top w:val="nil"/>
              <w:bottom w:val="single" w:sz="4" w:space="0" w:color="E7E6E6" w:themeColor="background2"/>
              <w:right w:val="dotted" w:sz="8" w:space="0" w:color="AEAAAA" w:themeColor="background2" w:themeShade="BF"/>
            </w:tcBorders>
          </w:tcPr>
          <w:p w14:paraId="3545CC7F" w14:textId="77777777" w:rsidR="005E7625" w:rsidRDefault="005E7625" w:rsidP="00BC1A8C">
            <w:pPr>
              <w:pStyle w:val="TableText"/>
            </w:pPr>
            <w:r>
              <w:t>Percentage</w:t>
            </w:r>
          </w:p>
        </w:tc>
        <w:tc>
          <w:tcPr>
            <w:tcW w:w="0" w:type="auto"/>
            <w:tcBorders>
              <w:top w:val="nil"/>
              <w:bottom w:val="nil"/>
              <w:right w:val="dotted" w:sz="8" w:space="0" w:color="AEAAAA" w:themeColor="background2" w:themeShade="BF"/>
            </w:tcBorders>
            <w:shd w:val="clear" w:color="auto" w:fill="FFFFFF" w:themeFill="background1"/>
          </w:tcPr>
          <w:p w14:paraId="51C2F80E" w14:textId="77777777" w:rsidR="005E7625" w:rsidRDefault="005E7625" w:rsidP="00BC1A8C">
            <w:pPr>
              <w:pStyle w:val="TableText"/>
            </w:pPr>
          </w:p>
        </w:tc>
        <w:tc>
          <w:tcPr>
            <w:tcW w:w="0" w:type="auto"/>
            <w:tcBorders>
              <w:top w:val="nil"/>
              <w:left w:val="dotted" w:sz="8" w:space="0" w:color="AEAAAA" w:themeColor="background2" w:themeShade="BF"/>
              <w:bottom w:val="single" w:sz="4" w:space="0" w:color="E7E6E6" w:themeColor="background2"/>
            </w:tcBorders>
          </w:tcPr>
          <w:p w14:paraId="3FB31BB6" w14:textId="77777777" w:rsidR="005E7625" w:rsidRDefault="005E7625" w:rsidP="00BC1A8C">
            <w:pPr>
              <w:pStyle w:val="TableText"/>
            </w:pPr>
            <w:r>
              <w:t>Supplies</w:t>
            </w:r>
          </w:p>
        </w:tc>
      </w:tr>
      <w:tr w:rsidR="005E7625" w14:paraId="5B7CEE83" w14:textId="77777777" w:rsidTr="005E7625">
        <w:tc>
          <w:tcPr>
            <w:tcW w:w="0" w:type="auto"/>
          </w:tcPr>
          <w:p w14:paraId="4DE8C177" w14:textId="77777777" w:rsidR="005E7625" w:rsidRDefault="005E7625" w:rsidP="00BC1A8C">
            <w:pPr>
              <w:pStyle w:val="TableText"/>
            </w:pPr>
            <w:r>
              <w:t>Bacteriological achievement</w:t>
            </w:r>
          </w:p>
        </w:tc>
        <w:tc>
          <w:tcPr>
            <w:tcW w:w="0" w:type="auto"/>
          </w:tcPr>
          <w:p w14:paraId="7552C7A5" w14:textId="77777777" w:rsidR="005E7625" w:rsidRDefault="005E7625" w:rsidP="00BC1A8C">
            <w:pPr>
              <w:pStyle w:val="TableText"/>
            </w:pPr>
            <w:r>
              <w:t>137,000</w:t>
            </w:r>
          </w:p>
        </w:tc>
        <w:tc>
          <w:tcPr>
            <w:tcW w:w="0" w:type="auto"/>
          </w:tcPr>
          <w:p w14:paraId="03C207D8" w14:textId="077A2782" w:rsidR="005E7625" w:rsidRDefault="005E7625" w:rsidP="00BC1A8C">
            <w:pPr>
              <w:pStyle w:val="TableText"/>
            </w:pPr>
            <w:r>
              <w:t>76.2%</w:t>
            </w:r>
          </w:p>
        </w:tc>
        <w:tc>
          <w:tcPr>
            <w:tcW w:w="0" w:type="auto"/>
            <w:tcBorders>
              <w:top w:val="nil"/>
              <w:bottom w:val="nil"/>
              <w:right w:val="dotted" w:sz="8" w:space="0" w:color="AEAAAA" w:themeColor="background2" w:themeShade="BF"/>
            </w:tcBorders>
            <w:shd w:val="clear" w:color="auto" w:fill="FFFFFF" w:themeFill="background1"/>
          </w:tcPr>
          <w:p w14:paraId="45B3A988" w14:textId="77777777" w:rsidR="005E7625" w:rsidRDefault="005E7625" w:rsidP="00BC1A8C">
            <w:pPr>
              <w:pStyle w:val="TableText"/>
            </w:pPr>
          </w:p>
        </w:tc>
        <w:tc>
          <w:tcPr>
            <w:tcW w:w="0" w:type="auto"/>
          </w:tcPr>
          <w:p w14:paraId="187BABDD" w14:textId="77777777" w:rsidR="005E7625" w:rsidRDefault="005E7625" w:rsidP="00BC1A8C">
            <w:pPr>
              <w:pStyle w:val="TableText"/>
            </w:pPr>
            <w:r>
              <w:t>19</w:t>
            </w:r>
          </w:p>
        </w:tc>
      </w:tr>
      <w:tr w:rsidR="005E7625" w14:paraId="08152A50" w14:textId="77777777" w:rsidTr="005E7625">
        <w:tc>
          <w:tcPr>
            <w:tcW w:w="0" w:type="auto"/>
          </w:tcPr>
          <w:p w14:paraId="62D6FE64" w14:textId="77777777" w:rsidR="005E7625" w:rsidRDefault="005E7625" w:rsidP="00BC1A8C">
            <w:pPr>
              <w:pStyle w:val="TableText"/>
            </w:pPr>
            <w:r>
              <w:t>Protozoal achievement</w:t>
            </w:r>
          </w:p>
        </w:tc>
        <w:tc>
          <w:tcPr>
            <w:tcW w:w="0" w:type="auto"/>
          </w:tcPr>
          <w:p w14:paraId="6CEA2442" w14:textId="77777777" w:rsidR="005E7625" w:rsidRDefault="005E7625" w:rsidP="00BC1A8C">
            <w:pPr>
              <w:pStyle w:val="TableText"/>
            </w:pPr>
            <w:r>
              <w:t>106,000</w:t>
            </w:r>
          </w:p>
        </w:tc>
        <w:tc>
          <w:tcPr>
            <w:tcW w:w="0" w:type="auto"/>
          </w:tcPr>
          <w:p w14:paraId="6D7DE153" w14:textId="744A6AA2" w:rsidR="005E7625" w:rsidRDefault="005E7625" w:rsidP="00BC1A8C">
            <w:pPr>
              <w:pStyle w:val="TableText"/>
            </w:pPr>
            <w:r>
              <w:t>58.9%</w:t>
            </w:r>
          </w:p>
        </w:tc>
        <w:tc>
          <w:tcPr>
            <w:tcW w:w="0" w:type="auto"/>
            <w:tcBorders>
              <w:top w:val="nil"/>
              <w:bottom w:val="nil"/>
              <w:right w:val="dotted" w:sz="8" w:space="0" w:color="AEAAAA" w:themeColor="background2" w:themeShade="BF"/>
            </w:tcBorders>
            <w:shd w:val="clear" w:color="auto" w:fill="FFFFFF" w:themeFill="background1"/>
          </w:tcPr>
          <w:p w14:paraId="113A15FB" w14:textId="77777777" w:rsidR="005E7625" w:rsidRDefault="005E7625" w:rsidP="00BC1A8C">
            <w:pPr>
              <w:pStyle w:val="TableText"/>
            </w:pPr>
          </w:p>
        </w:tc>
        <w:tc>
          <w:tcPr>
            <w:tcW w:w="0" w:type="auto"/>
          </w:tcPr>
          <w:p w14:paraId="7C69F627" w14:textId="77777777" w:rsidR="005E7625" w:rsidRDefault="005E7625" w:rsidP="00BC1A8C">
            <w:pPr>
              <w:pStyle w:val="TableText"/>
            </w:pPr>
            <w:r>
              <w:t>15</w:t>
            </w:r>
          </w:p>
        </w:tc>
      </w:tr>
      <w:tr w:rsidR="005E7625" w14:paraId="4E2D3478" w14:textId="77777777" w:rsidTr="005E7625">
        <w:tc>
          <w:tcPr>
            <w:tcW w:w="0" w:type="auto"/>
          </w:tcPr>
          <w:p w14:paraId="2F04E128" w14:textId="77777777" w:rsidR="005E7625" w:rsidRDefault="005E7625" w:rsidP="00BC1A8C">
            <w:pPr>
              <w:pStyle w:val="TableText"/>
            </w:pPr>
            <w:r>
              <w:t>Chemical achievement</w:t>
            </w:r>
          </w:p>
        </w:tc>
        <w:tc>
          <w:tcPr>
            <w:tcW w:w="0" w:type="auto"/>
          </w:tcPr>
          <w:p w14:paraId="693E87CE" w14:textId="77777777" w:rsidR="005E7625" w:rsidRDefault="005E7625" w:rsidP="00BC1A8C">
            <w:pPr>
              <w:pStyle w:val="TableText"/>
            </w:pPr>
            <w:r>
              <w:t>179,000</w:t>
            </w:r>
          </w:p>
        </w:tc>
        <w:tc>
          <w:tcPr>
            <w:tcW w:w="0" w:type="auto"/>
          </w:tcPr>
          <w:p w14:paraId="1EECE698" w14:textId="65E9C2D5" w:rsidR="005E7625" w:rsidRDefault="005E7625" w:rsidP="00BC1A8C">
            <w:pPr>
              <w:pStyle w:val="TableText"/>
            </w:pPr>
            <w:r>
              <w:t>100%</w:t>
            </w:r>
          </w:p>
        </w:tc>
        <w:tc>
          <w:tcPr>
            <w:tcW w:w="0" w:type="auto"/>
            <w:tcBorders>
              <w:top w:val="nil"/>
              <w:bottom w:val="nil"/>
              <w:right w:val="dotted" w:sz="8" w:space="0" w:color="AEAAAA" w:themeColor="background2" w:themeShade="BF"/>
            </w:tcBorders>
            <w:shd w:val="clear" w:color="auto" w:fill="FFFFFF" w:themeFill="background1"/>
          </w:tcPr>
          <w:p w14:paraId="01571942" w14:textId="77777777" w:rsidR="005E7625" w:rsidRDefault="005E7625" w:rsidP="00BC1A8C">
            <w:pPr>
              <w:pStyle w:val="TableText"/>
            </w:pPr>
          </w:p>
        </w:tc>
        <w:tc>
          <w:tcPr>
            <w:tcW w:w="0" w:type="auto"/>
          </w:tcPr>
          <w:p w14:paraId="0570A9C2" w14:textId="77777777" w:rsidR="005E7625" w:rsidRDefault="005E7625" w:rsidP="00BC1A8C">
            <w:pPr>
              <w:pStyle w:val="TableText"/>
            </w:pPr>
            <w:r>
              <w:t>26</w:t>
            </w:r>
          </w:p>
        </w:tc>
      </w:tr>
      <w:tr w:rsidR="005E7625" w14:paraId="580ECAF3" w14:textId="77777777" w:rsidTr="005E7625">
        <w:trPr>
          <w:cnfStyle w:val="010000000000" w:firstRow="0" w:lastRow="1" w:firstColumn="0" w:lastColumn="0" w:oddVBand="0" w:evenVBand="0" w:oddHBand="0" w:evenHBand="0" w:firstRowFirstColumn="0" w:firstRowLastColumn="0" w:lastRowFirstColumn="0" w:lastRowLastColumn="0"/>
        </w:trPr>
        <w:tc>
          <w:tcPr>
            <w:tcW w:w="0" w:type="auto"/>
          </w:tcPr>
          <w:p w14:paraId="3742BF63" w14:textId="77777777" w:rsidR="005E7625" w:rsidRDefault="005E7625" w:rsidP="00BC1A8C">
            <w:pPr>
              <w:pStyle w:val="TableText"/>
            </w:pPr>
            <w:r>
              <w:t>Overall</w:t>
            </w:r>
          </w:p>
        </w:tc>
        <w:tc>
          <w:tcPr>
            <w:tcW w:w="0" w:type="auto"/>
          </w:tcPr>
          <w:p w14:paraId="16B500C0" w14:textId="77777777" w:rsidR="005E7625" w:rsidRDefault="005E7625" w:rsidP="00BC1A8C">
            <w:pPr>
              <w:pStyle w:val="TableText"/>
            </w:pPr>
            <w:r>
              <w:t>97,000</w:t>
            </w:r>
          </w:p>
        </w:tc>
        <w:tc>
          <w:tcPr>
            <w:tcW w:w="0" w:type="auto"/>
          </w:tcPr>
          <w:p w14:paraId="38EA79AD" w14:textId="53E45A7E" w:rsidR="005E7625" w:rsidRDefault="005E7625" w:rsidP="00BC1A8C">
            <w:pPr>
              <w:pStyle w:val="TableText"/>
            </w:pPr>
            <w:r>
              <w:t>54.3%</w:t>
            </w:r>
          </w:p>
        </w:tc>
        <w:tc>
          <w:tcPr>
            <w:tcW w:w="0" w:type="auto"/>
            <w:tcBorders>
              <w:top w:val="nil"/>
              <w:bottom w:val="nil"/>
              <w:right w:val="dotted" w:sz="8" w:space="0" w:color="AEAAAA" w:themeColor="background2" w:themeShade="BF"/>
            </w:tcBorders>
            <w:shd w:val="clear" w:color="auto" w:fill="FFFFFF" w:themeFill="background1"/>
          </w:tcPr>
          <w:p w14:paraId="164AB6F8" w14:textId="77777777" w:rsidR="005E7625" w:rsidRDefault="005E7625" w:rsidP="00BC1A8C">
            <w:pPr>
              <w:pStyle w:val="TableText"/>
            </w:pPr>
          </w:p>
        </w:tc>
        <w:tc>
          <w:tcPr>
            <w:tcW w:w="0" w:type="auto"/>
          </w:tcPr>
          <w:p w14:paraId="4B5A08C2" w14:textId="77777777" w:rsidR="005E7625" w:rsidRDefault="005E7625" w:rsidP="00BC1A8C">
            <w:pPr>
              <w:pStyle w:val="TableText"/>
            </w:pPr>
            <w:r>
              <w:t>14</w:t>
            </w:r>
          </w:p>
        </w:tc>
      </w:tr>
    </w:tbl>
    <w:p w14:paraId="74E2C7F5" w14:textId="77777777" w:rsidR="00747267" w:rsidRDefault="00747267" w:rsidP="00A27F6B">
      <w:pPr>
        <w:pStyle w:val="Caption"/>
      </w:pPr>
      <w:bookmarkStart w:id="141" w:name="table-6-achievement-of-standards-minor-s"/>
      <w:bookmarkEnd w:id="141"/>
    </w:p>
    <w:p w14:paraId="4D34EEDF" w14:textId="6D6A8B49" w:rsidR="000720A7" w:rsidRPr="004030C0" w:rsidRDefault="004030C0" w:rsidP="00A27F6B">
      <w:pPr>
        <w:pStyle w:val="Caption"/>
        <w:rPr>
          <w:i/>
        </w:rPr>
      </w:pPr>
      <w:bookmarkStart w:id="142" w:name="_Toc40793764"/>
      <w:r w:rsidRPr="004030C0">
        <w:t xml:space="preserve">Table </w:t>
      </w:r>
      <w:fldSimple w:instr=" SEQ Table \* ARABIC ">
        <w:r w:rsidR="007E3198">
          <w:rPr>
            <w:noProof/>
          </w:rPr>
          <w:t>7</w:t>
        </w:r>
      </w:fldSimple>
      <w:r w:rsidR="000720A7" w:rsidRPr="004030C0">
        <w:t>: Achievement of Standards: minor supplies</w:t>
      </w:r>
      <w:bookmarkEnd w:id="139"/>
      <w:bookmarkEnd w:id="140"/>
      <w:bookmarkEnd w:id="142"/>
    </w:p>
    <w:tbl>
      <w:tblPr>
        <w:tblStyle w:val="AnnualReport1"/>
        <w:tblW w:w="5000" w:type="pct"/>
        <w:tblLook w:val="07E0" w:firstRow="1" w:lastRow="1" w:firstColumn="1" w:lastColumn="1" w:noHBand="1" w:noVBand="1"/>
      </w:tblPr>
      <w:tblGrid>
        <w:gridCol w:w="3727"/>
        <w:gridCol w:w="1755"/>
        <w:gridCol w:w="1783"/>
        <w:gridCol w:w="340"/>
        <w:gridCol w:w="1421"/>
      </w:tblGrid>
      <w:tr w:rsidR="005E7625" w14:paraId="3C214B90" w14:textId="77777777" w:rsidTr="005E7625">
        <w:trPr>
          <w:cnfStyle w:val="100000000000" w:firstRow="1" w:lastRow="0" w:firstColumn="0" w:lastColumn="0" w:oddVBand="0" w:evenVBand="0" w:oddHBand="0" w:evenHBand="0" w:firstRowFirstColumn="0" w:firstRowLastColumn="0" w:lastRowFirstColumn="0" w:lastRowLastColumn="0"/>
        </w:trPr>
        <w:tc>
          <w:tcPr>
            <w:tcW w:w="0" w:type="auto"/>
          </w:tcPr>
          <w:p w14:paraId="6C1FF070" w14:textId="77777777" w:rsidR="005E7625" w:rsidRDefault="005E7625" w:rsidP="00BC1A8C">
            <w:pPr>
              <w:pStyle w:val="TableText"/>
            </w:pPr>
            <w:r>
              <w:t>Standard</w:t>
            </w:r>
          </w:p>
        </w:tc>
        <w:tc>
          <w:tcPr>
            <w:tcW w:w="0" w:type="auto"/>
          </w:tcPr>
          <w:p w14:paraId="2057DB98" w14:textId="77777777" w:rsidR="005E7625" w:rsidRDefault="005E7625" w:rsidP="00BC1A8C">
            <w:pPr>
              <w:pStyle w:val="TableText"/>
            </w:pPr>
            <w:r>
              <w:t>Population</w:t>
            </w:r>
          </w:p>
        </w:tc>
        <w:tc>
          <w:tcPr>
            <w:tcW w:w="0" w:type="auto"/>
            <w:tcBorders>
              <w:top w:val="nil"/>
              <w:bottom w:val="single" w:sz="4" w:space="0" w:color="E7E6E6" w:themeColor="background2"/>
              <w:right w:val="dotted" w:sz="8" w:space="0" w:color="AEAAAA" w:themeColor="background2" w:themeShade="BF"/>
            </w:tcBorders>
          </w:tcPr>
          <w:p w14:paraId="65902710" w14:textId="77777777" w:rsidR="005E7625" w:rsidRDefault="005E7625" w:rsidP="00BC1A8C">
            <w:pPr>
              <w:pStyle w:val="TableText"/>
            </w:pPr>
            <w:r>
              <w:t>Percentage</w:t>
            </w:r>
          </w:p>
        </w:tc>
        <w:tc>
          <w:tcPr>
            <w:tcW w:w="0" w:type="auto"/>
            <w:tcBorders>
              <w:top w:val="nil"/>
              <w:bottom w:val="nil"/>
              <w:right w:val="dotted" w:sz="8" w:space="0" w:color="AEAAAA" w:themeColor="background2" w:themeShade="BF"/>
            </w:tcBorders>
            <w:shd w:val="clear" w:color="auto" w:fill="FFFFFF" w:themeFill="background1"/>
          </w:tcPr>
          <w:p w14:paraId="663790A3" w14:textId="77777777" w:rsidR="005E7625" w:rsidRDefault="005E7625" w:rsidP="00BC1A8C">
            <w:pPr>
              <w:pStyle w:val="TableText"/>
            </w:pPr>
          </w:p>
        </w:tc>
        <w:tc>
          <w:tcPr>
            <w:tcW w:w="0" w:type="auto"/>
            <w:tcBorders>
              <w:top w:val="nil"/>
              <w:left w:val="dotted" w:sz="8" w:space="0" w:color="AEAAAA" w:themeColor="background2" w:themeShade="BF"/>
              <w:bottom w:val="single" w:sz="4" w:space="0" w:color="E7E6E6" w:themeColor="background2"/>
            </w:tcBorders>
          </w:tcPr>
          <w:p w14:paraId="7CB4B8C5" w14:textId="77777777" w:rsidR="005E7625" w:rsidRDefault="005E7625" w:rsidP="00BC1A8C">
            <w:pPr>
              <w:pStyle w:val="TableText"/>
            </w:pPr>
            <w:r>
              <w:t>Supplies</w:t>
            </w:r>
          </w:p>
        </w:tc>
      </w:tr>
      <w:tr w:rsidR="005E7625" w14:paraId="05EBDB08" w14:textId="77777777" w:rsidTr="005E7625">
        <w:tc>
          <w:tcPr>
            <w:tcW w:w="0" w:type="auto"/>
          </w:tcPr>
          <w:p w14:paraId="645C9FAA" w14:textId="77777777" w:rsidR="005E7625" w:rsidRDefault="005E7625" w:rsidP="00BC1A8C">
            <w:pPr>
              <w:pStyle w:val="TableText"/>
            </w:pPr>
            <w:r>
              <w:t>Bacteriological achievement</w:t>
            </w:r>
          </w:p>
        </w:tc>
        <w:tc>
          <w:tcPr>
            <w:tcW w:w="0" w:type="auto"/>
          </w:tcPr>
          <w:p w14:paraId="50661A1E" w14:textId="77777777" w:rsidR="005E7625" w:rsidRDefault="005E7625" w:rsidP="00BC1A8C">
            <w:pPr>
              <w:pStyle w:val="TableText"/>
            </w:pPr>
            <w:r>
              <w:t>303,000</w:t>
            </w:r>
          </w:p>
        </w:tc>
        <w:tc>
          <w:tcPr>
            <w:tcW w:w="0" w:type="auto"/>
          </w:tcPr>
          <w:p w14:paraId="7804D72C" w14:textId="22D08D9B" w:rsidR="005E7625" w:rsidRDefault="005E7625" w:rsidP="00BC1A8C">
            <w:pPr>
              <w:pStyle w:val="TableText"/>
            </w:pPr>
            <w:r>
              <w:t>80.2%</w:t>
            </w:r>
          </w:p>
        </w:tc>
        <w:tc>
          <w:tcPr>
            <w:tcW w:w="0" w:type="auto"/>
            <w:tcBorders>
              <w:top w:val="nil"/>
              <w:bottom w:val="nil"/>
              <w:right w:val="dotted" w:sz="8" w:space="0" w:color="AEAAAA" w:themeColor="background2" w:themeShade="BF"/>
            </w:tcBorders>
            <w:shd w:val="clear" w:color="auto" w:fill="FFFFFF" w:themeFill="background1"/>
          </w:tcPr>
          <w:p w14:paraId="6CBFB0DD" w14:textId="77777777" w:rsidR="005E7625" w:rsidRDefault="005E7625" w:rsidP="00BC1A8C">
            <w:pPr>
              <w:pStyle w:val="TableText"/>
            </w:pPr>
          </w:p>
        </w:tc>
        <w:tc>
          <w:tcPr>
            <w:tcW w:w="0" w:type="auto"/>
          </w:tcPr>
          <w:p w14:paraId="10F0EE1F" w14:textId="77777777" w:rsidR="005E7625" w:rsidRDefault="005E7625" w:rsidP="00BC1A8C">
            <w:pPr>
              <w:pStyle w:val="TableText"/>
            </w:pPr>
            <w:r>
              <w:t>151</w:t>
            </w:r>
          </w:p>
        </w:tc>
      </w:tr>
      <w:tr w:rsidR="005E7625" w14:paraId="354FE209" w14:textId="77777777" w:rsidTr="005E7625">
        <w:tc>
          <w:tcPr>
            <w:tcW w:w="0" w:type="auto"/>
          </w:tcPr>
          <w:p w14:paraId="443E651F" w14:textId="77777777" w:rsidR="005E7625" w:rsidRDefault="005E7625" w:rsidP="00BC1A8C">
            <w:pPr>
              <w:pStyle w:val="TableText"/>
            </w:pPr>
            <w:r>
              <w:t>Protozoal achievement</w:t>
            </w:r>
          </w:p>
        </w:tc>
        <w:tc>
          <w:tcPr>
            <w:tcW w:w="0" w:type="auto"/>
          </w:tcPr>
          <w:p w14:paraId="28BA3E57" w14:textId="77777777" w:rsidR="005E7625" w:rsidRDefault="005E7625" w:rsidP="00BC1A8C">
            <w:pPr>
              <w:pStyle w:val="TableText"/>
            </w:pPr>
            <w:r>
              <w:t>187,000</w:t>
            </w:r>
          </w:p>
        </w:tc>
        <w:tc>
          <w:tcPr>
            <w:tcW w:w="0" w:type="auto"/>
          </w:tcPr>
          <w:p w14:paraId="0BF64E8C" w14:textId="3B1DF03A" w:rsidR="005E7625" w:rsidRDefault="005E7625" w:rsidP="00BC1A8C">
            <w:pPr>
              <w:pStyle w:val="TableText"/>
            </w:pPr>
            <w:r>
              <w:t>49.5%</w:t>
            </w:r>
          </w:p>
        </w:tc>
        <w:tc>
          <w:tcPr>
            <w:tcW w:w="0" w:type="auto"/>
            <w:tcBorders>
              <w:top w:val="nil"/>
              <w:bottom w:val="nil"/>
              <w:right w:val="dotted" w:sz="8" w:space="0" w:color="AEAAAA" w:themeColor="background2" w:themeShade="BF"/>
            </w:tcBorders>
            <w:shd w:val="clear" w:color="auto" w:fill="FFFFFF" w:themeFill="background1"/>
          </w:tcPr>
          <w:p w14:paraId="03301A85" w14:textId="77777777" w:rsidR="005E7625" w:rsidRDefault="005E7625" w:rsidP="00BC1A8C">
            <w:pPr>
              <w:pStyle w:val="TableText"/>
            </w:pPr>
          </w:p>
        </w:tc>
        <w:tc>
          <w:tcPr>
            <w:tcW w:w="0" w:type="auto"/>
          </w:tcPr>
          <w:p w14:paraId="677602A2" w14:textId="77777777" w:rsidR="005E7625" w:rsidRDefault="005E7625" w:rsidP="00BC1A8C">
            <w:pPr>
              <w:pStyle w:val="TableText"/>
            </w:pPr>
            <w:r>
              <w:t>88</w:t>
            </w:r>
          </w:p>
        </w:tc>
      </w:tr>
      <w:tr w:rsidR="005E7625" w14:paraId="4B1E68D6" w14:textId="77777777" w:rsidTr="005E7625">
        <w:tc>
          <w:tcPr>
            <w:tcW w:w="0" w:type="auto"/>
          </w:tcPr>
          <w:p w14:paraId="549F544D" w14:textId="77777777" w:rsidR="005E7625" w:rsidRDefault="005E7625" w:rsidP="00BC1A8C">
            <w:pPr>
              <w:pStyle w:val="TableText"/>
            </w:pPr>
            <w:r>
              <w:t>Chemical achievement</w:t>
            </w:r>
          </w:p>
        </w:tc>
        <w:tc>
          <w:tcPr>
            <w:tcW w:w="0" w:type="auto"/>
          </w:tcPr>
          <w:p w14:paraId="7F71F06D" w14:textId="77777777" w:rsidR="005E7625" w:rsidRDefault="005E7625" w:rsidP="00BC1A8C">
            <w:pPr>
              <w:pStyle w:val="TableText"/>
            </w:pPr>
            <w:r>
              <w:t>340,000</w:t>
            </w:r>
          </w:p>
        </w:tc>
        <w:tc>
          <w:tcPr>
            <w:tcW w:w="0" w:type="auto"/>
          </w:tcPr>
          <w:p w14:paraId="5121795C" w14:textId="0695A9AE" w:rsidR="005E7625" w:rsidRDefault="005E7625" w:rsidP="00BC1A8C">
            <w:pPr>
              <w:pStyle w:val="TableText"/>
            </w:pPr>
            <w:r>
              <w:t>90.0%</w:t>
            </w:r>
          </w:p>
        </w:tc>
        <w:tc>
          <w:tcPr>
            <w:tcW w:w="0" w:type="auto"/>
            <w:tcBorders>
              <w:top w:val="nil"/>
              <w:bottom w:val="nil"/>
              <w:right w:val="dotted" w:sz="8" w:space="0" w:color="AEAAAA" w:themeColor="background2" w:themeShade="BF"/>
            </w:tcBorders>
            <w:shd w:val="clear" w:color="auto" w:fill="FFFFFF" w:themeFill="background1"/>
          </w:tcPr>
          <w:p w14:paraId="0C39B0B1" w14:textId="77777777" w:rsidR="005E7625" w:rsidRDefault="005E7625" w:rsidP="00BC1A8C">
            <w:pPr>
              <w:pStyle w:val="TableText"/>
            </w:pPr>
          </w:p>
        </w:tc>
        <w:tc>
          <w:tcPr>
            <w:tcW w:w="0" w:type="auto"/>
          </w:tcPr>
          <w:p w14:paraId="1C3C29DB" w14:textId="77777777" w:rsidR="005E7625" w:rsidRDefault="005E7625" w:rsidP="00BC1A8C">
            <w:pPr>
              <w:pStyle w:val="TableText"/>
            </w:pPr>
            <w:r>
              <w:t>172</w:t>
            </w:r>
          </w:p>
        </w:tc>
      </w:tr>
      <w:tr w:rsidR="005E7625" w14:paraId="4953B0A7" w14:textId="77777777" w:rsidTr="005E7625">
        <w:trPr>
          <w:cnfStyle w:val="010000000000" w:firstRow="0" w:lastRow="1" w:firstColumn="0" w:lastColumn="0" w:oddVBand="0" w:evenVBand="0" w:oddHBand="0" w:evenHBand="0" w:firstRowFirstColumn="0" w:firstRowLastColumn="0" w:lastRowFirstColumn="0" w:lastRowLastColumn="0"/>
        </w:trPr>
        <w:tc>
          <w:tcPr>
            <w:tcW w:w="0" w:type="auto"/>
          </w:tcPr>
          <w:p w14:paraId="68A8AF02" w14:textId="77777777" w:rsidR="005E7625" w:rsidRDefault="005E7625" w:rsidP="00BC1A8C">
            <w:pPr>
              <w:pStyle w:val="TableText"/>
            </w:pPr>
            <w:r>
              <w:t>Overall</w:t>
            </w:r>
          </w:p>
        </w:tc>
        <w:tc>
          <w:tcPr>
            <w:tcW w:w="0" w:type="auto"/>
          </w:tcPr>
          <w:p w14:paraId="2A4ED4B1" w14:textId="77777777" w:rsidR="005E7625" w:rsidRDefault="005E7625" w:rsidP="00BC1A8C">
            <w:pPr>
              <w:pStyle w:val="TableText"/>
            </w:pPr>
            <w:r>
              <w:t>176,000</w:t>
            </w:r>
          </w:p>
        </w:tc>
        <w:tc>
          <w:tcPr>
            <w:tcW w:w="0" w:type="auto"/>
          </w:tcPr>
          <w:p w14:paraId="2D425288" w14:textId="369B2C10" w:rsidR="005E7625" w:rsidRDefault="005E7625" w:rsidP="00BC1A8C">
            <w:pPr>
              <w:pStyle w:val="TableText"/>
            </w:pPr>
            <w:r>
              <w:t>46.6%</w:t>
            </w:r>
          </w:p>
        </w:tc>
        <w:tc>
          <w:tcPr>
            <w:tcW w:w="0" w:type="auto"/>
            <w:tcBorders>
              <w:top w:val="nil"/>
              <w:bottom w:val="nil"/>
              <w:right w:val="dotted" w:sz="8" w:space="0" w:color="AEAAAA" w:themeColor="background2" w:themeShade="BF"/>
            </w:tcBorders>
            <w:shd w:val="clear" w:color="auto" w:fill="FFFFFF" w:themeFill="background1"/>
          </w:tcPr>
          <w:p w14:paraId="64650924" w14:textId="77777777" w:rsidR="005E7625" w:rsidRDefault="005E7625" w:rsidP="00BC1A8C">
            <w:pPr>
              <w:pStyle w:val="TableText"/>
            </w:pPr>
          </w:p>
        </w:tc>
        <w:tc>
          <w:tcPr>
            <w:tcW w:w="0" w:type="auto"/>
          </w:tcPr>
          <w:p w14:paraId="131C8CD6" w14:textId="77777777" w:rsidR="005E7625" w:rsidRDefault="005E7625" w:rsidP="00BC1A8C">
            <w:pPr>
              <w:pStyle w:val="TableText"/>
            </w:pPr>
            <w:r>
              <w:t>81</w:t>
            </w:r>
          </w:p>
        </w:tc>
      </w:tr>
    </w:tbl>
    <w:p w14:paraId="7B94EF68" w14:textId="77777777" w:rsidR="000720A7" w:rsidRPr="009238B5" w:rsidRDefault="000720A7" w:rsidP="00A27F6B">
      <w:bookmarkStart w:id="143" w:name="table-7-achievement-of-standards-small-s"/>
      <w:bookmarkEnd w:id="143"/>
    </w:p>
    <w:p w14:paraId="47952280" w14:textId="77777777" w:rsidR="00BC1A8C" w:rsidRDefault="00BC1A8C" w:rsidP="00A27F6B">
      <w:pPr>
        <w:pStyle w:val="Caption"/>
      </w:pPr>
      <w:bookmarkStart w:id="144" w:name="_Toc8111298"/>
      <w:bookmarkStart w:id="145" w:name="_Toc9846300"/>
    </w:p>
    <w:p w14:paraId="637A7123" w14:textId="77777777" w:rsidR="00BC1A8C" w:rsidRDefault="00BC1A8C" w:rsidP="00A27F6B">
      <w:pPr>
        <w:pStyle w:val="Caption"/>
      </w:pPr>
    </w:p>
    <w:p w14:paraId="72FF25C9" w14:textId="77777777" w:rsidR="00BC1A8C" w:rsidRDefault="00BC1A8C" w:rsidP="00A27F6B">
      <w:pPr>
        <w:pStyle w:val="Caption"/>
      </w:pPr>
    </w:p>
    <w:p w14:paraId="1BB15189" w14:textId="7A55D73E" w:rsidR="000720A7" w:rsidRPr="004030C0" w:rsidRDefault="004030C0" w:rsidP="00A27F6B">
      <w:pPr>
        <w:pStyle w:val="Caption"/>
        <w:rPr>
          <w:i/>
        </w:rPr>
      </w:pPr>
      <w:bookmarkStart w:id="146" w:name="_Toc40793765"/>
      <w:r w:rsidRPr="004030C0">
        <w:lastRenderedPageBreak/>
        <w:t xml:space="preserve">Table </w:t>
      </w:r>
      <w:fldSimple w:instr=" SEQ Table \* ARABIC ">
        <w:r w:rsidR="007E3198">
          <w:rPr>
            <w:noProof/>
          </w:rPr>
          <w:t>8</w:t>
        </w:r>
      </w:fldSimple>
      <w:r w:rsidR="000720A7" w:rsidRPr="004030C0">
        <w:t>: Achievement of Standards: small supplies</w:t>
      </w:r>
      <w:bookmarkEnd w:id="144"/>
      <w:bookmarkEnd w:id="145"/>
      <w:bookmarkEnd w:id="146"/>
    </w:p>
    <w:tbl>
      <w:tblPr>
        <w:tblStyle w:val="AnnualReport1"/>
        <w:tblW w:w="5000" w:type="pct"/>
        <w:tblLook w:val="07E0" w:firstRow="1" w:lastRow="1" w:firstColumn="1" w:lastColumn="1" w:noHBand="1" w:noVBand="1"/>
      </w:tblPr>
      <w:tblGrid>
        <w:gridCol w:w="3727"/>
        <w:gridCol w:w="1755"/>
        <w:gridCol w:w="1783"/>
        <w:gridCol w:w="340"/>
        <w:gridCol w:w="1421"/>
      </w:tblGrid>
      <w:tr w:rsidR="005E7625" w14:paraId="582007EF" w14:textId="77777777" w:rsidTr="005E7625">
        <w:trPr>
          <w:cnfStyle w:val="100000000000" w:firstRow="1" w:lastRow="0" w:firstColumn="0" w:lastColumn="0" w:oddVBand="0" w:evenVBand="0" w:oddHBand="0" w:evenHBand="0" w:firstRowFirstColumn="0" w:firstRowLastColumn="0" w:lastRowFirstColumn="0" w:lastRowLastColumn="0"/>
        </w:trPr>
        <w:tc>
          <w:tcPr>
            <w:tcW w:w="0" w:type="auto"/>
          </w:tcPr>
          <w:p w14:paraId="1557851E" w14:textId="77777777" w:rsidR="005E7625" w:rsidRDefault="005E7625" w:rsidP="00BC1A8C">
            <w:pPr>
              <w:pStyle w:val="TableText"/>
            </w:pPr>
            <w:r>
              <w:t>Standard</w:t>
            </w:r>
          </w:p>
        </w:tc>
        <w:tc>
          <w:tcPr>
            <w:tcW w:w="0" w:type="auto"/>
          </w:tcPr>
          <w:p w14:paraId="599A8CE4" w14:textId="77777777" w:rsidR="005E7625" w:rsidRDefault="005E7625" w:rsidP="00BC1A8C">
            <w:pPr>
              <w:pStyle w:val="TableText"/>
            </w:pPr>
            <w:r>
              <w:t>Population</w:t>
            </w:r>
          </w:p>
        </w:tc>
        <w:tc>
          <w:tcPr>
            <w:tcW w:w="0" w:type="auto"/>
            <w:tcBorders>
              <w:top w:val="nil"/>
              <w:bottom w:val="single" w:sz="4" w:space="0" w:color="E7E6E6" w:themeColor="background2"/>
              <w:right w:val="dotted" w:sz="8" w:space="0" w:color="AEAAAA" w:themeColor="background2" w:themeShade="BF"/>
            </w:tcBorders>
          </w:tcPr>
          <w:p w14:paraId="191BDB20" w14:textId="77777777" w:rsidR="005E7625" w:rsidRDefault="005E7625" w:rsidP="00BC1A8C">
            <w:pPr>
              <w:pStyle w:val="TableText"/>
            </w:pPr>
            <w:r>
              <w:t>Percentage</w:t>
            </w:r>
          </w:p>
        </w:tc>
        <w:tc>
          <w:tcPr>
            <w:tcW w:w="0" w:type="auto"/>
            <w:tcBorders>
              <w:top w:val="nil"/>
              <w:bottom w:val="nil"/>
              <w:right w:val="dotted" w:sz="8" w:space="0" w:color="AEAAAA" w:themeColor="background2" w:themeShade="BF"/>
            </w:tcBorders>
            <w:shd w:val="clear" w:color="auto" w:fill="FFFFFF" w:themeFill="background1"/>
          </w:tcPr>
          <w:p w14:paraId="5CB21B5D" w14:textId="77777777" w:rsidR="005E7625" w:rsidRDefault="005E7625" w:rsidP="00BC1A8C">
            <w:pPr>
              <w:pStyle w:val="TableText"/>
            </w:pPr>
          </w:p>
        </w:tc>
        <w:tc>
          <w:tcPr>
            <w:tcW w:w="0" w:type="auto"/>
            <w:tcBorders>
              <w:top w:val="nil"/>
              <w:left w:val="dotted" w:sz="8" w:space="0" w:color="AEAAAA" w:themeColor="background2" w:themeShade="BF"/>
              <w:bottom w:val="single" w:sz="4" w:space="0" w:color="E7E6E6" w:themeColor="background2"/>
            </w:tcBorders>
          </w:tcPr>
          <w:p w14:paraId="37D0963A" w14:textId="77777777" w:rsidR="005E7625" w:rsidRDefault="005E7625" w:rsidP="00BC1A8C">
            <w:pPr>
              <w:pStyle w:val="TableText"/>
            </w:pPr>
            <w:r>
              <w:t>Supplies</w:t>
            </w:r>
          </w:p>
        </w:tc>
      </w:tr>
      <w:tr w:rsidR="005E7625" w14:paraId="5B3074FD" w14:textId="77777777" w:rsidTr="005E7625">
        <w:tc>
          <w:tcPr>
            <w:tcW w:w="0" w:type="auto"/>
          </w:tcPr>
          <w:p w14:paraId="5FDD45FF" w14:textId="77777777" w:rsidR="005E7625" w:rsidRDefault="005E7625" w:rsidP="00BC1A8C">
            <w:pPr>
              <w:pStyle w:val="TableText"/>
            </w:pPr>
            <w:r>
              <w:t>Bacteriological achievement</w:t>
            </w:r>
          </w:p>
        </w:tc>
        <w:tc>
          <w:tcPr>
            <w:tcW w:w="0" w:type="auto"/>
          </w:tcPr>
          <w:p w14:paraId="46D3303D" w14:textId="77777777" w:rsidR="005E7625" w:rsidRDefault="005E7625" w:rsidP="00BC1A8C">
            <w:pPr>
              <w:pStyle w:val="TableText"/>
            </w:pPr>
            <w:r>
              <w:t>36,800</w:t>
            </w:r>
          </w:p>
        </w:tc>
        <w:tc>
          <w:tcPr>
            <w:tcW w:w="0" w:type="auto"/>
          </w:tcPr>
          <w:p w14:paraId="2EEE5D84" w14:textId="73E42733" w:rsidR="005E7625" w:rsidRDefault="005E7625" w:rsidP="00BC1A8C">
            <w:pPr>
              <w:pStyle w:val="TableText"/>
            </w:pPr>
            <w:r>
              <w:t>63.4%</w:t>
            </w:r>
          </w:p>
        </w:tc>
        <w:tc>
          <w:tcPr>
            <w:tcW w:w="0" w:type="auto"/>
            <w:tcBorders>
              <w:top w:val="nil"/>
              <w:bottom w:val="nil"/>
              <w:right w:val="dotted" w:sz="8" w:space="0" w:color="AEAAAA" w:themeColor="background2" w:themeShade="BF"/>
            </w:tcBorders>
            <w:shd w:val="clear" w:color="auto" w:fill="FFFFFF" w:themeFill="background1"/>
          </w:tcPr>
          <w:p w14:paraId="09866421" w14:textId="77777777" w:rsidR="005E7625" w:rsidRDefault="005E7625" w:rsidP="00BC1A8C">
            <w:pPr>
              <w:pStyle w:val="TableText"/>
            </w:pPr>
          </w:p>
        </w:tc>
        <w:tc>
          <w:tcPr>
            <w:tcW w:w="0" w:type="auto"/>
          </w:tcPr>
          <w:p w14:paraId="03BBEAEF" w14:textId="77777777" w:rsidR="005E7625" w:rsidRDefault="005E7625" w:rsidP="00BC1A8C">
            <w:pPr>
              <w:pStyle w:val="TableText"/>
            </w:pPr>
            <w:r>
              <w:t>140</w:t>
            </w:r>
          </w:p>
        </w:tc>
      </w:tr>
      <w:tr w:rsidR="005E7625" w14:paraId="07D55C63" w14:textId="77777777" w:rsidTr="005E7625">
        <w:tc>
          <w:tcPr>
            <w:tcW w:w="0" w:type="auto"/>
          </w:tcPr>
          <w:p w14:paraId="6D050784" w14:textId="77777777" w:rsidR="005E7625" w:rsidRDefault="005E7625" w:rsidP="00BC1A8C">
            <w:pPr>
              <w:pStyle w:val="TableText"/>
            </w:pPr>
            <w:r>
              <w:t>Protozoal achievement</w:t>
            </w:r>
          </w:p>
        </w:tc>
        <w:tc>
          <w:tcPr>
            <w:tcW w:w="0" w:type="auto"/>
          </w:tcPr>
          <w:p w14:paraId="74FE4B96" w14:textId="77777777" w:rsidR="005E7625" w:rsidRDefault="005E7625" w:rsidP="00BC1A8C">
            <w:pPr>
              <w:pStyle w:val="TableText"/>
            </w:pPr>
            <w:r>
              <w:t>17,800</w:t>
            </w:r>
          </w:p>
        </w:tc>
        <w:tc>
          <w:tcPr>
            <w:tcW w:w="0" w:type="auto"/>
          </w:tcPr>
          <w:p w14:paraId="5AA6A46A" w14:textId="12C0BE0D" w:rsidR="005E7625" w:rsidRDefault="005E7625" w:rsidP="00BC1A8C">
            <w:pPr>
              <w:pStyle w:val="TableText"/>
            </w:pPr>
            <w:r>
              <w:t>30.7%</w:t>
            </w:r>
          </w:p>
        </w:tc>
        <w:tc>
          <w:tcPr>
            <w:tcW w:w="0" w:type="auto"/>
            <w:tcBorders>
              <w:top w:val="nil"/>
              <w:bottom w:val="nil"/>
              <w:right w:val="dotted" w:sz="8" w:space="0" w:color="AEAAAA" w:themeColor="background2" w:themeShade="BF"/>
            </w:tcBorders>
            <w:shd w:val="clear" w:color="auto" w:fill="FFFFFF" w:themeFill="background1"/>
          </w:tcPr>
          <w:p w14:paraId="45FE5824" w14:textId="77777777" w:rsidR="005E7625" w:rsidRDefault="005E7625" w:rsidP="00BC1A8C">
            <w:pPr>
              <w:pStyle w:val="TableText"/>
            </w:pPr>
          </w:p>
        </w:tc>
        <w:tc>
          <w:tcPr>
            <w:tcW w:w="0" w:type="auto"/>
          </w:tcPr>
          <w:p w14:paraId="49882A8E" w14:textId="77777777" w:rsidR="005E7625" w:rsidRDefault="005E7625" w:rsidP="00BC1A8C">
            <w:pPr>
              <w:pStyle w:val="TableText"/>
            </w:pPr>
            <w:r>
              <w:t>69</w:t>
            </w:r>
          </w:p>
        </w:tc>
      </w:tr>
      <w:tr w:rsidR="005E7625" w14:paraId="2274BF60" w14:textId="77777777" w:rsidTr="005E7625">
        <w:tc>
          <w:tcPr>
            <w:tcW w:w="0" w:type="auto"/>
          </w:tcPr>
          <w:p w14:paraId="1F45EA6E" w14:textId="77777777" w:rsidR="005E7625" w:rsidRDefault="005E7625" w:rsidP="00BC1A8C">
            <w:pPr>
              <w:pStyle w:val="TableText"/>
            </w:pPr>
            <w:r>
              <w:t>Chemical achievement</w:t>
            </w:r>
          </w:p>
        </w:tc>
        <w:tc>
          <w:tcPr>
            <w:tcW w:w="0" w:type="auto"/>
          </w:tcPr>
          <w:p w14:paraId="583F34BB" w14:textId="77777777" w:rsidR="005E7625" w:rsidRDefault="005E7625" w:rsidP="00BC1A8C">
            <w:pPr>
              <w:pStyle w:val="TableText"/>
            </w:pPr>
            <w:r>
              <w:t>56,700</w:t>
            </w:r>
          </w:p>
        </w:tc>
        <w:tc>
          <w:tcPr>
            <w:tcW w:w="0" w:type="auto"/>
          </w:tcPr>
          <w:p w14:paraId="0BD6E1AC" w14:textId="0747A934" w:rsidR="005E7625" w:rsidRDefault="005E7625" w:rsidP="00BC1A8C">
            <w:pPr>
              <w:pStyle w:val="TableText"/>
            </w:pPr>
            <w:r>
              <w:t>97.8%</w:t>
            </w:r>
          </w:p>
        </w:tc>
        <w:tc>
          <w:tcPr>
            <w:tcW w:w="0" w:type="auto"/>
            <w:tcBorders>
              <w:top w:val="nil"/>
              <w:bottom w:val="nil"/>
              <w:right w:val="dotted" w:sz="8" w:space="0" w:color="AEAAAA" w:themeColor="background2" w:themeShade="BF"/>
            </w:tcBorders>
            <w:shd w:val="clear" w:color="auto" w:fill="FFFFFF" w:themeFill="background1"/>
          </w:tcPr>
          <w:p w14:paraId="4D9C4100" w14:textId="77777777" w:rsidR="005E7625" w:rsidRDefault="005E7625" w:rsidP="00BC1A8C">
            <w:pPr>
              <w:pStyle w:val="TableText"/>
            </w:pPr>
          </w:p>
        </w:tc>
        <w:tc>
          <w:tcPr>
            <w:tcW w:w="0" w:type="auto"/>
          </w:tcPr>
          <w:p w14:paraId="7E767BB5" w14:textId="77777777" w:rsidR="005E7625" w:rsidRDefault="005E7625" w:rsidP="00BC1A8C">
            <w:pPr>
              <w:pStyle w:val="TableText"/>
            </w:pPr>
            <w:r>
              <w:t>227</w:t>
            </w:r>
          </w:p>
        </w:tc>
      </w:tr>
      <w:tr w:rsidR="005E7625" w14:paraId="00CE115C" w14:textId="77777777" w:rsidTr="005E7625">
        <w:trPr>
          <w:cnfStyle w:val="010000000000" w:firstRow="0" w:lastRow="1" w:firstColumn="0" w:lastColumn="0" w:oddVBand="0" w:evenVBand="0" w:oddHBand="0" w:evenHBand="0" w:firstRowFirstColumn="0" w:firstRowLastColumn="0" w:lastRowFirstColumn="0" w:lastRowLastColumn="0"/>
        </w:trPr>
        <w:tc>
          <w:tcPr>
            <w:tcW w:w="0" w:type="auto"/>
          </w:tcPr>
          <w:p w14:paraId="73DE79A6" w14:textId="77777777" w:rsidR="005E7625" w:rsidRDefault="005E7625" w:rsidP="00BC1A8C">
            <w:pPr>
              <w:pStyle w:val="TableText"/>
            </w:pPr>
            <w:r>
              <w:t>Overall</w:t>
            </w:r>
          </w:p>
        </w:tc>
        <w:tc>
          <w:tcPr>
            <w:tcW w:w="0" w:type="auto"/>
          </w:tcPr>
          <w:p w14:paraId="38EDC2DA" w14:textId="77777777" w:rsidR="005E7625" w:rsidRDefault="005E7625" w:rsidP="00BC1A8C">
            <w:pPr>
              <w:pStyle w:val="TableText"/>
            </w:pPr>
            <w:r>
              <w:t>16,300</w:t>
            </w:r>
          </w:p>
        </w:tc>
        <w:tc>
          <w:tcPr>
            <w:tcW w:w="0" w:type="auto"/>
          </w:tcPr>
          <w:p w14:paraId="1458EE41" w14:textId="6332F75F" w:rsidR="005E7625" w:rsidRDefault="005E7625" w:rsidP="00BC1A8C">
            <w:pPr>
              <w:pStyle w:val="TableText"/>
            </w:pPr>
            <w:r>
              <w:t>28.1%</w:t>
            </w:r>
          </w:p>
        </w:tc>
        <w:tc>
          <w:tcPr>
            <w:tcW w:w="0" w:type="auto"/>
            <w:tcBorders>
              <w:top w:val="nil"/>
              <w:bottom w:val="nil"/>
              <w:right w:val="dotted" w:sz="8" w:space="0" w:color="AEAAAA" w:themeColor="background2" w:themeShade="BF"/>
            </w:tcBorders>
            <w:shd w:val="clear" w:color="auto" w:fill="FFFFFF" w:themeFill="background1"/>
          </w:tcPr>
          <w:p w14:paraId="32B8EAE9" w14:textId="77777777" w:rsidR="005E7625" w:rsidRDefault="005E7625" w:rsidP="00BC1A8C">
            <w:pPr>
              <w:pStyle w:val="TableText"/>
            </w:pPr>
          </w:p>
        </w:tc>
        <w:tc>
          <w:tcPr>
            <w:tcW w:w="0" w:type="auto"/>
          </w:tcPr>
          <w:p w14:paraId="7B18C86E" w14:textId="77777777" w:rsidR="005E7625" w:rsidRDefault="005E7625" w:rsidP="00BC1A8C">
            <w:pPr>
              <w:pStyle w:val="TableText"/>
            </w:pPr>
            <w:r>
              <w:t>62</w:t>
            </w:r>
          </w:p>
        </w:tc>
      </w:tr>
    </w:tbl>
    <w:p w14:paraId="65FECB2B" w14:textId="46DEC293" w:rsidR="00295A3D" w:rsidRPr="00747267" w:rsidRDefault="00EB783B" w:rsidP="00BC1A8C">
      <w:pPr>
        <w:pStyle w:val="Note"/>
      </w:pPr>
      <w:bookmarkStart w:id="147" w:name="table-8-protozoal-achievement-against-th"/>
      <w:bookmarkEnd w:id="147"/>
      <w:r w:rsidRPr="00747267">
        <w:t xml:space="preserve">Note: </w:t>
      </w:r>
      <w:r w:rsidR="00295A3D" w:rsidRPr="00747267">
        <w:t>For tables 5, 6, 7 and 8</w:t>
      </w:r>
      <w:r w:rsidR="00CA7AF3" w:rsidRPr="00747267">
        <w:t>, the</w:t>
      </w:r>
      <w:r w:rsidR="00295A3D" w:rsidRPr="00747267">
        <w:t xml:space="preserve"> </w:t>
      </w:r>
      <w:r w:rsidR="00CA7AF3" w:rsidRPr="00747267">
        <w:t>‘</w:t>
      </w:r>
      <w:r w:rsidR="00295A3D" w:rsidRPr="00747267">
        <w:t>Population</w:t>
      </w:r>
      <w:r w:rsidR="00CA7AF3" w:rsidRPr="00747267">
        <w:t>’</w:t>
      </w:r>
      <w:r w:rsidR="00295A3D" w:rsidRPr="00747267">
        <w:t xml:space="preserve"> and </w:t>
      </w:r>
      <w:r w:rsidR="00CA7AF3" w:rsidRPr="00747267">
        <w:t>‘</w:t>
      </w:r>
      <w:r w:rsidR="00295A3D" w:rsidRPr="00747267">
        <w:t>Percentage</w:t>
      </w:r>
      <w:r w:rsidR="00CA7AF3" w:rsidRPr="00747267">
        <w:t>’</w:t>
      </w:r>
      <w:r w:rsidR="00295A3D" w:rsidRPr="00747267">
        <w:t xml:space="preserve"> columns are for the reported population served. </w:t>
      </w:r>
      <w:r w:rsidR="00264A6B" w:rsidRPr="00747267">
        <w:t>‘</w:t>
      </w:r>
      <w:r w:rsidR="00295A3D" w:rsidRPr="00747267">
        <w:t>Population</w:t>
      </w:r>
      <w:r w:rsidR="00264A6B" w:rsidRPr="00747267">
        <w:t>’</w:t>
      </w:r>
      <w:r w:rsidR="00295A3D" w:rsidRPr="00747267">
        <w:t xml:space="preserve"> is the sum of the populations served for all distribution zones (with their treatment plants) </w:t>
      </w:r>
      <w:r w:rsidR="00264A6B" w:rsidRPr="00747267">
        <w:t xml:space="preserve">by </w:t>
      </w:r>
      <w:r w:rsidR="00295A3D" w:rsidRPr="00747267">
        <w:t>supplies of the size band specified. Therefore</w:t>
      </w:r>
      <w:r w:rsidR="0083284E" w:rsidRPr="00747267">
        <w:t>,</w:t>
      </w:r>
      <w:r w:rsidR="00295A3D" w:rsidRPr="00747267">
        <w:t xml:space="preserve"> if a supply has multiple zones, the population contributed here may be all, some or none of the supply population as a whole. Populations are rounded to the nearest thousand, or nearest hundred for small supplies. Percentages are rounded to one decimal place. </w:t>
      </w:r>
      <w:r w:rsidR="00CA7AF3" w:rsidRPr="00747267">
        <w:t>‘</w:t>
      </w:r>
      <w:r w:rsidR="00295A3D" w:rsidRPr="00747267">
        <w:t>Supplies</w:t>
      </w:r>
      <w:r w:rsidR="00CA7AF3" w:rsidRPr="00747267">
        <w:t>’</w:t>
      </w:r>
      <w:r w:rsidR="00295A3D" w:rsidRPr="00747267">
        <w:t xml:space="preserve"> is a count of supplies that met the relevant Standard in full.</w:t>
      </w:r>
    </w:p>
    <w:p w14:paraId="1F6E4C7C" w14:textId="77777777" w:rsidR="000720A7" w:rsidRPr="00084F30" w:rsidRDefault="000720A7" w:rsidP="00A27F6B">
      <w:pPr>
        <w:pStyle w:val="Heading2"/>
      </w:pPr>
      <w:bookmarkStart w:id="148" w:name="maximum-acceptable-value-exceedences"/>
      <w:bookmarkStart w:id="149" w:name="bacteriological-achievement-against-the-"/>
      <w:bookmarkStart w:id="150" w:name="_Toc8111279"/>
      <w:bookmarkStart w:id="151" w:name="_Toc10554013"/>
      <w:bookmarkStart w:id="152" w:name="_Toc40441783"/>
      <w:bookmarkStart w:id="153" w:name="_Toc40788584"/>
      <w:bookmarkStart w:id="154" w:name="_Toc40793979"/>
      <w:bookmarkEnd w:id="148"/>
      <w:bookmarkEnd w:id="149"/>
      <w:r w:rsidRPr="00084F30">
        <w:t>Meeting the bacteriological Standards</w:t>
      </w:r>
      <w:bookmarkEnd w:id="150"/>
      <w:bookmarkEnd w:id="151"/>
      <w:bookmarkEnd w:id="152"/>
      <w:bookmarkEnd w:id="153"/>
      <w:bookmarkEnd w:id="154"/>
    </w:p>
    <w:p w14:paraId="6578FEBF" w14:textId="41598489" w:rsidR="000720A7" w:rsidRDefault="000720A7" w:rsidP="00A27F6B">
      <w:r w:rsidRPr="009238B5">
        <w:t>Exceedance of a microbiological MAV is of greater immediate concern than exceedance of a chemical MAV, because of the timescales over which adverse effects are likely to be experienced. Pathogens can cause acute illness following a single contamination event</w:t>
      </w:r>
      <w:r>
        <w:t xml:space="preserve">. Those most at risk of infection are infants and young children, the immune suppressed, the sick and the elderly. </w:t>
      </w:r>
      <w:r w:rsidR="00F36E7F">
        <w:t>I</w:t>
      </w:r>
      <w:r w:rsidRPr="009238B5">
        <w:t xml:space="preserve">mmediate remedial action is </w:t>
      </w:r>
      <w:r>
        <w:t>of paramount importance</w:t>
      </w:r>
      <w:r w:rsidRPr="009238B5">
        <w:t xml:space="preserve"> in response to microbiological exceedances</w:t>
      </w:r>
      <w:r>
        <w:t>.</w:t>
      </w:r>
    </w:p>
    <w:p w14:paraId="223E40A1" w14:textId="77777777" w:rsidR="00BC1A8C" w:rsidRPr="009238B5" w:rsidRDefault="00BC1A8C" w:rsidP="00A27F6B"/>
    <w:p w14:paraId="24B5ADD2" w14:textId="78630EDF" w:rsidR="000720A7" w:rsidRDefault="000720A7" w:rsidP="00A27F6B">
      <w:r w:rsidRPr="009238B5">
        <w:t>During the reporting period, 9</w:t>
      </w:r>
      <w:r w:rsidR="00BD17F1">
        <w:t>5.3</w:t>
      </w:r>
      <w:r>
        <w:t> </w:t>
      </w:r>
      <w:r w:rsidRPr="00410A55">
        <w:t>percent (3,</w:t>
      </w:r>
      <w:r w:rsidR="00410A55" w:rsidRPr="00410A55">
        <w:t>885</w:t>
      </w:r>
      <w:r w:rsidRPr="00410A55">
        <w:t>,000 people</w:t>
      </w:r>
      <w:r w:rsidRPr="009238B5">
        <w:t>) of the report population were supplied with drinking</w:t>
      </w:r>
      <w:r w:rsidR="002B3C9E">
        <w:t xml:space="preserve"> </w:t>
      </w:r>
      <w:r w:rsidRPr="009238B5">
        <w:t>water that met the bacteriological Standards</w:t>
      </w:r>
      <w:r>
        <w:t>.</w:t>
      </w:r>
    </w:p>
    <w:p w14:paraId="0B3E67BE" w14:textId="77777777" w:rsidR="00BC1A8C" w:rsidRDefault="00BC1A8C" w:rsidP="00A27F6B"/>
    <w:p w14:paraId="0FA21D1E" w14:textId="741E98B2" w:rsidR="000720A7" w:rsidRDefault="000720A7" w:rsidP="00A27F6B">
      <w:r w:rsidRPr="009238B5">
        <w:t>Bacteriological Standards were achieved for supplies providing water to 9</w:t>
      </w:r>
      <w:r w:rsidR="00BD17F1">
        <w:t>8.5</w:t>
      </w:r>
      <w:r w:rsidRPr="009238B5">
        <w:t xml:space="preserve"> </w:t>
      </w:r>
      <w:r>
        <w:t>percent</w:t>
      </w:r>
      <w:r w:rsidRPr="009238B5">
        <w:t xml:space="preserve"> of people in large </w:t>
      </w:r>
      <w:r>
        <w:t>supplies</w:t>
      </w:r>
      <w:r w:rsidRPr="009238B5">
        <w:t>, 76.</w:t>
      </w:r>
      <w:r w:rsidR="00BD17F1">
        <w:t>2</w:t>
      </w:r>
      <w:r w:rsidRPr="009238B5">
        <w:t xml:space="preserve"> </w:t>
      </w:r>
      <w:r>
        <w:t>percent</w:t>
      </w:r>
      <w:r w:rsidRPr="009238B5">
        <w:t xml:space="preserve"> in medium </w:t>
      </w:r>
      <w:r>
        <w:t>supplie</w:t>
      </w:r>
      <w:r w:rsidRPr="009238B5">
        <w:t xml:space="preserve">s, </w:t>
      </w:r>
      <w:r w:rsidR="00BD17F1">
        <w:t>80.2</w:t>
      </w:r>
      <w:r w:rsidRPr="009238B5">
        <w:t xml:space="preserve"> </w:t>
      </w:r>
      <w:r>
        <w:t>percent</w:t>
      </w:r>
      <w:r w:rsidRPr="009238B5">
        <w:t xml:space="preserve"> in minor </w:t>
      </w:r>
      <w:r>
        <w:t>supplie</w:t>
      </w:r>
      <w:r w:rsidRPr="009238B5">
        <w:t xml:space="preserve">s and </w:t>
      </w:r>
      <w:r w:rsidR="00BD17F1">
        <w:t xml:space="preserve">63.4 </w:t>
      </w:r>
      <w:r w:rsidRPr="009238B5">
        <w:t xml:space="preserve">percent in small </w:t>
      </w:r>
      <w:r>
        <w:t>supplie</w:t>
      </w:r>
      <w:r w:rsidRPr="009238B5">
        <w:t xml:space="preserve">s. This may reflect the increasing </w:t>
      </w:r>
      <w:r>
        <w:t xml:space="preserve">cost </w:t>
      </w:r>
      <w:r w:rsidRPr="009238B5">
        <w:t>per capita of effective bacteriological treatment as supply population size decreases.</w:t>
      </w:r>
    </w:p>
    <w:p w14:paraId="54D4D91A" w14:textId="77777777" w:rsidR="00BC1A8C" w:rsidRPr="009238B5" w:rsidRDefault="00BC1A8C" w:rsidP="00A27F6B"/>
    <w:p w14:paraId="03E1FCD9" w14:textId="04999EC7" w:rsidR="000720A7" w:rsidRDefault="000720A7" w:rsidP="00A27F6B">
      <w:r w:rsidRPr="0063112C">
        <w:t xml:space="preserve">A total of </w:t>
      </w:r>
      <w:r w:rsidR="0063112C" w:rsidRPr="0063112C">
        <w:t>four</w:t>
      </w:r>
      <w:r w:rsidRPr="0063112C">
        <w:t xml:space="preserve"> large supplies (Cambridge, Feilding,</w:t>
      </w:r>
      <w:r w:rsidR="0063112C" w:rsidRPr="0063112C">
        <w:t xml:space="preserve"> </w:t>
      </w:r>
      <w:proofErr w:type="spellStart"/>
      <w:r w:rsidR="0063112C" w:rsidRPr="0063112C">
        <w:t>Waikanai</w:t>
      </w:r>
      <w:proofErr w:type="spellEnd"/>
      <w:r w:rsidR="0063112C" w:rsidRPr="0063112C">
        <w:t>/Paraparaumu/</w:t>
      </w:r>
      <w:proofErr w:type="spellStart"/>
      <w:r w:rsidR="0063112C" w:rsidRPr="0063112C">
        <w:t>Raumati</w:t>
      </w:r>
      <w:proofErr w:type="spellEnd"/>
      <w:r w:rsidR="0063112C" w:rsidRPr="0063112C">
        <w:t xml:space="preserve"> and Richmond/Waimea Industrial)</w:t>
      </w:r>
      <w:r w:rsidRPr="0063112C">
        <w:t xml:space="preserve"> failed to meet the bacteriological Standards during the current reporting period.</w:t>
      </w:r>
    </w:p>
    <w:p w14:paraId="146CF417" w14:textId="77777777" w:rsidR="00BC1A8C" w:rsidRDefault="00BC1A8C" w:rsidP="00A27F6B"/>
    <w:p w14:paraId="18F794DF" w14:textId="77777777" w:rsidR="000720A7" w:rsidRPr="009238B5" w:rsidRDefault="000720A7" w:rsidP="00A27F6B">
      <w:r>
        <w:t>In the reporting period:</w:t>
      </w:r>
    </w:p>
    <w:p w14:paraId="6D16FF8F" w14:textId="6652269A" w:rsidR="000720A7" w:rsidRPr="006050F3" w:rsidRDefault="008F614E" w:rsidP="00A27F6B">
      <w:pPr>
        <w:pStyle w:val="Bullet"/>
      </w:pPr>
      <w:r w:rsidRPr="006050F3">
        <w:t xml:space="preserve">2.5 </w:t>
      </w:r>
      <w:r w:rsidR="000720A7" w:rsidRPr="006050F3">
        <w:t>percent (</w:t>
      </w:r>
      <w:r w:rsidRPr="006050F3">
        <w:t>104</w:t>
      </w:r>
      <w:r w:rsidR="000720A7" w:rsidRPr="006050F3">
        <w:t>,000 people) of the report population received drinking</w:t>
      </w:r>
      <w:r w:rsidR="002B3C9E">
        <w:t xml:space="preserve"> </w:t>
      </w:r>
      <w:r w:rsidR="000720A7" w:rsidRPr="006050F3">
        <w:t>water that was inadequately monitored</w:t>
      </w:r>
    </w:p>
    <w:p w14:paraId="2656F4E8" w14:textId="23F973ED" w:rsidR="000720A7" w:rsidRPr="006050F3" w:rsidRDefault="008F614E" w:rsidP="00A27F6B">
      <w:pPr>
        <w:pStyle w:val="Bullet"/>
      </w:pPr>
      <w:r w:rsidRPr="006050F3">
        <w:t xml:space="preserve">0.2 </w:t>
      </w:r>
      <w:r w:rsidR="000720A7" w:rsidRPr="006050F3">
        <w:t>percent (</w:t>
      </w:r>
      <w:r w:rsidRPr="006050F3">
        <w:t>9,6</w:t>
      </w:r>
      <w:r w:rsidR="000720A7" w:rsidRPr="006050F3">
        <w:t>00 people) of the report population received drinking</w:t>
      </w:r>
      <w:r w:rsidR="002B3C9E">
        <w:t xml:space="preserve"> </w:t>
      </w:r>
      <w:r w:rsidR="000720A7" w:rsidRPr="006050F3">
        <w:t>water that was not monitored</w:t>
      </w:r>
    </w:p>
    <w:p w14:paraId="70FE27BE" w14:textId="5ACF50D9" w:rsidR="000720A7" w:rsidRPr="006050F3" w:rsidRDefault="006050F3" w:rsidP="00A27F6B">
      <w:pPr>
        <w:pStyle w:val="Bullet"/>
      </w:pPr>
      <w:r w:rsidRPr="006050F3">
        <w:t xml:space="preserve">0.9 </w:t>
      </w:r>
      <w:r w:rsidR="000720A7" w:rsidRPr="006050F3">
        <w:t>percent (3</w:t>
      </w:r>
      <w:r w:rsidR="008F614E" w:rsidRPr="006050F3">
        <w:t>7,500</w:t>
      </w:r>
      <w:r w:rsidR="000720A7" w:rsidRPr="006050F3">
        <w:t xml:space="preserve"> people) of the report population received drinking</w:t>
      </w:r>
      <w:r w:rsidR="002B3C9E">
        <w:t xml:space="preserve"> </w:t>
      </w:r>
      <w:r w:rsidR="000720A7" w:rsidRPr="006050F3">
        <w:t xml:space="preserve">water with an excessive number of </w:t>
      </w:r>
      <w:r w:rsidR="000720A7" w:rsidRPr="006050F3">
        <w:rPr>
          <w:i/>
        </w:rPr>
        <w:t>E. coli</w:t>
      </w:r>
      <w:r w:rsidR="000720A7" w:rsidRPr="006050F3">
        <w:t xml:space="preserve"> transgressions</w:t>
      </w:r>
    </w:p>
    <w:p w14:paraId="61479E74" w14:textId="5E5D7543" w:rsidR="000720A7" w:rsidRPr="006050F3" w:rsidRDefault="006050F3" w:rsidP="00A27F6B">
      <w:pPr>
        <w:pStyle w:val="Bullet"/>
      </w:pPr>
      <w:r w:rsidRPr="006050F3">
        <w:lastRenderedPageBreak/>
        <w:t>0.3</w:t>
      </w:r>
      <w:r w:rsidR="000720A7" w:rsidRPr="006050F3">
        <w:t xml:space="preserve"> percent (11,</w:t>
      </w:r>
      <w:r w:rsidRPr="006050F3">
        <w:t>3</w:t>
      </w:r>
      <w:r w:rsidR="000720A7" w:rsidRPr="006050F3">
        <w:t>00 people) of the report population received drinking</w:t>
      </w:r>
      <w:r w:rsidR="002B3C9E">
        <w:t xml:space="preserve"> </w:t>
      </w:r>
      <w:r w:rsidR="000720A7" w:rsidRPr="006050F3">
        <w:t>water from a supply in which transgressions occurred that were not followed up by</w:t>
      </w:r>
      <w:r w:rsidRPr="006050F3">
        <w:t xml:space="preserve"> appropriate</w:t>
      </w:r>
      <w:r w:rsidR="000720A7" w:rsidRPr="006050F3">
        <w:t xml:space="preserve"> corrective actions.</w:t>
      </w:r>
    </w:p>
    <w:p w14:paraId="1396C0DA" w14:textId="77777777" w:rsidR="000720A7" w:rsidRDefault="000720A7" w:rsidP="00A27F6B"/>
    <w:p w14:paraId="19713693" w14:textId="54ECE597" w:rsidR="000720A7" w:rsidRDefault="000720A7" w:rsidP="00A27F6B">
      <w:r>
        <w:t>Where monitoring is inadequate or absen</w:t>
      </w:r>
      <w:r w:rsidR="00904CFD">
        <w:t>t</w:t>
      </w:r>
      <w:r>
        <w:t xml:space="preserve">, the population will lack </w:t>
      </w:r>
      <w:r w:rsidRPr="009238B5">
        <w:t>confidence that the drinking-water supplier understands the quality of the drinking</w:t>
      </w:r>
      <w:r w:rsidR="002B3C9E">
        <w:t xml:space="preserve"> </w:t>
      </w:r>
      <w:r w:rsidRPr="009238B5">
        <w:t>water, is aware of any changes in water quality and knows the water is safe to drink.</w:t>
      </w:r>
    </w:p>
    <w:p w14:paraId="7B5C910A" w14:textId="77777777" w:rsidR="000720A7" w:rsidRPr="00B44F68" w:rsidRDefault="000720A7" w:rsidP="00A27F6B">
      <w:pPr>
        <w:pStyle w:val="Heading2"/>
      </w:pPr>
      <w:bookmarkStart w:id="155" w:name="public-health-significance-of-exceedence"/>
      <w:bookmarkStart w:id="156" w:name="_Toc8111280"/>
      <w:bookmarkStart w:id="157" w:name="_Toc10554014"/>
      <w:bookmarkStart w:id="158" w:name="_Toc40441784"/>
      <w:bookmarkStart w:id="159" w:name="_Toc40788585"/>
      <w:bookmarkStart w:id="160" w:name="_Toc40793980"/>
      <w:bookmarkEnd w:id="155"/>
      <w:r w:rsidRPr="00B44F68">
        <w:t xml:space="preserve">Public health significance of </w:t>
      </w:r>
      <w:r>
        <w:t xml:space="preserve">bacteriological </w:t>
      </w:r>
      <w:r w:rsidRPr="00B44F68">
        <w:t>transgressions</w:t>
      </w:r>
      <w:bookmarkEnd w:id="156"/>
      <w:bookmarkEnd w:id="157"/>
      <w:bookmarkEnd w:id="158"/>
      <w:bookmarkEnd w:id="159"/>
      <w:bookmarkEnd w:id="160"/>
    </w:p>
    <w:p w14:paraId="293525A5" w14:textId="32DCC7E2" w:rsidR="000720A7" w:rsidRDefault="000720A7" w:rsidP="00A27F6B">
      <w:r w:rsidRPr="009238B5">
        <w:t xml:space="preserve">Excessive transgressions, and/or </w:t>
      </w:r>
      <w:r>
        <w:t xml:space="preserve">a failure to </w:t>
      </w:r>
      <w:r w:rsidRPr="009238B5">
        <w:t xml:space="preserve">follow up </w:t>
      </w:r>
      <w:r>
        <w:t xml:space="preserve">on </w:t>
      </w:r>
      <w:r w:rsidRPr="009238B5">
        <w:t>transgressions with immediate corrective action</w:t>
      </w:r>
      <w:r>
        <w:t>,</w:t>
      </w:r>
      <w:r w:rsidRPr="009238B5">
        <w:t xml:space="preserve"> can put public health at risk.</w:t>
      </w:r>
    </w:p>
    <w:p w14:paraId="5AED0569" w14:textId="77777777" w:rsidR="00BC1A8C" w:rsidRPr="009238B5" w:rsidRDefault="00BC1A8C" w:rsidP="00A27F6B"/>
    <w:p w14:paraId="39F3E944" w14:textId="6C93E8FF" w:rsidR="000720A7" w:rsidRDefault="000720A7" w:rsidP="00A27F6B">
      <w:r w:rsidRPr="009238B5">
        <w:t xml:space="preserve">The presence of </w:t>
      </w:r>
      <w:r w:rsidRPr="009238B5">
        <w:rPr>
          <w:i/>
        </w:rPr>
        <w:t>E. coli</w:t>
      </w:r>
      <w:r w:rsidRPr="009238B5">
        <w:t xml:space="preserve"> in water indicates that the water has been contaminated with faeces and inadequately </w:t>
      </w:r>
      <w:proofErr w:type="gramStart"/>
      <w:r w:rsidRPr="009238B5">
        <w:t>treated, or</w:t>
      </w:r>
      <w:proofErr w:type="gramEnd"/>
      <w:r w:rsidRPr="009238B5">
        <w:t xml:space="preserve"> may result from contamination of the water during post-treatment distribution to the community. In either case, </w:t>
      </w:r>
      <w:r>
        <w:t>the presence of</w:t>
      </w:r>
      <w:r w:rsidRPr="009238B5">
        <w:t xml:space="preserve"> </w:t>
      </w:r>
      <w:r w:rsidRPr="009238B5">
        <w:rPr>
          <w:i/>
        </w:rPr>
        <w:t>E. coli</w:t>
      </w:r>
      <w:r w:rsidRPr="009238B5">
        <w:t xml:space="preserve"> means that other faecal pathogens could be present in the water</w:t>
      </w:r>
      <w:r>
        <w:t xml:space="preserve"> that pose a threat to public health</w:t>
      </w:r>
      <w:r w:rsidRPr="009238B5">
        <w:t>. Although the presence of these pathogenic organisms is not monitored, their presence must be assumed</w:t>
      </w:r>
      <w:r>
        <w:t>;</w:t>
      </w:r>
      <w:r w:rsidRPr="009238B5">
        <w:t xml:space="preserve"> consequently</w:t>
      </w:r>
      <w:r>
        <w:t>,</w:t>
      </w:r>
      <w:r w:rsidRPr="009238B5">
        <w:t xml:space="preserve"> any detection of </w:t>
      </w:r>
      <w:r w:rsidRPr="009238B5">
        <w:rPr>
          <w:i/>
        </w:rPr>
        <w:t>E. coli</w:t>
      </w:r>
      <w:r w:rsidRPr="009238B5">
        <w:t xml:space="preserve"> in the water must be regarded as a </w:t>
      </w:r>
      <w:r>
        <w:t xml:space="preserve">potential </w:t>
      </w:r>
      <w:r w:rsidRPr="009238B5">
        <w:t>risk to public health.</w:t>
      </w:r>
    </w:p>
    <w:p w14:paraId="015E6FA2" w14:textId="77777777" w:rsidR="00BC1A8C" w:rsidRPr="009238B5" w:rsidRDefault="00BC1A8C" w:rsidP="00A27F6B"/>
    <w:p w14:paraId="46894FEE" w14:textId="1EED4A08" w:rsidR="000720A7" w:rsidRDefault="000720A7" w:rsidP="00A27F6B">
      <w:r>
        <w:t>In addition</w:t>
      </w:r>
      <w:r w:rsidRPr="009238B5">
        <w:t xml:space="preserve">, detection of </w:t>
      </w:r>
      <w:r w:rsidRPr="009238B5">
        <w:rPr>
          <w:i/>
        </w:rPr>
        <w:t>E. coli</w:t>
      </w:r>
      <w:r w:rsidRPr="009238B5">
        <w:t xml:space="preserve"> shows that there has been a failure in the barriers</w:t>
      </w:r>
      <w:r w:rsidR="008F0A7E">
        <w:t xml:space="preserve"> a supply maintains</w:t>
      </w:r>
      <w:r w:rsidRPr="009238B5">
        <w:t xml:space="preserve"> between contaminants and the community. Consequently, </w:t>
      </w:r>
      <w:r>
        <w:t xml:space="preserve">suppliers must immediately investigate </w:t>
      </w:r>
      <w:r w:rsidRPr="009238B5">
        <w:t xml:space="preserve">all </w:t>
      </w:r>
      <w:r w:rsidRPr="009238B5">
        <w:rPr>
          <w:i/>
        </w:rPr>
        <w:t>E. coli</w:t>
      </w:r>
      <w:r w:rsidRPr="009238B5">
        <w:t xml:space="preserve"> transgressions and </w:t>
      </w:r>
      <w:r>
        <w:t xml:space="preserve">implement </w:t>
      </w:r>
      <w:r w:rsidRPr="009238B5">
        <w:t xml:space="preserve">remedial action. Depending on the result of the investigation, </w:t>
      </w:r>
      <w:r>
        <w:t xml:space="preserve">they may need to </w:t>
      </w:r>
      <w:r w:rsidRPr="009238B5">
        <w:t>modif</w:t>
      </w:r>
      <w:r>
        <w:t>y</w:t>
      </w:r>
      <w:r w:rsidRPr="009238B5">
        <w:t xml:space="preserve"> the supply</w:t>
      </w:r>
      <w:r>
        <w:t>’</w:t>
      </w:r>
      <w:r w:rsidRPr="009238B5">
        <w:t>s water safety plan.</w:t>
      </w:r>
    </w:p>
    <w:p w14:paraId="103DE6E2" w14:textId="77777777" w:rsidR="00BC1A8C" w:rsidRPr="009238B5" w:rsidRDefault="00BC1A8C" w:rsidP="00A27F6B"/>
    <w:p w14:paraId="60D71DA0" w14:textId="64C98BEC" w:rsidR="000720A7" w:rsidRDefault="000720A7" w:rsidP="00A27F6B">
      <w:r w:rsidRPr="009238B5">
        <w:t xml:space="preserve">During the reporting period, suppliers </w:t>
      </w:r>
      <w:r w:rsidR="00F446C8">
        <w:t xml:space="preserve">analysed </w:t>
      </w:r>
      <w:r w:rsidRPr="009238B5">
        <w:t xml:space="preserve">approximately </w:t>
      </w:r>
      <w:r w:rsidR="006050F3">
        <w:t>89,276</w:t>
      </w:r>
      <w:r w:rsidRPr="009238B5">
        <w:t xml:space="preserve"> </w:t>
      </w:r>
      <w:r w:rsidRPr="009238B5">
        <w:rPr>
          <w:i/>
        </w:rPr>
        <w:t>E. coli</w:t>
      </w:r>
      <w:r w:rsidRPr="009238B5">
        <w:t xml:space="preserve"> monitoring samples</w:t>
      </w:r>
      <w:r w:rsidR="00F446C8">
        <w:t>;</w:t>
      </w:r>
      <w:r w:rsidRPr="006050F3">
        <w:t xml:space="preserve"> 1</w:t>
      </w:r>
      <w:r w:rsidR="006050F3" w:rsidRPr="006050F3">
        <w:t>1</w:t>
      </w:r>
      <w:r w:rsidRPr="006050F3">
        <w:t>7 (0.</w:t>
      </w:r>
      <w:r w:rsidR="006050F3" w:rsidRPr="006050F3">
        <w:t>1</w:t>
      </w:r>
      <w:r w:rsidRPr="006050F3">
        <w:t xml:space="preserve"> percent of samples)</w:t>
      </w:r>
      <w:r w:rsidRPr="009238B5">
        <w:t xml:space="preserve"> tested positive for </w:t>
      </w:r>
      <w:r w:rsidRPr="009238B5">
        <w:rPr>
          <w:i/>
        </w:rPr>
        <w:t>E. coli</w:t>
      </w:r>
      <w:r w:rsidRPr="009238B5">
        <w:t xml:space="preserve">. During the previous reporting period, suppliers </w:t>
      </w:r>
      <w:r w:rsidR="00F446C8">
        <w:t xml:space="preserve">analysed </w:t>
      </w:r>
      <w:r w:rsidRPr="00E81549">
        <w:t xml:space="preserve">approximately </w:t>
      </w:r>
      <w:r w:rsidR="00E81549" w:rsidRPr="00E81549">
        <w:t>87,962</w:t>
      </w:r>
      <w:r w:rsidRPr="00E81549">
        <w:t xml:space="preserve"> monitoring samples</w:t>
      </w:r>
      <w:r w:rsidR="00F446C8">
        <w:t>;</w:t>
      </w:r>
      <w:r w:rsidRPr="00E81549">
        <w:t xml:space="preserve"> 1</w:t>
      </w:r>
      <w:r w:rsidR="00E81549" w:rsidRPr="00E81549">
        <w:t>92</w:t>
      </w:r>
      <w:r w:rsidRPr="00E81549">
        <w:t xml:space="preserve"> (0.</w:t>
      </w:r>
      <w:r w:rsidR="00E81549" w:rsidRPr="00E81549">
        <w:t>2</w:t>
      </w:r>
      <w:r w:rsidRPr="00E81549">
        <w:t xml:space="preserve"> percent)</w:t>
      </w:r>
      <w:r>
        <w:t xml:space="preserve"> </w:t>
      </w:r>
      <w:r w:rsidRPr="009238B5">
        <w:t xml:space="preserve">tested positive for </w:t>
      </w:r>
      <w:r w:rsidRPr="009238B5">
        <w:rPr>
          <w:i/>
        </w:rPr>
        <w:t>E. coli</w:t>
      </w:r>
      <w:r w:rsidRPr="009238B5">
        <w:t>.</w:t>
      </w:r>
    </w:p>
    <w:p w14:paraId="6FBC8D27" w14:textId="77777777" w:rsidR="000720A7" w:rsidRPr="00084F30" w:rsidRDefault="000720A7" w:rsidP="00A27F6B">
      <w:pPr>
        <w:pStyle w:val="Heading2"/>
      </w:pPr>
      <w:bookmarkStart w:id="161" w:name="_Toc8111281"/>
      <w:bookmarkStart w:id="162" w:name="_Toc10554015"/>
      <w:bookmarkStart w:id="163" w:name="_Toc40441785"/>
      <w:bookmarkStart w:id="164" w:name="_Toc40788586"/>
      <w:bookmarkStart w:id="165" w:name="_Toc40793981"/>
      <w:r w:rsidRPr="00084F30">
        <w:t>Meeting the protozoal Standards</w:t>
      </w:r>
      <w:bookmarkEnd w:id="161"/>
      <w:bookmarkEnd w:id="162"/>
      <w:bookmarkEnd w:id="163"/>
      <w:bookmarkEnd w:id="164"/>
      <w:bookmarkEnd w:id="165"/>
    </w:p>
    <w:p w14:paraId="2F8001A3" w14:textId="2309CA22" w:rsidR="000720A7" w:rsidRDefault="000720A7" w:rsidP="00A27F6B">
      <w:r w:rsidRPr="009238B5">
        <w:t>During the reporting period, 7</w:t>
      </w:r>
      <w:r w:rsidR="00AB4DCB">
        <w:t>8.7</w:t>
      </w:r>
      <w:r w:rsidRPr="009238B5">
        <w:t xml:space="preserve"> </w:t>
      </w:r>
      <w:r>
        <w:t>percent</w:t>
      </w:r>
      <w:r w:rsidRPr="009238B5">
        <w:t xml:space="preserve"> (</w:t>
      </w:r>
      <w:r w:rsidR="00C02942" w:rsidRPr="00C02942">
        <w:t>3,209</w:t>
      </w:r>
      <w:r w:rsidRPr="00C02942">
        <w:t>,000)</w:t>
      </w:r>
      <w:r w:rsidRPr="009238B5">
        <w:t xml:space="preserve"> of the report population were supplied with drinking</w:t>
      </w:r>
      <w:r w:rsidR="002B3C9E">
        <w:t xml:space="preserve"> </w:t>
      </w:r>
      <w:r w:rsidRPr="009238B5">
        <w:t xml:space="preserve">water that </w:t>
      </w:r>
      <w:r>
        <w:t xml:space="preserve">fully </w:t>
      </w:r>
      <w:r w:rsidRPr="009238B5">
        <w:t>achieved the protozoal Standards (</w:t>
      </w:r>
      <w:r w:rsidR="00D463D0">
        <w:t xml:space="preserve">see </w:t>
      </w:r>
      <w:r w:rsidRPr="009238B5">
        <w:t xml:space="preserve">Table </w:t>
      </w:r>
      <w:r w:rsidR="00C02942">
        <w:t>9</w:t>
      </w:r>
      <w:r w:rsidRPr="009238B5">
        <w:t>). This is a</w:t>
      </w:r>
      <w:r w:rsidR="00AB4DCB">
        <w:t xml:space="preserve">n increase </w:t>
      </w:r>
      <w:r w:rsidRPr="009238B5">
        <w:t xml:space="preserve">of </w:t>
      </w:r>
      <w:r w:rsidR="00AB4DCB">
        <w:t xml:space="preserve">3.9 </w:t>
      </w:r>
      <w:r w:rsidRPr="009238B5">
        <w:t xml:space="preserve">percent on the achievement rate for the previous reporting period, when </w:t>
      </w:r>
      <w:r w:rsidR="00AB4DCB">
        <w:t>74.8</w:t>
      </w:r>
      <w:r w:rsidRPr="009238B5">
        <w:t xml:space="preserve"> percent of people received water that fully achieved the protozoal Standards</w:t>
      </w:r>
      <w:r w:rsidR="00C02942">
        <w:t>.</w:t>
      </w:r>
    </w:p>
    <w:p w14:paraId="5CCB966A" w14:textId="6AF72072" w:rsidR="000720A7" w:rsidRDefault="000720A7" w:rsidP="00A27F6B"/>
    <w:p w14:paraId="40C7FC1F" w14:textId="77777777" w:rsidR="00C637BA" w:rsidRDefault="00C637BA" w:rsidP="00A27F6B">
      <w:pPr>
        <w:pStyle w:val="Caption"/>
      </w:pPr>
      <w:bookmarkStart w:id="166" w:name="_Ref529442047"/>
      <w:bookmarkStart w:id="167" w:name="_Toc9846301"/>
    </w:p>
    <w:p w14:paraId="0E87BF6F" w14:textId="77777777" w:rsidR="00C637BA" w:rsidRDefault="00C637BA" w:rsidP="00A27F6B">
      <w:pPr>
        <w:pStyle w:val="Caption"/>
      </w:pPr>
    </w:p>
    <w:p w14:paraId="6F713482" w14:textId="77777777" w:rsidR="00C637BA" w:rsidRDefault="00C637BA" w:rsidP="00A27F6B">
      <w:pPr>
        <w:pStyle w:val="Caption"/>
      </w:pPr>
    </w:p>
    <w:p w14:paraId="231682E3" w14:textId="77777777" w:rsidR="00C637BA" w:rsidRDefault="00C637BA" w:rsidP="00A27F6B">
      <w:pPr>
        <w:pStyle w:val="Caption"/>
      </w:pPr>
    </w:p>
    <w:p w14:paraId="0956564C" w14:textId="76119FCD" w:rsidR="000720A7" w:rsidRPr="004030C0" w:rsidRDefault="004030C0" w:rsidP="00A27F6B">
      <w:pPr>
        <w:pStyle w:val="Caption"/>
        <w:rPr>
          <w:i/>
        </w:rPr>
      </w:pPr>
      <w:bookmarkStart w:id="168" w:name="_Toc40793766"/>
      <w:r w:rsidRPr="004030C0">
        <w:lastRenderedPageBreak/>
        <w:t xml:space="preserve">Table </w:t>
      </w:r>
      <w:fldSimple w:instr=" SEQ Table \* ARABIC ">
        <w:r w:rsidR="007E3198">
          <w:rPr>
            <w:noProof/>
          </w:rPr>
          <w:t>9</w:t>
        </w:r>
      </w:fldSimple>
      <w:bookmarkEnd w:id="166"/>
      <w:r w:rsidR="000720A7" w:rsidRPr="004030C0">
        <w:t xml:space="preserve">: </w:t>
      </w:r>
      <w:r w:rsidR="003C5274">
        <w:t>A</w:t>
      </w:r>
      <w:r w:rsidR="000720A7" w:rsidRPr="004030C0">
        <w:t xml:space="preserve">chievement against the </w:t>
      </w:r>
      <w:r w:rsidR="003C5274">
        <w:t xml:space="preserve">protozoal </w:t>
      </w:r>
      <w:r w:rsidR="000720A7" w:rsidRPr="004030C0">
        <w:t xml:space="preserve">Standards </w:t>
      </w:r>
      <w:r w:rsidR="00D463D0">
        <w:t xml:space="preserve">in previous and current </w:t>
      </w:r>
      <w:r w:rsidR="000720A7" w:rsidRPr="004030C0">
        <w:t>reporting periods</w:t>
      </w:r>
      <w:bookmarkEnd w:id="167"/>
      <w:bookmarkEnd w:id="168"/>
    </w:p>
    <w:tbl>
      <w:tblPr>
        <w:tblStyle w:val="AnnualReport1"/>
        <w:tblW w:w="5000" w:type="pct"/>
        <w:tblLook w:val="07E0" w:firstRow="1" w:lastRow="1" w:firstColumn="1" w:lastColumn="1" w:noHBand="1" w:noVBand="1"/>
      </w:tblPr>
      <w:tblGrid>
        <w:gridCol w:w="2267"/>
        <w:gridCol w:w="2253"/>
        <w:gridCol w:w="2253"/>
        <w:gridCol w:w="2253"/>
      </w:tblGrid>
      <w:tr w:rsidR="001D0E49" w14:paraId="27D1DB6A" w14:textId="77777777" w:rsidTr="00BC1A8C">
        <w:trPr>
          <w:cnfStyle w:val="100000000000" w:firstRow="1" w:lastRow="0" w:firstColumn="0" w:lastColumn="0" w:oddVBand="0" w:evenVBand="0" w:oddHBand="0" w:evenHBand="0" w:firstRowFirstColumn="0" w:firstRowLastColumn="0" w:lastRowFirstColumn="0" w:lastRowLastColumn="0"/>
        </w:trPr>
        <w:tc>
          <w:tcPr>
            <w:tcW w:w="0" w:type="auto"/>
          </w:tcPr>
          <w:p w14:paraId="08960D26" w14:textId="77777777" w:rsidR="001D0E49" w:rsidRDefault="001D0E49" w:rsidP="00BC1A8C">
            <w:pPr>
              <w:pStyle w:val="TableText"/>
            </w:pPr>
            <w:r>
              <w:t>Type of supplier</w:t>
            </w:r>
          </w:p>
        </w:tc>
        <w:tc>
          <w:tcPr>
            <w:tcW w:w="1248" w:type="pct"/>
          </w:tcPr>
          <w:p w14:paraId="7F832758" w14:textId="77777777" w:rsidR="001D0E49" w:rsidRDefault="001D0E49" w:rsidP="00BC1A8C">
            <w:pPr>
              <w:pStyle w:val="TableText"/>
            </w:pPr>
            <w:r>
              <w:t>2017/18</w:t>
            </w:r>
          </w:p>
        </w:tc>
        <w:tc>
          <w:tcPr>
            <w:tcW w:w="1248" w:type="pct"/>
          </w:tcPr>
          <w:p w14:paraId="6589522D" w14:textId="77777777" w:rsidR="001D0E49" w:rsidRDefault="001D0E49" w:rsidP="00BC1A8C">
            <w:pPr>
              <w:pStyle w:val="TableText"/>
            </w:pPr>
            <w:r>
              <w:t>2018/19</w:t>
            </w:r>
          </w:p>
        </w:tc>
        <w:tc>
          <w:tcPr>
            <w:tcW w:w="1248" w:type="pct"/>
          </w:tcPr>
          <w:p w14:paraId="60228840" w14:textId="77777777" w:rsidR="001D0E49" w:rsidRDefault="001D0E49" w:rsidP="00BC1A8C">
            <w:pPr>
              <w:pStyle w:val="TableText"/>
            </w:pPr>
            <w:r>
              <w:t>Difference</w:t>
            </w:r>
          </w:p>
        </w:tc>
      </w:tr>
      <w:tr w:rsidR="001D0E49" w14:paraId="7F12ED8B" w14:textId="77777777" w:rsidTr="00BC1A8C">
        <w:tc>
          <w:tcPr>
            <w:tcW w:w="0" w:type="auto"/>
          </w:tcPr>
          <w:p w14:paraId="38DB3505" w14:textId="77777777" w:rsidR="001D0E49" w:rsidRDefault="001D0E49" w:rsidP="00BC1A8C">
            <w:pPr>
              <w:pStyle w:val="TableText"/>
            </w:pPr>
            <w:r>
              <w:t>Large</w:t>
            </w:r>
          </w:p>
        </w:tc>
        <w:tc>
          <w:tcPr>
            <w:tcW w:w="1248" w:type="pct"/>
          </w:tcPr>
          <w:p w14:paraId="4C8DCD8B" w14:textId="49931504" w:rsidR="001D0E49" w:rsidRDefault="001D0E49" w:rsidP="00BC1A8C">
            <w:pPr>
              <w:pStyle w:val="TableText"/>
            </w:pPr>
            <w:r>
              <w:t>79.8%</w:t>
            </w:r>
          </w:p>
        </w:tc>
        <w:tc>
          <w:tcPr>
            <w:tcW w:w="1248" w:type="pct"/>
          </w:tcPr>
          <w:p w14:paraId="77132755" w14:textId="2A9A25AD" w:rsidR="001D0E49" w:rsidRDefault="001D0E49" w:rsidP="00BC1A8C">
            <w:pPr>
              <w:pStyle w:val="TableText"/>
            </w:pPr>
            <w:r>
              <w:t>83.7%</w:t>
            </w:r>
          </w:p>
        </w:tc>
        <w:tc>
          <w:tcPr>
            <w:tcW w:w="1248" w:type="pct"/>
          </w:tcPr>
          <w:p w14:paraId="34D8DFEA" w14:textId="76A434E9" w:rsidR="001D0E49" w:rsidRDefault="001D0E49" w:rsidP="00BC1A8C">
            <w:pPr>
              <w:pStyle w:val="TableText"/>
            </w:pPr>
            <w:r>
              <w:t>3.9%</w:t>
            </w:r>
          </w:p>
        </w:tc>
      </w:tr>
      <w:tr w:rsidR="001D0E49" w14:paraId="100B17AF" w14:textId="77777777" w:rsidTr="00BC1A8C">
        <w:tc>
          <w:tcPr>
            <w:tcW w:w="0" w:type="auto"/>
          </w:tcPr>
          <w:p w14:paraId="142FF006" w14:textId="77777777" w:rsidR="001D0E49" w:rsidRDefault="001D0E49" w:rsidP="00BC1A8C">
            <w:pPr>
              <w:pStyle w:val="TableText"/>
            </w:pPr>
            <w:r>
              <w:t>Medium</w:t>
            </w:r>
          </w:p>
        </w:tc>
        <w:tc>
          <w:tcPr>
            <w:tcW w:w="1248" w:type="pct"/>
          </w:tcPr>
          <w:p w14:paraId="0E17D9D8" w14:textId="148ED166" w:rsidR="001D0E49" w:rsidRDefault="001D0E49" w:rsidP="00BC1A8C">
            <w:pPr>
              <w:pStyle w:val="TableText"/>
            </w:pPr>
            <w:r>
              <w:t>65.7%</w:t>
            </w:r>
          </w:p>
        </w:tc>
        <w:tc>
          <w:tcPr>
            <w:tcW w:w="1248" w:type="pct"/>
          </w:tcPr>
          <w:p w14:paraId="440CE7C5" w14:textId="4603E82F" w:rsidR="001D0E49" w:rsidRDefault="001D0E49" w:rsidP="00BC1A8C">
            <w:pPr>
              <w:pStyle w:val="TableText"/>
            </w:pPr>
            <w:r>
              <w:t>58.9%</w:t>
            </w:r>
          </w:p>
        </w:tc>
        <w:tc>
          <w:tcPr>
            <w:tcW w:w="1248" w:type="pct"/>
          </w:tcPr>
          <w:p w14:paraId="3E24422A" w14:textId="1EEF1A69" w:rsidR="001D0E49" w:rsidRDefault="001D0E49" w:rsidP="00BC1A8C">
            <w:pPr>
              <w:pStyle w:val="TableText"/>
            </w:pPr>
            <w:r>
              <w:t>-6.8%</w:t>
            </w:r>
          </w:p>
        </w:tc>
      </w:tr>
      <w:tr w:rsidR="001D0E49" w14:paraId="5EF03B69" w14:textId="77777777" w:rsidTr="00BC1A8C">
        <w:tc>
          <w:tcPr>
            <w:tcW w:w="0" w:type="auto"/>
          </w:tcPr>
          <w:p w14:paraId="1498408F" w14:textId="77777777" w:rsidR="001D0E49" w:rsidRDefault="001D0E49" w:rsidP="00BC1A8C">
            <w:pPr>
              <w:pStyle w:val="TableText"/>
            </w:pPr>
            <w:r>
              <w:t>Minor</w:t>
            </w:r>
          </w:p>
        </w:tc>
        <w:tc>
          <w:tcPr>
            <w:tcW w:w="1248" w:type="pct"/>
          </w:tcPr>
          <w:p w14:paraId="2FF17954" w14:textId="55D4DE9F" w:rsidR="001D0E49" w:rsidRDefault="001D0E49" w:rsidP="00BC1A8C">
            <w:pPr>
              <w:pStyle w:val="TableText"/>
            </w:pPr>
            <w:r>
              <w:t>43.4%</w:t>
            </w:r>
          </w:p>
        </w:tc>
        <w:tc>
          <w:tcPr>
            <w:tcW w:w="1248" w:type="pct"/>
          </w:tcPr>
          <w:p w14:paraId="5DC85B03" w14:textId="626D679B" w:rsidR="001D0E49" w:rsidRDefault="001D0E49" w:rsidP="00BC1A8C">
            <w:pPr>
              <w:pStyle w:val="TableText"/>
            </w:pPr>
            <w:r>
              <w:t>49.5%</w:t>
            </w:r>
          </w:p>
        </w:tc>
        <w:tc>
          <w:tcPr>
            <w:tcW w:w="1248" w:type="pct"/>
          </w:tcPr>
          <w:p w14:paraId="6A587793" w14:textId="1A2C8A17" w:rsidR="001D0E49" w:rsidRDefault="001D0E49" w:rsidP="00BC1A8C">
            <w:pPr>
              <w:pStyle w:val="TableText"/>
            </w:pPr>
            <w:r>
              <w:t>6.1%</w:t>
            </w:r>
          </w:p>
        </w:tc>
      </w:tr>
      <w:tr w:rsidR="001D0E49" w14:paraId="2CB45B7C" w14:textId="77777777" w:rsidTr="00BC1A8C">
        <w:tc>
          <w:tcPr>
            <w:tcW w:w="0" w:type="auto"/>
          </w:tcPr>
          <w:p w14:paraId="41241265" w14:textId="77777777" w:rsidR="001D0E49" w:rsidRDefault="001D0E49" w:rsidP="00BC1A8C">
            <w:pPr>
              <w:pStyle w:val="TableText"/>
            </w:pPr>
            <w:r>
              <w:t>Small</w:t>
            </w:r>
          </w:p>
        </w:tc>
        <w:tc>
          <w:tcPr>
            <w:tcW w:w="1248" w:type="pct"/>
          </w:tcPr>
          <w:p w14:paraId="1FE29212" w14:textId="39BA5398" w:rsidR="001D0E49" w:rsidRDefault="001D0E49" w:rsidP="00BC1A8C">
            <w:pPr>
              <w:pStyle w:val="TableText"/>
            </w:pPr>
            <w:r>
              <w:t>30.5%</w:t>
            </w:r>
          </w:p>
        </w:tc>
        <w:tc>
          <w:tcPr>
            <w:tcW w:w="1248" w:type="pct"/>
          </w:tcPr>
          <w:p w14:paraId="520A8D29" w14:textId="3C25D3BF" w:rsidR="001D0E49" w:rsidRDefault="001D0E49" w:rsidP="00BC1A8C">
            <w:pPr>
              <w:pStyle w:val="TableText"/>
            </w:pPr>
            <w:r>
              <w:t>30.7%</w:t>
            </w:r>
          </w:p>
        </w:tc>
        <w:tc>
          <w:tcPr>
            <w:tcW w:w="1248" w:type="pct"/>
          </w:tcPr>
          <w:p w14:paraId="79D648D0" w14:textId="123924F3" w:rsidR="001D0E49" w:rsidRDefault="001D0E49" w:rsidP="00BC1A8C">
            <w:pPr>
              <w:pStyle w:val="TableText"/>
            </w:pPr>
            <w:r>
              <w:t>0.2%</w:t>
            </w:r>
          </w:p>
        </w:tc>
      </w:tr>
      <w:tr w:rsidR="001D0E49" w14:paraId="0F700B91" w14:textId="77777777" w:rsidTr="00BC1A8C">
        <w:trPr>
          <w:cnfStyle w:val="010000000000" w:firstRow="0" w:lastRow="1" w:firstColumn="0" w:lastColumn="0" w:oddVBand="0" w:evenVBand="0" w:oddHBand="0" w:evenHBand="0" w:firstRowFirstColumn="0" w:firstRowLastColumn="0" w:lastRowFirstColumn="0" w:lastRowLastColumn="0"/>
        </w:trPr>
        <w:tc>
          <w:tcPr>
            <w:tcW w:w="0" w:type="auto"/>
          </w:tcPr>
          <w:p w14:paraId="1E266AB5" w14:textId="77777777" w:rsidR="001D0E49" w:rsidRDefault="001D0E49" w:rsidP="00BC1A8C">
            <w:pPr>
              <w:pStyle w:val="TableText"/>
            </w:pPr>
            <w:r>
              <w:t>Overall</w:t>
            </w:r>
          </w:p>
        </w:tc>
        <w:tc>
          <w:tcPr>
            <w:tcW w:w="1248" w:type="pct"/>
          </w:tcPr>
          <w:p w14:paraId="42D8603F" w14:textId="354B3A98" w:rsidR="001D0E49" w:rsidRDefault="001D0E49" w:rsidP="00BC1A8C">
            <w:pPr>
              <w:pStyle w:val="TableText"/>
            </w:pPr>
            <w:r>
              <w:t>74.8%</w:t>
            </w:r>
          </w:p>
        </w:tc>
        <w:tc>
          <w:tcPr>
            <w:tcW w:w="1248" w:type="pct"/>
          </w:tcPr>
          <w:p w14:paraId="01F11719" w14:textId="2213BB87" w:rsidR="001D0E49" w:rsidRDefault="001D0E49" w:rsidP="00BC1A8C">
            <w:pPr>
              <w:pStyle w:val="TableText"/>
            </w:pPr>
            <w:r>
              <w:t>78.7%</w:t>
            </w:r>
          </w:p>
        </w:tc>
        <w:tc>
          <w:tcPr>
            <w:tcW w:w="1248" w:type="pct"/>
          </w:tcPr>
          <w:p w14:paraId="190FD521" w14:textId="6A0DE981" w:rsidR="001D0E49" w:rsidRDefault="001D0E49" w:rsidP="00BC1A8C">
            <w:pPr>
              <w:pStyle w:val="TableText"/>
            </w:pPr>
            <w:r>
              <w:t>3.9%</w:t>
            </w:r>
          </w:p>
        </w:tc>
      </w:tr>
    </w:tbl>
    <w:p w14:paraId="596D4651" w14:textId="77777777" w:rsidR="00747267" w:rsidRDefault="00747267" w:rsidP="00A27F6B">
      <w:bookmarkStart w:id="169" w:name="table-9-chemical-achievement-against-the"/>
      <w:bookmarkEnd w:id="169"/>
    </w:p>
    <w:p w14:paraId="589FED8F" w14:textId="554DE485" w:rsidR="00D463D0" w:rsidRDefault="00D463D0" w:rsidP="00BC1A8C">
      <w:pPr>
        <w:pStyle w:val="Note"/>
      </w:pPr>
      <w:r w:rsidRPr="00747267">
        <w:t xml:space="preserve">Note: The </w:t>
      </w:r>
      <w:r w:rsidR="00D446B1" w:rsidRPr="00747267">
        <w:t>2017/18 and 2018/19 columns show percentage</w:t>
      </w:r>
      <w:r w:rsidRPr="00747267">
        <w:t>s</w:t>
      </w:r>
      <w:r w:rsidR="00D446B1" w:rsidRPr="00747267">
        <w:t xml:space="preserve"> of </w:t>
      </w:r>
      <w:r w:rsidRPr="00747267">
        <w:t xml:space="preserve">the </w:t>
      </w:r>
      <w:r w:rsidR="00D446B1" w:rsidRPr="00747267">
        <w:t xml:space="preserve">reported population served. </w:t>
      </w:r>
      <w:r w:rsidRPr="00747267">
        <w:t>The d</w:t>
      </w:r>
      <w:r w:rsidR="00D446B1" w:rsidRPr="00747267">
        <w:t>ifference column is 2018/19 minus 2017/18 values. Original values and calculations were performed on actual values, then rounded to one decimal place.</w:t>
      </w:r>
    </w:p>
    <w:p w14:paraId="2844B6D5" w14:textId="77777777" w:rsidR="00BC1A8C" w:rsidRPr="00747267" w:rsidRDefault="00BC1A8C" w:rsidP="00A27F6B"/>
    <w:p w14:paraId="3BAF2631" w14:textId="649B10A4" w:rsidR="00DF15F0" w:rsidRDefault="00DF15F0" w:rsidP="00A27F6B">
      <w:r w:rsidRPr="00D446B1">
        <w:t xml:space="preserve">The 10 large supplies that failed to achieve the protozoal </w:t>
      </w:r>
      <w:r w:rsidR="00813F5D">
        <w:t>S</w:t>
      </w:r>
      <w:r w:rsidRPr="00D446B1">
        <w:t>tandard</w:t>
      </w:r>
      <w:r w:rsidR="00813F5D">
        <w:t>s</w:t>
      </w:r>
      <w:r w:rsidRPr="00D446B1">
        <w:t xml:space="preserve"> were: Whangarei, Cambridge, Hastings Urban, Waikanae/Paraparaumu/</w:t>
      </w:r>
      <w:proofErr w:type="spellStart"/>
      <w:r w:rsidRPr="00D446B1">
        <w:t>Raumati</w:t>
      </w:r>
      <w:proofErr w:type="spellEnd"/>
      <w:r w:rsidRPr="00D446B1">
        <w:t>, Ashburton, Christchurch Central, Northwest Christchurch, Rolleston, Queenstown and Wanaka. In the previous reporting period, 14 large supplies failed</w:t>
      </w:r>
      <w:r w:rsidR="00813F5D">
        <w:t xml:space="preserve"> to achieve the protozoal Standards</w:t>
      </w:r>
      <w:r w:rsidR="00D446B1" w:rsidRPr="00D446B1">
        <w:t xml:space="preserve">: Cambridge, </w:t>
      </w:r>
      <w:proofErr w:type="spellStart"/>
      <w:r w:rsidR="00D446B1" w:rsidRPr="00D446B1">
        <w:t>Te</w:t>
      </w:r>
      <w:proofErr w:type="spellEnd"/>
      <w:r w:rsidR="00D446B1" w:rsidRPr="00D446B1">
        <w:t xml:space="preserve"> Awamutu and </w:t>
      </w:r>
      <w:proofErr w:type="spellStart"/>
      <w:r w:rsidR="00D446B1" w:rsidRPr="00D446B1">
        <w:t>Pirongia</w:t>
      </w:r>
      <w:proofErr w:type="spellEnd"/>
      <w:r w:rsidR="00D446B1" w:rsidRPr="00D446B1">
        <w:t>, Hastings Urban, Napier, Gisborne City, Feilding, Levin, Blenheim, Ashburton, Christchurch Central, Northwest Christchurch, Timaru City, Queenstown and Wanaka</w:t>
      </w:r>
      <w:r w:rsidR="00813F5D">
        <w:t>.</w:t>
      </w:r>
    </w:p>
    <w:p w14:paraId="2BDA4297" w14:textId="77777777" w:rsidR="00BC1A8C" w:rsidRPr="00D446B1" w:rsidRDefault="00BC1A8C" w:rsidP="00A27F6B"/>
    <w:p w14:paraId="73D495E6" w14:textId="24AF2033" w:rsidR="000720A7" w:rsidRDefault="000720A7" w:rsidP="00A27F6B">
      <w:r w:rsidRPr="009238B5">
        <w:t xml:space="preserve">All failures to achieve the protozoal </w:t>
      </w:r>
      <w:r w:rsidR="008D168C">
        <w:t>S</w:t>
      </w:r>
      <w:r w:rsidRPr="009238B5">
        <w:t>tandards</w:t>
      </w:r>
      <w:r>
        <w:t xml:space="preserve"> </w:t>
      </w:r>
      <w:r w:rsidRPr="009238B5">
        <w:t>arose from failures in providing or monitoring appropriate plant processes, since protozoa are not monitored directly.</w:t>
      </w:r>
    </w:p>
    <w:p w14:paraId="6D731AB1" w14:textId="77777777" w:rsidR="00C637BA" w:rsidRDefault="00C637BA" w:rsidP="00A27F6B"/>
    <w:p w14:paraId="11F42A94" w14:textId="73D3F428" w:rsidR="000720A7" w:rsidRDefault="00813F5D" w:rsidP="00A27F6B">
      <w:r>
        <w:t>Non-achievement of the p</w:t>
      </w:r>
      <w:r w:rsidR="000720A7" w:rsidRPr="009238B5">
        <w:t xml:space="preserve">rotozoal </w:t>
      </w:r>
      <w:r>
        <w:t xml:space="preserve">Standards </w:t>
      </w:r>
      <w:r w:rsidR="000720A7" w:rsidRPr="009238B5">
        <w:t>does not necessarily mean that pathogenic protozoa (</w:t>
      </w:r>
      <w:r w:rsidR="000720A7" w:rsidRPr="009238B5">
        <w:rPr>
          <w:i/>
        </w:rPr>
        <w:t>Giardia</w:t>
      </w:r>
      <w:r w:rsidR="000720A7" w:rsidRPr="009238B5">
        <w:t xml:space="preserve"> spp. and </w:t>
      </w:r>
      <w:r w:rsidR="000720A7" w:rsidRPr="009238B5">
        <w:rPr>
          <w:i/>
        </w:rPr>
        <w:t>Cryptosporidium</w:t>
      </w:r>
      <w:r w:rsidR="000720A7" w:rsidRPr="009238B5">
        <w:t xml:space="preserve"> spp.) were present in the drinking</w:t>
      </w:r>
      <w:r w:rsidR="002B3C9E">
        <w:t xml:space="preserve"> </w:t>
      </w:r>
      <w:r w:rsidR="000720A7" w:rsidRPr="009238B5">
        <w:t xml:space="preserve">water. </w:t>
      </w:r>
      <w:r w:rsidR="00875878">
        <w:t>A</w:t>
      </w:r>
      <w:r w:rsidR="000720A7" w:rsidRPr="009238B5">
        <w:t xml:space="preserve">chievement </w:t>
      </w:r>
      <w:r w:rsidR="00875878">
        <w:t xml:space="preserve">of these standards </w:t>
      </w:r>
      <w:r w:rsidR="000720A7" w:rsidRPr="009238B5">
        <w:t>is based on the likelihood that the treatment processes in operation will adequately protect the community if pathogenic protozoa are present in the source water. To achieve this, the supplier must meet</w:t>
      </w:r>
      <w:r w:rsidR="00821E5F">
        <w:t xml:space="preserve"> one of</w:t>
      </w:r>
      <w:r w:rsidR="000720A7" w:rsidRPr="009238B5">
        <w:t xml:space="preserve"> two requirements. </w:t>
      </w:r>
      <w:r w:rsidR="000720A7">
        <w:t>T</w:t>
      </w:r>
      <w:r w:rsidR="000720A7" w:rsidRPr="009238B5">
        <w:t xml:space="preserve">hey must either use groundwater meeting the secure bore water criteria of the Standards or have treatment processes in operation that can remove or inactivate an adequate percentage of any protozoa present in the raw source water. The supplier must be able to show that </w:t>
      </w:r>
      <w:r w:rsidR="00875878">
        <w:t xml:space="preserve">it is </w:t>
      </w:r>
      <w:r w:rsidR="000720A7" w:rsidRPr="009238B5">
        <w:t>operating the treatment processes sufficiently well to meet the target percentage protozoal removal or inactivation.</w:t>
      </w:r>
    </w:p>
    <w:p w14:paraId="254A861D" w14:textId="77777777" w:rsidR="00C637BA" w:rsidRPr="009238B5" w:rsidRDefault="00C637BA" w:rsidP="00A27F6B"/>
    <w:p w14:paraId="590C4E98" w14:textId="31A81289" w:rsidR="000720A7" w:rsidRDefault="000720A7" w:rsidP="00A27F6B">
      <w:r w:rsidRPr="00D446B1">
        <w:t xml:space="preserve">The reason that a number of large supplies, including Christchurch Central and Napier, failed to comply with the protozoal </w:t>
      </w:r>
      <w:r w:rsidR="00875878">
        <w:t>S</w:t>
      </w:r>
      <w:r w:rsidRPr="00D446B1">
        <w:t>tandard</w:t>
      </w:r>
      <w:r w:rsidR="00875878">
        <w:t>s</w:t>
      </w:r>
      <w:r w:rsidRPr="00D446B1">
        <w:t xml:space="preserve"> this year</w:t>
      </w:r>
      <w:r w:rsidR="00875878">
        <w:t>,</w:t>
      </w:r>
      <w:r w:rsidRPr="00D446B1">
        <w:t xml:space="preserve"> when they had done so previously</w:t>
      </w:r>
      <w:r w:rsidR="00875878">
        <w:t>,</w:t>
      </w:r>
      <w:r w:rsidRPr="00D446B1">
        <w:t xml:space="preserve"> was the loss of secure bore water status.</w:t>
      </w:r>
    </w:p>
    <w:p w14:paraId="17DBE3F8" w14:textId="4EB6C0F7" w:rsidR="00C637BA" w:rsidRDefault="00C637BA" w:rsidP="00A27F6B"/>
    <w:p w14:paraId="54159D6B" w14:textId="77777777" w:rsidR="00C637BA" w:rsidRDefault="00C637BA" w:rsidP="00A27F6B"/>
    <w:p w14:paraId="6E381413" w14:textId="57450DFE" w:rsidR="000720A7" w:rsidRPr="00F83517" w:rsidRDefault="000720A7" w:rsidP="00A27F6B">
      <w:pPr>
        <w:pStyle w:val="Heading2"/>
      </w:pPr>
      <w:bookmarkStart w:id="170" w:name="_Toc40441786"/>
      <w:bookmarkStart w:id="171" w:name="_Toc40788587"/>
      <w:bookmarkStart w:id="172" w:name="_Toc40793982"/>
      <w:r w:rsidRPr="00F83517">
        <w:lastRenderedPageBreak/>
        <w:t xml:space="preserve">Public </w:t>
      </w:r>
      <w:r w:rsidR="00875878">
        <w:t>h</w:t>
      </w:r>
      <w:r w:rsidRPr="00F83517">
        <w:t xml:space="preserve">ealth </w:t>
      </w:r>
      <w:r w:rsidR="00875878">
        <w:t>s</w:t>
      </w:r>
      <w:r w:rsidRPr="00F83517">
        <w:t xml:space="preserve">ignificance of </w:t>
      </w:r>
      <w:r w:rsidR="00875878">
        <w:t>p</w:t>
      </w:r>
      <w:r w:rsidRPr="00F83517">
        <w:t xml:space="preserve">rotozoal </w:t>
      </w:r>
      <w:r w:rsidR="00875878">
        <w:t>transgressions</w:t>
      </w:r>
      <w:bookmarkEnd w:id="170"/>
      <w:bookmarkEnd w:id="171"/>
      <w:bookmarkEnd w:id="172"/>
    </w:p>
    <w:p w14:paraId="786704C0" w14:textId="77777777" w:rsidR="000720A7" w:rsidRDefault="000720A7" w:rsidP="00A27F6B"/>
    <w:p w14:paraId="232E30AA" w14:textId="731F92C0" w:rsidR="000720A7" w:rsidRDefault="000720A7" w:rsidP="00A27F6B">
      <w:r>
        <w:t xml:space="preserve">The majority of protozoa are fresh water organisms of no public health significance. </w:t>
      </w:r>
      <w:r w:rsidR="00875878">
        <w:t>H</w:t>
      </w:r>
      <w:r>
        <w:t>owever</w:t>
      </w:r>
      <w:r w:rsidR="00875878">
        <w:t>,</w:t>
      </w:r>
      <w:r>
        <w:t xml:space="preserve"> two groups of protozoa can cause adverse health reactions</w:t>
      </w:r>
      <w:r w:rsidR="00875878">
        <w:t>:</w:t>
      </w:r>
    </w:p>
    <w:p w14:paraId="2CDCC6E2" w14:textId="4C88DCE3" w:rsidR="000720A7" w:rsidRPr="00AB4DCB" w:rsidRDefault="00875878" w:rsidP="00C637BA">
      <w:pPr>
        <w:pStyle w:val="Bullet"/>
      </w:pPr>
      <w:r>
        <w:t>e</w:t>
      </w:r>
      <w:r w:rsidR="000720A7" w:rsidRPr="00AB4DCB">
        <w:t>nteric protozoa that live in the gut of humans and other animals</w:t>
      </w:r>
      <w:r>
        <w:t>,</w:t>
      </w:r>
      <w:r w:rsidR="000720A7" w:rsidRPr="00AB4DCB">
        <w:t xml:space="preserve"> such as some species of </w:t>
      </w:r>
      <w:r w:rsidR="000720A7" w:rsidRPr="005A509C">
        <w:rPr>
          <w:i/>
          <w:iCs/>
        </w:rPr>
        <w:t>Cryptosporidium</w:t>
      </w:r>
      <w:r w:rsidR="000720A7" w:rsidRPr="00AB4DCB">
        <w:t xml:space="preserve"> and </w:t>
      </w:r>
      <w:r w:rsidR="000720A7" w:rsidRPr="005A509C">
        <w:rPr>
          <w:i/>
          <w:iCs/>
        </w:rPr>
        <w:t>Giardia</w:t>
      </w:r>
    </w:p>
    <w:p w14:paraId="2CC68E1D" w14:textId="0E70BF0D" w:rsidR="000720A7" w:rsidRDefault="00875878" w:rsidP="00C637BA">
      <w:pPr>
        <w:pStyle w:val="Bullet"/>
      </w:pPr>
      <w:r>
        <w:t>f</w:t>
      </w:r>
      <w:r w:rsidR="000720A7" w:rsidRPr="00AB4DCB">
        <w:t>ree living organisms that are opportunistic pathogens in humans and may cause serious illness</w:t>
      </w:r>
      <w:r>
        <w:t>,</w:t>
      </w:r>
      <w:r w:rsidR="000720A7" w:rsidRPr="00AB4DCB">
        <w:t xml:space="preserve"> such as </w:t>
      </w:r>
      <w:r w:rsidR="000720A7" w:rsidRPr="005A509C">
        <w:rPr>
          <w:i/>
          <w:iCs/>
        </w:rPr>
        <w:t xml:space="preserve">Naegleria </w:t>
      </w:r>
      <w:proofErr w:type="spellStart"/>
      <w:r w:rsidR="000720A7" w:rsidRPr="005A509C">
        <w:rPr>
          <w:i/>
          <w:iCs/>
        </w:rPr>
        <w:t>fowlerii</w:t>
      </w:r>
      <w:proofErr w:type="spellEnd"/>
      <w:r w:rsidR="000720A7" w:rsidRPr="005A509C">
        <w:rPr>
          <w:i/>
          <w:iCs/>
        </w:rPr>
        <w:t xml:space="preserve"> </w:t>
      </w:r>
      <w:r w:rsidR="000720A7" w:rsidRPr="00AB4DCB">
        <w:t xml:space="preserve">and some species of </w:t>
      </w:r>
      <w:r w:rsidR="000720A7" w:rsidRPr="005A509C">
        <w:rPr>
          <w:i/>
          <w:iCs/>
        </w:rPr>
        <w:t>Acanthamoeba</w:t>
      </w:r>
      <w:r w:rsidR="000720A7" w:rsidRPr="00AB4DCB">
        <w:t>.</w:t>
      </w:r>
    </w:p>
    <w:p w14:paraId="165E0228" w14:textId="77777777" w:rsidR="00C637BA" w:rsidRPr="00AB4DCB" w:rsidRDefault="00C637BA" w:rsidP="00C637BA"/>
    <w:p w14:paraId="2EA73ADE" w14:textId="0036CE8A" w:rsidR="000720A7" w:rsidRDefault="000720A7" w:rsidP="00C637BA">
      <w:r w:rsidRPr="00FB6078">
        <w:rPr>
          <w:i/>
        </w:rPr>
        <w:t>Cryptosporidium</w:t>
      </w:r>
      <w:r w:rsidRPr="00FB6078">
        <w:t xml:space="preserve"> has</w:t>
      </w:r>
      <w:r>
        <w:t xml:space="preserve"> been identified</w:t>
      </w:r>
      <w:r w:rsidRPr="00FB6078">
        <w:t xml:space="preserve"> as one of the most</w:t>
      </w:r>
      <w:r w:rsidR="005A509C">
        <w:t xml:space="preserve"> significant</w:t>
      </w:r>
      <w:r w:rsidRPr="00FB6078">
        <w:t xml:space="preserve"> waterborne</w:t>
      </w:r>
      <w:r>
        <w:t xml:space="preserve"> </w:t>
      </w:r>
      <w:r w:rsidRPr="00FB6078">
        <w:t>human pathogens in developed countries</w:t>
      </w:r>
      <w:r w:rsidR="00DB60B6">
        <w:t>,</w:t>
      </w:r>
      <w:r>
        <w:t xml:space="preserve"> responsible for a large number of </w:t>
      </w:r>
      <w:r w:rsidR="00DB60B6">
        <w:t xml:space="preserve">disease </w:t>
      </w:r>
      <w:r>
        <w:t>outbreaks</w:t>
      </w:r>
      <w:r w:rsidRPr="00FB6078">
        <w:t>.</w:t>
      </w:r>
    </w:p>
    <w:p w14:paraId="519E41A6" w14:textId="77777777" w:rsidR="00C637BA" w:rsidRDefault="00C637BA" w:rsidP="00C637BA"/>
    <w:p w14:paraId="608A20D3" w14:textId="61B193CB" w:rsidR="000720A7" w:rsidRDefault="000720A7" w:rsidP="00C637BA">
      <w:r>
        <w:t>Protozoa can cause illness in people when present in very low numbers</w:t>
      </w:r>
      <w:r w:rsidR="00DB60B6">
        <w:t>;</w:t>
      </w:r>
      <w:r>
        <w:t xml:space="preserve"> therefore</w:t>
      </w:r>
      <w:r w:rsidR="00DB60B6">
        <w:t>,</w:t>
      </w:r>
      <w:r>
        <w:t xml:space="preserve"> </w:t>
      </w:r>
      <w:r w:rsidR="00DB60B6">
        <w:t xml:space="preserve">the </w:t>
      </w:r>
      <w:r>
        <w:t>presence of any of these organisms in the drinking</w:t>
      </w:r>
      <w:r w:rsidR="002B3C9E">
        <w:t>-</w:t>
      </w:r>
      <w:r>
        <w:t>water supply can put public health at risk.</w:t>
      </w:r>
    </w:p>
    <w:p w14:paraId="3EE774DF" w14:textId="77777777" w:rsidR="000720A7" w:rsidRPr="009238B5" w:rsidRDefault="000720A7" w:rsidP="00A27F6B">
      <w:pPr>
        <w:pStyle w:val="Heading2"/>
      </w:pPr>
      <w:bookmarkStart w:id="173" w:name="chemical-achievement-against-the-standar"/>
      <w:bookmarkStart w:id="174" w:name="_Toc10554016"/>
      <w:bookmarkStart w:id="175" w:name="_Toc40441787"/>
      <w:bookmarkStart w:id="176" w:name="_Toc40788588"/>
      <w:bookmarkStart w:id="177" w:name="_Toc40793983"/>
      <w:bookmarkEnd w:id="173"/>
      <w:r w:rsidRPr="009238B5">
        <w:t>Meeting the chemical Standards</w:t>
      </w:r>
      <w:bookmarkEnd w:id="174"/>
      <w:bookmarkEnd w:id="175"/>
      <w:bookmarkEnd w:id="176"/>
      <w:bookmarkEnd w:id="177"/>
    </w:p>
    <w:p w14:paraId="2977C8D9" w14:textId="3F495C04" w:rsidR="00DB3E02" w:rsidRDefault="00DB3E02" w:rsidP="00A27F6B">
      <w:r w:rsidRPr="009238B5">
        <w:t xml:space="preserve">Chemical </w:t>
      </w:r>
      <w:proofErr w:type="spellStart"/>
      <w:r w:rsidRPr="009238B5">
        <w:t>determinands</w:t>
      </w:r>
      <w:proofErr w:type="spellEnd"/>
      <w:r w:rsidRPr="009238B5">
        <w:t xml:space="preserve"> </w:t>
      </w:r>
      <w:r>
        <w:t>do not have to be</w:t>
      </w:r>
      <w:r w:rsidRPr="009238B5">
        <w:t xml:space="preserve"> monitored in all </w:t>
      </w:r>
      <w:proofErr w:type="gramStart"/>
      <w:r w:rsidRPr="009238B5">
        <w:t>supplies, but</w:t>
      </w:r>
      <w:proofErr w:type="gramEnd"/>
      <w:r w:rsidRPr="009238B5">
        <w:t xml:space="preserve"> are assigned as Priority 2 </w:t>
      </w:r>
      <w:proofErr w:type="spellStart"/>
      <w:r w:rsidRPr="009238B5">
        <w:t>determinands</w:t>
      </w:r>
      <w:proofErr w:type="spellEnd"/>
      <w:r w:rsidRPr="009238B5">
        <w:t xml:space="preserve"> to specific supply components (treatment plants or distribution zones) where treatment or water characteristics indicate levels </w:t>
      </w:r>
      <w:r>
        <w:t xml:space="preserve">of chemicals </w:t>
      </w:r>
      <w:r w:rsidRPr="009238B5">
        <w:t xml:space="preserve">may approach MAVs. Chemicals used for disinfection or other treatment processes are not usually assigned as Priority 2 </w:t>
      </w:r>
      <w:proofErr w:type="spellStart"/>
      <w:r w:rsidRPr="009238B5">
        <w:t>determinands</w:t>
      </w:r>
      <w:proofErr w:type="spellEnd"/>
      <w:r w:rsidRPr="009238B5">
        <w:t xml:space="preserve">, because resultant water concentrations of those chemicals generally do not approach MAVs. Nevertheless, they may require monitoring as part of assessing </w:t>
      </w:r>
      <w:r w:rsidR="00FF54D6">
        <w:t xml:space="preserve">achievement against </w:t>
      </w:r>
      <w:r w:rsidRPr="009238B5">
        <w:t xml:space="preserve">bacteriological or protozoal </w:t>
      </w:r>
      <w:r w:rsidR="00FF54D6">
        <w:t>Standards</w:t>
      </w:r>
      <w:r w:rsidRPr="009238B5">
        <w:t xml:space="preserve">. That </w:t>
      </w:r>
      <w:r>
        <w:t xml:space="preserve">type of </w:t>
      </w:r>
      <w:r w:rsidRPr="009238B5">
        <w:t xml:space="preserve">monitoring is external to the assessment of Priority 2 </w:t>
      </w:r>
      <w:proofErr w:type="spellStart"/>
      <w:r w:rsidRPr="009238B5">
        <w:t>determinands</w:t>
      </w:r>
      <w:proofErr w:type="spellEnd"/>
      <w:r w:rsidRPr="009238B5">
        <w:t xml:space="preserve"> in this chemical achievement section of the report.</w:t>
      </w:r>
    </w:p>
    <w:p w14:paraId="7C5BDE17" w14:textId="77777777" w:rsidR="00C637BA" w:rsidRDefault="00C637BA" w:rsidP="00A27F6B"/>
    <w:p w14:paraId="7360FD87" w14:textId="6B6413FC" w:rsidR="00DB3E02" w:rsidRDefault="00DB3E02" w:rsidP="00A27F6B">
      <w:r w:rsidRPr="009238B5">
        <w:t xml:space="preserve">For a supply to achieve the chemical Standards, it needs to achieve </w:t>
      </w:r>
      <w:r>
        <w:t xml:space="preserve">the Standard </w:t>
      </w:r>
      <w:r w:rsidRPr="009238B5">
        <w:t xml:space="preserve">for all chemical </w:t>
      </w:r>
      <w:proofErr w:type="spellStart"/>
      <w:r w:rsidRPr="009238B5">
        <w:t>determinands</w:t>
      </w:r>
      <w:proofErr w:type="spellEnd"/>
      <w:r w:rsidRPr="009238B5">
        <w:t xml:space="preserve"> assigned to the supply</w:t>
      </w:r>
      <w:r>
        <w:t>’</w:t>
      </w:r>
      <w:r w:rsidRPr="009238B5">
        <w:t xml:space="preserve">s distribution zones, as well as for all chemical </w:t>
      </w:r>
      <w:proofErr w:type="spellStart"/>
      <w:r w:rsidRPr="009238B5">
        <w:t>determinands</w:t>
      </w:r>
      <w:proofErr w:type="spellEnd"/>
      <w:r w:rsidRPr="009238B5">
        <w:t xml:space="preserve"> assigned to any treatment plant supplying water to those zones.</w:t>
      </w:r>
      <w:r w:rsidRPr="00943F7F">
        <w:t xml:space="preserve"> (</w:t>
      </w:r>
      <w:r w:rsidRPr="009238B5">
        <w:t>Distribution zones are parts of the drinking-water supply network within which all consumers receive drinking</w:t>
      </w:r>
      <w:r w:rsidR="002B3C9E">
        <w:t xml:space="preserve"> </w:t>
      </w:r>
      <w:r w:rsidRPr="009238B5">
        <w:t>water of identical quality.</w:t>
      </w:r>
      <w:r>
        <w:t>)</w:t>
      </w:r>
    </w:p>
    <w:p w14:paraId="795F9FA8" w14:textId="77777777" w:rsidR="00C637BA" w:rsidRDefault="00C637BA" w:rsidP="00A27F6B"/>
    <w:p w14:paraId="45AD38BF" w14:textId="13FE0A78" w:rsidR="000A374A" w:rsidRDefault="000720A7" w:rsidP="00A27F6B">
      <w:r w:rsidRPr="009238B5">
        <w:t>During the reporting period, 9</w:t>
      </w:r>
      <w:r w:rsidR="00AB4DCB">
        <w:t>7.5</w:t>
      </w:r>
      <w:r w:rsidRPr="009238B5">
        <w:t xml:space="preserve"> percent </w:t>
      </w:r>
      <w:r w:rsidRPr="000A374A">
        <w:t>(3,</w:t>
      </w:r>
      <w:r w:rsidR="000A374A" w:rsidRPr="000A374A">
        <w:t>975</w:t>
      </w:r>
      <w:r w:rsidRPr="000A374A">
        <w:t>,000</w:t>
      </w:r>
      <w:r w:rsidRPr="009238B5">
        <w:t xml:space="preserve"> people) of the report population was supplied with drinking</w:t>
      </w:r>
      <w:r w:rsidR="002B3C9E">
        <w:t xml:space="preserve"> </w:t>
      </w:r>
      <w:r w:rsidRPr="009238B5">
        <w:t>water that met the chemical Standards (</w:t>
      </w:r>
      <w:r w:rsidR="003C5274">
        <w:t xml:space="preserve">see </w:t>
      </w:r>
      <w:r w:rsidRPr="00B80746">
        <w:fldChar w:fldCharType="begin"/>
      </w:r>
      <w:r w:rsidRPr="00B80746">
        <w:instrText xml:space="preserve"> REF _Ref529464396 \h  \* MERGEFORMAT </w:instrText>
      </w:r>
      <w:r w:rsidRPr="00B80746">
        <w:fldChar w:fldCharType="separate"/>
      </w:r>
      <w:r w:rsidR="007E3198" w:rsidRPr="004030C0">
        <w:t xml:space="preserve">Table </w:t>
      </w:r>
      <w:r w:rsidR="007E3198">
        <w:rPr>
          <w:noProof/>
        </w:rPr>
        <w:t>10</w:t>
      </w:r>
      <w:r w:rsidRPr="00B80746">
        <w:fldChar w:fldCharType="end"/>
      </w:r>
      <w:r w:rsidR="000A374A">
        <w:t>10</w:t>
      </w:r>
      <w:r w:rsidRPr="00B80746">
        <w:t xml:space="preserve">); </w:t>
      </w:r>
      <w:r w:rsidR="00AB4DCB">
        <w:t>2.5</w:t>
      </w:r>
      <w:r>
        <w:t> </w:t>
      </w:r>
      <w:r w:rsidRPr="009238B5">
        <w:t>percent (</w:t>
      </w:r>
      <w:r w:rsidR="000A374A">
        <w:t>102,000</w:t>
      </w:r>
      <w:r w:rsidRPr="009238B5">
        <w:t xml:space="preserve"> people) received water that did not meet the </w:t>
      </w:r>
      <w:r w:rsidR="003C5274">
        <w:t xml:space="preserve">chemical </w:t>
      </w:r>
      <w:r w:rsidRPr="009238B5">
        <w:t>Standards.</w:t>
      </w:r>
      <w:r w:rsidR="000A374A" w:rsidRPr="000A374A">
        <w:t xml:space="preserve"> </w:t>
      </w:r>
      <w:r w:rsidR="000A374A">
        <w:t xml:space="preserve">Table 10 </w:t>
      </w:r>
      <w:r w:rsidR="003C5274">
        <w:t xml:space="preserve">presents a </w:t>
      </w:r>
      <w:r w:rsidR="000A374A">
        <w:t>c</w:t>
      </w:r>
      <w:r w:rsidR="000A374A" w:rsidRPr="009238B5">
        <w:t>omparison of chemical achievement between reporting periods</w:t>
      </w:r>
      <w:r w:rsidR="000A374A">
        <w:t>.</w:t>
      </w:r>
      <w:r w:rsidR="000A374A" w:rsidRPr="009238B5">
        <w:t xml:space="preserve"> </w:t>
      </w:r>
    </w:p>
    <w:p w14:paraId="57B54F42" w14:textId="61AE844C" w:rsidR="00DB3E02" w:rsidRDefault="00DB3E02" w:rsidP="00A27F6B"/>
    <w:p w14:paraId="7F1631F8" w14:textId="6370D95D" w:rsidR="00DB3E02" w:rsidRDefault="00DB3E02" w:rsidP="00A27F6B"/>
    <w:p w14:paraId="7B4FC309" w14:textId="647CECA3" w:rsidR="004030C0" w:rsidRDefault="004030C0" w:rsidP="00A27F6B"/>
    <w:p w14:paraId="278F05C1" w14:textId="77777777" w:rsidR="00C637BA" w:rsidRDefault="00C637BA" w:rsidP="00A27F6B"/>
    <w:p w14:paraId="1BE44010" w14:textId="77777777" w:rsidR="00DB3E02" w:rsidRDefault="00DB3E02" w:rsidP="00A27F6B"/>
    <w:p w14:paraId="4EA7C452" w14:textId="723A8DB7" w:rsidR="000A374A" w:rsidRPr="004030C0" w:rsidRDefault="004030C0" w:rsidP="00A27F6B">
      <w:pPr>
        <w:pStyle w:val="Caption"/>
        <w:rPr>
          <w:i/>
        </w:rPr>
      </w:pPr>
      <w:bookmarkStart w:id="178" w:name="_Ref529464396"/>
      <w:bookmarkStart w:id="179" w:name="_Toc9846302"/>
      <w:bookmarkStart w:id="180" w:name="_Toc40793767"/>
      <w:r w:rsidRPr="004030C0">
        <w:t xml:space="preserve">Table </w:t>
      </w:r>
      <w:fldSimple w:instr=" SEQ Table \* ARABIC ">
        <w:r w:rsidR="007E3198">
          <w:rPr>
            <w:noProof/>
          </w:rPr>
          <w:t>10</w:t>
        </w:r>
      </w:fldSimple>
      <w:bookmarkEnd w:id="178"/>
      <w:r w:rsidR="000A374A" w:rsidRPr="004030C0">
        <w:t xml:space="preserve">: </w:t>
      </w:r>
      <w:r w:rsidR="003C5274">
        <w:t xml:space="preserve">Achievement </w:t>
      </w:r>
      <w:r w:rsidR="00FE5589">
        <w:t>against</w:t>
      </w:r>
      <w:r w:rsidR="003C5274">
        <w:t xml:space="preserve"> the c</w:t>
      </w:r>
      <w:r w:rsidR="000A374A" w:rsidRPr="004030C0">
        <w:t xml:space="preserve">hemical Standards </w:t>
      </w:r>
      <w:r w:rsidR="00FE5589">
        <w:t xml:space="preserve">in previous and current </w:t>
      </w:r>
      <w:r w:rsidR="000A374A" w:rsidRPr="004030C0">
        <w:t>reporting periods</w:t>
      </w:r>
      <w:bookmarkEnd w:id="179"/>
      <w:bookmarkEnd w:id="180"/>
    </w:p>
    <w:tbl>
      <w:tblPr>
        <w:tblStyle w:val="AnnualReport1"/>
        <w:tblW w:w="4947" w:type="pct"/>
        <w:tblLook w:val="07E0" w:firstRow="1" w:lastRow="1" w:firstColumn="1" w:lastColumn="1" w:noHBand="1" w:noVBand="1"/>
      </w:tblPr>
      <w:tblGrid>
        <w:gridCol w:w="2408"/>
        <w:gridCol w:w="2174"/>
        <w:gridCol w:w="2174"/>
        <w:gridCol w:w="2174"/>
      </w:tblGrid>
      <w:tr w:rsidR="000A374A" w14:paraId="4D7822A0" w14:textId="77777777" w:rsidTr="00C637BA">
        <w:trPr>
          <w:cnfStyle w:val="100000000000" w:firstRow="1" w:lastRow="0" w:firstColumn="0" w:lastColumn="0" w:oddVBand="0" w:evenVBand="0" w:oddHBand="0" w:evenHBand="0" w:firstRowFirstColumn="0" w:firstRowLastColumn="0" w:lastRowFirstColumn="0" w:lastRowLastColumn="0"/>
        </w:trPr>
        <w:tc>
          <w:tcPr>
            <w:tcW w:w="1349" w:type="pct"/>
          </w:tcPr>
          <w:p w14:paraId="07B78F3C" w14:textId="77777777" w:rsidR="000A374A" w:rsidRDefault="000A374A" w:rsidP="00C637BA">
            <w:pPr>
              <w:pStyle w:val="TableText"/>
            </w:pPr>
            <w:r>
              <w:t>Type of supplier</w:t>
            </w:r>
          </w:p>
        </w:tc>
        <w:tc>
          <w:tcPr>
            <w:tcW w:w="1217" w:type="pct"/>
          </w:tcPr>
          <w:p w14:paraId="27FE9909" w14:textId="77777777" w:rsidR="000A374A" w:rsidRDefault="000A374A" w:rsidP="00C637BA">
            <w:pPr>
              <w:pStyle w:val="TableText"/>
            </w:pPr>
            <w:r>
              <w:t>2017/18</w:t>
            </w:r>
          </w:p>
        </w:tc>
        <w:tc>
          <w:tcPr>
            <w:tcW w:w="1217" w:type="pct"/>
          </w:tcPr>
          <w:p w14:paraId="6D41B67F" w14:textId="77777777" w:rsidR="000A374A" w:rsidRDefault="000A374A" w:rsidP="00C637BA">
            <w:pPr>
              <w:pStyle w:val="TableText"/>
            </w:pPr>
            <w:r>
              <w:t>2018/19</w:t>
            </w:r>
          </w:p>
        </w:tc>
        <w:tc>
          <w:tcPr>
            <w:tcW w:w="1217" w:type="pct"/>
          </w:tcPr>
          <w:p w14:paraId="0D032A3D" w14:textId="77777777" w:rsidR="000A374A" w:rsidRDefault="000A374A" w:rsidP="00C637BA">
            <w:pPr>
              <w:pStyle w:val="TableText"/>
            </w:pPr>
            <w:r>
              <w:t>Difference</w:t>
            </w:r>
          </w:p>
        </w:tc>
      </w:tr>
      <w:tr w:rsidR="000A374A" w14:paraId="0818C1C2" w14:textId="77777777" w:rsidTr="00C637BA">
        <w:tc>
          <w:tcPr>
            <w:tcW w:w="1349" w:type="pct"/>
          </w:tcPr>
          <w:p w14:paraId="14D5445F" w14:textId="77777777" w:rsidR="000A374A" w:rsidRDefault="000A374A" w:rsidP="00C637BA">
            <w:pPr>
              <w:pStyle w:val="TableText"/>
            </w:pPr>
            <w:r>
              <w:t>Large</w:t>
            </w:r>
          </w:p>
        </w:tc>
        <w:tc>
          <w:tcPr>
            <w:tcW w:w="1217" w:type="pct"/>
          </w:tcPr>
          <w:p w14:paraId="54ACA7BC" w14:textId="4E468BAA" w:rsidR="000A374A" w:rsidRDefault="000A374A" w:rsidP="00C637BA">
            <w:pPr>
              <w:pStyle w:val="TableText"/>
            </w:pPr>
            <w:r>
              <w:t>100%</w:t>
            </w:r>
          </w:p>
        </w:tc>
        <w:tc>
          <w:tcPr>
            <w:tcW w:w="1217" w:type="pct"/>
          </w:tcPr>
          <w:p w14:paraId="7EABAC1D" w14:textId="0368CD95" w:rsidR="000A374A" w:rsidRDefault="000A374A" w:rsidP="00C637BA">
            <w:pPr>
              <w:pStyle w:val="TableText"/>
            </w:pPr>
            <w:r>
              <w:t>98.2%</w:t>
            </w:r>
          </w:p>
        </w:tc>
        <w:tc>
          <w:tcPr>
            <w:tcW w:w="1217" w:type="pct"/>
          </w:tcPr>
          <w:p w14:paraId="1AF6C60E" w14:textId="66A371EB" w:rsidR="000A374A" w:rsidRDefault="000A374A" w:rsidP="00C637BA">
            <w:pPr>
              <w:pStyle w:val="TableText"/>
            </w:pPr>
            <w:r>
              <w:t>-1.8%</w:t>
            </w:r>
          </w:p>
        </w:tc>
      </w:tr>
      <w:tr w:rsidR="000A374A" w14:paraId="097B8357" w14:textId="77777777" w:rsidTr="00C637BA">
        <w:tc>
          <w:tcPr>
            <w:tcW w:w="1349" w:type="pct"/>
          </w:tcPr>
          <w:p w14:paraId="38CDEB92" w14:textId="77777777" w:rsidR="000A374A" w:rsidRDefault="000A374A" w:rsidP="00C637BA">
            <w:pPr>
              <w:pStyle w:val="TableText"/>
            </w:pPr>
            <w:r>
              <w:t>Medium</w:t>
            </w:r>
          </w:p>
        </w:tc>
        <w:tc>
          <w:tcPr>
            <w:tcW w:w="1217" w:type="pct"/>
          </w:tcPr>
          <w:p w14:paraId="4ED30D70" w14:textId="27562555" w:rsidR="000A374A" w:rsidRDefault="000A374A" w:rsidP="00C637BA">
            <w:pPr>
              <w:pStyle w:val="TableText"/>
            </w:pPr>
            <w:r>
              <w:t>95.1%</w:t>
            </w:r>
          </w:p>
        </w:tc>
        <w:tc>
          <w:tcPr>
            <w:tcW w:w="1217" w:type="pct"/>
          </w:tcPr>
          <w:p w14:paraId="11B773E2" w14:textId="2EE2E301" w:rsidR="000A374A" w:rsidRDefault="000A374A" w:rsidP="00C637BA">
            <w:pPr>
              <w:pStyle w:val="TableText"/>
            </w:pPr>
            <w:r>
              <w:t>100%</w:t>
            </w:r>
          </w:p>
        </w:tc>
        <w:tc>
          <w:tcPr>
            <w:tcW w:w="1217" w:type="pct"/>
          </w:tcPr>
          <w:p w14:paraId="45E551AF" w14:textId="512B6EE2" w:rsidR="000A374A" w:rsidRDefault="000A374A" w:rsidP="00C637BA">
            <w:pPr>
              <w:pStyle w:val="TableText"/>
            </w:pPr>
            <w:r>
              <w:t>4.9%</w:t>
            </w:r>
          </w:p>
        </w:tc>
      </w:tr>
      <w:tr w:rsidR="000A374A" w14:paraId="109FE07E" w14:textId="77777777" w:rsidTr="00C637BA">
        <w:tc>
          <w:tcPr>
            <w:tcW w:w="1349" w:type="pct"/>
          </w:tcPr>
          <w:p w14:paraId="626A4F22" w14:textId="77777777" w:rsidR="000A374A" w:rsidRDefault="000A374A" w:rsidP="00C637BA">
            <w:pPr>
              <w:pStyle w:val="TableText"/>
            </w:pPr>
            <w:r>
              <w:t>Minor</w:t>
            </w:r>
          </w:p>
        </w:tc>
        <w:tc>
          <w:tcPr>
            <w:tcW w:w="1217" w:type="pct"/>
          </w:tcPr>
          <w:p w14:paraId="236AC3D7" w14:textId="0A49C5EC" w:rsidR="000A374A" w:rsidRDefault="000A374A" w:rsidP="00C637BA">
            <w:pPr>
              <w:pStyle w:val="TableText"/>
            </w:pPr>
            <w:r>
              <w:t>91.3%</w:t>
            </w:r>
          </w:p>
        </w:tc>
        <w:tc>
          <w:tcPr>
            <w:tcW w:w="1217" w:type="pct"/>
          </w:tcPr>
          <w:p w14:paraId="51E7C594" w14:textId="4B3A9ED7" w:rsidR="000A374A" w:rsidRDefault="000A374A" w:rsidP="00C637BA">
            <w:pPr>
              <w:pStyle w:val="TableText"/>
            </w:pPr>
            <w:r>
              <w:t>90.0%</w:t>
            </w:r>
          </w:p>
        </w:tc>
        <w:tc>
          <w:tcPr>
            <w:tcW w:w="1217" w:type="pct"/>
          </w:tcPr>
          <w:p w14:paraId="43939AA1" w14:textId="22EC691C" w:rsidR="000A374A" w:rsidRDefault="000A374A" w:rsidP="00C637BA">
            <w:pPr>
              <w:pStyle w:val="TableText"/>
            </w:pPr>
            <w:r>
              <w:t>-1.3%</w:t>
            </w:r>
          </w:p>
        </w:tc>
      </w:tr>
      <w:tr w:rsidR="000A374A" w14:paraId="78F2238D" w14:textId="77777777" w:rsidTr="00C637BA">
        <w:tc>
          <w:tcPr>
            <w:tcW w:w="1349" w:type="pct"/>
          </w:tcPr>
          <w:p w14:paraId="6073F89F" w14:textId="77777777" w:rsidR="000A374A" w:rsidRDefault="000A374A" w:rsidP="00C637BA">
            <w:pPr>
              <w:pStyle w:val="TableText"/>
            </w:pPr>
            <w:r>
              <w:t>Small</w:t>
            </w:r>
          </w:p>
        </w:tc>
        <w:tc>
          <w:tcPr>
            <w:tcW w:w="1217" w:type="pct"/>
          </w:tcPr>
          <w:p w14:paraId="5C15C41A" w14:textId="62892A31" w:rsidR="000A374A" w:rsidRDefault="000A374A" w:rsidP="00C637BA">
            <w:pPr>
              <w:pStyle w:val="TableText"/>
            </w:pPr>
            <w:r>
              <w:t>97.8%</w:t>
            </w:r>
          </w:p>
        </w:tc>
        <w:tc>
          <w:tcPr>
            <w:tcW w:w="1217" w:type="pct"/>
          </w:tcPr>
          <w:p w14:paraId="4A10F934" w14:textId="43247D88" w:rsidR="000A374A" w:rsidRDefault="000A374A" w:rsidP="00C637BA">
            <w:pPr>
              <w:pStyle w:val="TableText"/>
            </w:pPr>
            <w:r>
              <w:t>97.8%</w:t>
            </w:r>
          </w:p>
        </w:tc>
        <w:tc>
          <w:tcPr>
            <w:tcW w:w="1217" w:type="pct"/>
          </w:tcPr>
          <w:p w14:paraId="08351EFA" w14:textId="69F09B2D" w:rsidR="000A374A" w:rsidRDefault="000A374A" w:rsidP="00C637BA">
            <w:pPr>
              <w:pStyle w:val="TableText"/>
            </w:pPr>
            <w:r>
              <w:t>0.0%</w:t>
            </w:r>
          </w:p>
        </w:tc>
      </w:tr>
      <w:tr w:rsidR="000A374A" w14:paraId="1950C06A" w14:textId="77777777" w:rsidTr="00C637BA">
        <w:tc>
          <w:tcPr>
            <w:tcW w:w="1349" w:type="pct"/>
          </w:tcPr>
          <w:p w14:paraId="7C4AC40B" w14:textId="77777777" w:rsidR="000A374A" w:rsidRDefault="000A374A" w:rsidP="00C637BA">
            <w:pPr>
              <w:pStyle w:val="TableText"/>
            </w:pPr>
            <w:r>
              <w:t>Overall</w:t>
            </w:r>
          </w:p>
        </w:tc>
        <w:tc>
          <w:tcPr>
            <w:tcW w:w="1217" w:type="pct"/>
          </w:tcPr>
          <w:p w14:paraId="5B4FC285" w14:textId="4E7E0635" w:rsidR="000A374A" w:rsidRDefault="000A374A" w:rsidP="00C637BA">
            <w:pPr>
              <w:pStyle w:val="TableText"/>
            </w:pPr>
            <w:r>
              <w:t>98.9%</w:t>
            </w:r>
          </w:p>
        </w:tc>
        <w:tc>
          <w:tcPr>
            <w:tcW w:w="1217" w:type="pct"/>
          </w:tcPr>
          <w:p w14:paraId="1DE65125" w14:textId="53C0F891" w:rsidR="000A374A" w:rsidRDefault="000A374A" w:rsidP="00C637BA">
            <w:pPr>
              <w:pStyle w:val="TableText"/>
            </w:pPr>
            <w:r>
              <w:t>97.5%</w:t>
            </w:r>
          </w:p>
        </w:tc>
        <w:tc>
          <w:tcPr>
            <w:tcW w:w="1217" w:type="pct"/>
          </w:tcPr>
          <w:p w14:paraId="27C3B057" w14:textId="2D0CC04C" w:rsidR="000A374A" w:rsidRDefault="000A374A" w:rsidP="00C637BA">
            <w:pPr>
              <w:pStyle w:val="TableText"/>
            </w:pPr>
            <w:r>
              <w:t>-1.4%</w:t>
            </w:r>
          </w:p>
        </w:tc>
      </w:tr>
      <w:tr w:rsidR="005A509C" w14:paraId="5F13CEA3" w14:textId="77777777" w:rsidTr="00C637BA">
        <w:trPr>
          <w:cnfStyle w:val="010000000000" w:firstRow="0" w:lastRow="1" w:firstColumn="0" w:lastColumn="0" w:oddVBand="0" w:evenVBand="0" w:oddHBand="0" w:evenHBand="0" w:firstRowFirstColumn="0" w:firstRowLastColumn="0" w:lastRowFirstColumn="0" w:lastRowLastColumn="0"/>
        </w:trPr>
        <w:tc>
          <w:tcPr>
            <w:tcW w:w="1349" w:type="pct"/>
          </w:tcPr>
          <w:p w14:paraId="4FF59A82" w14:textId="77777777" w:rsidR="005A509C" w:rsidRDefault="005A509C" w:rsidP="00A27F6B">
            <w:pPr>
              <w:pStyle w:val="Compact"/>
            </w:pPr>
          </w:p>
        </w:tc>
        <w:tc>
          <w:tcPr>
            <w:tcW w:w="1217" w:type="pct"/>
          </w:tcPr>
          <w:p w14:paraId="1C3549EA" w14:textId="77777777" w:rsidR="005A509C" w:rsidRDefault="005A509C" w:rsidP="00A27F6B">
            <w:pPr>
              <w:pStyle w:val="Compact"/>
            </w:pPr>
          </w:p>
        </w:tc>
        <w:tc>
          <w:tcPr>
            <w:tcW w:w="1217" w:type="pct"/>
          </w:tcPr>
          <w:p w14:paraId="436163EF" w14:textId="77777777" w:rsidR="005A509C" w:rsidRDefault="005A509C" w:rsidP="00A27F6B">
            <w:pPr>
              <w:pStyle w:val="Compact"/>
            </w:pPr>
          </w:p>
        </w:tc>
        <w:tc>
          <w:tcPr>
            <w:tcW w:w="1217" w:type="pct"/>
          </w:tcPr>
          <w:p w14:paraId="0A439E12" w14:textId="77777777" w:rsidR="005A509C" w:rsidRDefault="005A509C" w:rsidP="00A27F6B">
            <w:pPr>
              <w:pStyle w:val="Compact"/>
            </w:pPr>
          </w:p>
        </w:tc>
      </w:tr>
    </w:tbl>
    <w:p w14:paraId="15B2BB8D" w14:textId="339801C4" w:rsidR="00DB3E02" w:rsidRDefault="00FE5589" w:rsidP="00C637BA">
      <w:pPr>
        <w:pStyle w:val="Note"/>
      </w:pPr>
      <w:r w:rsidRPr="005A509C">
        <w:t xml:space="preserve">Note: The </w:t>
      </w:r>
      <w:r w:rsidR="00DB3E02" w:rsidRPr="005A509C">
        <w:t>2017/18 and 2018/19 columns show percentage</w:t>
      </w:r>
      <w:r w:rsidRPr="005A509C">
        <w:t>s</w:t>
      </w:r>
      <w:r w:rsidR="00DB3E02" w:rsidRPr="005A509C">
        <w:t xml:space="preserve"> of </w:t>
      </w:r>
      <w:r w:rsidRPr="005A509C">
        <w:t xml:space="preserve">the </w:t>
      </w:r>
      <w:r w:rsidR="00DB3E02" w:rsidRPr="005A509C">
        <w:t xml:space="preserve">reported population served. </w:t>
      </w:r>
      <w:r w:rsidRPr="005A509C">
        <w:t>The d</w:t>
      </w:r>
      <w:r w:rsidR="00DB3E02" w:rsidRPr="005A509C">
        <w:t>ifference column is 2018/19 minus 2017/18 values. Original values and calculations were performed on actual values, then rounded to one decimal place.</w:t>
      </w:r>
    </w:p>
    <w:p w14:paraId="69888E2C" w14:textId="77777777" w:rsidR="00C637BA" w:rsidRPr="00C637BA" w:rsidRDefault="00C637BA" w:rsidP="00C637BA">
      <w:pPr>
        <w:rPr>
          <w:lang w:eastAsia="en-GB"/>
        </w:rPr>
      </w:pPr>
    </w:p>
    <w:p w14:paraId="7FB9B7E2" w14:textId="36C3233F" w:rsidR="000720A7" w:rsidRDefault="000720A7" w:rsidP="00A27F6B">
      <w:bookmarkStart w:id="181" w:name="table-extra-bacteriological-achievement-"/>
      <w:bookmarkEnd w:id="181"/>
      <w:r w:rsidRPr="009238B5">
        <w:t xml:space="preserve">Note that the high level of chemical achievement for small supplies arises by default, because Priority 2 </w:t>
      </w:r>
      <w:proofErr w:type="spellStart"/>
      <w:r w:rsidRPr="009238B5">
        <w:t>determinands</w:t>
      </w:r>
      <w:proofErr w:type="spellEnd"/>
      <w:r w:rsidRPr="009238B5">
        <w:t xml:space="preserve"> are usually assigned only to zones with populations exceeding 500.</w:t>
      </w:r>
    </w:p>
    <w:p w14:paraId="772C0BFD" w14:textId="77777777" w:rsidR="00C637BA" w:rsidRPr="009238B5" w:rsidRDefault="00C637BA" w:rsidP="00A27F6B"/>
    <w:p w14:paraId="5E0A5690" w14:textId="6FD4DC86" w:rsidR="000720A7" w:rsidRDefault="000720A7" w:rsidP="00A27F6B">
      <w:r w:rsidRPr="009238B5">
        <w:t xml:space="preserve">During the reporting </w:t>
      </w:r>
      <w:r w:rsidRPr="000006A9">
        <w:t>period, 9</w:t>
      </w:r>
      <w:r w:rsidR="000006A9" w:rsidRPr="000006A9">
        <w:t>0</w:t>
      </w:r>
      <w:r w:rsidRPr="000006A9">
        <w:t xml:space="preserve"> supplies, supplying 67.</w:t>
      </w:r>
      <w:r w:rsidR="000006A9" w:rsidRPr="000006A9">
        <w:t>4</w:t>
      </w:r>
      <w:r w:rsidRPr="000006A9">
        <w:t xml:space="preserve"> percent (2,</w:t>
      </w:r>
      <w:r w:rsidR="000006A9" w:rsidRPr="000006A9">
        <w:t>749</w:t>
      </w:r>
      <w:r w:rsidRPr="000006A9">
        <w:t>,000 people</w:t>
      </w:r>
      <w:r w:rsidRPr="009238B5">
        <w:t>) of the report population</w:t>
      </w:r>
      <w:r>
        <w:t>,</w:t>
      </w:r>
      <w:r w:rsidRPr="009238B5">
        <w:t xml:space="preserve"> were assigned one or more chemical </w:t>
      </w:r>
      <w:proofErr w:type="spellStart"/>
      <w:r w:rsidRPr="009238B5">
        <w:t>determinands</w:t>
      </w:r>
      <w:proofErr w:type="spellEnd"/>
      <w:r w:rsidRPr="009238B5">
        <w:t xml:space="preserve">. The chemical Standards were achieved for water supplied to </w:t>
      </w:r>
      <w:r w:rsidRPr="00CC2BB0">
        <w:t>9</w:t>
      </w:r>
      <w:r w:rsidR="000006A9" w:rsidRPr="00CC2BB0">
        <w:t>7.5</w:t>
      </w:r>
      <w:r w:rsidRPr="00CC2BB0">
        <w:t xml:space="preserve"> percent (2,</w:t>
      </w:r>
      <w:r w:rsidR="000006A9" w:rsidRPr="00CC2BB0">
        <w:t>680</w:t>
      </w:r>
      <w:r w:rsidRPr="00CC2BB0">
        <w:t xml:space="preserve">,000) of that population, and not achieved for </w:t>
      </w:r>
      <w:r w:rsidR="000006A9" w:rsidRPr="00CC2BB0">
        <w:t>2.5</w:t>
      </w:r>
      <w:r w:rsidRPr="00CC2BB0">
        <w:t xml:space="preserve"> percent (</w:t>
      </w:r>
      <w:r w:rsidR="00CC2BB0" w:rsidRPr="00CC2BB0">
        <w:t>68</w:t>
      </w:r>
      <w:r w:rsidRPr="00CC2BB0">
        <w:t>,</w:t>
      </w:r>
      <w:r w:rsidR="00CC2BB0" w:rsidRPr="00CC2BB0">
        <w:t>7</w:t>
      </w:r>
      <w:r w:rsidRPr="00CC2BB0">
        <w:t>00 people).</w:t>
      </w:r>
    </w:p>
    <w:p w14:paraId="541CE502" w14:textId="77777777" w:rsidR="00C637BA" w:rsidRPr="009238B5" w:rsidRDefault="00C637BA" w:rsidP="00A27F6B"/>
    <w:p w14:paraId="38C594D3" w14:textId="738A5FF4" w:rsidR="000720A7" w:rsidRDefault="000720A7" w:rsidP="00A27F6B">
      <w:r w:rsidRPr="00F043BC">
        <w:t xml:space="preserve">Fluoride was the most commonly assigned </w:t>
      </w:r>
      <w:proofErr w:type="spellStart"/>
      <w:r w:rsidR="004A4422">
        <w:t>determinand</w:t>
      </w:r>
      <w:proofErr w:type="spellEnd"/>
      <w:r w:rsidRPr="00F043BC">
        <w:t>, in terms of population served. Fluoride was assigned to supplies for 2,</w:t>
      </w:r>
      <w:r w:rsidR="00F043BC" w:rsidRPr="00F043BC">
        <w:t>445</w:t>
      </w:r>
      <w:r w:rsidRPr="00F043BC">
        <w:t>,000 people; there was a 99.</w:t>
      </w:r>
      <w:r w:rsidR="00F043BC" w:rsidRPr="00F043BC">
        <w:t>2</w:t>
      </w:r>
      <w:r w:rsidRPr="009238B5">
        <w:t xml:space="preserve"> percent achievement of the chemical Standards for this </w:t>
      </w:r>
      <w:proofErr w:type="spellStart"/>
      <w:r w:rsidRPr="009238B5">
        <w:t>determinand</w:t>
      </w:r>
      <w:proofErr w:type="spellEnd"/>
      <w:r w:rsidRPr="009238B5">
        <w:t xml:space="preserve">. </w:t>
      </w:r>
      <w:r>
        <w:t>The concentration of naturally occurring fluoride in drinking</w:t>
      </w:r>
      <w:r w:rsidR="002B3C9E">
        <w:t>-</w:t>
      </w:r>
      <w:r>
        <w:t>water sources is low in New Zealand, and does not need to be monitored; however,</w:t>
      </w:r>
      <w:r w:rsidRPr="008601CB">
        <w:t xml:space="preserve"> </w:t>
      </w:r>
      <w:r>
        <w:t>all fluoridated water supplies must monitor and control the level of fluoride added to the drinking water.</w:t>
      </w:r>
    </w:p>
    <w:p w14:paraId="1E9018DE" w14:textId="77777777" w:rsidR="00C637BA" w:rsidRDefault="00C637BA" w:rsidP="00A27F6B"/>
    <w:p w14:paraId="7CEA06CC" w14:textId="1916AEA1" w:rsidR="000720A7" w:rsidRDefault="000720A7" w:rsidP="00A27F6B">
      <w:r w:rsidRPr="00F043BC">
        <w:t xml:space="preserve">The next most commonly assigned chemical </w:t>
      </w:r>
      <w:proofErr w:type="spellStart"/>
      <w:r w:rsidRPr="00F043BC">
        <w:t>determinand</w:t>
      </w:r>
      <w:proofErr w:type="spellEnd"/>
      <w:r w:rsidRPr="00F043BC">
        <w:t xml:space="preserve"> was</w:t>
      </w:r>
      <w:r w:rsidR="00F043BC" w:rsidRPr="00F043BC">
        <w:t xml:space="preserve"> disinfection by-products</w:t>
      </w:r>
      <w:r w:rsidR="004A4422">
        <w:t>,</w:t>
      </w:r>
      <w:r w:rsidRPr="00F043BC">
        <w:t xml:space="preserve"> assigned to supplies for </w:t>
      </w:r>
      <w:r w:rsidR="00F043BC" w:rsidRPr="00F043BC">
        <w:t>211</w:t>
      </w:r>
      <w:r w:rsidRPr="00F043BC">
        <w:t>,000 people</w:t>
      </w:r>
      <w:r w:rsidR="004A4422">
        <w:t>; there was a</w:t>
      </w:r>
      <w:r w:rsidRPr="00F043BC">
        <w:t xml:space="preserve"> </w:t>
      </w:r>
      <w:r w:rsidR="00F043BC" w:rsidRPr="00F043BC">
        <w:t>65.7</w:t>
      </w:r>
      <w:r w:rsidRPr="00F043BC">
        <w:t xml:space="preserve"> percent achievement</w:t>
      </w:r>
      <w:r w:rsidR="004A4422">
        <w:t xml:space="preserve"> of the chemical Standards for this </w:t>
      </w:r>
      <w:proofErr w:type="spellStart"/>
      <w:r w:rsidR="004A4422">
        <w:t>determinand</w:t>
      </w:r>
      <w:proofErr w:type="spellEnd"/>
      <w:r w:rsidR="00F043BC" w:rsidRPr="00F043BC">
        <w:t xml:space="preserve">. </w:t>
      </w:r>
      <w:r w:rsidRPr="00F043BC">
        <w:t>Nitrate was assigned to supplies for 53,900 people (</w:t>
      </w:r>
      <w:r w:rsidR="00F043BC" w:rsidRPr="00F043BC">
        <w:t>100</w:t>
      </w:r>
      <w:r w:rsidRPr="00F043BC">
        <w:t xml:space="preserve"> percent achievement), arsenic to supplies for </w:t>
      </w:r>
      <w:r w:rsidR="00F043BC" w:rsidRPr="00F043BC">
        <w:t>34,900</w:t>
      </w:r>
      <w:r w:rsidRPr="00F043BC">
        <w:t xml:space="preserve"> people (7</w:t>
      </w:r>
      <w:r w:rsidR="00F043BC" w:rsidRPr="00F043BC">
        <w:t>3.9</w:t>
      </w:r>
      <w:r w:rsidRPr="00F043BC">
        <w:t xml:space="preserve"> percent achievement) and lead to supplies for </w:t>
      </w:r>
      <w:r w:rsidR="00F043BC" w:rsidRPr="00F043BC">
        <w:t>17,9</w:t>
      </w:r>
      <w:r w:rsidRPr="00F043BC">
        <w:t>00 people (9</w:t>
      </w:r>
      <w:r w:rsidR="00F043BC" w:rsidRPr="00F043BC">
        <w:t>2.2</w:t>
      </w:r>
      <w:r w:rsidRPr="00F043BC">
        <w:t xml:space="preserve"> percent achievement).</w:t>
      </w:r>
    </w:p>
    <w:p w14:paraId="16360FE3" w14:textId="77777777" w:rsidR="00C637BA" w:rsidRDefault="00C637BA" w:rsidP="00A27F6B"/>
    <w:p w14:paraId="43BD5BB3" w14:textId="1E2216A5" w:rsidR="009449B9" w:rsidRPr="009238B5" w:rsidRDefault="009449B9" w:rsidP="00A27F6B">
      <w:r>
        <w:t xml:space="preserve">Three large supplies failed to meet </w:t>
      </w:r>
      <w:r w:rsidR="004A4422">
        <w:t xml:space="preserve">the </w:t>
      </w:r>
      <w:r>
        <w:t xml:space="preserve">chemical </w:t>
      </w:r>
      <w:r w:rsidR="004A4422">
        <w:t>Standards</w:t>
      </w:r>
      <w:r>
        <w:t>. Bream Bay</w:t>
      </w:r>
      <w:r w:rsidR="004A4422">
        <w:t>,</w:t>
      </w:r>
      <w:r>
        <w:t xml:space="preserve"> serving 14</w:t>
      </w:r>
      <w:r w:rsidR="004A4422">
        <w:t>,</w:t>
      </w:r>
      <w:r>
        <w:t>800 people</w:t>
      </w:r>
      <w:r w:rsidR="004A4422">
        <w:t>,</w:t>
      </w:r>
      <w:r>
        <w:t xml:space="preserve"> failed </w:t>
      </w:r>
      <w:r w:rsidR="004A4422">
        <w:t xml:space="preserve">to meet the Standards </w:t>
      </w:r>
      <w:r>
        <w:t xml:space="preserve">because a disinfection by-product exceeded the </w:t>
      </w:r>
      <w:r w:rsidR="007D2D91">
        <w:t>MAV</w:t>
      </w:r>
      <w:r>
        <w:t xml:space="preserve">. Auckland failed for </w:t>
      </w:r>
      <w:r w:rsidR="00005D7A">
        <w:t>the</w:t>
      </w:r>
      <w:r w:rsidR="00CE67D9">
        <w:t xml:space="preserve">ir </w:t>
      </w:r>
      <w:r w:rsidR="00005D7A">
        <w:t>HBC/</w:t>
      </w:r>
      <w:proofErr w:type="spellStart"/>
      <w:r w:rsidR="00005D7A">
        <w:t>Waiwera</w:t>
      </w:r>
      <w:proofErr w:type="spellEnd"/>
      <w:r w:rsidR="00005D7A">
        <w:t xml:space="preserve"> distribution zone</w:t>
      </w:r>
      <w:r w:rsidR="00CE67D9">
        <w:t xml:space="preserve"> serving </w:t>
      </w:r>
      <w:r>
        <w:t xml:space="preserve">35,300 people because disinfection-by products exceeded the </w:t>
      </w:r>
      <w:r w:rsidR="007D2D91">
        <w:t>MAV</w:t>
      </w:r>
      <w:r w:rsidR="004A4422">
        <w:t>,</w:t>
      </w:r>
      <w:r>
        <w:t xml:space="preserve"> and Tokoroa</w:t>
      </w:r>
      <w:r w:rsidR="004A4422">
        <w:t>,</w:t>
      </w:r>
      <w:r>
        <w:t xml:space="preserve"> serving 13,300 people</w:t>
      </w:r>
      <w:r w:rsidR="004A4422">
        <w:t>,</w:t>
      </w:r>
      <w:r>
        <w:t xml:space="preserve"> failed because </w:t>
      </w:r>
      <w:r w:rsidR="004A4422">
        <w:t xml:space="preserve">its </w:t>
      </w:r>
      <w:r>
        <w:t>fluoride sampling was inadequate.</w:t>
      </w:r>
    </w:p>
    <w:p w14:paraId="46132B64" w14:textId="77777777" w:rsidR="000720A7" w:rsidRPr="00A60FB9" w:rsidRDefault="000720A7" w:rsidP="00A27F6B">
      <w:pPr>
        <w:pStyle w:val="Heading2"/>
      </w:pPr>
      <w:bookmarkStart w:id="182" w:name="maximum-acceptable-value-exceedaences"/>
      <w:bookmarkStart w:id="183" w:name="_Toc10554017"/>
      <w:bookmarkStart w:id="184" w:name="_Toc40441788"/>
      <w:bookmarkStart w:id="185" w:name="_Toc40788589"/>
      <w:bookmarkStart w:id="186" w:name="_Toc40793984"/>
      <w:bookmarkEnd w:id="182"/>
      <w:r w:rsidRPr="00A60FB9">
        <w:lastRenderedPageBreak/>
        <w:t>Public health significance of chemical transgressions</w:t>
      </w:r>
      <w:bookmarkEnd w:id="183"/>
      <w:bookmarkEnd w:id="184"/>
      <w:bookmarkEnd w:id="185"/>
      <w:bookmarkEnd w:id="186"/>
    </w:p>
    <w:p w14:paraId="68748679" w14:textId="330C3030" w:rsidR="000720A7" w:rsidRDefault="000720A7" w:rsidP="00A27F6B">
      <w:r>
        <w:t>In New Zealand, an adult body weight of 70 kilograms and a consumption of two litres of water per day over a lifetime is used to calculate the MAV</w:t>
      </w:r>
      <w:r w:rsidR="004A4422">
        <w:t xml:space="preserve"> for chemical </w:t>
      </w:r>
      <w:proofErr w:type="spellStart"/>
      <w:r w:rsidR="004A4422">
        <w:t>determinands</w:t>
      </w:r>
      <w:proofErr w:type="spellEnd"/>
      <w:r>
        <w:t>. Short-term exceedances of the MAV rarely pose a public health risk.</w:t>
      </w:r>
    </w:p>
    <w:p w14:paraId="75A1682B" w14:textId="77777777" w:rsidR="00C637BA" w:rsidRDefault="00C637BA" w:rsidP="00A27F6B"/>
    <w:p w14:paraId="6C4A7C47" w14:textId="6D48EAEF" w:rsidR="000720A7" w:rsidRPr="009238B5" w:rsidRDefault="004A4422" w:rsidP="00A27F6B">
      <w:r>
        <w:t xml:space="preserve">Supplies exceeded </w:t>
      </w:r>
      <w:r w:rsidR="000720A7" w:rsidRPr="0017739F">
        <w:t xml:space="preserve">MAVs </w:t>
      </w:r>
      <w:r>
        <w:t xml:space="preserve">for the following chemical </w:t>
      </w:r>
      <w:proofErr w:type="spellStart"/>
      <w:r>
        <w:t>determinands</w:t>
      </w:r>
      <w:proofErr w:type="spellEnd"/>
      <w:r>
        <w:t xml:space="preserve">: </w:t>
      </w:r>
      <w:r w:rsidR="0017739F" w:rsidRPr="0017739F">
        <w:t>disinfection by-product</w:t>
      </w:r>
      <w:r w:rsidR="0017739F">
        <w:t>s</w:t>
      </w:r>
      <w:r w:rsidR="0017739F" w:rsidRPr="0017739F">
        <w:t xml:space="preserve"> </w:t>
      </w:r>
      <w:r w:rsidR="0017739F">
        <w:t>(</w:t>
      </w:r>
      <w:r w:rsidR="000720A7" w:rsidRPr="0017739F">
        <w:t>trihalomethanes</w:t>
      </w:r>
      <w:r w:rsidR="0017739F">
        <w:t xml:space="preserve">, </w:t>
      </w:r>
      <w:proofErr w:type="spellStart"/>
      <w:r w:rsidR="000720A7" w:rsidRPr="0017739F">
        <w:t>haloacetic</w:t>
      </w:r>
      <w:proofErr w:type="spellEnd"/>
      <w:r w:rsidR="000720A7" w:rsidRPr="0017739F">
        <w:t xml:space="preserve"> acids </w:t>
      </w:r>
      <w:r w:rsidR="00856D09">
        <w:t xml:space="preserve">and </w:t>
      </w:r>
      <w:r w:rsidR="00856D09" w:rsidRPr="0017739F">
        <w:t>dichloroacetic acid</w:t>
      </w:r>
      <w:r w:rsidR="00856D09">
        <w:t xml:space="preserve">), arsenic, copper, </w:t>
      </w:r>
      <w:r w:rsidR="000720A7" w:rsidRPr="0017739F">
        <w:t>fluoride</w:t>
      </w:r>
      <w:r w:rsidR="00856D09">
        <w:t>,</w:t>
      </w:r>
      <w:r w:rsidR="000720A7" w:rsidRPr="0017739F">
        <w:t xml:space="preserve"> </w:t>
      </w:r>
      <w:r w:rsidR="00856D09">
        <w:t xml:space="preserve">lead and nickel. </w:t>
      </w:r>
      <w:r w:rsidR="000720A7" w:rsidRPr="0017739F">
        <w:t xml:space="preserve">Specifically, </w:t>
      </w:r>
      <w:r w:rsidR="00856D09">
        <w:t xml:space="preserve">13 supplies </w:t>
      </w:r>
      <w:r>
        <w:t xml:space="preserve">had </w:t>
      </w:r>
      <w:r w:rsidR="00856D09">
        <w:t xml:space="preserve">exceedances for disinfection by-products, </w:t>
      </w:r>
      <w:r w:rsidR="000720A7" w:rsidRPr="0017739F">
        <w:t>seven supplies had exceedances for arsenic</w:t>
      </w:r>
      <w:r>
        <w:t>,</w:t>
      </w:r>
      <w:r w:rsidR="00856D09">
        <w:t xml:space="preserve"> one supply had exceedance for copper, four</w:t>
      </w:r>
      <w:r w:rsidR="000720A7" w:rsidRPr="0017739F">
        <w:t xml:space="preserve"> supplies had exceedances</w:t>
      </w:r>
      <w:r w:rsidR="00856D09">
        <w:t xml:space="preserve"> for fluoride, two supplies had exceedances for lead and one supply had exceedances for </w:t>
      </w:r>
      <w:r>
        <w:t>n</w:t>
      </w:r>
      <w:r w:rsidR="00856D09">
        <w:t xml:space="preserve">ickel. </w:t>
      </w:r>
      <w:r w:rsidR="000720A7" w:rsidRPr="0017739F">
        <w:t xml:space="preserve"> </w:t>
      </w:r>
    </w:p>
    <w:p w14:paraId="6E774893" w14:textId="77777777" w:rsidR="00C637BA" w:rsidRDefault="00C637BA" w:rsidP="00A27F6B">
      <w:bookmarkStart w:id="187" w:name="frequency-and-extent-of-maximum-acceptab"/>
      <w:bookmarkEnd w:id="187"/>
    </w:p>
    <w:p w14:paraId="79B86159" w14:textId="4C262571" w:rsidR="000720A7" w:rsidRDefault="004A4422" w:rsidP="00A27F6B">
      <w:r>
        <w:t>The Ministry of Health encourages a</w:t>
      </w:r>
      <w:r w:rsidR="000720A7">
        <w:t>ction to reduce the concentration of disinfection by-products, but disinfection itself must not be compromised. The risk posed by a disinfection by-product is considerably less than the risk posed by a pathogenic micro</w:t>
      </w:r>
      <w:r w:rsidR="00A053ED">
        <w:t>-</w:t>
      </w:r>
      <w:r w:rsidR="000720A7">
        <w:t xml:space="preserve">organism in water that has not been disinfected. </w:t>
      </w:r>
    </w:p>
    <w:p w14:paraId="7A36FFAB" w14:textId="71281826" w:rsidR="000720A7" w:rsidRPr="00C637BA" w:rsidRDefault="00C637BA" w:rsidP="00C637BA">
      <w:pPr>
        <w:pStyle w:val="Heading2"/>
      </w:pPr>
      <w:bookmarkStart w:id="188" w:name="remedial-action"/>
      <w:bookmarkStart w:id="189" w:name="monitoring"/>
      <w:bookmarkStart w:id="190" w:name="_Toc10554018"/>
      <w:bookmarkStart w:id="191" w:name="_Toc40441789"/>
      <w:bookmarkStart w:id="192" w:name="_Toc40788590"/>
      <w:bookmarkEnd w:id="188"/>
      <w:bookmarkEnd w:id="189"/>
      <w:r>
        <w:t xml:space="preserve"> </w:t>
      </w:r>
      <w:bookmarkStart w:id="193" w:name="_Toc40793985"/>
      <w:r w:rsidR="000720A7" w:rsidRPr="00C637BA">
        <w:t>Monitoring</w:t>
      </w:r>
      <w:bookmarkEnd w:id="190"/>
      <w:bookmarkEnd w:id="191"/>
      <w:bookmarkEnd w:id="192"/>
      <w:bookmarkEnd w:id="193"/>
    </w:p>
    <w:p w14:paraId="2AFB46C6" w14:textId="3DADC67F" w:rsidR="000720A7" w:rsidRDefault="00B42FAA" w:rsidP="00A27F6B">
      <w:r w:rsidRPr="00B42FAA">
        <w:t>Four</w:t>
      </w:r>
      <w:r w:rsidR="000720A7" w:rsidRPr="00B42FAA">
        <w:t xml:space="preserve"> supplies, serving 1</w:t>
      </w:r>
      <w:r w:rsidRPr="00B42FAA">
        <w:t>7,6</w:t>
      </w:r>
      <w:r w:rsidR="000720A7" w:rsidRPr="00B42FAA">
        <w:t>00 people, failed to meet the chemical Standards due to inadequate</w:t>
      </w:r>
      <w:r w:rsidR="000720A7" w:rsidRPr="009238B5">
        <w:t xml:space="preserve"> monitoring. Without monitoring information, water supplier</w:t>
      </w:r>
      <w:r w:rsidR="000720A7">
        <w:t>s</w:t>
      </w:r>
      <w:r w:rsidR="000720A7" w:rsidRPr="009238B5">
        <w:t xml:space="preserve"> cannot make well-informed decisions about actions </w:t>
      </w:r>
      <w:r w:rsidR="000720A7">
        <w:t xml:space="preserve">they can </w:t>
      </w:r>
      <w:r w:rsidR="000720A7" w:rsidRPr="009238B5">
        <w:t>take to meet the Standards, and the health significance of concentrations of chemicals assigned to a distribution zone cannot be readily assessed.</w:t>
      </w:r>
    </w:p>
    <w:p w14:paraId="04D6D2F4" w14:textId="77777777" w:rsidR="000720A7" w:rsidRPr="009238B5" w:rsidRDefault="000720A7" w:rsidP="00A27F6B"/>
    <w:p w14:paraId="6E127217" w14:textId="77777777" w:rsidR="00BD650F" w:rsidRDefault="00BD650F" w:rsidP="00A27F6B">
      <w:pPr>
        <w:rPr>
          <w:lang w:eastAsia="en-GB"/>
        </w:rPr>
      </w:pPr>
      <w:bookmarkStart w:id="194" w:name="_Toc529465663"/>
      <w:bookmarkStart w:id="195" w:name="_Toc529465814"/>
      <w:bookmarkStart w:id="196" w:name="_Toc529465896"/>
      <w:bookmarkStart w:id="197" w:name="_Toc9569807"/>
      <w:bookmarkEnd w:id="194"/>
      <w:bookmarkEnd w:id="195"/>
      <w:bookmarkEnd w:id="196"/>
    </w:p>
    <w:p w14:paraId="76070130" w14:textId="77777777" w:rsidR="00BD650F" w:rsidRDefault="00BD650F" w:rsidP="00A27F6B">
      <w:pPr>
        <w:rPr>
          <w:lang w:eastAsia="en-GB"/>
        </w:rPr>
      </w:pPr>
      <w:r>
        <w:rPr>
          <w:lang w:eastAsia="en-GB"/>
        </w:rPr>
        <w:br w:type="page"/>
      </w:r>
    </w:p>
    <w:p w14:paraId="7113AE70" w14:textId="120B1F12" w:rsidR="00BD650F" w:rsidRPr="00BD650F" w:rsidRDefault="00BD650F" w:rsidP="00C637BA">
      <w:pPr>
        <w:pStyle w:val="Heading1"/>
        <w:numPr>
          <w:ilvl w:val="0"/>
          <w:numId w:val="0"/>
        </w:numPr>
      </w:pPr>
      <w:bookmarkStart w:id="198" w:name="_Toc40441790"/>
      <w:bookmarkStart w:id="199" w:name="_Toc40793986"/>
      <w:r w:rsidRPr="00BD650F">
        <w:lastRenderedPageBreak/>
        <w:t>Appendix 1</w:t>
      </w:r>
      <w:bookmarkEnd w:id="197"/>
      <w:r w:rsidRPr="00BD650F">
        <w:t xml:space="preserve">: Water </w:t>
      </w:r>
      <w:r w:rsidR="002B3D8C" w:rsidRPr="00BD650F">
        <w:t>Supply Compliance</w:t>
      </w:r>
      <w:bookmarkEnd w:id="198"/>
      <w:bookmarkEnd w:id="199"/>
    </w:p>
    <w:p w14:paraId="1B17F407" w14:textId="23CBF88D" w:rsidR="00BD650F" w:rsidRDefault="00BD650F" w:rsidP="00A27F6B">
      <w:r w:rsidRPr="00BD650F">
        <w:t xml:space="preserve">This appendix provides information on each water supply and whether it complied with the relevant sections of the Health Act 1956 (the Act) and the relevant Standards within the </w:t>
      </w:r>
      <w:r w:rsidRPr="00BD650F">
        <w:rPr>
          <w:i/>
          <w:iCs/>
        </w:rPr>
        <w:t>Drinking-water Standards</w:t>
      </w:r>
      <w:r w:rsidRPr="00BD650F">
        <w:t xml:space="preserve"> </w:t>
      </w:r>
      <w:r w:rsidRPr="00BD650F">
        <w:rPr>
          <w:i/>
          <w:iCs/>
          <w:lang w:eastAsia="en-GB"/>
        </w:rPr>
        <w:t xml:space="preserve">for New Zealand 2005 (Revised 2018) </w:t>
      </w:r>
      <w:r w:rsidRPr="00BD650F">
        <w:rPr>
          <w:lang w:eastAsia="en-GB"/>
        </w:rPr>
        <w:t>(the Standards)</w:t>
      </w:r>
      <w:r w:rsidRPr="00BD650F">
        <w:t xml:space="preserve">. </w:t>
      </w:r>
      <w:proofErr w:type="gramStart"/>
      <w:r w:rsidRPr="00BD650F">
        <w:t>It</w:t>
      </w:r>
      <w:proofErr w:type="gramEnd"/>
      <w:r w:rsidRPr="00BD650F">
        <w:t xml:space="preserve"> groups supplies by health district within New Zealand, listed in north-to-south order. Within each health district, suppliers and supplies are listed alphabetically.</w:t>
      </w:r>
    </w:p>
    <w:p w14:paraId="630B0486" w14:textId="77777777" w:rsidR="00C637BA" w:rsidRPr="00BD650F" w:rsidRDefault="00C637BA" w:rsidP="00A27F6B"/>
    <w:p w14:paraId="00F97568" w14:textId="38B97793" w:rsidR="00BD650F" w:rsidRDefault="00BD650F" w:rsidP="00A27F6B">
      <w:r w:rsidRPr="00BD650F">
        <w:t>For all supplies, this appendix provides information about the supply’s source water (that is, where the water comes from), its routine disinfection processes (that is, what steps the supplier takes to make the water safe to drink) and any boil-water notices put in place during the year (a supplier issues a boil-water notice to tell residents they must boil their water before drinking it due to the risk of contamination).</w:t>
      </w:r>
    </w:p>
    <w:p w14:paraId="3E2D15A6" w14:textId="77777777" w:rsidR="00C637BA" w:rsidRPr="00BD650F" w:rsidRDefault="00C637BA" w:rsidP="00A27F6B"/>
    <w:p w14:paraId="7D19C77B" w14:textId="62A45393" w:rsidR="00BD650F" w:rsidRDefault="00BD650F" w:rsidP="00A27F6B">
      <w:r w:rsidRPr="00BD650F">
        <w:t>If the supply has complied with the Act and meets the Standards, the appendix gives no further detail.</w:t>
      </w:r>
    </w:p>
    <w:p w14:paraId="6106BC6F" w14:textId="77777777" w:rsidR="00BD650F" w:rsidRPr="00BD650F" w:rsidRDefault="00BD650F" w:rsidP="00C637BA">
      <w:pPr>
        <w:pStyle w:val="Heading2-nonumbering"/>
      </w:pPr>
      <w:bookmarkStart w:id="200" w:name="_Toc40441791"/>
      <w:bookmarkStart w:id="201" w:name="_Toc40793987"/>
      <w:r w:rsidRPr="00BD650F">
        <w:t>The Health Act 1956</w:t>
      </w:r>
      <w:bookmarkEnd w:id="200"/>
      <w:bookmarkEnd w:id="201"/>
    </w:p>
    <w:p w14:paraId="5A77D25A" w14:textId="57FDA6F7" w:rsidR="00BD650F" w:rsidRDefault="00BD650F" w:rsidP="00A27F6B">
      <w:r w:rsidRPr="00BD650F">
        <w:t>Supplies are assessed against the following sections of the Act for the previous year. Where a supply failed to meet the requirements of the Act, the appendix provides an explanation.</w:t>
      </w:r>
    </w:p>
    <w:p w14:paraId="38FB46D8" w14:textId="77777777" w:rsidR="00C637BA" w:rsidRPr="00BD650F" w:rsidRDefault="00C637BA" w:rsidP="00A27F6B"/>
    <w:tbl>
      <w:tblPr>
        <w:tblStyle w:val="TableGrid1"/>
        <w:tblW w:w="8874" w:type="dxa"/>
        <w:tblInd w:w="57" w:type="dxa"/>
        <w:tblBorders>
          <w:top w:val="none" w:sz="0" w:space="0" w:color="auto"/>
          <w:left w:val="none" w:sz="0" w:space="0" w:color="auto"/>
          <w:bottom w:val="single" w:sz="4" w:space="0" w:color="A6A6A6"/>
          <w:right w:val="none" w:sz="0" w:space="0" w:color="auto"/>
          <w:insideH w:val="single" w:sz="4" w:space="0" w:color="A6A6A6"/>
          <w:insideV w:val="none" w:sz="0" w:space="0" w:color="auto"/>
        </w:tblBorders>
        <w:tblLayout w:type="fixed"/>
        <w:tblCellMar>
          <w:left w:w="57" w:type="dxa"/>
          <w:right w:w="57" w:type="dxa"/>
        </w:tblCellMar>
        <w:tblLook w:val="04A0" w:firstRow="1" w:lastRow="0" w:firstColumn="1" w:lastColumn="0" w:noHBand="0" w:noVBand="1"/>
      </w:tblPr>
      <w:tblGrid>
        <w:gridCol w:w="794"/>
        <w:gridCol w:w="2268"/>
        <w:gridCol w:w="5812"/>
      </w:tblGrid>
      <w:tr w:rsidR="00BD650F" w:rsidRPr="00C637BA" w14:paraId="3D5A092C" w14:textId="77777777" w:rsidTr="00C637BA">
        <w:trPr>
          <w:cantSplit/>
          <w:tblHeader/>
        </w:trPr>
        <w:tc>
          <w:tcPr>
            <w:tcW w:w="794" w:type="dxa"/>
            <w:tcBorders>
              <w:top w:val="single" w:sz="4" w:space="0" w:color="D9D9D9"/>
              <w:bottom w:val="single" w:sz="4" w:space="0" w:color="D9D9D9"/>
            </w:tcBorders>
            <w:shd w:val="clear" w:color="auto" w:fill="D9D9D9"/>
          </w:tcPr>
          <w:p w14:paraId="41CDB357" w14:textId="77777777" w:rsidR="00BD650F" w:rsidRPr="00C637BA" w:rsidRDefault="00BD650F" w:rsidP="00C637BA">
            <w:pPr>
              <w:pStyle w:val="TableText"/>
              <w:rPr>
                <w:b/>
              </w:rPr>
            </w:pPr>
            <w:bookmarkStart w:id="202" w:name="_Hlk4076843"/>
            <w:r w:rsidRPr="00C637BA">
              <w:rPr>
                <w:b/>
              </w:rPr>
              <w:t>Section</w:t>
            </w:r>
          </w:p>
        </w:tc>
        <w:tc>
          <w:tcPr>
            <w:tcW w:w="2268" w:type="dxa"/>
            <w:tcBorders>
              <w:top w:val="single" w:sz="4" w:space="0" w:color="D9D9D9"/>
              <w:bottom w:val="single" w:sz="4" w:space="0" w:color="D9D9D9"/>
            </w:tcBorders>
            <w:shd w:val="clear" w:color="auto" w:fill="D9D9D9"/>
          </w:tcPr>
          <w:p w14:paraId="0B65F8FC" w14:textId="77777777" w:rsidR="00BD650F" w:rsidRPr="00C637BA" w:rsidRDefault="00BD650F" w:rsidP="00C637BA">
            <w:pPr>
              <w:pStyle w:val="TableText"/>
              <w:rPr>
                <w:b/>
              </w:rPr>
            </w:pPr>
            <w:r w:rsidRPr="00C637BA">
              <w:rPr>
                <w:b/>
              </w:rPr>
              <w:t>Requirement</w:t>
            </w:r>
          </w:p>
        </w:tc>
        <w:tc>
          <w:tcPr>
            <w:tcW w:w="5812" w:type="dxa"/>
            <w:tcBorders>
              <w:top w:val="single" w:sz="4" w:space="0" w:color="D9D9D9"/>
              <w:bottom w:val="single" w:sz="4" w:space="0" w:color="D9D9D9"/>
            </w:tcBorders>
            <w:shd w:val="clear" w:color="auto" w:fill="D9D9D9"/>
          </w:tcPr>
          <w:p w14:paraId="620D8FFF" w14:textId="77777777" w:rsidR="00BD650F" w:rsidRPr="00C637BA" w:rsidRDefault="00BD650F" w:rsidP="00C637BA">
            <w:pPr>
              <w:pStyle w:val="TableText"/>
              <w:rPr>
                <w:b/>
              </w:rPr>
            </w:pPr>
            <w:r w:rsidRPr="00C637BA">
              <w:rPr>
                <w:b/>
              </w:rPr>
              <w:t>Description of the supplier’s duties under this section</w:t>
            </w:r>
          </w:p>
        </w:tc>
      </w:tr>
      <w:tr w:rsidR="00BD650F" w:rsidRPr="00BD650F" w14:paraId="02372B59" w14:textId="77777777" w:rsidTr="00C637BA">
        <w:trPr>
          <w:cantSplit/>
        </w:trPr>
        <w:tc>
          <w:tcPr>
            <w:tcW w:w="794" w:type="dxa"/>
            <w:tcBorders>
              <w:top w:val="single" w:sz="4" w:space="0" w:color="D9D9D9"/>
            </w:tcBorders>
            <w:shd w:val="clear" w:color="auto" w:fill="auto"/>
          </w:tcPr>
          <w:p w14:paraId="421EA72A" w14:textId="77777777" w:rsidR="00BD650F" w:rsidRPr="00BD650F" w:rsidRDefault="00BD650F" w:rsidP="00C637BA">
            <w:pPr>
              <w:pStyle w:val="TableText"/>
            </w:pPr>
            <w:r w:rsidRPr="00BD650F">
              <w:t>69S</w:t>
            </w:r>
          </w:p>
        </w:tc>
        <w:tc>
          <w:tcPr>
            <w:tcW w:w="2268" w:type="dxa"/>
            <w:tcBorders>
              <w:top w:val="single" w:sz="4" w:space="0" w:color="D9D9D9"/>
            </w:tcBorders>
            <w:shd w:val="clear" w:color="auto" w:fill="auto"/>
          </w:tcPr>
          <w:p w14:paraId="2CFFC95B" w14:textId="77777777" w:rsidR="00BD650F" w:rsidRPr="00BD650F" w:rsidRDefault="00BD650F" w:rsidP="00C637BA">
            <w:pPr>
              <w:pStyle w:val="TableText"/>
              <w:jc w:val="left"/>
            </w:pPr>
            <w:r w:rsidRPr="00BD650F">
              <w:t>Adequate provision of water</w:t>
            </w:r>
          </w:p>
        </w:tc>
        <w:tc>
          <w:tcPr>
            <w:tcW w:w="5812" w:type="dxa"/>
            <w:tcBorders>
              <w:top w:val="single" w:sz="4" w:space="0" w:color="D9D9D9"/>
            </w:tcBorders>
            <w:shd w:val="clear" w:color="auto" w:fill="auto"/>
          </w:tcPr>
          <w:p w14:paraId="6BDC6C64" w14:textId="77777777" w:rsidR="00BD650F" w:rsidRPr="00BD650F" w:rsidRDefault="00BD650F" w:rsidP="00C637BA">
            <w:pPr>
              <w:pStyle w:val="TableText"/>
              <w:jc w:val="left"/>
            </w:pPr>
            <w:r w:rsidRPr="00BD650F">
              <w:t>The supplier must take all practicable steps to ensure an adequate supply of drinking water is provided to each point of supply</w:t>
            </w:r>
          </w:p>
        </w:tc>
      </w:tr>
      <w:tr w:rsidR="00BD650F" w:rsidRPr="00BD650F" w14:paraId="3452E549" w14:textId="77777777" w:rsidTr="00C637BA">
        <w:trPr>
          <w:cantSplit/>
        </w:trPr>
        <w:tc>
          <w:tcPr>
            <w:tcW w:w="794" w:type="dxa"/>
            <w:shd w:val="clear" w:color="auto" w:fill="auto"/>
          </w:tcPr>
          <w:p w14:paraId="1986A1EB" w14:textId="77777777" w:rsidR="00BD650F" w:rsidRPr="00BD650F" w:rsidRDefault="00BD650F" w:rsidP="00C637BA">
            <w:pPr>
              <w:pStyle w:val="TableText"/>
            </w:pPr>
            <w:r w:rsidRPr="00BD650F">
              <w:t>69U</w:t>
            </w:r>
          </w:p>
        </w:tc>
        <w:tc>
          <w:tcPr>
            <w:tcW w:w="2268" w:type="dxa"/>
            <w:shd w:val="clear" w:color="auto" w:fill="auto"/>
          </w:tcPr>
          <w:p w14:paraId="5CFE6AC5" w14:textId="77777777" w:rsidR="00BD650F" w:rsidRPr="00BD650F" w:rsidRDefault="00BD650F" w:rsidP="00C637BA">
            <w:pPr>
              <w:pStyle w:val="TableText"/>
              <w:jc w:val="left"/>
            </w:pPr>
            <w:r w:rsidRPr="00BD650F">
              <w:t>Source protection</w:t>
            </w:r>
          </w:p>
        </w:tc>
        <w:tc>
          <w:tcPr>
            <w:tcW w:w="5812" w:type="dxa"/>
            <w:shd w:val="clear" w:color="auto" w:fill="auto"/>
          </w:tcPr>
          <w:p w14:paraId="2752F377" w14:textId="77777777" w:rsidR="00BD650F" w:rsidRPr="00BD650F" w:rsidRDefault="00BD650F" w:rsidP="00C637BA">
            <w:pPr>
              <w:pStyle w:val="TableText"/>
              <w:jc w:val="left"/>
            </w:pPr>
            <w:r w:rsidRPr="00BD650F">
              <w:t>The supplier must take reasonable steps to protect the water from contamination</w:t>
            </w:r>
          </w:p>
        </w:tc>
      </w:tr>
      <w:tr w:rsidR="00BD650F" w:rsidRPr="00BD650F" w14:paraId="6796DE9B" w14:textId="77777777" w:rsidTr="00C637BA">
        <w:trPr>
          <w:cantSplit/>
        </w:trPr>
        <w:tc>
          <w:tcPr>
            <w:tcW w:w="794" w:type="dxa"/>
            <w:shd w:val="clear" w:color="auto" w:fill="auto"/>
          </w:tcPr>
          <w:p w14:paraId="6B32FF2D" w14:textId="77777777" w:rsidR="00BD650F" w:rsidRPr="00BD650F" w:rsidRDefault="00BD650F" w:rsidP="00C637BA">
            <w:pPr>
              <w:pStyle w:val="TableText"/>
            </w:pPr>
            <w:r w:rsidRPr="00BD650F">
              <w:t>69Y</w:t>
            </w:r>
          </w:p>
        </w:tc>
        <w:tc>
          <w:tcPr>
            <w:tcW w:w="2268" w:type="dxa"/>
            <w:shd w:val="clear" w:color="auto" w:fill="auto"/>
          </w:tcPr>
          <w:p w14:paraId="1E746380" w14:textId="77777777" w:rsidR="00BD650F" w:rsidRPr="00BD650F" w:rsidRDefault="00BD650F" w:rsidP="00C637BA">
            <w:pPr>
              <w:pStyle w:val="TableText"/>
              <w:jc w:val="left"/>
            </w:pPr>
            <w:r w:rsidRPr="00BD650F">
              <w:t>Monitoring frequency in accordance with the Standards</w:t>
            </w:r>
          </w:p>
        </w:tc>
        <w:tc>
          <w:tcPr>
            <w:tcW w:w="5812" w:type="dxa"/>
            <w:shd w:val="clear" w:color="auto" w:fill="auto"/>
          </w:tcPr>
          <w:p w14:paraId="7219EC9B" w14:textId="77777777" w:rsidR="00BD650F" w:rsidRPr="00BD650F" w:rsidRDefault="00BD650F" w:rsidP="00C637BA">
            <w:pPr>
              <w:pStyle w:val="TableText"/>
              <w:jc w:val="left"/>
            </w:pPr>
            <w:r w:rsidRPr="00BD650F">
              <w:t>The supplier must monitor the drinking water to check whether it meets the Standards or presents a public health risk</w:t>
            </w:r>
          </w:p>
        </w:tc>
      </w:tr>
      <w:tr w:rsidR="00BD650F" w:rsidRPr="00BD650F" w14:paraId="0735E5F1" w14:textId="77777777" w:rsidTr="00C637BA">
        <w:trPr>
          <w:cantSplit/>
        </w:trPr>
        <w:tc>
          <w:tcPr>
            <w:tcW w:w="794" w:type="dxa"/>
            <w:tcBorders>
              <w:bottom w:val="single" w:sz="4" w:space="0" w:color="D9D9D9"/>
            </w:tcBorders>
            <w:shd w:val="clear" w:color="auto" w:fill="auto"/>
          </w:tcPr>
          <w:p w14:paraId="21E6DA85" w14:textId="77777777" w:rsidR="00BD650F" w:rsidRPr="00BD650F" w:rsidRDefault="00BD650F" w:rsidP="00C637BA">
            <w:pPr>
              <w:pStyle w:val="TableText"/>
            </w:pPr>
            <w:r w:rsidRPr="00BD650F">
              <w:t>69Z</w:t>
            </w:r>
          </w:p>
        </w:tc>
        <w:tc>
          <w:tcPr>
            <w:tcW w:w="2268" w:type="dxa"/>
            <w:tcBorders>
              <w:bottom w:val="single" w:sz="4" w:space="0" w:color="D9D9D9"/>
            </w:tcBorders>
            <w:shd w:val="clear" w:color="auto" w:fill="auto"/>
          </w:tcPr>
          <w:p w14:paraId="3059DD9C" w14:textId="77777777" w:rsidR="00BD650F" w:rsidRPr="00BD650F" w:rsidRDefault="00BD650F" w:rsidP="00C637BA">
            <w:pPr>
              <w:pStyle w:val="TableText"/>
              <w:jc w:val="left"/>
            </w:pPr>
            <w:r w:rsidRPr="00BD650F">
              <w:t>Water safety plan</w:t>
            </w:r>
          </w:p>
        </w:tc>
        <w:tc>
          <w:tcPr>
            <w:tcW w:w="5812" w:type="dxa"/>
            <w:tcBorders>
              <w:bottom w:val="single" w:sz="4" w:space="0" w:color="D9D9D9"/>
            </w:tcBorders>
            <w:shd w:val="clear" w:color="auto" w:fill="auto"/>
          </w:tcPr>
          <w:p w14:paraId="0297737B" w14:textId="77777777" w:rsidR="00BD650F" w:rsidRPr="00BD650F" w:rsidRDefault="00BD650F" w:rsidP="00C637BA">
            <w:pPr>
              <w:pStyle w:val="TableText"/>
              <w:jc w:val="left"/>
            </w:pPr>
            <w:r w:rsidRPr="00BD650F">
              <w:t>The supplier is required to prepare and implement a water safety plan (WSP) and have it approved by a drinking-water assessor, with the exception of small suppliers. The supplier must review its WSP at least every five years</w:t>
            </w:r>
          </w:p>
        </w:tc>
      </w:tr>
      <w:tr w:rsidR="00BD650F" w:rsidRPr="00BD650F" w14:paraId="596A168C" w14:textId="77777777" w:rsidTr="00C637BA">
        <w:trPr>
          <w:cantSplit/>
        </w:trPr>
        <w:tc>
          <w:tcPr>
            <w:tcW w:w="794" w:type="dxa"/>
            <w:tcBorders>
              <w:top w:val="single" w:sz="4" w:space="0" w:color="D9D9D9"/>
            </w:tcBorders>
            <w:shd w:val="clear" w:color="auto" w:fill="auto"/>
          </w:tcPr>
          <w:p w14:paraId="39C30121" w14:textId="77777777" w:rsidR="00BD650F" w:rsidRPr="00BD650F" w:rsidRDefault="00BD650F" w:rsidP="00C637BA">
            <w:pPr>
              <w:pStyle w:val="TableText"/>
            </w:pPr>
            <w:r w:rsidRPr="00BD650F">
              <w:t>69ZD</w:t>
            </w:r>
          </w:p>
        </w:tc>
        <w:tc>
          <w:tcPr>
            <w:tcW w:w="2268" w:type="dxa"/>
            <w:tcBorders>
              <w:top w:val="single" w:sz="4" w:space="0" w:color="D9D9D9"/>
            </w:tcBorders>
            <w:shd w:val="clear" w:color="auto" w:fill="auto"/>
          </w:tcPr>
          <w:p w14:paraId="090F30C4" w14:textId="77777777" w:rsidR="00BD650F" w:rsidRPr="00BD650F" w:rsidRDefault="00BD650F" w:rsidP="00C637BA">
            <w:pPr>
              <w:pStyle w:val="TableText"/>
              <w:jc w:val="left"/>
            </w:pPr>
            <w:r w:rsidRPr="00BD650F">
              <w:t>Adequate records</w:t>
            </w:r>
          </w:p>
        </w:tc>
        <w:tc>
          <w:tcPr>
            <w:tcW w:w="5812" w:type="dxa"/>
            <w:tcBorders>
              <w:top w:val="single" w:sz="4" w:space="0" w:color="D9D9D9"/>
            </w:tcBorders>
            <w:shd w:val="clear" w:color="auto" w:fill="auto"/>
          </w:tcPr>
          <w:p w14:paraId="26CE74F8" w14:textId="77777777" w:rsidR="00BD650F" w:rsidRPr="00BD650F" w:rsidRDefault="00BD650F" w:rsidP="00C637BA">
            <w:pPr>
              <w:pStyle w:val="TableText"/>
              <w:jc w:val="left"/>
            </w:pPr>
            <w:r w:rsidRPr="00BD650F">
              <w:t>The supplier must keep records containing sufficient information to allow a drinking-water assessor to assess whether it complies with the Act</w:t>
            </w:r>
          </w:p>
        </w:tc>
      </w:tr>
      <w:tr w:rsidR="00BD650F" w:rsidRPr="00BD650F" w14:paraId="31ACE437" w14:textId="77777777" w:rsidTr="00C637BA">
        <w:trPr>
          <w:cantSplit/>
        </w:trPr>
        <w:tc>
          <w:tcPr>
            <w:tcW w:w="794" w:type="dxa"/>
            <w:shd w:val="clear" w:color="auto" w:fill="auto"/>
          </w:tcPr>
          <w:p w14:paraId="55EFEB80" w14:textId="77777777" w:rsidR="00BD650F" w:rsidRPr="00BD650F" w:rsidRDefault="00BD650F" w:rsidP="00C637BA">
            <w:pPr>
              <w:pStyle w:val="TableText"/>
            </w:pPr>
            <w:r w:rsidRPr="00BD650F">
              <w:t>69ZE</w:t>
            </w:r>
          </w:p>
        </w:tc>
        <w:tc>
          <w:tcPr>
            <w:tcW w:w="2268" w:type="dxa"/>
            <w:shd w:val="clear" w:color="auto" w:fill="auto"/>
          </w:tcPr>
          <w:p w14:paraId="702A63E4" w14:textId="77777777" w:rsidR="00BD650F" w:rsidRPr="00BD650F" w:rsidRDefault="00BD650F" w:rsidP="00C637BA">
            <w:pPr>
              <w:pStyle w:val="TableText"/>
              <w:jc w:val="left"/>
            </w:pPr>
            <w:r w:rsidRPr="00BD650F">
              <w:t>Investigation of complaints</w:t>
            </w:r>
          </w:p>
        </w:tc>
        <w:tc>
          <w:tcPr>
            <w:tcW w:w="5812" w:type="dxa"/>
            <w:shd w:val="clear" w:color="auto" w:fill="auto"/>
          </w:tcPr>
          <w:p w14:paraId="25470C3A" w14:textId="77777777" w:rsidR="00BD650F" w:rsidRPr="00BD650F" w:rsidRDefault="00BD650F" w:rsidP="00C637BA">
            <w:pPr>
              <w:pStyle w:val="TableText"/>
              <w:jc w:val="left"/>
            </w:pPr>
            <w:r w:rsidRPr="00BD650F">
              <w:t>The supplier must record and investigate all complaints about the water it provides</w:t>
            </w:r>
          </w:p>
        </w:tc>
      </w:tr>
      <w:tr w:rsidR="00BD650F" w:rsidRPr="00BD650F" w14:paraId="7A6648A2" w14:textId="77777777" w:rsidTr="00C637BA">
        <w:trPr>
          <w:cantSplit/>
        </w:trPr>
        <w:tc>
          <w:tcPr>
            <w:tcW w:w="794" w:type="dxa"/>
            <w:shd w:val="clear" w:color="auto" w:fill="auto"/>
          </w:tcPr>
          <w:p w14:paraId="50BBCEF9" w14:textId="77777777" w:rsidR="00BD650F" w:rsidRPr="00BD650F" w:rsidRDefault="00BD650F" w:rsidP="00C637BA">
            <w:pPr>
              <w:pStyle w:val="TableText"/>
            </w:pPr>
            <w:r w:rsidRPr="00BD650F">
              <w:lastRenderedPageBreak/>
              <w:t>69ZF</w:t>
            </w:r>
          </w:p>
        </w:tc>
        <w:tc>
          <w:tcPr>
            <w:tcW w:w="2268" w:type="dxa"/>
            <w:shd w:val="clear" w:color="auto" w:fill="auto"/>
          </w:tcPr>
          <w:p w14:paraId="4FFFFAC0" w14:textId="77777777" w:rsidR="00BD650F" w:rsidRPr="00BD650F" w:rsidRDefault="00BD650F" w:rsidP="00C637BA">
            <w:pPr>
              <w:pStyle w:val="TableText"/>
            </w:pPr>
            <w:r w:rsidRPr="00BD650F">
              <w:t>Appropriate remedial actions following a monitoring transgression</w:t>
            </w:r>
          </w:p>
        </w:tc>
        <w:tc>
          <w:tcPr>
            <w:tcW w:w="5812" w:type="dxa"/>
            <w:shd w:val="clear" w:color="auto" w:fill="auto"/>
          </w:tcPr>
          <w:p w14:paraId="2A437EDA" w14:textId="77777777" w:rsidR="00BD650F" w:rsidRPr="00BD650F" w:rsidRDefault="00BD650F" w:rsidP="00C637BA">
            <w:pPr>
              <w:pStyle w:val="TableText"/>
            </w:pPr>
            <w:r w:rsidRPr="00BD650F">
              <w:t>If the supply does not meet Standards, the supplier must take appropriate steps to correct the problem</w:t>
            </w:r>
          </w:p>
        </w:tc>
      </w:tr>
    </w:tbl>
    <w:p w14:paraId="5574DF96" w14:textId="77777777" w:rsidR="00BD650F" w:rsidRPr="00BD650F" w:rsidRDefault="00BD650F" w:rsidP="00C637BA">
      <w:pPr>
        <w:pStyle w:val="Heading2-nonumbering"/>
      </w:pPr>
      <w:bookmarkStart w:id="203" w:name="_Toc40441792"/>
      <w:bookmarkStart w:id="204" w:name="_Toc40793988"/>
      <w:bookmarkEnd w:id="202"/>
      <w:r w:rsidRPr="00BD650F">
        <w:t>The Standards</w:t>
      </w:r>
      <w:bookmarkEnd w:id="203"/>
      <w:bookmarkEnd w:id="204"/>
    </w:p>
    <w:p w14:paraId="08554566" w14:textId="77777777" w:rsidR="00C637BA" w:rsidRDefault="00BD650F" w:rsidP="00A27F6B">
      <w:pPr>
        <w:sectPr w:rsidR="00C637BA" w:rsidSect="002B3D8C">
          <w:footerReference w:type="even" r:id="rId21"/>
          <w:footerReference w:type="default" r:id="rId22"/>
          <w:pgSz w:w="11906" w:h="16838"/>
          <w:pgMar w:top="1440" w:right="1440" w:bottom="1440" w:left="1440" w:header="708" w:footer="708" w:gutter="0"/>
          <w:pgNumType w:start="1"/>
          <w:cols w:space="708"/>
          <w:docGrid w:linePitch="360"/>
        </w:sectPr>
      </w:pPr>
      <w:r w:rsidRPr="00BD650F">
        <w:t>If a supply failed to meet the bacterial, protozoal or chemical Standards, the appendix provides additional information about why it did so. More information may be available from suppliers themselves.</w:t>
      </w:r>
    </w:p>
    <w:p w14:paraId="529FA6BF"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bookmarkStart w:id="205" w:name="_Hlk39735891"/>
      <w:r w:rsidRPr="00BD650F">
        <w:rPr>
          <w:rFonts w:ascii="Arial" w:eastAsia="Calibri" w:hAnsi="Arial" w:cs="Times New Roman"/>
          <w:b/>
          <w:color w:val="000000"/>
          <w:sz w:val="24"/>
          <w:szCs w:val="18"/>
        </w:rPr>
        <w:lastRenderedPageBreak/>
        <w:t>Northland</w:t>
      </w:r>
    </w:p>
    <w:p w14:paraId="51CCBFC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Carrington Farms Jade LP</w:t>
      </w:r>
    </w:p>
    <w:p w14:paraId="36E73A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Carrington Estate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5FBDD83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11D6BA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0B8018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E1F1DF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Doubtless Bay Water Supply Co</w:t>
      </w:r>
    </w:p>
    <w:p w14:paraId="2ACD4D9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Doubtless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2,000</w:t>
      </w:r>
    </w:p>
    <w:p w14:paraId="21278BC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52A21E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3C63F8E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Doubtless Bay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calibration issues.</w:t>
      </w:r>
    </w:p>
    <w:bookmarkEnd w:id="205"/>
    <w:p w14:paraId="6251A40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10E1A5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Far North District Council</w:t>
      </w:r>
    </w:p>
    <w:p w14:paraId="4514B91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Kaikohe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4,200</w:t>
      </w:r>
    </w:p>
    <w:p w14:paraId="470CB5F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AE8B9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3C2D1FA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Kaitāia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5,400</w:t>
      </w:r>
    </w:p>
    <w:p w14:paraId="2A242BA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AC55C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6647E0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Kawakawa</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Moerewa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3,500</w:t>
      </w:r>
    </w:p>
    <w:p w14:paraId="2843A33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DA4D0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2CAC92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Kerikeri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6,700</w:t>
      </w:r>
    </w:p>
    <w:p w14:paraId="1893F0C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E88D5A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27AA12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Okaihau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800</w:t>
      </w:r>
    </w:p>
    <w:p w14:paraId="1584EAF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73726D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9D95AB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Omanaia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727A3E8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6BD9A4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parts of the supply are treated by UV. A permanent boil-water notice was in place during the reporting period.</w:t>
      </w:r>
    </w:p>
    <w:p w14:paraId="42D4A2E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Omanaia</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 xml:space="preserve">Escherichia coli </w:t>
      </w:r>
      <w:r w:rsidRPr="00BD650F">
        <w:rPr>
          <w:rFonts w:ascii="Calibri" w:eastAsia="Calibri" w:hAnsi="Calibri" w:cs="Times New Roman"/>
          <w:iCs/>
          <w:color w:val="000000"/>
          <w:sz w:val="18"/>
          <w:szCs w:val="18"/>
        </w:rPr>
        <w:t>(</w:t>
      </w:r>
      <w:r w:rsidRPr="00BD650F">
        <w:rPr>
          <w:rFonts w:ascii="Calibri" w:eastAsia="Calibri" w:hAnsi="Calibri" w:cs="Times New Roman"/>
          <w:i/>
          <w:color w:val="000000"/>
          <w:sz w:val="18"/>
          <w:szCs w:val="18"/>
        </w:rPr>
        <w:t>E. coli</w:t>
      </w:r>
      <w:r w:rsidRPr="00BD650F">
        <w:rPr>
          <w:rFonts w:ascii="Calibri" w:eastAsia="Calibri" w:hAnsi="Calibri" w:cs="Times New Roman"/>
          <w:iCs/>
          <w:color w:val="000000"/>
          <w:sz w:val="18"/>
          <w:szCs w:val="18"/>
        </w:rPr>
        <w:t>)</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7279931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Omanaia</w:t>
      </w:r>
      <w:proofErr w:type="spellEnd"/>
      <w:r w:rsidRPr="00BD650F">
        <w:rPr>
          <w:rFonts w:ascii="Calibri" w:eastAsia="Calibri" w:hAnsi="Calibri" w:cs="Times New Roman"/>
          <w:color w:val="000000"/>
          <w:sz w:val="18"/>
          <w:szCs w:val="18"/>
        </w:rPr>
        <w:t xml:space="preserve"> failed the bacteriological Standards because sampling was inadequate, and failed the protozoal Standards because compliance was not attempted.</w:t>
      </w:r>
    </w:p>
    <w:p w14:paraId="3D0BBA4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Omapere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900</w:t>
      </w:r>
    </w:p>
    <w:p w14:paraId="05F6448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53AFF03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F9F73E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Omapere</w:t>
      </w:r>
      <w:proofErr w:type="spellEnd"/>
      <w:r w:rsidRPr="00BD650F">
        <w:rPr>
          <w:rFonts w:ascii="Calibri" w:eastAsia="Calibri" w:hAnsi="Calibri" w:cs="Times New Roman"/>
          <w:color w:val="000000"/>
          <w:sz w:val="18"/>
          <w:szCs w:val="18"/>
        </w:rPr>
        <w:t xml:space="preserve"> failed the chemical Standards because a disinfection by-product produced as part of the disinfection process exceeded the maximum acceptable value (MAV).</w:t>
      </w:r>
    </w:p>
    <w:p w14:paraId="432D48E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Paihia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4,000</w:t>
      </w:r>
    </w:p>
    <w:p w14:paraId="3B53327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1C3E9E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3F21C1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Rāwene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600</w:t>
      </w:r>
    </w:p>
    <w:p w14:paraId="0A2D576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87F1D9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F9E86B8"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FA2ED0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Hukerenui</w:t>
      </w:r>
      <w:proofErr w:type="spellEnd"/>
      <w:r w:rsidRPr="00BD650F">
        <w:rPr>
          <w:rFonts w:ascii="Calibri" w:eastAsia="Calibri" w:hAnsi="Calibri" w:cs="Times New Roman"/>
          <w:b/>
          <w:color w:val="000000"/>
          <w:szCs w:val="18"/>
        </w:rPr>
        <w:t xml:space="preserve"> Community</w:t>
      </w:r>
    </w:p>
    <w:p w14:paraId="386CEC0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Hukerenui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45A6CBD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AE7AD8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parts of the supply are treated by UV. A permanent boil-water notice was in place during the reporting period.</w:t>
      </w:r>
    </w:p>
    <w:p w14:paraId="14F928D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Hukerenui</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35A102F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Hukerenui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7CFCB54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5C3009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Kaipara District Council</w:t>
      </w:r>
    </w:p>
    <w:p w14:paraId="24FA89A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Dargaville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4,683</w:t>
      </w:r>
    </w:p>
    <w:p w14:paraId="3A80B67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6E506C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B4159A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Kaihū-Dargaville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324</w:t>
      </w:r>
    </w:p>
    <w:p w14:paraId="251859D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23A891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0AA9C2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Kaihū-Dargaville</w:t>
      </w:r>
      <w:proofErr w:type="spellEnd"/>
      <w:r w:rsidRPr="00BD650F">
        <w:rPr>
          <w:rFonts w:ascii="Calibri" w:eastAsia="Calibri" w:hAnsi="Calibri" w:cs="Times New Roman"/>
          <w:color w:val="000000"/>
          <w:sz w:val="18"/>
          <w:szCs w:val="18"/>
        </w:rPr>
        <w:t xml:space="preserve"> failed to provide adequate safe drinking water and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(sections 69S and 69Y).</w:t>
      </w:r>
    </w:p>
    <w:p w14:paraId="2D9844A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Kaihū-Dargaville</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458DA5E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Mangawhai</w:t>
      </w:r>
      <w:proofErr w:type="spellEnd"/>
      <w:r w:rsidRPr="00BD650F">
        <w:rPr>
          <w:rFonts w:ascii="Calibri" w:eastAsia="Calibri" w:hAnsi="Calibri" w:cs="Times New Roman"/>
          <w:b/>
          <w:sz w:val="20"/>
          <w:szCs w:val="18"/>
        </w:rPr>
        <w:t xml:space="preserve"> Heads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623ACA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1A41D1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FFC2C8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Maungaturoto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980</w:t>
      </w:r>
    </w:p>
    <w:p w14:paraId="584533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1E6CEB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E96794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Ruawai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426</w:t>
      </w:r>
    </w:p>
    <w:p w14:paraId="2DB6CD3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8EAA01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C0BD97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DA3490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Ngāti</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Rēhia</w:t>
      </w:r>
      <w:proofErr w:type="spellEnd"/>
      <w:r w:rsidRPr="00BD650F">
        <w:rPr>
          <w:rFonts w:ascii="Calibri" w:eastAsia="Calibri" w:hAnsi="Calibri" w:cs="Times New Roman"/>
          <w:b/>
          <w:color w:val="000000"/>
          <w:szCs w:val="18"/>
        </w:rPr>
        <w:t xml:space="preserve"> Wai Trust</w:t>
      </w:r>
    </w:p>
    <w:p w14:paraId="6C36843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Ngāti</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Rēhia</w:t>
      </w:r>
      <w:proofErr w:type="spellEnd"/>
      <w:r w:rsidRPr="00BD650F">
        <w:rPr>
          <w:rFonts w:ascii="Calibri" w:eastAsia="Calibri" w:hAnsi="Calibri" w:cs="Times New Roman"/>
          <w:b/>
          <w:sz w:val="20"/>
          <w:szCs w:val="18"/>
        </w:rPr>
        <w:t xml:space="preserve"> Wai Trust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027AFB9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311852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22EDC3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Ngāti</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Rēhia</w:t>
      </w:r>
      <w:proofErr w:type="spellEnd"/>
      <w:r w:rsidRPr="00BD650F">
        <w:rPr>
          <w:rFonts w:ascii="Calibri" w:eastAsia="Calibri" w:hAnsi="Calibri" w:cs="Times New Roman"/>
          <w:color w:val="000000"/>
          <w:sz w:val="18"/>
          <w:szCs w:val="18"/>
        </w:rPr>
        <w:t xml:space="preserve"> Wai Trust did not take reasonable steps to protect source water from contamination and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(sections 69U and 69Y).</w:t>
      </w:r>
    </w:p>
    <w:p w14:paraId="2AC3757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Ngāti</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Rēhia</w:t>
      </w:r>
      <w:proofErr w:type="spellEnd"/>
      <w:r w:rsidRPr="00BD650F">
        <w:rPr>
          <w:rFonts w:ascii="Calibri" w:eastAsia="Calibri" w:hAnsi="Calibri" w:cs="Times New Roman"/>
          <w:color w:val="000000"/>
          <w:sz w:val="18"/>
          <w:szCs w:val="18"/>
        </w:rPr>
        <w:t xml:space="preserve"> Wai Trust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gaps in monitoring.</w:t>
      </w:r>
    </w:p>
    <w:p w14:paraId="277EFCC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DB412E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Pakanae</w:t>
      </w:r>
      <w:proofErr w:type="spellEnd"/>
      <w:r w:rsidRPr="00BD650F">
        <w:rPr>
          <w:rFonts w:ascii="Calibri" w:eastAsia="Calibri" w:hAnsi="Calibri" w:cs="Times New Roman"/>
          <w:b/>
          <w:color w:val="000000"/>
          <w:szCs w:val="18"/>
        </w:rPr>
        <w:t xml:space="preserve"> Community Water Supply</w:t>
      </w:r>
    </w:p>
    <w:p w14:paraId="1045A24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Pakanae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5A7025E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B6B2F7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7A09B21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Pakanae</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4.2 percent of monitoring samples.</w:t>
      </w:r>
    </w:p>
    <w:p w14:paraId="6100FFF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E6916D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Russell Township-Commercial</w:t>
      </w:r>
    </w:p>
    <w:p w14:paraId="209F6F4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Russell Township-Commercial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1F7D0A2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AFC453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5AF7A21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Russell Township-Commercial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69127A7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Russell Township-Commercial failed the bacteriological Standards because sampling was inadequate. It failed the protozoal Standards because of inadequate treatment facilities and no attempt at compliance.</w:t>
      </w:r>
    </w:p>
    <w:p w14:paraId="04F1EC5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004CB2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Waimā</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Hapū</w:t>
      </w:r>
      <w:proofErr w:type="spellEnd"/>
      <w:r w:rsidRPr="00BD650F">
        <w:rPr>
          <w:rFonts w:ascii="Calibri" w:eastAsia="Calibri" w:hAnsi="Calibri" w:cs="Times New Roman"/>
          <w:b/>
          <w:color w:val="000000"/>
          <w:szCs w:val="18"/>
        </w:rPr>
        <w:t xml:space="preserve"> Community</w:t>
      </w:r>
    </w:p>
    <w:p w14:paraId="62F17EB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Waimā</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Hapū</w:t>
      </w:r>
      <w:proofErr w:type="spellEnd"/>
      <w:r w:rsidRPr="00BD650F">
        <w:rPr>
          <w:rFonts w:ascii="Calibri" w:eastAsia="Calibri" w:hAnsi="Calibri" w:cs="Times New Roman"/>
          <w:b/>
          <w:sz w:val="20"/>
          <w:szCs w:val="18"/>
        </w:rPr>
        <w:t xml:space="preserve"> Community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5960DA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960F0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 permanent boil-water notice was in place during the reporting period.</w:t>
      </w:r>
    </w:p>
    <w:p w14:paraId="3FCBD0E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Waimā</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Hapū</w:t>
      </w:r>
      <w:proofErr w:type="spellEnd"/>
      <w:r w:rsidRPr="00BD650F">
        <w:rPr>
          <w:rFonts w:ascii="Calibri" w:eastAsia="Calibri" w:hAnsi="Calibri" w:cs="Times New Roman"/>
          <w:color w:val="000000"/>
          <w:sz w:val="18"/>
          <w:szCs w:val="18"/>
        </w:rPr>
        <w:t xml:space="preserve"> Community failed to provide adequate safe drinking water and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(sections 69S and 69Y).</w:t>
      </w:r>
    </w:p>
    <w:p w14:paraId="0919A80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Waimā</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Hapū</w:t>
      </w:r>
      <w:proofErr w:type="spellEnd"/>
      <w:r w:rsidRPr="00BD650F">
        <w:rPr>
          <w:rFonts w:ascii="Calibri" w:eastAsia="Calibri" w:hAnsi="Calibri" w:cs="Times New Roman"/>
          <w:color w:val="000000"/>
          <w:sz w:val="18"/>
          <w:szCs w:val="18"/>
        </w:rPr>
        <w:t xml:space="preserve"> Community failed the bacteriological Standards because sampling was inadequate. It failed the protozoal Standards because of inadequate treatment facilities and no attempt at compliance.</w:t>
      </w:r>
    </w:p>
    <w:p w14:paraId="384ED46D"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3383DE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Whangarei District Council</w:t>
      </w:r>
    </w:p>
    <w:p w14:paraId="5FAC8F4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Bream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14,800</w:t>
      </w:r>
    </w:p>
    <w:p w14:paraId="7A00888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0181992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3DE24C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Bream Bay failed the chemical Standards because a disinfection by-product produced as part of the disinfection process exceeded the MAV.</w:t>
      </w:r>
    </w:p>
    <w:p w14:paraId="5C366A9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Maungakaramea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2EA42F4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BB6530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4C9C92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bCs/>
          <w:sz w:val="20"/>
          <w:szCs w:val="18"/>
        </w:rPr>
        <w:t>Whāngārei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56,530</w:t>
      </w:r>
    </w:p>
    <w:p w14:paraId="2DB9B3F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39181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515E07A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Whāngārei</w:t>
      </w:r>
      <w:proofErr w:type="spellEnd"/>
      <w:r w:rsidRPr="00BD650F">
        <w:rPr>
          <w:rFonts w:ascii="Calibri" w:eastAsia="Calibri" w:hAnsi="Calibri" w:cs="Times New Roman"/>
          <w:color w:val="000000"/>
          <w:sz w:val="18"/>
          <w:szCs w:val="18"/>
        </w:rPr>
        <w:t xml:space="preserve"> failed the protozoal Standards because some process measurements exceeded limits.</w:t>
      </w:r>
    </w:p>
    <w:p w14:paraId="1F57FDE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DB3C91B"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4536C9E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Whangaroa</w:t>
      </w:r>
      <w:proofErr w:type="spellEnd"/>
      <w:r w:rsidRPr="00BD650F">
        <w:rPr>
          <w:rFonts w:ascii="Calibri" w:eastAsia="Calibri" w:hAnsi="Calibri" w:cs="Times New Roman"/>
          <w:b/>
          <w:color w:val="000000"/>
          <w:szCs w:val="18"/>
        </w:rPr>
        <w:t xml:space="preserve"> Health Services Trust</w:t>
      </w:r>
    </w:p>
    <w:p w14:paraId="61EC8C7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Kaeo</w:t>
      </w:r>
      <w:proofErr w:type="spellEnd"/>
      <w:r w:rsidRPr="00BD650F">
        <w:rPr>
          <w:rFonts w:ascii="Calibri" w:eastAsia="Calibri" w:hAnsi="Calibri" w:cs="Times New Roman"/>
          <w:b/>
          <w:sz w:val="20"/>
          <w:szCs w:val="18"/>
        </w:rPr>
        <w:t xml:space="preserve"> Hospital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134</w:t>
      </w:r>
    </w:p>
    <w:p w14:paraId="4AD694F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51E983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1C305F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Kaeo</w:t>
      </w:r>
      <w:proofErr w:type="spellEnd"/>
      <w:r w:rsidRPr="00BD650F">
        <w:rPr>
          <w:rFonts w:ascii="Calibri" w:eastAsia="Calibri" w:hAnsi="Calibri" w:cs="Times New Roman"/>
          <w:color w:val="000000"/>
          <w:sz w:val="18"/>
          <w:szCs w:val="18"/>
        </w:rPr>
        <w:t xml:space="preserve"> Hospital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51C8E29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Kaeo</w:t>
      </w:r>
      <w:proofErr w:type="spellEnd"/>
      <w:r w:rsidRPr="00BD650F">
        <w:rPr>
          <w:rFonts w:ascii="Calibri" w:eastAsia="Calibri" w:hAnsi="Calibri" w:cs="Times New Roman"/>
          <w:color w:val="000000"/>
          <w:sz w:val="18"/>
          <w:szCs w:val="18"/>
        </w:rPr>
        <w:t xml:space="preserve"> Hospital failed the bacteriological Standards because sampling was inadequate. It failed the protozoal Standards because of inadequate treatment facilities and no attempt at compliance.</w:t>
      </w:r>
    </w:p>
    <w:p w14:paraId="22A8CEF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11877A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Whirinaki</w:t>
      </w:r>
      <w:proofErr w:type="spellEnd"/>
      <w:r w:rsidRPr="00BD650F">
        <w:rPr>
          <w:rFonts w:ascii="Calibri" w:eastAsia="Calibri" w:hAnsi="Calibri" w:cs="Times New Roman"/>
          <w:b/>
          <w:color w:val="000000"/>
          <w:szCs w:val="18"/>
        </w:rPr>
        <w:t xml:space="preserve"> Water Board</w:t>
      </w:r>
    </w:p>
    <w:p w14:paraId="62B2212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Whirinaki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66AF6BF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CE2B3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6A5D9FB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4C45618"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B2795D0"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North, West, Central and South Auckland</w:t>
      </w:r>
    </w:p>
    <w:p w14:paraId="58AAFDC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Auckland Council</w:t>
      </w:r>
    </w:p>
    <w:p w14:paraId="32D7153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Āwhitu</w:t>
      </w:r>
      <w:proofErr w:type="spellEnd"/>
      <w:r w:rsidRPr="00BD650F">
        <w:rPr>
          <w:rFonts w:ascii="Calibri" w:eastAsia="Calibri" w:hAnsi="Calibri" w:cs="Times New Roman"/>
          <w:b/>
          <w:sz w:val="20"/>
          <w:szCs w:val="18"/>
        </w:rPr>
        <w:t xml:space="preserve"> Regional Park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00548E0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6D8A5B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05A1FC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Āwhitu</w:t>
      </w:r>
      <w:proofErr w:type="spellEnd"/>
      <w:r w:rsidRPr="00BD650F">
        <w:rPr>
          <w:rFonts w:ascii="Calibri" w:eastAsia="Calibri" w:hAnsi="Calibri" w:cs="Times New Roman"/>
          <w:color w:val="000000"/>
          <w:sz w:val="18"/>
          <w:szCs w:val="18"/>
        </w:rPr>
        <w:t xml:space="preserve"> Regional Park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1C828D7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Āwhitu</w:t>
      </w:r>
      <w:proofErr w:type="spellEnd"/>
      <w:r w:rsidRPr="00BD650F">
        <w:rPr>
          <w:rFonts w:ascii="Calibri" w:eastAsia="Calibri" w:hAnsi="Calibri" w:cs="Times New Roman"/>
          <w:color w:val="000000"/>
          <w:sz w:val="18"/>
          <w:szCs w:val="18"/>
        </w:rPr>
        <w:t xml:space="preserve"> Regional Park failed the bacteriological Standards because sampling was inadequate, and failed the protozoal Standards because compliance was not attempted.</w:t>
      </w:r>
    </w:p>
    <w:p w14:paraId="57798BC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Matiatia</w:t>
      </w:r>
      <w:proofErr w:type="spellEnd"/>
      <w:r w:rsidRPr="00BD650F">
        <w:rPr>
          <w:rFonts w:ascii="Calibri" w:eastAsia="Calibri" w:hAnsi="Calibri" w:cs="Times New Roman"/>
          <w:b/>
          <w:sz w:val="20"/>
          <w:szCs w:val="18"/>
        </w:rPr>
        <w:t xml:space="preserve"> Wharf</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800</w:t>
      </w:r>
    </w:p>
    <w:p w14:paraId="6CF379E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995A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3D40453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Matiatia</w:t>
      </w:r>
      <w:proofErr w:type="spellEnd"/>
      <w:r w:rsidRPr="00BD650F">
        <w:rPr>
          <w:rFonts w:ascii="Calibri" w:eastAsia="Calibri" w:hAnsi="Calibri" w:cs="Times New Roman"/>
          <w:color w:val="000000"/>
          <w:sz w:val="18"/>
          <w:szCs w:val="18"/>
        </w:rPr>
        <w:t xml:space="preserve"> Wharf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and it did not have an implemented WSP. It therefore failed to comply with the Health Act (sections 69Y and 69Z).</w:t>
      </w:r>
    </w:p>
    <w:p w14:paraId="65AC939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Matiatia</w:t>
      </w:r>
      <w:proofErr w:type="spellEnd"/>
      <w:r w:rsidRPr="00BD650F">
        <w:rPr>
          <w:rFonts w:ascii="Calibri" w:eastAsia="Calibri" w:hAnsi="Calibri" w:cs="Times New Roman"/>
          <w:color w:val="000000"/>
          <w:sz w:val="18"/>
          <w:szCs w:val="18"/>
        </w:rPr>
        <w:t xml:space="preserve"> Wharf failed the bacteriological Standards because sampling was inadequate, and failed the protozoal Standards because compliance was not attempted.</w:t>
      </w:r>
    </w:p>
    <w:p w14:paraId="28A6F9A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8C511F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Beachlands</w:t>
      </w:r>
      <w:proofErr w:type="spellEnd"/>
      <w:r w:rsidRPr="00BD650F">
        <w:rPr>
          <w:rFonts w:ascii="Calibri" w:eastAsia="Calibri" w:hAnsi="Calibri" w:cs="Times New Roman"/>
          <w:b/>
          <w:color w:val="000000"/>
          <w:szCs w:val="18"/>
        </w:rPr>
        <w:t xml:space="preserve"> Network Ltd</w:t>
      </w:r>
    </w:p>
    <w:p w14:paraId="2B4E88A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Beachlands</w:t>
      </w:r>
      <w:proofErr w:type="spellEnd"/>
      <w:r w:rsidRPr="00BD650F">
        <w:rPr>
          <w:rFonts w:ascii="Calibri" w:eastAsia="Calibri" w:hAnsi="Calibri" w:cs="Times New Roman"/>
          <w:b/>
          <w:sz w:val="20"/>
          <w:szCs w:val="18"/>
        </w:rPr>
        <w:t xml:space="preserve"> Networks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7EDCF4F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DAE651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66940E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Beachlands</w:t>
      </w:r>
      <w:proofErr w:type="spellEnd"/>
      <w:r w:rsidRPr="00BD650F">
        <w:rPr>
          <w:rFonts w:ascii="Calibri" w:eastAsia="Calibri" w:hAnsi="Calibri" w:cs="Times New Roman"/>
          <w:color w:val="000000"/>
          <w:sz w:val="18"/>
          <w:szCs w:val="18"/>
        </w:rPr>
        <w:t xml:space="preserve"> Networks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calibration issues.</w:t>
      </w:r>
    </w:p>
    <w:p w14:paraId="2EECC400"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C28102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BP Oil NZ Ltd, Bombay</w:t>
      </w:r>
    </w:p>
    <w:p w14:paraId="3800DEC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Bombay Motorway Services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146EF84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0382F1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67330A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C1EC32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Glenbrook Irrigation Company</w:t>
      </w:r>
    </w:p>
    <w:p w14:paraId="1331656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Waiuku, Glenbrook Beach Road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90BF6D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09BD8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FB8F2B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543DD9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Haranui</w:t>
      </w:r>
      <w:proofErr w:type="spellEnd"/>
      <w:r w:rsidRPr="00BD650F">
        <w:rPr>
          <w:rFonts w:ascii="Calibri" w:eastAsia="Calibri" w:hAnsi="Calibri" w:cs="Times New Roman"/>
          <w:b/>
          <w:color w:val="000000"/>
          <w:szCs w:val="18"/>
        </w:rPr>
        <w:t xml:space="preserve"> Whānau</w:t>
      </w:r>
    </w:p>
    <w:p w14:paraId="57991A3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Haranui</w:t>
      </w:r>
      <w:proofErr w:type="spellEnd"/>
      <w:r w:rsidRPr="00BD650F">
        <w:rPr>
          <w:rFonts w:ascii="Calibri" w:eastAsia="Calibri" w:hAnsi="Calibri" w:cs="Times New Roman"/>
          <w:b/>
          <w:sz w:val="20"/>
          <w:szCs w:val="18"/>
        </w:rPr>
        <w:t xml:space="preserve"> Whanau</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27905FF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8BE5D5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A0FF84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1B4603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Kingseat</w:t>
      </w:r>
      <w:proofErr w:type="spellEnd"/>
      <w:r w:rsidRPr="00BD650F">
        <w:rPr>
          <w:rFonts w:ascii="Calibri" w:eastAsia="Calibri" w:hAnsi="Calibri" w:cs="Times New Roman"/>
          <w:b/>
          <w:color w:val="000000"/>
          <w:szCs w:val="18"/>
        </w:rPr>
        <w:t xml:space="preserve"> Foundation</w:t>
      </w:r>
    </w:p>
    <w:p w14:paraId="7FDBB5B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Kingseat</w:t>
      </w:r>
      <w:proofErr w:type="spellEnd"/>
      <w:r w:rsidRPr="00BD650F">
        <w:rPr>
          <w:rFonts w:ascii="Calibri" w:eastAsia="Calibri" w:hAnsi="Calibri" w:cs="Times New Roman"/>
          <w:b/>
          <w:sz w:val="20"/>
          <w:szCs w:val="18"/>
        </w:rPr>
        <w:t xml:space="preserve"> Community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2AD7B70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956E4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FB4280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D70820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Pine Harbour Holdings Ltd</w:t>
      </w:r>
    </w:p>
    <w:p w14:paraId="1038957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Pine Harbour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65CAD11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C5526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CF6FF7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AB3BEC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Southpark</w:t>
      </w:r>
      <w:proofErr w:type="spellEnd"/>
      <w:r w:rsidRPr="00BD650F">
        <w:rPr>
          <w:rFonts w:ascii="Calibri" w:eastAsia="Calibri" w:hAnsi="Calibri" w:cs="Times New Roman"/>
          <w:b/>
          <w:color w:val="000000"/>
          <w:szCs w:val="18"/>
        </w:rPr>
        <w:t xml:space="preserve"> Utilities Ltd</w:t>
      </w:r>
    </w:p>
    <w:p w14:paraId="6CAB328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Kensington Park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7EBF765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22C7C2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FA441E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Kensington Park did not take any total coliform samples in the supply for bacterial testing and it did not take all appropriate actions to protect public health after an issue was discovered. It therefore failed to comply with the Health Act (sections 69Y and 69ZF).</w:t>
      </w:r>
    </w:p>
    <w:p w14:paraId="6B8040C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Kensington Park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8.3 percent of monitoring samples, it took inadequate actions to address that issue and sampling was inadequate. It failed the protozoal Standards because there were gaps in monitoring.</w:t>
      </w:r>
    </w:p>
    <w:p w14:paraId="3242360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11EE69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Veolia Water, Papakura</w:t>
      </w:r>
    </w:p>
    <w:p w14:paraId="0980C5A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Burnside Road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352</w:t>
      </w:r>
    </w:p>
    <w:p w14:paraId="2C2ABA1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E31967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4F67119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Papakura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48,513</w:t>
      </w:r>
    </w:p>
    <w:p w14:paraId="401B12D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9AEB06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6DB2214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5B3940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Village Fields Water Company</w:t>
      </w:r>
    </w:p>
    <w:p w14:paraId="3542DED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Village Fields Subdivision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152</w:t>
      </w:r>
    </w:p>
    <w:p w14:paraId="616B68B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09E394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01086D7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Village Fields Subdivision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69S, 69U, 69Y and 69ZE).</w:t>
      </w:r>
    </w:p>
    <w:p w14:paraId="3B5BBD0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Village Fields Subdivision failed the bacteriological Standards because sampling was inadequate, and failed the protozoal Standards because compliance was not attempted.</w:t>
      </w:r>
    </w:p>
    <w:p w14:paraId="496E9C3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36CC36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Watercare Services Ltd</w:t>
      </w:r>
    </w:p>
    <w:p w14:paraId="6E9107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Auckland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1,373,739</w:t>
      </w:r>
    </w:p>
    <w:p w14:paraId="4CE63FC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382AC25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chlorinated. The water is fluoridated.</w:t>
      </w:r>
    </w:p>
    <w:p w14:paraId="5B6E4AC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Auckland failed the chemical Standards for 35,272 people in the HBC/</w:t>
      </w:r>
      <w:proofErr w:type="spellStart"/>
      <w:r w:rsidRPr="00BD650F">
        <w:rPr>
          <w:rFonts w:ascii="Calibri" w:eastAsia="Calibri" w:hAnsi="Calibri" w:cs="Times New Roman"/>
          <w:color w:val="000000"/>
          <w:sz w:val="18"/>
          <w:szCs w:val="18"/>
        </w:rPr>
        <w:t>Waiwera</w:t>
      </w:r>
      <w:proofErr w:type="spellEnd"/>
      <w:r w:rsidRPr="00BD650F">
        <w:rPr>
          <w:rFonts w:ascii="Calibri" w:eastAsia="Calibri" w:hAnsi="Calibri" w:cs="Times New Roman"/>
          <w:color w:val="000000"/>
          <w:sz w:val="18"/>
          <w:szCs w:val="18"/>
        </w:rPr>
        <w:t xml:space="preserve"> distribution zone because a disinfection by-product produced as part of the disinfection process exceeded the MAV, while fluoride met the chemical Standards.</w:t>
      </w:r>
    </w:p>
    <w:p w14:paraId="3137F04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Bombay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609</w:t>
      </w:r>
    </w:p>
    <w:p w14:paraId="4A0A169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0121C5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51D5FBE3"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192D1BD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Helensville/</w:t>
      </w:r>
      <w:proofErr w:type="spellStart"/>
      <w:r w:rsidRPr="00BD650F">
        <w:rPr>
          <w:rFonts w:ascii="Calibri" w:eastAsia="Calibri" w:hAnsi="Calibri" w:cs="Times New Roman"/>
          <w:b/>
          <w:sz w:val="20"/>
          <w:szCs w:val="18"/>
        </w:rPr>
        <w:t>Parakai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4,579</w:t>
      </w:r>
    </w:p>
    <w:p w14:paraId="7291EF8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639FFC5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BA17DA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Helensville/</w:t>
      </w:r>
      <w:proofErr w:type="spellStart"/>
      <w:r w:rsidRPr="00BD650F">
        <w:rPr>
          <w:rFonts w:ascii="Calibri" w:eastAsia="Calibri" w:hAnsi="Calibri" w:cs="Times New Roman"/>
          <w:color w:val="000000"/>
          <w:sz w:val="18"/>
          <w:szCs w:val="18"/>
        </w:rPr>
        <w:t>Parakai</w:t>
      </w:r>
      <w:proofErr w:type="spellEnd"/>
      <w:r w:rsidRPr="00BD650F">
        <w:rPr>
          <w:rFonts w:ascii="Calibri" w:eastAsia="Calibri" w:hAnsi="Calibri" w:cs="Times New Roman"/>
          <w:color w:val="000000"/>
          <w:sz w:val="18"/>
          <w:szCs w:val="18"/>
        </w:rPr>
        <w:t xml:space="preserve"> failed the chemical Standards because a disinfection by-product produced as part of the disinfection process exceeded the MAV.</w:t>
      </w:r>
    </w:p>
    <w:p w14:paraId="4D5DA7B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Huia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597</w:t>
      </w:r>
    </w:p>
    <w:p w14:paraId="1CF8C91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F48340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FFFD55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Muriwai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563</w:t>
      </w:r>
    </w:p>
    <w:p w14:paraId="74A94A2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8F375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A4B48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Snells</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Algies</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4,664</w:t>
      </w:r>
    </w:p>
    <w:p w14:paraId="552AD5F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5F138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457E42F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Waiuku</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8,697</w:t>
      </w:r>
    </w:p>
    <w:p w14:paraId="17DB0A4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25B01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45E03C1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Warkworth</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4,111</w:t>
      </w:r>
    </w:p>
    <w:p w14:paraId="466E15D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849EBD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6E9A38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Wellsford/</w:t>
      </w: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Hana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2,114</w:t>
      </w:r>
    </w:p>
    <w:p w14:paraId="1C330E4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6DB8191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AA6F93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Wellsford/</w:t>
      </w: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Hana failed the chemical Standards because a disinfection by-product produced as part of the disinfection process exceeded the MAV.</w:t>
      </w:r>
    </w:p>
    <w:p w14:paraId="02B2C06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E8C86C4"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01AC208"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Waikato</w:t>
      </w:r>
    </w:p>
    <w:p w14:paraId="6D92798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Department of Conservation (Whakapapa V)</w:t>
      </w:r>
    </w:p>
    <w:p w14:paraId="274E35D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Whakapapa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7E738F3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24AB16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683EC9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Whakapapa Village failed the protozoal Standards because there were gaps in monitoring.</w:t>
      </w:r>
    </w:p>
    <w:p w14:paraId="3E19587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D62C86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Fonterra </w:t>
      </w:r>
      <w:proofErr w:type="spellStart"/>
      <w:r w:rsidRPr="00BD650F">
        <w:rPr>
          <w:rFonts w:ascii="Calibri" w:eastAsia="Calibri" w:hAnsi="Calibri" w:cs="Times New Roman"/>
          <w:b/>
          <w:color w:val="000000"/>
          <w:szCs w:val="18"/>
        </w:rPr>
        <w:t>Waitoa</w:t>
      </w:r>
      <w:proofErr w:type="spellEnd"/>
    </w:p>
    <w:p w14:paraId="01AE2F9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Waitoa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500</w:t>
      </w:r>
    </w:p>
    <w:p w14:paraId="1263B11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158E341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B70908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Waitoa</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7865336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Waitoa</w:t>
      </w:r>
      <w:proofErr w:type="spellEnd"/>
      <w:r w:rsidRPr="00BD650F">
        <w:rPr>
          <w:rFonts w:ascii="Calibri" w:eastAsia="Calibri" w:hAnsi="Calibri" w:cs="Times New Roman"/>
          <w:color w:val="000000"/>
          <w:sz w:val="18"/>
          <w:szCs w:val="18"/>
        </w:rPr>
        <w:t xml:space="preserve"> failed the protozoal Standards because there were gaps in monitoring and record-keeping was inadequate. It failed the chemical Standards because a disinfection by-product produced as part of the disinfection process exceeded the MAV and it took inadequate actions to address that issue.</w:t>
      </w:r>
    </w:p>
    <w:p w14:paraId="5D72D92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A009CA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Hahei</w:t>
      </w:r>
      <w:proofErr w:type="spellEnd"/>
      <w:r w:rsidRPr="00BD650F">
        <w:rPr>
          <w:rFonts w:ascii="Calibri" w:eastAsia="Calibri" w:hAnsi="Calibri" w:cs="Times New Roman"/>
          <w:b/>
          <w:color w:val="000000"/>
          <w:szCs w:val="18"/>
        </w:rPr>
        <w:t xml:space="preserve"> Beach Water Supply Association</w:t>
      </w:r>
    </w:p>
    <w:p w14:paraId="2485BDE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Hahei</w:t>
      </w:r>
      <w:proofErr w:type="spellEnd"/>
      <w:r w:rsidRPr="00BD650F">
        <w:rPr>
          <w:rFonts w:ascii="Calibri" w:eastAsia="Calibri" w:hAnsi="Calibri" w:cs="Times New Roman"/>
          <w:b/>
          <w:sz w:val="20"/>
          <w:szCs w:val="18"/>
        </w:rPr>
        <w:t>, Pa Road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39D42D7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BE0746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 A permanent boil-water notice was in place during the reporting period.</w:t>
      </w:r>
    </w:p>
    <w:p w14:paraId="0CDDCB1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Hahei</w:t>
      </w:r>
      <w:proofErr w:type="spellEnd"/>
      <w:r w:rsidRPr="00BD650F">
        <w:rPr>
          <w:rFonts w:ascii="Calibri" w:eastAsia="Calibri" w:hAnsi="Calibri" w:cs="Times New Roman"/>
          <w:color w:val="000000"/>
          <w:sz w:val="18"/>
          <w:szCs w:val="18"/>
        </w:rPr>
        <w:t xml:space="preserve">, Pa Road failed to provide adequate safe drinking water and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(sections 69S and 69Y).</w:t>
      </w:r>
    </w:p>
    <w:p w14:paraId="33C5E68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Hahei</w:t>
      </w:r>
      <w:proofErr w:type="spellEnd"/>
      <w:r w:rsidRPr="00BD650F">
        <w:rPr>
          <w:rFonts w:ascii="Calibri" w:eastAsia="Calibri" w:hAnsi="Calibri" w:cs="Times New Roman"/>
          <w:color w:val="000000"/>
          <w:sz w:val="18"/>
          <w:szCs w:val="18"/>
        </w:rPr>
        <w:t>, Pa Road failed the bacteriological Standards because sampling was inadequate. It failed the protozoal Standards because of inadequate treatment facilities and no attempt at compliance.</w:t>
      </w:r>
    </w:p>
    <w:p w14:paraId="4A28F44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030F71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Hamilton City Council</w:t>
      </w:r>
    </w:p>
    <w:p w14:paraId="1184851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Hamilton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169,325</w:t>
      </w:r>
    </w:p>
    <w:p w14:paraId="23F2019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633057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3E64C43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AC8A86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Hauraki District Council</w:t>
      </w:r>
    </w:p>
    <w:p w14:paraId="3EF2691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Kaimanawa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204</w:t>
      </w:r>
    </w:p>
    <w:p w14:paraId="74B75F9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9DC015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482B873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Kaimanawa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1.5 percent of monitoring samples. It failed the protozoal Standards because the infrastructure available was inadequate.</w:t>
      </w:r>
    </w:p>
    <w:p w14:paraId="48EF66C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Kerepehi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2,552</w:t>
      </w:r>
    </w:p>
    <w:p w14:paraId="2346CEA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E73189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083219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Paeroa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4,887</w:t>
      </w:r>
    </w:p>
    <w:p w14:paraId="51AD45E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F5F556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75D44B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Waihi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4,927</w:t>
      </w:r>
    </w:p>
    <w:p w14:paraId="2022D02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98BC5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687F253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Waitakaruru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2,076</w:t>
      </w:r>
    </w:p>
    <w:p w14:paraId="70C351F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02C90A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8B53BF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Waitakaruru</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7BC9630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7E881D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Land Information New Zealand</w:t>
      </w:r>
    </w:p>
    <w:p w14:paraId="2DC9286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Tokanui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191F226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A76907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19226E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Tokanui</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5.0 percent of monitoring samples.</w:t>
      </w:r>
    </w:p>
    <w:p w14:paraId="2EEAA8A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B54245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Matamata </w:t>
      </w:r>
      <w:proofErr w:type="spellStart"/>
      <w:r w:rsidRPr="00BD650F">
        <w:rPr>
          <w:rFonts w:ascii="Calibri" w:eastAsia="Calibri" w:hAnsi="Calibri" w:cs="Times New Roman"/>
          <w:b/>
          <w:color w:val="000000"/>
          <w:szCs w:val="18"/>
        </w:rPr>
        <w:t>Piako</w:t>
      </w:r>
      <w:proofErr w:type="spellEnd"/>
      <w:r w:rsidRPr="00BD650F">
        <w:rPr>
          <w:rFonts w:ascii="Calibri" w:eastAsia="Calibri" w:hAnsi="Calibri" w:cs="Times New Roman"/>
          <w:b/>
          <w:color w:val="000000"/>
          <w:szCs w:val="18"/>
        </w:rPr>
        <w:t xml:space="preserve"> District Council</w:t>
      </w:r>
    </w:p>
    <w:p w14:paraId="6603277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Matamata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6,943</w:t>
      </w:r>
    </w:p>
    <w:p w14:paraId="220E2F3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53523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 A temporary boil-water notice was issued during the reporting period.</w:t>
      </w:r>
    </w:p>
    <w:p w14:paraId="3297F2C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Matamata failed the bacteriological Standards because sampling was inadequate. It failed the protozoal Standards because turbidity levels at times were too high, some process measurements exceeded limits and the infrastructure available was inadequate.</w:t>
      </w:r>
    </w:p>
    <w:p w14:paraId="0A4A744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Morrinsville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6,603</w:t>
      </w:r>
    </w:p>
    <w:p w14:paraId="655C489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058F56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chlorinated.</w:t>
      </w:r>
    </w:p>
    <w:p w14:paraId="0FCAA37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Morrinsville failed the bacteriological Standards because sampling was inadequate. It failed the protozoal Standards because turbidity levels at times were too high, there were gaps in monitoring and the infrastructure available was inadequate.</w:t>
      </w:r>
    </w:p>
    <w:p w14:paraId="6BEDF78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Tahuna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233DD41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5FDDB9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46DEA91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Tahuna</w:t>
      </w:r>
      <w:proofErr w:type="spellEnd"/>
      <w:r w:rsidRPr="00BD650F">
        <w:rPr>
          <w:rFonts w:ascii="Calibri" w:eastAsia="Calibri" w:hAnsi="Calibri" w:cs="Times New Roman"/>
          <w:color w:val="000000"/>
          <w:sz w:val="18"/>
          <w:szCs w:val="18"/>
        </w:rPr>
        <w:t xml:space="preserve"> failed the protozoal Standards because there were gaps in monitoring and record-keeping was inadequate.</w:t>
      </w:r>
    </w:p>
    <w:p w14:paraId="6708D04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Aroha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3,768</w:t>
      </w:r>
    </w:p>
    <w:p w14:paraId="582A611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CDADB5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31E40E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Aroha failed the protozoal Standards because turbidity levels at times were too high.</w:t>
      </w:r>
    </w:p>
    <w:p w14:paraId="5AAB8CF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24AE2E7"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0DEF7A3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Ōtorohanga</w:t>
      </w:r>
      <w:proofErr w:type="spellEnd"/>
      <w:r w:rsidRPr="00BD650F">
        <w:rPr>
          <w:rFonts w:ascii="Calibri" w:eastAsia="Calibri" w:hAnsi="Calibri" w:cs="Times New Roman"/>
          <w:b/>
          <w:color w:val="000000"/>
          <w:szCs w:val="18"/>
        </w:rPr>
        <w:t xml:space="preserve"> District Council</w:t>
      </w:r>
    </w:p>
    <w:p w14:paraId="3730F9C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Arohena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260</w:t>
      </w:r>
    </w:p>
    <w:p w14:paraId="6CEA6D8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878BD0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4AF82EB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Arohena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2E255B2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Kāwhia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390</w:t>
      </w:r>
    </w:p>
    <w:p w14:paraId="6A27C3B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28CDCD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100D9E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Kāwhia</w:t>
      </w:r>
      <w:proofErr w:type="spellEnd"/>
      <w:r w:rsidRPr="00BD650F">
        <w:rPr>
          <w:rFonts w:ascii="Calibri" w:eastAsia="Calibri" w:hAnsi="Calibri" w:cs="Times New Roman"/>
          <w:color w:val="000000"/>
          <w:sz w:val="18"/>
          <w:szCs w:val="18"/>
        </w:rPr>
        <w:t xml:space="preserve">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gaps in monitoring.</w:t>
      </w:r>
    </w:p>
    <w:p w14:paraId="58B45CC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Ōtorohanga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3,050</w:t>
      </w:r>
    </w:p>
    <w:p w14:paraId="1A58A47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5AA8FC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B5B56C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Ōtorohanga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turbidity levels at times were too high and there were gaps in monitoring.</w:t>
      </w:r>
    </w:p>
    <w:p w14:paraId="4A1D100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Tihiroa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57FD6A9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FEEC8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7684E4D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Tihiroa</w:t>
      </w:r>
      <w:proofErr w:type="spellEnd"/>
      <w:r w:rsidRPr="00BD650F">
        <w:rPr>
          <w:rFonts w:ascii="Calibri" w:eastAsia="Calibri" w:hAnsi="Calibri" w:cs="Times New Roman"/>
          <w:color w:val="000000"/>
          <w:sz w:val="18"/>
          <w:szCs w:val="18"/>
        </w:rPr>
        <w:t xml:space="preserve"> failed the protozoal Standards because there were gaps in monitoring and compliance was not attempted.</w:t>
      </w:r>
    </w:p>
    <w:p w14:paraId="634CD32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54DED3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Piriaka</w:t>
      </w:r>
      <w:proofErr w:type="spellEnd"/>
      <w:r w:rsidRPr="00BD650F">
        <w:rPr>
          <w:rFonts w:ascii="Calibri" w:eastAsia="Calibri" w:hAnsi="Calibri" w:cs="Times New Roman"/>
          <w:b/>
          <w:color w:val="000000"/>
          <w:szCs w:val="18"/>
        </w:rPr>
        <w:t xml:space="preserve"> Community Group Inc</w:t>
      </w:r>
    </w:p>
    <w:p w14:paraId="6992339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Piriaka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28D2152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8339B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2B49D73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Piriaka</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4AD1C8C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Piriaka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6D110AF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1DE327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Puahue</w:t>
      </w:r>
      <w:proofErr w:type="spellEnd"/>
      <w:r w:rsidRPr="00BD650F">
        <w:rPr>
          <w:rFonts w:ascii="Calibri" w:eastAsia="Calibri" w:hAnsi="Calibri" w:cs="Times New Roman"/>
          <w:b/>
          <w:color w:val="000000"/>
          <w:szCs w:val="18"/>
        </w:rPr>
        <w:t xml:space="preserve"> School Board of Trustees</w:t>
      </w:r>
    </w:p>
    <w:p w14:paraId="0442FAF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Puahue</w:t>
      </w:r>
      <w:proofErr w:type="spellEnd"/>
      <w:r w:rsidRPr="00BD650F">
        <w:rPr>
          <w:rFonts w:ascii="Calibri" w:eastAsia="Calibri" w:hAnsi="Calibri" w:cs="Times New Roman"/>
          <w:b/>
          <w:sz w:val="20"/>
          <w:szCs w:val="18"/>
        </w:rPr>
        <w:t xml:space="preserve"> School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170</w:t>
      </w:r>
    </w:p>
    <w:p w14:paraId="18A19EC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543C9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39A5249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Puahue</w:t>
      </w:r>
      <w:proofErr w:type="spellEnd"/>
      <w:r w:rsidRPr="00BD650F">
        <w:rPr>
          <w:rFonts w:ascii="Calibri" w:eastAsia="Calibri" w:hAnsi="Calibri" w:cs="Times New Roman"/>
          <w:color w:val="000000"/>
          <w:sz w:val="18"/>
          <w:szCs w:val="18"/>
        </w:rPr>
        <w:t xml:space="preserve"> School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0F7A072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Puahue</w:t>
      </w:r>
      <w:proofErr w:type="spellEnd"/>
      <w:r w:rsidRPr="00BD650F">
        <w:rPr>
          <w:rFonts w:ascii="Calibri" w:eastAsia="Calibri" w:hAnsi="Calibri" w:cs="Times New Roman"/>
          <w:color w:val="000000"/>
          <w:sz w:val="18"/>
          <w:szCs w:val="18"/>
        </w:rPr>
        <w:t xml:space="preserve"> School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gaps in monitoring.</w:t>
      </w:r>
    </w:p>
    <w:p w14:paraId="5772446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5B620D1"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4715DB2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Ruapehu District Council</w:t>
      </w:r>
    </w:p>
    <w:p w14:paraId="2C84355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National Park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240</w:t>
      </w:r>
    </w:p>
    <w:p w14:paraId="6700095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773900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767FC5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National Park failed the protozoal Standards because turbidity levels at times were too high and some process measurements exceeded limits.</w:t>
      </w:r>
    </w:p>
    <w:p w14:paraId="6B491D4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Ohakune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1,500</w:t>
      </w:r>
    </w:p>
    <w:p w14:paraId="6EF50E1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A2BB9A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0A7E991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Ohakune failed the protozoal Standards because the infrastructure available was inadequate.</w:t>
      </w:r>
    </w:p>
    <w:p w14:paraId="35C38AC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bCs/>
          <w:sz w:val="20"/>
          <w:szCs w:val="18"/>
        </w:rPr>
        <w:t>Ō</w:t>
      </w:r>
      <w:r w:rsidRPr="00BD650F">
        <w:rPr>
          <w:rFonts w:ascii="Calibri" w:eastAsia="Calibri" w:hAnsi="Calibri" w:cs="Times New Roman"/>
          <w:b/>
          <w:sz w:val="20"/>
          <w:szCs w:val="18"/>
        </w:rPr>
        <w:t>hura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29B0C1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D0D5B3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47077C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Ōhura</w:t>
      </w:r>
      <w:proofErr w:type="spellEnd"/>
      <w:r w:rsidRPr="00BD650F">
        <w:rPr>
          <w:rFonts w:ascii="Calibri" w:eastAsia="Calibri" w:hAnsi="Calibri" w:cs="Times New Roman"/>
          <w:color w:val="000000"/>
          <w:sz w:val="18"/>
          <w:szCs w:val="18"/>
        </w:rPr>
        <w:t xml:space="preserve"> failed the protozoal Standards because turbidity levels at times were too high and the infrastructure available was inadequate.</w:t>
      </w:r>
    </w:p>
    <w:p w14:paraId="69B0462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Owhango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2A7FB10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FB79DE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4232905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Owhango</w:t>
      </w:r>
      <w:proofErr w:type="spellEnd"/>
      <w:r w:rsidRPr="00BD650F">
        <w:rPr>
          <w:rFonts w:ascii="Calibri" w:eastAsia="Calibri" w:hAnsi="Calibri" w:cs="Times New Roman"/>
          <w:color w:val="000000"/>
          <w:sz w:val="18"/>
          <w:szCs w:val="18"/>
        </w:rPr>
        <w:t xml:space="preserve"> failed the protozoal Standards because turbidity levels at times were too high and the infrastructure available was inadequate.</w:t>
      </w:r>
    </w:p>
    <w:p w14:paraId="28D96F5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Raetihi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749</w:t>
      </w:r>
    </w:p>
    <w:p w14:paraId="38914CD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93DFE6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A5623B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Taumarunui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4,870</w:t>
      </w:r>
    </w:p>
    <w:p w14:paraId="75A4087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E52B1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2B339B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Taumarunui</w:t>
      </w:r>
      <w:proofErr w:type="spellEnd"/>
      <w:r w:rsidRPr="00BD650F">
        <w:rPr>
          <w:rFonts w:ascii="Calibri" w:eastAsia="Calibri" w:hAnsi="Calibri" w:cs="Times New Roman"/>
          <w:color w:val="000000"/>
          <w:sz w:val="18"/>
          <w:szCs w:val="18"/>
        </w:rPr>
        <w:t xml:space="preserve"> failed the protozoal Standards because turbidity levels at times were too high, some process measurements exceeded limits and record-keeping was inadequate.</w:t>
      </w:r>
    </w:p>
    <w:p w14:paraId="10BA274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0829E8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South Waikato District Council</w:t>
      </w:r>
    </w:p>
    <w:p w14:paraId="3E09381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Arapuni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02B91B3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25650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451420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Arapuni</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0C5DE4E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Putāruru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4,116</w:t>
      </w:r>
    </w:p>
    <w:p w14:paraId="0924134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04EAC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7FAEC50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Putāruru</w:t>
      </w:r>
      <w:proofErr w:type="spellEnd"/>
      <w:r w:rsidRPr="00BD650F">
        <w:rPr>
          <w:rFonts w:ascii="Calibri" w:eastAsia="Calibri" w:hAnsi="Calibri" w:cs="Times New Roman"/>
          <w:color w:val="000000"/>
          <w:sz w:val="18"/>
          <w:szCs w:val="18"/>
        </w:rPr>
        <w:t xml:space="preserve"> failed the protozoal Standards because disinfectant levels were not always adequate and turbidity levels at times were too high.</w:t>
      </w:r>
    </w:p>
    <w:p w14:paraId="6EC9925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Tīrau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700</w:t>
      </w:r>
    </w:p>
    <w:p w14:paraId="46008DC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4C6B6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4C1334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Tokoroa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13,300</w:t>
      </w:r>
    </w:p>
    <w:p w14:paraId="32D8CAA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41E2B0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 The water is fluoridated.</w:t>
      </w:r>
    </w:p>
    <w:p w14:paraId="30A1829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Tokoroa failed the chemical Standards because fluoride sampling was inadequate.</w:t>
      </w:r>
    </w:p>
    <w:p w14:paraId="3F1ACFB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29F6D8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Taharoa</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Ironsands</w:t>
      </w:r>
      <w:proofErr w:type="spellEnd"/>
      <w:r w:rsidRPr="00BD650F">
        <w:rPr>
          <w:rFonts w:ascii="Calibri" w:eastAsia="Calibri" w:hAnsi="Calibri" w:cs="Times New Roman"/>
          <w:b/>
          <w:color w:val="000000"/>
          <w:szCs w:val="18"/>
        </w:rPr>
        <w:t xml:space="preserve"> Ltd</w:t>
      </w:r>
    </w:p>
    <w:p w14:paraId="393AC4C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Taharoa</w:t>
      </w:r>
      <w:proofErr w:type="spellEnd"/>
      <w:r w:rsidRPr="00BD650F">
        <w:rPr>
          <w:rFonts w:ascii="Calibri" w:eastAsia="Calibri" w:hAnsi="Calibri" w:cs="Times New Roman"/>
          <w:b/>
          <w:sz w:val="20"/>
          <w:szCs w:val="18"/>
        </w:rPr>
        <w:t xml:space="preserve">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1E9B676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ADB915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464BC0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Taharoa</w:t>
      </w:r>
      <w:proofErr w:type="spellEnd"/>
      <w:r w:rsidRPr="00BD650F">
        <w:rPr>
          <w:rFonts w:ascii="Calibri" w:eastAsia="Calibri" w:hAnsi="Calibri" w:cs="Times New Roman"/>
          <w:color w:val="000000"/>
          <w:sz w:val="18"/>
          <w:szCs w:val="18"/>
        </w:rPr>
        <w:t xml:space="preserve"> Village failed the protozoal Standards because there were gaps in monitoring and the infrastructure available was inadequate.</w:t>
      </w:r>
    </w:p>
    <w:p w14:paraId="078D720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85CD74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Tatua</w:t>
      </w:r>
      <w:proofErr w:type="spellEnd"/>
      <w:r w:rsidRPr="00BD650F">
        <w:rPr>
          <w:rFonts w:ascii="Calibri" w:eastAsia="Calibri" w:hAnsi="Calibri" w:cs="Times New Roman"/>
          <w:b/>
          <w:color w:val="000000"/>
          <w:szCs w:val="18"/>
        </w:rPr>
        <w:t xml:space="preserve"> Co-operative Dairy Co Ltd</w:t>
      </w:r>
    </w:p>
    <w:p w14:paraId="7CBAA87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Tatua</w:t>
      </w:r>
      <w:proofErr w:type="spellEnd"/>
      <w:r w:rsidRPr="00BD650F">
        <w:rPr>
          <w:rFonts w:ascii="Calibri" w:eastAsia="Calibri" w:hAnsi="Calibri" w:cs="Times New Roman"/>
          <w:b/>
          <w:sz w:val="20"/>
          <w:szCs w:val="18"/>
        </w:rPr>
        <w:t xml:space="preserve"> Co-operative Dairy Co Ltd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331</w:t>
      </w:r>
    </w:p>
    <w:p w14:paraId="1FDE8F0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8214A9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0368CC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Tatua</w:t>
      </w:r>
      <w:proofErr w:type="spellEnd"/>
      <w:r w:rsidRPr="00BD650F">
        <w:rPr>
          <w:rFonts w:ascii="Calibri" w:eastAsia="Calibri" w:hAnsi="Calibri" w:cs="Times New Roman"/>
          <w:color w:val="000000"/>
          <w:sz w:val="18"/>
          <w:szCs w:val="18"/>
        </w:rPr>
        <w:t xml:space="preserve"> Co-operative Dairy Co Ltd failed the bacteriological Standards for 216 people because sampling was inadequate.</w:t>
      </w:r>
    </w:p>
    <w:p w14:paraId="77C3313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643E81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Te</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Aputa</w:t>
      </w:r>
      <w:proofErr w:type="spellEnd"/>
      <w:r w:rsidRPr="00BD650F">
        <w:rPr>
          <w:rFonts w:ascii="Calibri" w:eastAsia="Calibri" w:hAnsi="Calibri" w:cs="Times New Roman"/>
          <w:b/>
          <w:color w:val="000000"/>
          <w:szCs w:val="18"/>
        </w:rPr>
        <w:t xml:space="preserve"> Water Supply Society Inc</w:t>
      </w:r>
    </w:p>
    <w:p w14:paraId="462C985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Puru</w:t>
      </w:r>
      <w:proofErr w:type="spellEnd"/>
      <w:r w:rsidRPr="00BD650F">
        <w:rPr>
          <w:rFonts w:ascii="Calibri" w:eastAsia="Calibri" w:hAnsi="Calibri" w:cs="Times New Roman"/>
          <w:b/>
          <w:sz w:val="20"/>
          <w:szCs w:val="18"/>
        </w:rPr>
        <w:t xml:space="preserve"> – </w:t>
      </w:r>
      <w:proofErr w:type="spellStart"/>
      <w:r w:rsidRPr="00BD650F">
        <w:rPr>
          <w:rFonts w:ascii="Calibri" w:eastAsia="Calibri" w:hAnsi="Calibri" w:cs="Times New Roman"/>
          <w:b/>
          <w:sz w:val="20"/>
          <w:szCs w:val="18"/>
        </w:rPr>
        <w:t>Aputa</w:t>
      </w:r>
      <w:proofErr w:type="spellEnd"/>
      <w:r w:rsidRPr="00BD650F">
        <w:rPr>
          <w:rFonts w:ascii="Calibri" w:eastAsia="Calibri" w:hAnsi="Calibri" w:cs="Times New Roman"/>
          <w:b/>
          <w:sz w:val="20"/>
          <w:szCs w:val="18"/>
        </w:rPr>
        <w:t xml:space="preserve"> Ave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37DD52D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0BEF68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7903F09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Puru</w:t>
      </w:r>
      <w:proofErr w:type="spellEnd"/>
      <w:r w:rsidRPr="00BD650F">
        <w:rPr>
          <w:rFonts w:ascii="Calibri" w:eastAsia="Calibri" w:hAnsi="Calibri" w:cs="Times New Roman"/>
          <w:color w:val="000000"/>
          <w:sz w:val="18"/>
          <w:szCs w:val="18"/>
        </w:rPr>
        <w:t xml:space="preserve"> – </w:t>
      </w:r>
      <w:proofErr w:type="spellStart"/>
      <w:r w:rsidRPr="00BD650F">
        <w:rPr>
          <w:rFonts w:ascii="Calibri" w:eastAsia="Calibri" w:hAnsi="Calibri" w:cs="Times New Roman"/>
          <w:color w:val="000000"/>
          <w:sz w:val="18"/>
          <w:szCs w:val="18"/>
        </w:rPr>
        <w:t>Aputa</w:t>
      </w:r>
      <w:proofErr w:type="spellEnd"/>
      <w:r w:rsidRPr="00BD650F">
        <w:rPr>
          <w:rFonts w:ascii="Calibri" w:eastAsia="Calibri" w:hAnsi="Calibri" w:cs="Times New Roman"/>
          <w:color w:val="000000"/>
          <w:sz w:val="18"/>
          <w:szCs w:val="18"/>
        </w:rPr>
        <w:t xml:space="preserve"> Ave failed to provide adequate safe drinking water. It therefore failed to comply with the Health Act (section 69S).</w:t>
      </w:r>
    </w:p>
    <w:p w14:paraId="27315AA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B704A8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Thames Coromandel District Council</w:t>
      </w:r>
    </w:p>
    <w:p w14:paraId="0DE8194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Coromandel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1,718</w:t>
      </w:r>
    </w:p>
    <w:p w14:paraId="1C1E726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181A2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2AF6B1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Coromandel did not have an implemented WSP. It therefore failed to comply with the Health Act (section 69Z).</w:t>
      </w:r>
    </w:p>
    <w:p w14:paraId="2EABF19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Coromandel failed the bacteriological Standards. It failed the protozoal Standards because turbidity levels at times were too high and the infrastructure available was inadequate.</w:t>
      </w:r>
    </w:p>
    <w:p w14:paraId="155F724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Matarangi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317</w:t>
      </w:r>
    </w:p>
    <w:p w14:paraId="09B04B3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B4237A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65DBDC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Matarangi</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1545AF3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Matatoki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2D60A95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04DB4A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7017D45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Matatoki</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5D39E2A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Matatoki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10B8DA71"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1EA0D64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Onemana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116</w:t>
      </w:r>
    </w:p>
    <w:p w14:paraId="1B482DB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B0F995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07B0EE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Onemana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6BF77B6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Pāuanui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750</w:t>
      </w:r>
    </w:p>
    <w:p w14:paraId="1045DCD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335BD0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FA2AE9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Pāuanui</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3F10649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Pāuanui</w:t>
      </w:r>
      <w:proofErr w:type="spellEnd"/>
      <w:r w:rsidRPr="00BD650F">
        <w:rPr>
          <w:rFonts w:ascii="Calibri" w:eastAsia="Calibri" w:hAnsi="Calibri" w:cs="Times New Roman"/>
          <w:color w:val="000000"/>
          <w:sz w:val="18"/>
          <w:szCs w:val="18"/>
        </w:rPr>
        <w:t xml:space="preserve"> failed the bacteriological Standards for 732 people because sampling was inadequate. It failed the protozoal Standards because there were gaps in monitoring, record-keeping was inadequate and the infrastructure available was inadequate.</w:t>
      </w:r>
    </w:p>
    <w:p w14:paraId="72EEF1B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Pūriri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53BC71B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F63712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24F84EF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Pūriri</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64FB22B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Pūriri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11709CE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Tairua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1,314</w:t>
      </w:r>
    </w:p>
    <w:p w14:paraId="2840278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03854A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C1588B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Tairua</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712B28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Tairua</w:t>
      </w:r>
      <w:proofErr w:type="spellEnd"/>
      <w:r w:rsidRPr="00BD650F">
        <w:rPr>
          <w:rFonts w:ascii="Calibri" w:eastAsia="Calibri" w:hAnsi="Calibri" w:cs="Times New Roman"/>
          <w:color w:val="000000"/>
          <w:sz w:val="18"/>
          <w:szCs w:val="18"/>
        </w:rPr>
        <w:t xml:space="preserve"> failed the bacteriological Standards. It failed the protozoal Standards because turbidity levels at times were too high and the infrastructure available was inadequate.</w:t>
      </w:r>
    </w:p>
    <w:p w14:paraId="1FBE9E8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Thames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7,657</w:t>
      </w:r>
    </w:p>
    <w:p w14:paraId="6ED4990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CFE8DC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7C922A5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Thames did not have an implemented WSP. It therefore failed to comply with the Health Act (section 69Z).</w:t>
      </w:r>
    </w:p>
    <w:p w14:paraId="0E70239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Thames failed the bacteriological Standards because sampling was inadequate. It failed the protozoal Standards because turbidity levels at times were too high.</w:t>
      </w:r>
    </w:p>
    <w:p w14:paraId="7F12A17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Thames Valley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08CA0A6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FD20A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0EDA725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Thames Valley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6D61855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Thames Valley failed the bacteriological Standards because sampling was inadequate. It failed the protozoal Standards because of inadequate treatment facilities and no attempt at compliance.</w:t>
      </w:r>
    </w:p>
    <w:p w14:paraId="51453F9C"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68A617D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Whangamatā</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3,674</w:t>
      </w:r>
    </w:p>
    <w:p w14:paraId="46EC861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AE1000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4CB57C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Whangamatā</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27F22B9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Whangamatā</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there were gaps in monitoring and the infrastructure available was inadequate.</w:t>
      </w:r>
    </w:p>
    <w:p w14:paraId="107F9E6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Whitianga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4,550</w:t>
      </w:r>
    </w:p>
    <w:p w14:paraId="0AEC4E4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684AFF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B60A32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Whitianga did not have an implemented WSP. It therefore failed to comply with the Health Act (section 69Z).</w:t>
      </w:r>
    </w:p>
    <w:p w14:paraId="5560D1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Whitianga failed the bacteriological Standards because sampling was inadequate. It failed the protozoal Standards because turbidity levels at times were too high and there were gaps in monitoring.</w:t>
      </w:r>
    </w:p>
    <w:p w14:paraId="7E52521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7247C2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Waikato District Council</w:t>
      </w:r>
    </w:p>
    <w:p w14:paraId="0DBC7D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Huntly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7,340</w:t>
      </w:r>
    </w:p>
    <w:p w14:paraId="1333D95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7251E8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761188B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Ngāruawāhia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6,879</w:t>
      </w:r>
    </w:p>
    <w:p w14:paraId="19B6ECF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9AD656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2C18A1B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North Western District, Waikato District Council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115</w:t>
      </w:r>
    </w:p>
    <w:p w14:paraId="4801069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A673E5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15CEE41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Pōkeno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519</w:t>
      </w:r>
    </w:p>
    <w:p w14:paraId="3D10724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AFD3C0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1FF3B1E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Raglan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2,750</w:t>
      </w:r>
    </w:p>
    <w:p w14:paraId="62FCC5F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643161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6B2E17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Southern Districts, Waikato District Council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5,466</w:t>
      </w:r>
    </w:p>
    <w:p w14:paraId="377FA6A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72874F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261CC31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Kauwhata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2,149</w:t>
      </w:r>
    </w:p>
    <w:p w14:paraId="3875E1A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5EFE1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60468F3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Tūākau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3,942</w:t>
      </w:r>
    </w:p>
    <w:p w14:paraId="0DF05F0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979B48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2D0E9E78"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4E220C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Waikato Regional Airport</w:t>
      </w:r>
    </w:p>
    <w:p w14:paraId="120F910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Hamilton Airport, East Side Terminal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7A3BE8F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64949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8A4FDF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Hamilton Airport, West Side Aviation Area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0CAF741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204CF1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D89D5E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lastRenderedPageBreak/>
        <w:t>Hamilton Airport, West Side Aviation Area failed the bacteriological Standards because sampling was inadequate. It failed the protozoal Standards because of inadequate treatment facilities and no attempt at compliance.</w:t>
      </w:r>
    </w:p>
    <w:p w14:paraId="3BDF3D3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E3BE8A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Waipā</w:t>
      </w:r>
      <w:proofErr w:type="spellEnd"/>
      <w:r w:rsidRPr="00BD650F">
        <w:rPr>
          <w:rFonts w:ascii="Calibri" w:eastAsia="Calibri" w:hAnsi="Calibri" w:cs="Times New Roman"/>
          <w:b/>
          <w:color w:val="000000"/>
          <w:szCs w:val="18"/>
        </w:rPr>
        <w:t xml:space="preserve"> District Council</w:t>
      </w:r>
    </w:p>
    <w:p w14:paraId="5B58422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Cambridge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20,903</w:t>
      </w:r>
    </w:p>
    <w:p w14:paraId="63EFA28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B3AB0E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It is chlorinated and parts of the supply are treated by UV.</w:t>
      </w:r>
    </w:p>
    <w:p w14:paraId="15A1F0B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Cambridge failed the bacteriological Standards for 70 people because sampling was inadequate. It failed the protozoal Standards for 70 people because the infrastructure available was inadequate.</w:t>
      </w:r>
    </w:p>
    <w:p w14:paraId="009CE2D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Kihikihi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2,000</w:t>
      </w:r>
    </w:p>
    <w:p w14:paraId="1DB63E3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37CEEE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AE74C5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Kihikihi</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2.9 percent of monitoring samples.</w:t>
      </w:r>
    </w:p>
    <w:p w14:paraId="3667502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Pukerimu</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3,387</w:t>
      </w:r>
    </w:p>
    <w:p w14:paraId="347A159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A9B61F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60A940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Awamutu and </w:t>
      </w:r>
      <w:proofErr w:type="spellStart"/>
      <w:r w:rsidRPr="00BD650F">
        <w:rPr>
          <w:rFonts w:ascii="Calibri" w:eastAsia="Calibri" w:hAnsi="Calibri" w:cs="Times New Roman"/>
          <w:b/>
          <w:sz w:val="20"/>
          <w:szCs w:val="18"/>
        </w:rPr>
        <w:t>Pirongia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10,665</w:t>
      </w:r>
    </w:p>
    <w:p w14:paraId="1EDDB31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A2BB44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9AFA92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2F8770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Waitomo District Council</w:t>
      </w:r>
    </w:p>
    <w:p w14:paraId="30FB6D8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Benneydale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280</w:t>
      </w:r>
    </w:p>
    <w:p w14:paraId="38A4FAE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395DB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FCDC08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Benneydale</w:t>
      </w:r>
      <w:proofErr w:type="spellEnd"/>
      <w:r w:rsidRPr="00BD650F">
        <w:rPr>
          <w:rFonts w:ascii="Calibri" w:eastAsia="Calibri" w:hAnsi="Calibri" w:cs="Times New Roman"/>
          <w:color w:val="000000"/>
          <w:sz w:val="18"/>
          <w:szCs w:val="18"/>
        </w:rPr>
        <w:t xml:space="preserve"> failed the protozoal Standards because there were gaps in monitoring and record-keeping was inadequate.</w:t>
      </w:r>
    </w:p>
    <w:p w14:paraId="035FBC9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Mōkau</w:t>
      </w:r>
      <w:proofErr w:type="spellEnd"/>
      <w:r w:rsidRPr="00BD650F">
        <w:rPr>
          <w:rFonts w:ascii="Calibri" w:eastAsia="Calibri" w:hAnsi="Calibri" w:cs="Times New Roman"/>
          <w:b/>
          <w:sz w:val="20"/>
          <w:szCs w:val="18"/>
        </w:rPr>
        <w:t>, Waitomo</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0AD35DA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9BD87B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70D725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Mokau</w:t>
      </w:r>
      <w:proofErr w:type="spellEnd"/>
      <w:r w:rsidRPr="00BD650F">
        <w:rPr>
          <w:rFonts w:ascii="Calibri" w:eastAsia="Calibri" w:hAnsi="Calibri" w:cs="Times New Roman"/>
          <w:color w:val="000000"/>
          <w:sz w:val="18"/>
          <w:szCs w:val="18"/>
        </w:rPr>
        <w:t>, Waitomo failed the protozoal Standards because there were gaps in monitoring and record-keeping was inadequate.</w:t>
      </w:r>
    </w:p>
    <w:p w14:paraId="49E775A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Piopio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500</w:t>
      </w:r>
    </w:p>
    <w:p w14:paraId="4F99548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4D404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6A786D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Piopio</w:t>
      </w:r>
      <w:proofErr w:type="spellEnd"/>
      <w:r w:rsidRPr="00BD650F">
        <w:rPr>
          <w:rFonts w:ascii="Calibri" w:eastAsia="Calibri" w:hAnsi="Calibri" w:cs="Times New Roman"/>
          <w:color w:val="000000"/>
          <w:sz w:val="18"/>
          <w:szCs w:val="18"/>
        </w:rPr>
        <w:t xml:space="preserve"> failed the protozoal Standards because there were gaps in monitoring.</w:t>
      </w:r>
    </w:p>
    <w:p w14:paraId="73ED800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Kūiti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4,612</w:t>
      </w:r>
    </w:p>
    <w:p w14:paraId="7956ACF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377B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491130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Kūiti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turbidity levels at times were too high and record-keeping was inadequate.</w:t>
      </w:r>
    </w:p>
    <w:p w14:paraId="6C94230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A10867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Waitomo Holdings Ltd</w:t>
      </w:r>
    </w:p>
    <w:p w14:paraId="3702F1E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Waitomo Caves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500</w:t>
      </w:r>
    </w:p>
    <w:p w14:paraId="0707C62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0496A5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B821AF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lastRenderedPageBreak/>
        <w:t>Waitomo Caves did not take all appropriate actions to protect public health after an issue was discovered. It therefore failed to comply with the Health Act (section 69ZF).</w:t>
      </w:r>
    </w:p>
    <w:p w14:paraId="39527EB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Waitomo Caves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1.0 percent of monitoring samples and it took inadequate actions to address that issue. It failed the protozoal Standards because of inadequate treatment facilities and no attempt at compliance.</w:t>
      </w:r>
    </w:p>
    <w:p w14:paraId="2CD49A7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3366220"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085F6DD9"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Tauranga</w:t>
      </w:r>
    </w:p>
    <w:p w14:paraId="5005DA0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Otamarakau</w:t>
      </w:r>
      <w:proofErr w:type="spellEnd"/>
      <w:r w:rsidRPr="00BD650F">
        <w:rPr>
          <w:rFonts w:ascii="Calibri" w:eastAsia="Calibri" w:hAnsi="Calibri" w:cs="Times New Roman"/>
          <w:b/>
          <w:color w:val="000000"/>
          <w:szCs w:val="18"/>
        </w:rPr>
        <w:t xml:space="preserve"> School</w:t>
      </w:r>
    </w:p>
    <w:p w14:paraId="0B89065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Otamarakau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111</w:t>
      </w:r>
    </w:p>
    <w:p w14:paraId="22C6323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88161A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68C900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Otamarakau</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597D104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Otamarakau</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2DE6BAE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79C14F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Tauranga City Council</w:t>
      </w:r>
    </w:p>
    <w:p w14:paraId="09DD2F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Tauranga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103,783</w:t>
      </w:r>
    </w:p>
    <w:p w14:paraId="057A176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7E075F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919D99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FBC9E4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Western Bay of Plenty District Council</w:t>
      </w:r>
    </w:p>
    <w:p w14:paraId="7210639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Athenree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5,125</w:t>
      </w:r>
    </w:p>
    <w:p w14:paraId="79C90C8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F2FA0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46DB32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Katikati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5,700</w:t>
      </w:r>
    </w:p>
    <w:p w14:paraId="2F7FDC1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2BBCF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3FD42A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Omokoroa</w:t>
      </w:r>
      <w:proofErr w:type="spellEnd"/>
      <w:r w:rsidRPr="00BD650F">
        <w:rPr>
          <w:rFonts w:ascii="Calibri" w:eastAsia="Calibri" w:hAnsi="Calibri" w:cs="Times New Roman"/>
          <w:b/>
          <w:sz w:val="20"/>
          <w:szCs w:val="18"/>
        </w:rPr>
        <w:t xml:space="preserve"> Minden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6,450</w:t>
      </w:r>
    </w:p>
    <w:p w14:paraId="65F38C6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B5D8B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ECC0F6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Pongakawa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4,600</w:t>
      </w:r>
    </w:p>
    <w:p w14:paraId="5576D18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A5036D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2542B4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Puke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8,260</w:t>
      </w:r>
    </w:p>
    <w:p w14:paraId="720BED9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EA7CF8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6D0FB4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Puke did not take all appropriate actions to protect public health after an issue was discovered. It therefore failed to comply with the Health Act (section 69ZF).</w:t>
      </w:r>
    </w:p>
    <w:p w14:paraId="6A45BEF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Puke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0.7 percent of monitoring samples, it took inadequate actions to address that issue and sampling was inadequate.</w:t>
      </w:r>
    </w:p>
    <w:p w14:paraId="10BB1B1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Puke Bush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750A03C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C40211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3425EE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4406F56"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36FBE36D"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Eastern Bay of Plenty</w:t>
      </w:r>
    </w:p>
    <w:p w14:paraId="7850946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Bryans Beach Water Society</w:t>
      </w:r>
    </w:p>
    <w:p w14:paraId="4659278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Bryans Beach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54E3B3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5435AC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3FEEA1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Bryans Beach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65679E7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Bryans Beach failed the bacteriological Standards because sampling was inadequate. It failed the protozoal Standards because of inadequate treatment facilities and no attempt at compliance.</w:t>
      </w:r>
    </w:p>
    <w:p w14:paraId="53363B5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28EDD0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Hinekopurangi</w:t>
      </w:r>
      <w:proofErr w:type="spellEnd"/>
      <w:r w:rsidRPr="00BD650F">
        <w:rPr>
          <w:rFonts w:ascii="Calibri" w:eastAsia="Calibri" w:hAnsi="Calibri" w:cs="Times New Roman"/>
          <w:b/>
          <w:color w:val="000000"/>
          <w:szCs w:val="18"/>
        </w:rPr>
        <w:t xml:space="preserve"> Trust</w:t>
      </w:r>
    </w:p>
    <w:p w14:paraId="1DC25BB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Ruatāhuna</w:t>
      </w:r>
      <w:proofErr w:type="spellEnd"/>
      <w:r w:rsidRPr="00BD650F">
        <w:rPr>
          <w:rFonts w:ascii="Calibri" w:eastAsia="Calibri" w:hAnsi="Calibri" w:cs="Times New Roman"/>
          <w:b/>
          <w:sz w:val="20"/>
          <w:szCs w:val="18"/>
        </w:rPr>
        <w:t xml:space="preserve">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444647B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39FA1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663C308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Ruatāhuna</w:t>
      </w:r>
      <w:proofErr w:type="spellEnd"/>
      <w:r w:rsidRPr="00BD650F">
        <w:rPr>
          <w:rFonts w:ascii="Calibri" w:eastAsia="Calibri" w:hAnsi="Calibri" w:cs="Times New Roman"/>
          <w:color w:val="000000"/>
          <w:sz w:val="18"/>
          <w:szCs w:val="18"/>
        </w:rPr>
        <w:t xml:space="preserve"> Village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2E1F762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Ruatāhuna</w:t>
      </w:r>
      <w:proofErr w:type="spellEnd"/>
      <w:r w:rsidRPr="00BD650F">
        <w:rPr>
          <w:rFonts w:ascii="Calibri" w:eastAsia="Calibri" w:hAnsi="Calibri" w:cs="Times New Roman"/>
          <w:color w:val="000000"/>
          <w:sz w:val="18"/>
          <w:szCs w:val="18"/>
        </w:rPr>
        <w:t xml:space="preserve"> Village failed the bacteriological Standards because sampling was inadequate. It failed the protozoal Standards because of inadequate treatment facilities and no attempt at compliance.</w:t>
      </w:r>
    </w:p>
    <w:p w14:paraId="0804835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02FA44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Kawerau District Council</w:t>
      </w:r>
    </w:p>
    <w:p w14:paraId="2EBD30E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Kawerau</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7,721</w:t>
      </w:r>
    </w:p>
    <w:p w14:paraId="2B0AA96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1080F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3B3093A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Kawerau failed the protozoal Standards because disinfectant levels were not always adequate.</w:t>
      </w:r>
    </w:p>
    <w:p w14:paraId="519DDE5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067739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Kutarere</w:t>
      </w:r>
      <w:proofErr w:type="spellEnd"/>
      <w:r w:rsidRPr="00BD650F">
        <w:rPr>
          <w:rFonts w:ascii="Calibri" w:eastAsia="Calibri" w:hAnsi="Calibri" w:cs="Times New Roman"/>
          <w:b/>
          <w:color w:val="000000"/>
          <w:szCs w:val="18"/>
        </w:rPr>
        <w:t xml:space="preserve"> Community Water Supply</w:t>
      </w:r>
    </w:p>
    <w:p w14:paraId="0BC951D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Kutarere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4555D94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97E7F9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54F2BB0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Kutarere</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7EFD9AD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Kutarere</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622AE74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2F7644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Omaio</w:t>
      </w:r>
      <w:proofErr w:type="spellEnd"/>
      <w:r w:rsidRPr="00BD650F">
        <w:rPr>
          <w:rFonts w:ascii="Calibri" w:eastAsia="Calibri" w:hAnsi="Calibri" w:cs="Times New Roman"/>
          <w:b/>
          <w:color w:val="000000"/>
          <w:szCs w:val="18"/>
        </w:rPr>
        <w:t xml:space="preserve"> Waterline Committee</w:t>
      </w:r>
    </w:p>
    <w:p w14:paraId="07CF280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Omaio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313F506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4FCAB0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4C391D8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Omaio</w:t>
      </w:r>
      <w:proofErr w:type="spellEnd"/>
      <w:r w:rsidRPr="00BD650F">
        <w:rPr>
          <w:rFonts w:ascii="Calibri" w:eastAsia="Calibri" w:hAnsi="Calibri" w:cs="Times New Roman"/>
          <w:color w:val="000000"/>
          <w:sz w:val="18"/>
          <w:szCs w:val="18"/>
        </w:rPr>
        <w:t xml:space="preserve"> did not take reasonable steps to protect source water from contamination and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(sections 69U and 69Y).</w:t>
      </w:r>
    </w:p>
    <w:p w14:paraId="462FA26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Omaio</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2C76571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2F8932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Ōpōtiki</w:t>
      </w:r>
      <w:proofErr w:type="spellEnd"/>
      <w:r w:rsidRPr="00BD650F">
        <w:rPr>
          <w:rFonts w:ascii="Calibri" w:eastAsia="Calibri" w:hAnsi="Calibri" w:cs="Times New Roman"/>
          <w:b/>
          <w:color w:val="000000"/>
          <w:szCs w:val="18"/>
        </w:rPr>
        <w:t xml:space="preserve"> District Council</w:t>
      </w:r>
    </w:p>
    <w:p w14:paraId="2532320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Ōpōtiki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4,530</w:t>
      </w:r>
    </w:p>
    <w:p w14:paraId="11B6483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FCD0E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5E7EC5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Te</w:t>
      </w:r>
      <w:proofErr w:type="spellEnd"/>
      <w:r w:rsidRPr="00BD650F">
        <w:rPr>
          <w:rFonts w:ascii="Calibri" w:eastAsia="Calibri" w:hAnsi="Calibri" w:cs="Times New Roman"/>
          <w:b/>
          <w:sz w:val="20"/>
          <w:szCs w:val="18"/>
        </w:rPr>
        <w:t xml:space="preserve"> Kaha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1D63849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E1DE9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D25CD0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Kaha failed the protozoal Standards because compliance was not attempted.</w:t>
      </w:r>
    </w:p>
    <w:p w14:paraId="1E3774E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08BFF2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Waiohau</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Waiora</w:t>
      </w:r>
      <w:proofErr w:type="spellEnd"/>
      <w:r w:rsidRPr="00BD650F">
        <w:rPr>
          <w:rFonts w:ascii="Calibri" w:eastAsia="Calibri" w:hAnsi="Calibri" w:cs="Times New Roman"/>
          <w:b/>
          <w:color w:val="000000"/>
          <w:szCs w:val="18"/>
        </w:rPr>
        <w:t xml:space="preserve"> Inc</w:t>
      </w:r>
    </w:p>
    <w:p w14:paraId="25C8817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Waiohau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181A92B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E7B0E9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1EC3CE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Waiohau</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3EE8652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Waiohau</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there were gaps in monitoring and compliance was not attempted.</w:t>
      </w:r>
    </w:p>
    <w:p w14:paraId="747D1B5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E90110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Whakatāne</w:t>
      </w:r>
      <w:proofErr w:type="spellEnd"/>
      <w:r w:rsidRPr="00BD650F">
        <w:rPr>
          <w:rFonts w:ascii="Calibri" w:eastAsia="Calibri" w:hAnsi="Calibri" w:cs="Times New Roman"/>
          <w:b/>
          <w:color w:val="000000"/>
          <w:szCs w:val="18"/>
        </w:rPr>
        <w:t xml:space="preserve"> District Council</w:t>
      </w:r>
    </w:p>
    <w:p w14:paraId="77EA541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Matatā</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690</w:t>
      </w:r>
    </w:p>
    <w:p w14:paraId="73A9F89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AB3604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E82258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Matata failed the bacteriological Standards because sampling was inadequate. It failed the protozoal Standards because disinfectant levels were not always adequate.</w:t>
      </w:r>
    </w:p>
    <w:p w14:paraId="51E7087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Murupara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1,674</w:t>
      </w:r>
    </w:p>
    <w:p w14:paraId="273D3F5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3B47CB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E227A6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Murupara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3BBFE67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Otumahi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2,841</w:t>
      </w:r>
    </w:p>
    <w:p w14:paraId="4BF8491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F1952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It is chlorinated and parts of the supply are treated by UV.</w:t>
      </w:r>
    </w:p>
    <w:p w14:paraId="5976FE0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Otumahi</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44FB68B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Rangitaiki</w:t>
      </w:r>
      <w:proofErr w:type="spellEnd"/>
      <w:r w:rsidRPr="00BD650F">
        <w:rPr>
          <w:rFonts w:ascii="Calibri" w:eastAsia="Calibri" w:hAnsi="Calibri" w:cs="Times New Roman"/>
          <w:b/>
          <w:sz w:val="20"/>
          <w:szCs w:val="18"/>
        </w:rPr>
        <w:t xml:space="preserve"> Plains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2,897</w:t>
      </w:r>
    </w:p>
    <w:p w14:paraId="7BEE2EF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7B8BBF4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chlorinated.</w:t>
      </w:r>
    </w:p>
    <w:p w14:paraId="3B36A83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Rangitaiki</w:t>
      </w:r>
      <w:proofErr w:type="spellEnd"/>
      <w:r w:rsidRPr="00BD650F">
        <w:rPr>
          <w:rFonts w:ascii="Calibri" w:eastAsia="Calibri" w:hAnsi="Calibri" w:cs="Times New Roman"/>
          <w:color w:val="000000"/>
          <w:sz w:val="18"/>
          <w:szCs w:val="18"/>
        </w:rPr>
        <w:t xml:space="preserve"> Plains failed the bacteriological Standards because sampling was inadequate. It failed the protozoal Standards because of inadequate treatment facilities and no attempt at compliance. It failed the chemical Standards because arsenic exceeded the MAV.</w:t>
      </w:r>
    </w:p>
    <w:p w14:paraId="3AE1201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Rūātoki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560</w:t>
      </w:r>
    </w:p>
    <w:p w14:paraId="699852A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3A834D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36FF602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Rūātoki</w:t>
      </w:r>
      <w:proofErr w:type="spellEnd"/>
      <w:r w:rsidRPr="00BD650F">
        <w:rPr>
          <w:rFonts w:ascii="Calibri" w:eastAsia="Calibri" w:hAnsi="Calibri" w:cs="Times New Roman"/>
          <w:color w:val="000000"/>
          <w:sz w:val="18"/>
          <w:szCs w:val="18"/>
        </w:rPr>
        <w:t xml:space="preserve"> failed the protozoal Standards because disinfectant levels were not always adequate and turbidity levels at times were too high.</w:t>
      </w:r>
    </w:p>
    <w:p w14:paraId="7E18F91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Tāneatua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790</w:t>
      </w:r>
    </w:p>
    <w:p w14:paraId="1F19767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EE1D42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8947C6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Mahoe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6374BFD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0F0D88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2AF6DB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lastRenderedPageBreak/>
        <w:t>Te</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Mahoe</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1F10C19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Waimana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60DEF1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3EF4EA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EA9BFF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Whakatāne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21,020</w:t>
      </w:r>
    </w:p>
    <w:p w14:paraId="01379D9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A5586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5B3CA01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FD6544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Whanarua</w:t>
      </w:r>
      <w:proofErr w:type="spellEnd"/>
      <w:r w:rsidRPr="00BD650F">
        <w:rPr>
          <w:rFonts w:ascii="Calibri" w:eastAsia="Calibri" w:hAnsi="Calibri" w:cs="Times New Roman"/>
          <w:b/>
          <w:color w:val="000000"/>
          <w:szCs w:val="18"/>
        </w:rPr>
        <w:t xml:space="preserve"> Bay Water Supply</w:t>
      </w:r>
    </w:p>
    <w:p w14:paraId="1C6C951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Whanarua</w:t>
      </w:r>
      <w:proofErr w:type="spellEnd"/>
      <w:r w:rsidRPr="00BD650F">
        <w:rPr>
          <w:rFonts w:ascii="Calibri" w:eastAsia="Calibri" w:hAnsi="Calibri" w:cs="Times New Roman"/>
          <w:b/>
          <w:sz w:val="20"/>
          <w:szCs w:val="18"/>
        </w:rPr>
        <w:t xml:space="preserve">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0CA0770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30277E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10BE62D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Whanarua</w:t>
      </w:r>
      <w:proofErr w:type="spellEnd"/>
      <w:r w:rsidRPr="00BD650F">
        <w:rPr>
          <w:rFonts w:ascii="Calibri" w:eastAsia="Calibri" w:hAnsi="Calibri" w:cs="Times New Roman"/>
          <w:color w:val="000000"/>
          <w:sz w:val="18"/>
          <w:szCs w:val="18"/>
        </w:rPr>
        <w:t xml:space="preserve"> Bay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72E1782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Whanarua</w:t>
      </w:r>
      <w:proofErr w:type="spellEnd"/>
      <w:r w:rsidRPr="00BD650F">
        <w:rPr>
          <w:rFonts w:ascii="Calibri" w:eastAsia="Calibri" w:hAnsi="Calibri" w:cs="Times New Roman"/>
          <w:color w:val="000000"/>
          <w:sz w:val="18"/>
          <w:szCs w:val="18"/>
        </w:rPr>
        <w:t xml:space="preserve"> Bay failed the bacteriological Standards because sampling was inadequate. It failed the protozoal Standards because of inadequate treatment facilities and no attempt at compliance.</w:t>
      </w:r>
    </w:p>
    <w:p w14:paraId="4ECADED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7D47968"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0D4282AC"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 xml:space="preserve">Rotorua and </w:t>
      </w:r>
      <w:proofErr w:type="spellStart"/>
      <w:r w:rsidRPr="00BD650F">
        <w:rPr>
          <w:rFonts w:ascii="Arial" w:eastAsia="Calibri" w:hAnsi="Arial" w:cs="Times New Roman"/>
          <w:b/>
          <w:color w:val="000000"/>
          <w:sz w:val="24"/>
          <w:szCs w:val="18"/>
        </w:rPr>
        <w:t>Taupō</w:t>
      </w:r>
      <w:proofErr w:type="spellEnd"/>
    </w:p>
    <w:p w14:paraId="4B9BA59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Brunswick Stage Three/Four Ltd</w:t>
      </w:r>
    </w:p>
    <w:p w14:paraId="2D2BCED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Brunswick 4</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110</w:t>
      </w:r>
    </w:p>
    <w:p w14:paraId="04AC0C0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55C87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 A temporary boil-water notice was issued during the reporting period.</w:t>
      </w:r>
    </w:p>
    <w:p w14:paraId="10F8ADB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Brunswick 4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3.8 percent of monitoring samples.</w:t>
      </w:r>
    </w:p>
    <w:p w14:paraId="2F2C09B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77D5D9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Kaingaroa</w:t>
      </w:r>
      <w:proofErr w:type="spellEnd"/>
      <w:r w:rsidRPr="00BD650F">
        <w:rPr>
          <w:rFonts w:ascii="Calibri" w:eastAsia="Calibri" w:hAnsi="Calibri" w:cs="Times New Roman"/>
          <w:b/>
          <w:color w:val="000000"/>
          <w:szCs w:val="18"/>
        </w:rPr>
        <w:t xml:space="preserve"> Forest Village </w:t>
      </w:r>
      <w:proofErr w:type="spellStart"/>
      <w:r w:rsidRPr="00BD650F">
        <w:rPr>
          <w:rFonts w:ascii="Calibri" w:eastAsia="Calibri" w:hAnsi="Calibri" w:cs="Times New Roman"/>
          <w:b/>
          <w:color w:val="000000"/>
          <w:szCs w:val="18"/>
        </w:rPr>
        <w:t>Papakāinga</w:t>
      </w:r>
      <w:proofErr w:type="spellEnd"/>
      <w:r w:rsidRPr="00BD650F">
        <w:rPr>
          <w:rFonts w:ascii="Calibri" w:eastAsia="Calibri" w:hAnsi="Calibri" w:cs="Times New Roman"/>
          <w:b/>
          <w:color w:val="000000"/>
          <w:szCs w:val="18"/>
        </w:rPr>
        <w:t xml:space="preserve"> Trust</w:t>
      </w:r>
    </w:p>
    <w:p w14:paraId="2F7D295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Kaingaroa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6FA828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2137E88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8DFDBB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Kaingaroa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 It failed the chemical Standards because copper and lead sampling was inadequate.</w:t>
      </w:r>
    </w:p>
    <w:p w14:paraId="3EFC7AB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6FD38F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Kinloch Park Residents Association</w:t>
      </w:r>
    </w:p>
    <w:p w14:paraId="6B7F3E2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Kinloch Park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140</w:t>
      </w:r>
    </w:p>
    <w:p w14:paraId="0B8184F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2D7B7C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28B1126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Kinloch Park failed the bacteriological Standards because sampling was inadequate, and failed the protozoal Standards because compliance was not attempted.</w:t>
      </w:r>
    </w:p>
    <w:p w14:paraId="2C1C92A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F31E95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Rotorua Lakes Council</w:t>
      </w:r>
    </w:p>
    <w:p w14:paraId="18D20AB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Hamurana</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Kaharoa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1,700</w:t>
      </w:r>
    </w:p>
    <w:p w14:paraId="4CF30E3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37428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A38C67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Mamaku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868</w:t>
      </w:r>
    </w:p>
    <w:p w14:paraId="2F21907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5AF7CD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85547F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Mamaku</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6AB7360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Ngongotahā</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4,826</w:t>
      </w:r>
    </w:p>
    <w:p w14:paraId="11A0C68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FEDA31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A96154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Reporoa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1,060</w:t>
      </w:r>
    </w:p>
    <w:p w14:paraId="2ABB048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3AAAB8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583421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Rotoiti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880</w:t>
      </w:r>
    </w:p>
    <w:p w14:paraId="378C5E3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F06BA8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02F558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Rotomā</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340</w:t>
      </w:r>
    </w:p>
    <w:p w14:paraId="12F1705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6E9D7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59B56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Rotorua Central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42,500</w:t>
      </w:r>
    </w:p>
    <w:p w14:paraId="4358845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5D9A32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9549C5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Rotorua East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10,330</w:t>
      </w:r>
    </w:p>
    <w:p w14:paraId="3DFF27B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0A2D36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0193B91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B301EB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Taupō</w:t>
      </w:r>
      <w:proofErr w:type="spellEnd"/>
      <w:r w:rsidRPr="00BD650F">
        <w:rPr>
          <w:rFonts w:ascii="Calibri" w:eastAsia="Calibri" w:hAnsi="Calibri" w:cs="Times New Roman"/>
          <w:b/>
          <w:color w:val="000000"/>
          <w:szCs w:val="18"/>
        </w:rPr>
        <w:t xml:space="preserve"> District Council</w:t>
      </w:r>
    </w:p>
    <w:p w14:paraId="2018224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Acacia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2,381</w:t>
      </w:r>
    </w:p>
    <w:p w14:paraId="58E787F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45572D1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C688E6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Acacia Bay failed the protozoal Standards because of inadequate treatment facilities and no attempt at compliance. It failed the chemical Standards for 1,512 people because arsenic exceeded the MAV.</w:t>
      </w:r>
    </w:p>
    <w:p w14:paraId="122B421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Atiamuri</w:t>
      </w:r>
      <w:proofErr w:type="spellEnd"/>
      <w:r w:rsidRPr="00BD650F">
        <w:rPr>
          <w:rFonts w:ascii="Calibri" w:eastAsia="Calibri" w:hAnsi="Calibri" w:cs="Times New Roman"/>
          <w:b/>
          <w:sz w:val="20"/>
          <w:szCs w:val="18"/>
        </w:rPr>
        <w:t xml:space="preserve">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134</w:t>
      </w:r>
    </w:p>
    <w:p w14:paraId="209207F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48C31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B70DE7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Bonshaw Park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152</w:t>
      </w:r>
    </w:p>
    <w:p w14:paraId="04141D6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2B9CB6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CBCB1A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Centennial Drive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DF7B32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52A0993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76238A4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Centennial Drive failed the bacteriological Standards because sampling was inadequate. It failed the protozoal Standards because of inadequate treatment facilities and no attempt at compliance. It failed the chemical Standards because arsenic exceeded the MAV.</w:t>
      </w:r>
    </w:p>
    <w:p w14:paraId="4C7DC7A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Hatepe</w:t>
      </w:r>
      <w:proofErr w:type="spellEnd"/>
      <w:r w:rsidRPr="00BD650F">
        <w:rPr>
          <w:rFonts w:ascii="Calibri" w:eastAsia="Calibri" w:hAnsi="Calibri" w:cs="Times New Roman"/>
          <w:b/>
          <w:sz w:val="20"/>
          <w:szCs w:val="18"/>
        </w:rPr>
        <w:t xml:space="preserve">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174</w:t>
      </w:r>
    </w:p>
    <w:p w14:paraId="1061FCB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1A2882D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F2F8EA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Hatepe</w:t>
      </w:r>
      <w:proofErr w:type="spellEnd"/>
      <w:r w:rsidRPr="00BD650F">
        <w:rPr>
          <w:rFonts w:ascii="Calibri" w:eastAsia="Calibri" w:hAnsi="Calibri" w:cs="Times New Roman"/>
          <w:color w:val="000000"/>
          <w:sz w:val="18"/>
          <w:szCs w:val="18"/>
        </w:rPr>
        <w:t xml:space="preserve"> Village failed the protozoal Standards because of inadequate treatment facilities and no attempt at compliance. It failed the chemical Standards because arsenic exceeded the MAV.</w:t>
      </w:r>
    </w:p>
    <w:p w14:paraId="7E815B4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Kinloch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1,696</w:t>
      </w:r>
    </w:p>
    <w:p w14:paraId="4397001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12EA673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586770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Kinloch failed the bacteriological Standards for 1,604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1.3 percent of monitoring samples. It failed the protozoal Standards because of inadequate treatment facilities and no attempt at compliance. It failed the chemical Standards because arsenic exceeded the MAV.</w:t>
      </w:r>
    </w:p>
    <w:p w14:paraId="5292384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Mangakino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1,312</w:t>
      </w:r>
    </w:p>
    <w:p w14:paraId="4E855CE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D4AA9D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4638535"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58FA414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Motuoapa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739</w:t>
      </w:r>
    </w:p>
    <w:p w14:paraId="13A6563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6F477D7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4A5ECA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Motuoapa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 It failed the chemical Standards because arsenic exceeded the MAV.</w:t>
      </w:r>
    </w:p>
    <w:p w14:paraId="0C742D5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Omori/</w:t>
      </w:r>
      <w:proofErr w:type="spellStart"/>
      <w:r w:rsidRPr="00BD650F">
        <w:rPr>
          <w:rFonts w:ascii="Calibri" w:eastAsia="Calibri" w:hAnsi="Calibri" w:cs="Times New Roman"/>
          <w:b/>
          <w:sz w:val="20"/>
          <w:szCs w:val="18"/>
        </w:rPr>
        <w:t>Kuratau</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Pūkawa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1,883</w:t>
      </w:r>
    </w:p>
    <w:p w14:paraId="5FFB38D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43BF933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77EED3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Omori/</w:t>
      </w:r>
      <w:proofErr w:type="spellStart"/>
      <w:r w:rsidRPr="00BD650F">
        <w:rPr>
          <w:rFonts w:ascii="Calibri" w:eastAsia="Calibri" w:hAnsi="Calibri" w:cs="Times New Roman"/>
          <w:color w:val="000000"/>
          <w:sz w:val="18"/>
          <w:szCs w:val="18"/>
        </w:rPr>
        <w:t>Kuratau</w:t>
      </w:r>
      <w:proofErr w:type="spellEnd"/>
      <w:r w:rsidRPr="00BD650F">
        <w:rPr>
          <w:rFonts w:ascii="Calibri" w:eastAsia="Calibri" w:hAnsi="Calibri" w:cs="Times New Roman"/>
          <w:color w:val="000000"/>
          <w:sz w:val="18"/>
          <w:szCs w:val="18"/>
        </w:rPr>
        <w:t>/</w:t>
      </w:r>
      <w:proofErr w:type="spellStart"/>
      <w:r w:rsidRPr="00BD650F">
        <w:rPr>
          <w:rFonts w:ascii="Calibri" w:eastAsia="Calibri" w:hAnsi="Calibri" w:cs="Times New Roman"/>
          <w:color w:val="000000"/>
          <w:sz w:val="18"/>
          <w:szCs w:val="18"/>
        </w:rPr>
        <w:t>Pūkawa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 It failed the chemical Standards because arsenic exceeded the MAV.</w:t>
      </w:r>
    </w:p>
    <w:p w14:paraId="4B5FEB3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River Rd </w:t>
      </w:r>
      <w:proofErr w:type="spellStart"/>
      <w:r w:rsidRPr="00BD650F">
        <w:rPr>
          <w:rFonts w:ascii="Calibri" w:eastAsia="Calibri" w:hAnsi="Calibri" w:cs="Times New Roman"/>
          <w:b/>
          <w:sz w:val="20"/>
          <w:szCs w:val="18"/>
        </w:rPr>
        <w:t>Reporoa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197</w:t>
      </w:r>
    </w:p>
    <w:p w14:paraId="39D0783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A00BB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FEEB82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River Rd </w:t>
      </w:r>
      <w:proofErr w:type="spellStart"/>
      <w:r w:rsidRPr="00BD650F">
        <w:rPr>
          <w:rFonts w:ascii="Calibri" w:eastAsia="Calibri" w:hAnsi="Calibri" w:cs="Times New Roman"/>
          <w:color w:val="000000"/>
          <w:sz w:val="18"/>
          <w:szCs w:val="18"/>
        </w:rPr>
        <w:t>Reporoa</w:t>
      </w:r>
      <w:proofErr w:type="spellEnd"/>
      <w:r w:rsidRPr="00BD650F">
        <w:rPr>
          <w:rFonts w:ascii="Calibri" w:eastAsia="Calibri" w:hAnsi="Calibri" w:cs="Times New Roman"/>
          <w:color w:val="000000"/>
          <w:sz w:val="18"/>
          <w:szCs w:val="18"/>
        </w:rPr>
        <w:t xml:space="preserve"> failed the bacteriological Standards. It failed the protozoal Standards because of inadequate treatment facilities and no attempt at compliance.</w:t>
      </w:r>
    </w:p>
    <w:p w14:paraId="141CC63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Taupō</w:t>
      </w:r>
      <w:proofErr w:type="spellEnd"/>
      <w:r w:rsidRPr="00BD650F">
        <w:rPr>
          <w:rFonts w:ascii="Calibri" w:eastAsia="Calibri" w:hAnsi="Calibri" w:cs="Times New Roman"/>
          <w:b/>
          <w:sz w:val="20"/>
          <w:szCs w:val="18"/>
        </w:rPr>
        <w:t xml:space="preserve"> – Lake Terrace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23,810</w:t>
      </w:r>
    </w:p>
    <w:p w14:paraId="2EEC9EA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68EED0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428955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Tirohanga</w:t>
      </w:r>
      <w:proofErr w:type="spellEnd"/>
      <w:r w:rsidRPr="00BD650F">
        <w:rPr>
          <w:rFonts w:ascii="Calibri" w:eastAsia="Calibri" w:hAnsi="Calibri" w:cs="Times New Roman"/>
          <w:b/>
          <w:sz w:val="20"/>
          <w:szCs w:val="18"/>
        </w:rPr>
        <w:t xml:space="preserve"> Valley Community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327</w:t>
      </w:r>
    </w:p>
    <w:p w14:paraId="53F5017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9471A1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7C18E1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Tirohanga</w:t>
      </w:r>
      <w:proofErr w:type="spellEnd"/>
      <w:r w:rsidRPr="00BD650F">
        <w:rPr>
          <w:rFonts w:ascii="Calibri" w:eastAsia="Calibri" w:hAnsi="Calibri" w:cs="Times New Roman"/>
          <w:color w:val="000000"/>
          <w:sz w:val="18"/>
          <w:szCs w:val="18"/>
        </w:rPr>
        <w:t xml:space="preserve"> Valley Community failed the protozoal Standards because of inadequate treatment facilities and no attempt at compliance.</w:t>
      </w:r>
    </w:p>
    <w:p w14:paraId="17760F1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Tūrangi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3,938</w:t>
      </w:r>
    </w:p>
    <w:p w14:paraId="272E627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984390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208CE4E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Whakamaru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116</w:t>
      </w:r>
    </w:p>
    <w:p w14:paraId="5835B16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E3AD9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F862B6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Whakamaru</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793CE4B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Whareroa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313</w:t>
      </w:r>
    </w:p>
    <w:p w14:paraId="301E29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03C2C6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F80AFE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Whareroa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36E82E9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4514230"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3C64D64C"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Gisborne</w:t>
      </w:r>
    </w:p>
    <w:p w14:paraId="037DF78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Gisborne District Council</w:t>
      </w:r>
    </w:p>
    <w:p w14:paraId="128EC32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Gisborne City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30,600</w:t>
      </w:r>
    </w:p>
    <w:p w14:paraId="09E25ED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C5DB2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418E1D6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Karaka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491</w:t>
      </w:r>
    </w:p>
    <w:p w14:paraId="040A9B5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5F5FE7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92F2AD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Karaka failed to provide adequate safe drinking water. It therefore failed to comply with the Health Act (section 69S).</w:t>
      </w:r>
    </w:p>
    <w:p w14:paraId="518B424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Karaka failed the protozoal Standards because there were gaps in monitoring and the infrastructure available was inadequate.</w:t>
      </w:r>
    </w:p>
    <w:p w14:paraId="6679DB1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Whatatutu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BD781A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96FF7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CD3AA2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Whatatutu</w:t>
      </w:r>
      <w:proofErr w:type="spellEnd"/>
      <w:r w:rsidRPr="00BD650F">
        <w:rPr>
          <w:rFonts w:ascii="Calibri" w:eastAsia="Calibri" w:hAnsi="Calibri" w:cs="Times New Roman"/>
          <w:color w:val="000000"/>
          <w:sz w:val="18"/>
          <w:szCs w:val="18"/>
        </w:rPr>
        <w:t xml:space="preserve"> failed the protozoal Standards because disinfectant levels were not always adequate.</w:t>
      </w:r>
    </w:p>
    <w:p w14:paraId="6F34B61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43BB66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Mangahauini</w:t>
      </w:r>
      <w:proofErr w:type="spellEnd"/>
      <w:r w:rsidRPr="00BD650F">
        <w:rPr>
          <w:rFonts w:ascii="Calibri" w:eastAsia="Calibri" w:hAnsi="Calibri" w:cs="Times New Roman"/>
          <w:b/>
          <w:color w:val="000000"/>
          <w:szCs w:val="18"/>
        </w:rPr>
        <w:t xml:space="preserve"> Inc</w:t>
      </w:r>
    </w:p>
    <w:p w14:paraId="11D2547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Enihau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130</w:t>
      </w:r>
    </w:p>
    <w:p w14:paraId="4CFFC73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89EB8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451DB1D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Enihau</w:t>
      </w:r>
      <w:proofErr w:type="spellEnd"/>
      <w:r w:rsidRPr="00BD650F">
        <w:rPr>
          <w:rFonts w:ascii="Calibri" w:eastAsia="Calibri" w:hAnsi="Calibri" w:cs="Times New Roman"/>
          <w:color w:val="000000"/>
          <w:sz w:val="18"/>
          <w:szCs w:val="18"/>
        </w:rPr>
        <w:t xml:space="preserve">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69S, 69U, 69Y and 69ZE).</w:t>
      </w:r>
    </w:p>
    <w:p w14:paraId="1F3CABD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Enihau</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the infrastructure available was inadequate.</w:t>
      </w:r>
    </w:p>
    <w:p w14:paraId="759876E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51626B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Ngāti</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Porou</w:t>
      </w:r>
      <w:proofErr w:type="spellEnd"/>
      <w:r w:rsidRPr="00BD650F">
        <w:rPr>
          <w:rFonts w:ascii="Calibri" w:eastAsia="Calibri" w:hAnsi="Calibri" w:cs="Times New Roman"/>
          <w:b/>
          <w:color w:val="000000"/>
          <w:szCs w:val="18"/>
        </w:rPr>
        <w:t xml:space="preserve"> Hauora</w:t>
      </w:r>
    </w:p>
    <w:p w14:paraId="6DD7967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Puia</w:t>
      </w:r>
      <w:proofErr w:type="spellEnd"/>
      <w:r w:rsidRPr="00BD650F">
        <w:rPr>
          <w:rFonts w:ascii="Calibri" w:eastAsia="Calibri" w:hAnsi="Calibri" w:cs="Times New Roman"/>
          <w:b/>
          <w:sz w:val="20"/>
          <w:szCs w:val="18"/>
        </w:rPr>
        <w:t xml:space="preserve"> Springs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02B338C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9702E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C56A65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Puia</w:t>
      </w:r>
      <w:proofErr w:type="spellEnd"/>
      <w:r w:rsidRPr="00BD650F">
        <w:rPr>
          <w:rFonts w:ascii="Calibri" w:eastAsia="Calibri" w:hAnsi="Calibri" w:cs="Times New Roman"/>
          <w:color w:val="000000"/>
          <w:sz w:val="18"/>
          <w:szCs w:val="18"/>
        </w:rPr>
        <w:t xml:space="preserve"> Springs failed the protozoal Standards because there were gaps in monitoring, there were calibration issues and the infrastructure available was inadequate.</w:t>
      </w:r>
    </w:p>
    <w:p w14:paraId="133758D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D5789F7"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3254B77A"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Taranaki</w:t>
      </w:r>
    </w:p>
    <w:p w14:paraId="770F88A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Cold Creek Community Water Supply Ltd</w:t>
      </w:r>
    </w:p>
    <w:p w14:paraId="29F9630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Cold Creek (</w:t>
      </w:r>
      <w:proofErr w:type="spellStart"/>
      <w:r w:rsidRPr="00BD650F">
        <w:rPr>
          <w:rFonts w:ascii="Calibri" w:eastAsia="Calibri" w:hAnsi="Calibri" w:cs="Times New Roman"/>
          <w:b/>
          <w:sz w:val="20"/>
          <w:szCs w:val="18"/>
        </w:rPr>
        <w:t>Pīhama</w:t>
      </w:r>
      <w:proofErr w:type="spellEnd"/>
      <w:r w:rsidRPr="00BD650F">
        <w:rPr>
          <w:rFonts w:ascii="Calibri" w:eastAsia="Calibri" w:hAnsi="Calibri" w:cs="Times New Roman"/>
          <w:b/>
          <w:sz w:val="20"/>
          <w:szCs w:val="18"/>
        </w:rPr>
        <w: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5F57E10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607DD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5C8991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BA4F39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New Plymouth District Council</w:t>
      </w:r>
    </w:p>
    <w:p w14:paraId="122206E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Inglewood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3,983</w:t>
      </w:r>
    </w:p>
    <w:p w14:paraId="3E70A3D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24A3E9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75508F6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New Plymouth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59,072</w:t>
      </w:r>
    </w:p>
    <w:p w14:paraId="2E9B67F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AF0935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A5199A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Ōakura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1,625</w:t>
      </w:r>
    </w:p>
    <w:p w14:paraId="4780206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96760D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DF9E62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Ōkato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530</w:t>
      </w:r>
    </w:p>
    <w:p w14:paraId="66FF30C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6FFD8A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002750A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F4D727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South Taranaki District Council</w:t>
      </w:r>
    </w:p>
    <w:p w14:paraId="592D96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Eltham</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1,980</w:t>
      </w:r>
    </w:p>
    <w:p w14:paraId="44F0AF3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07F704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402573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Hāwera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9,710</w:t>
      </w:r>
    </w:p>
    <w:p w14:paraId="38D7A3A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3AE27F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0B410B7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Inaha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495</w:t>
      </w:r>
    </w:p>
    <w:p w14:paraId="5960FBE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8AC2DB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063E30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Ōpunake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1,370</w:t>
      </w:r>
    </w:p>
    <w:p w14:paraId="1308AFD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F4EF5C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3384C6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Pātea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1,150</w:t>
      </w:r>
    </w:p>
    <w:p w14:paraId="41D8382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EE179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2F0CC2C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Rāhotu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115</w:t>
      </w:r>
    </w:p>
    <w:p w14:paraId="1798C62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AF67DB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D40B9A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Waimate</w:t>
      </w:r>
      <w:proofErr w:type="spellEnd"/>
      <w:r w:rsidRPr="00BD650F">
        <w:rPr>
          <w:rFonts w:ascii="Calibri" w:eastAsia="Calibri" w:hAnsi="Calibri" w:cs="Times New Roman"/>
          <w:b/>
          <w:sz w:val="20"/>
          <w:szCs w:val="18"/>
        </w:rPr>
        <w:t xml:space="preserve"> West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2,880</w:t>
      </w:r>
    </w:p>
    <w:p w14:paraId="771E368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1E6EC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738C6F7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Waverley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950</w:t>
      </w:r>
    </w:p>
    <w:p w14:paraId="6D9D9B7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26155A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B1EED0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C7758A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Stratford District Council</w:t>
      </w:r>
    </w:p>
    <w:p w14:paraId="3991642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Midhirst</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19BCD3E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C1A690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C3B69F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Stratford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6,773</w:t>
      </w:r>
    </w:p>
    <w:p w14:paraId="2E5DD6E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10ABE3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42F99A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1263717"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21C59C8"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Hawke's Bay</w:t>
      </w:r>
    </w:p>
    <w:p w14:paraId="64ACFAC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Central Hawkes Bay District Council</w:t>
      </w:r>
    </w:p>
    <w:p w14:paraId="5B1CF20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Pōrangahau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007D61D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520300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EDF671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Porangahau</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7B82CDE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Takapau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570</w:t>
      </w:r>
    </w:p>
    <w:p w14:paraId="6421C3A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E5BA21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C65ACE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Waipawa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2,355</w:t>
      </w:r>
    </w:p>
    <w:p w14:paraId="03A64F3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39C72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999D24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Waipawa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some process measurements exceeded limits, there were gaps in monitoring and record-keeping was inadequate.</w:t>
      </w:r>
    </w:p>
    <w:p w14:paraId="0D25911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Waipukurau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3,666</w:t>
      </w:r>
    </w:p>
    <w:p w14:paraId="753CE7C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C94291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AF8232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Waipukurau</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3C696EE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Waipukurau</w:t>
      </w:r>
      <w:proofErr w:type="spellEnd"/>
      <w:r w:rsidRPr="00BD650F">
        <w:rPr>
          <w:rFonts w:ascii="Calibri" w:eastAsia="Calibri" w:hAnsi="Calibri" w:cs="Times New Roman"/>
          <w:color w:val="000000"/>
          <w:sz w:val="18"/>
          <w:szCs w:val="18"/>
        </w:rPr>
        <w:t xml:space="preserve"> failed the bacteriological Standards because actions following an issue were inadequate and sampling was inadequate. It failed the protozoal Standards because there were gaps in monitoring and record-keeping was inadequate.</w:t>
      </w:r>
    </w:p>
    <w:p w14:paraId="33D1592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15726D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Farm Road Water Supply Ltd</w:t>
      </w:r>
    </w:p>
    <w:p w14:paraId="077898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Farm Road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38854D7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CFA54F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5A9A71D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Farm Road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and it failed to adequately investigate complaints. It therefore failed to comply with the Health Act (sections 69U, 69Y and 69ZE).</w:t>
      </w:r>
    </w:p>
    <w:p w14:paraId="720DB3A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Farm Road failed the bacteriological Standards because sampling was inadequate. It failed the protozoal Standards because of inadequate treatment facilities and no attempt at compliance.</w:t>
      </w:r>
    </w:p>
    <w:p w14:paraId="12B1B4C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6712F9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Hastings District Council</w:t>
      </w:r>
    </w:p>
    <w:p w14:paraId="7F3C03B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Clive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560</w:t>
      </w:r>
    </w:p>
    <w:p w14:paraId="3C670BA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836B18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5445F4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Hastings Urban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64,764</w:t>
      </w:r>
    </w:p>
    <w:p w14:paraId="6B090B1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4FACCA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It is chlorinated and parts of the supply are treated by UV.</w:t>
      </w:r>
    </w:p>
    <w:p w14:paraId="3489896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Hastings Urban failed the protozoal Standards because there were calibration issues and the infrastructure available was inadequate.</w:t>
      </w:r>
    </w:p>
    <w:p w14:paraId="1B699F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Haumoana</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Awanga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1,900</w:t>
      </w:r>
    </w:p>
    <w:p w14:paraId="3E1A70E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76982B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5C78C0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Ōmāhu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126</w:t>
      </w:r>
    </w:p>
    <w:p w14:paraId="1354C11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57F63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320782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lastRenderedPageBreak/>
        <w:t>Ōmāhu</w:t>
      </w:r>
      <w:proofErr w:type="spellEnd"/>
      <w:r w:rsidRPr="00BD650F">
        <w:rPr>
          <w:rFonts w:ascii="Calibri" w:eastAsia="Calibri" w:hAnsi="Calibri" w:cs="Times New Roman"/>
          <w:color w:val="000000"/>
          <w:sz w:val="18"/>
          <w:szCs w:val="18"/>
        </w:rPr>
        <w:t xml:space="preserve"> failed the protozoal Standards because there were calibration issues.</w:t>
      </w:r>
    </w:p>
    <w:p w14:paraId="3FAF78B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Waimārama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260</w:t>
      </w:r>
    </w:p>
    <w:p w14:paraId="49B6F5F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08189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0A45AB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Waimārama</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4C38A34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Whakatū</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337</w:t>
      </w:r>
    </w:p>
    <w:p w14:paraId="33DCA63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2E2955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9888F1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Whirinaki</w:t>
      </w:r>
      <w:proofErr w:type="spellEnd"/>
      <w:r w:rsidRPr="00BD650F">
        <w:rPr>
          <w:rFonts w:ascii="Calibri" w:eastAsia="Calibri" w:hAnsi="Calibri" w:cs="Times New Roman"/>
          <w:b/>
          <w:sz w:val="20"/>
          <w:szCs w:val="18"/>
        </w:rPr>
        <w:t>, Hawkes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800</w:t>
      </w:r>
    </w:p>
    <w:p w14:paraId="46E52BD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0CF6E1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0BFF8F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Whirinaki</w:t>
      </w:r>
      <w:proofErr w:type="spellEnd"/>
      <w:r w:rsidRPr="00BD650F">
        <w:rPr>
          <w:rFonts w:ascii="Calibri" w:eastAsia="Calibri" w:hAnsi="Calibri" w:cs="Times New Roman"/>
          <w:color w:val="000000"/>
          <w:sz w:val="18"/>
          <w:szCs w:val="18"/>
        </w:rPr>
        <w:t>, Hawkes Bay failed the protozoal Standards because the infrastructure available was inadequate.</w:t>
      </w:r>
    </w:p>
    <w:p w14:paraId="2FBE2E6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E074B7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Napier City Council</w:t>
      </w:r>
    </w:p>
    <w:p w14:paraId="68E6B51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Napier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57,660</w:t>
      </w:r>
    </w:p>
    <w:p w14:paraId="75BF5C7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4C661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2F5D7ED"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C6968D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Ngāti</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Pāhauwera</w:t>
      </w:r>
      <w:proofErr w:type="spellEnd"/>
      <w:r w:rsidRPr="00BD650F">
        <w:rPr>
          <w:rFonts w:ascii="Calibri" w:eastAsia="Calibri" w:hAnsi="Calibri" w:cs="Times New Roman"/>
          <w:b/>
          <w:color w:val="000000"/>
          <w:szCs w:val="18"/>
        </w:rPr>
        <w:t xml:space="preserve"> Inc Soc</w:t>
      </w:r>
    </w:p>
    <w:p w14:paraId="72E75C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Raupunga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30DAC2E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739CA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54D041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Raupunga</w:t>
      </w:r>
      <w:proofErr w:type="spellEnd"/>
      <w:r w:rsidRPr="00BD650F">
        <w:rPr>
          <w:rFonts w:ascii="Calibri" w:eastAsia="Calibri" w:hAnsi="Calibri" w:cs="Times New Roman"/>
          <w:color w:val="000000"/>
          <w:sz w:val="18"/>
          <w:szCs w:val="18"/>
        </w:rPr>
        <w:t xml:space="preserve">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and it failed to adequately investigate complaints. It therefore failed to comply with the Health Act (sections 69S, 69U, 69Y and 69ZE).</w:t>
      </w:r>
    </w:p>
    <w:p w14:paraId="46A1B46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Raupunga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50.0 percent of monitoring samples and sampling was inadequate. It failed the protozoal Standards because of inadequate treatment facilities and no attempt at compliance.</w:t>
      </w:r>
    </w:p>
    <w:p w14:paraId="44929E0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7C608E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Wairoa District Council</w:t>
      </w:r>
    </w:p>
    <w:p w14:paraId="135057E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Tuai</w:t>
      </w:r>
      <w:proofErr w:type="spellEnd"/>
      <w:r w:rsidRPr="00BD650F">
        <w:rPr>
          <w:rFonts w:ascii="Calibri" w:eastAsia="Calibri" w:hAnsi="Calibri" w:cs="Times New Roman"/>
          <w:b/>
          <w:sz w:val="20"/>
          <w:szCs w:val="18"/>
        </w:rPr>
        <w:t xml:space="preserve">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0C4894B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7E87A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2C27C51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Wairoa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4,650</w:t>
      </w:r>
    </w:p>
    <w:p w14:paraId="0CC1345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B01A26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8C131F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6A6F964"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2EBA6CA9"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 xml:space="preserve">Whanganui, </w:t>
      </w:r>
      <w:proofErr w:type="spellStart"/>
      <w:r w:rsidRPr="00BD650F">
        <w:rPr>
          <w:rFonts w:ascii="Arial" w:eastAsia="Calibri" w:hAnsi="Arial" w:cs="Times New Roman"/>
          <w:b/>
          <w:color w:val="000000"/>
          <w:sz w:val="24"/>
          <w:szCs w:val="18"/>
        </w:rPr>
        <w:t>Rangitīkei</w:t>
      </w:r>
      <w:proofErr w:type="spellEnd"/>
      <w:r w:rsidRPr="00BD650F">
        <w:rPr>
          <w:rFonts w:ascii="Arial" w:eastAsia="Calibri" w:hAnsi="Arial" w:cs="Times New Roman"/>
          <w:b/>
          <w:color w:val="000000"/>
          <w:sz w:val="24"/>
          <w:szCs w:val="18"/>
        </w:rPr>
        <w:t xml:space="preserve"> and Southern Ruapehu</w:t>
      </w:r>
    </w:p>
    <w:p w14:paraId="40E7687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Ministry of Defence, </w:t>
      </w:r>
      <w:proofErr w:type="spellStart"/>
      <w:r w:rsidRPr="00BD650F">
        <w:rPr>
          <w:rFonts w:ascii="Calibri" w:eastAsia="Calibri" w:hAnsi="Calibri" w:cs="Times New Roman"/>
          <w:b/>
          <w:color w:val="000000"/>
          <w:szCs w:val="18"/>
        </w:rPr>
        <w:t>Waiōuru</w:t>
      </w:r>
      <w:proofErr w:type="spellEnd"/>
    </w:p>
    <w:p w14:paraId="08A035C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Waiōuru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2,800</w:t>
      </w:r>
    </w:p>
    <w:p w14:paraId="053B561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506207B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BCFF2F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Waiōuru</w:t>
      </w:r>
      <w:proofErr w:type="spellEnd"/>
      <w:r w:rsidRPr="00BD650F">
        <w:rPr>
          <w:rFonts w:ascii="Calibri" w:eastAsia="Calibri" w:hAnsi="Calibri" w:cs="Times New Roman"/>
          <w:color w:val="000000"/>
          <w:sz w:val="18"/>
          <w:szCs w:val="18"/>
        </w:rPr>
        <w:t xml:space="preserve"> did not have an implemented WSP and it did not take all appropriate actions to protect public health after an issue was discovered. It therefore failed to comply with the Health Act (sections 69Z and 69ZF).</w:t>
      </w:r>
    </w:p>
    <w:p w14:paraId="53A9D47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Waiōuru</w:t>
      </w:r>
      <w:proofErr w:type="spellEnd"/>
      <w:r w:rsidRPr="00BD650F">
        <w:rPr>
          <w:rFonts w:ascii="Calibri" w:eastAsia="Calibri" w:hAnsi="Calibri" w:cs="Times New Roman"/>
          <w:color w:val="000000"/>
          <w:sz w:val="18"/>
          <w:szCs w:val="18"/>
        </w:rPr>
        <w:t xml:space="preserve"> failed the protozoal Standards because turbidity levels at times were too high, there were gaps in monitoring and record-keeping was inadequate. It failed the chemical Standards because a disinfection by-product produced as part of the disinfection process exceeded the MAV and it took inadequate actions to address that issue.</w:t>
      </w:r>
    </w:p>
    <w:p w14:paraId="35498D90"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1C8921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Rangitīkei</w:t>
      </w:r>
      <w:proofErr w:type="spellEnd"/>
      <w:r w:rsidRPr="00BD650F">
        <w:rPr>
          <w:rFonts w:ascii="Calibri" w:eastAsia="Calibri" w:hAnsi="Calibri" w:cs="Times New Roman"/>
          <w:b/>
          <w:color w:val="000000"/>
          <w:szCs w:val="18"/>
        </w:rPr>
        <w:t xml:space="preserve"> District Council</w:t>
      </w:r>
    </w:p>
    <w:p w14:paraId="6699992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Bulls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1,419</w:t>
      </w:r>
    </w:p>
    <w:p w14:paraId="2D965A3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C0FEE6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A390FD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Bulls failed the protozoal Standards because turbidity levels at times were too high.</w:t>
      </w:r>
    </w:p>
    <w:p w14:paraId="4A21E78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Hunterville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480</w:t>
      </w:r>
    </w:p>
    <w:p w14:paraId="11BCDF6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5D2F0F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8742F2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Hunterville</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7C4257D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Mangaweka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1831B1E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836F4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E5171C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Mangaweka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turbidity levels at times were too high.</w:t>
      </w:r>
    </w:p>
    <w:p w14:paraId="7587B25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Marton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4,764</w:t>
      </w:r>
    </w:p>
    <w:p w14:paraId="71D1B0E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147BC2E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w:t>
      </w:r>
    </w:p>
    <w:p w14:paraId="6AF16BB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Marton</w:t>
      </w:r>
      <w:proofErr w:type="spellEnd"/>
      <w:r w:rsidRPr="00BD650F">
        <w:rPr>
          <w:rFonts w:ascii="Calibri" w:eastAsia="Calibri" w:hAnsi="Calibri" w:cs="Times New Roman"/>
          <w:color w:val="000000"/>
          <w:sz w:val="18"/>
          <w:szCs w:val="18"/>
        </w:rPr>
        <w:t xml:space="preserve"> failed the protozoal Standards because turbidity levels at times were too high and record-keeping was inadequate. It failed the chemical Standards because a disinfection by-product produced as part of the disinfection process exceeded the MAV.</w:t>
      </w:r>
    </w:p>
    <w:p w14:paraId="4ABF1E9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Rātana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337</w:t>
      </w:r>
    </w:p>
    <w:p w14:paraId="2105FE5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DFB4E3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CF52C9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Rātana failed the protozoal Standards because the infrastructure available was inadequate.</w:t>
      </w:r>
    </w:p>
    <w:p w14:paraId="54BC59C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Taihape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1,584</w:t>
      </w:r>
    </w:p>
    <w:p w14:paraId="58CCCE4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4117ED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E3BAEC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Taihape</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02AE179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BCBADF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Whanganui District Council</w:t>
      </w:r>
    </w:p>
    <w:p w14:paraId="7FDE63E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Brunswick-</w:t>
      </w:r>
      <w:proofErr w:type="spellStart"/>
      <w:r w:rsidRPr="00BD650F">
        <w:rPr>
          <w:rFonts w:ascii="Calibri" w:eastAsia="Calibri" w:hAnsi="Calibri" w:cs="Times New Roman"/>
          <w:b/>
          <w:sz w:val="20"/>
          <w:szCs w:val="18"/>
        </w:rPr>
        <w:t>Westmere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11AA9CA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948C4D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7B4C7A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Fordell</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4D5BE6B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9AF229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ECFF85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Maxwell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7B760AF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A90D51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14BC85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Mōwhānau</w:t>
      </w:r>
      <w:proofErr w:type="spellEnd"/>
      <w:r w:rsidRPr="00BD650F">
        <w:rPr>
          <w:rFonts w:ascii="Calibri" w:eastAsia="Calibri" w:hAnsi="Calibri" w:cs="Times New Roman"/>
          <w:b/>
          <w:sz w:val="20"/>
          <w:szCs w:val="18"/>
        </w:rPr>
        <w:t xml:space="preserve"> Beach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7350BA1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B000F6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C5C80D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Whanganui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39,025</w:t>
      </w:r>
    </w:p>
    <w:p w14:paraId="13C8AE6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4D657A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It is chlorinated and parts of the supply are treated with ozone.</w:t>
      </w:r>
    </w:p>
    <w:p w14:paraId="7DEDF6D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D236708"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423457FA"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proofErr w:type="spellStart"/>
      <w:r w:rsidRPr="00BD650F">
        <w:rPr>
          <w:rFonts w:ascii="Arial" w:eastAsia="Calibri" w:hAnsi="Arial" w:cs="Times New Roman"/>
          <w:b/>
          <w:color w:val="000000"/>
          <w:sz w:val="24"/>
          <w:szCs w:val="18"/>
        </w:rPr>
        <w:lastRenderedPageBreak/>
        <w:t>Manawatū</w:t>
      </w:r>
      <w:proofErr w:type="spellEnd"/>
    </w:p>
    <w:p w14:paraId="6D1FE2E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Brandlines</w:t>
      </w:r>
      <w:proofErr w:type="spellEnd"/>
      <w:r w:rsidRPr="00BD650F">
        <w:rPr>
          <w:rFonts w:ascii="Calibri" w:eastAsia="Calibri" w:hAnsi="Calibri" w:cs="Times New Roman"/>
          <w:b/>
          <w:color w:val="000000"/>
          <w:szCs w:val="18"/>
        </w:rPr>
        <w:t xml:space="preserve"> Ltd</w:t>
      </w:r>
    </w:p>
    <w:p w14:paraId="7B50333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Longburn</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Brandlines</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4EC8F46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E56162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179B8E4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Longburn</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Brandlines</w:t>
      </w:r>
      <w:proofErr w:type="spellEnd"/>
      <w:r w:rsidRPr="00BD650F">
        <w:rPr>
          <w:rFonts w:ascii="Calibri" w:eastAsia="Calibri" w:hAnsi="Calibri" w:cs="Times New Roman"/>
          <w:color w:val="000000"/>
          <w:sz w:val="18"/>
          <w:szCs w:val="18"/>
        </w:rPr>
        <w:t xml:space="preserve">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69S, 69U, 69Y and 69ZE).</w:t>
      </w:r>
    </w:p>
    <w:p w14:paraId="45AD628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Longburn</w:t>
      </w:r>
      <w:proofErr w:type="spellEnd"/>
      <w:r w:rsidRPr="00BD650F">
        <w:rPr>
          <w:rFonts w:ascii="Calibri" w:eastAsia="Calibri" w:hAnsi="Calibri" w:cs="Times New Roman"/>
          <w:color w:val="000000"/>
          <w:sz w:val="18"/>
          <w:szCs w:val="18"/>
        </w:rPr>
        <w:t xml:space="preserve">, </w:t>
      </w:r>
      <w:proofErr w:type="spellStart"/>
      <w:r w:rsidRPr="00BD650F">
        <w:rPr>
          <w:rFonts w:ascii="Calibri" w:eastAsia="Calibri" w:hAnsi="Calibri" w:cs="Times New Roman"/>
          <w:color w:val="000000"/>
          <w:sz w:val="18"/>
          <w:szCs w:val="18"/>
        </w:rPr>
        <w:t>Brandlines</w:t>
      </w:r>
      <w:proofErr w:type="spellEnd"/>
      <w:r w:rsidRPr="00BD650F">
        <w:rPr>
          <w:rFonts w:ascii="Calibri" w:eastAsia="Calibri" w:hAnsi="Calibri" w:cs="Times New Roman"/>
          <w:color w:val="000000"/>
          <w:sz w:val="18"/>
          <w:szCs w:val="18"/>
        </w:rPr>
        <w:t xml:space="preserve"> failed the bacteriological Standards because sampling was inadequate, and failed the protozoal Standards because compliance was not attempted.</w:t>
      </w:r>
    </w:p>
    <w:p w14:paraId="27A8B140"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DA4BB8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Horowhenua</w:t>
      </w:r>
      <w:proofErr w:type="spellEnd"/>
      <w:r w:rsidRPr="00BD650F">
        <w:rPr>
          <w:rFonts w:ascii="Calibri" w:eastAsia="Calibri" w:hAnsi="Calibri" w:cs="Times New Roman"/>
          <w:b/>
          <w:color w:val="000000"/>
          <w:szCs w:val="18"/>
        </w:rPr>
        <w:t xml:space="preserve"> District Council</w:t>
      </w:r>
    </w:p>
    <w:p w14:paraId="03BB8E6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Foxton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2,700</w:t>
      </w:r>
    </w:p>
    <w:p w14:paraId="4D53B7A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FB9432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15225E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Foxton Beach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1,900</w:t>
      </w:r>
    </w:p>
    <w:p w14:paraId="6785F17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8DC33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187E6E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Levin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20,000</w:t>
      </w:r>
    </w:p>
    <w:p w14:paraId="25B233C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078A5B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F7B450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Shannon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1,436</w:t>
      </w:r>
    </w:p>
    <w:p w14:paraId="671544E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6009CC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08BF9E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Tokomaru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550</w:t>
      </w:r>
    </w:p>
    <w:p w14:paraId="24FEEAD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6282E38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25EEA0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Tokomaru</w:t>
      </w:r>
      <w:proofErr w:type="spellEnd"/>
      <w:r w:rsidRPr="00BD650F">
        <w:rPr>
          <w:rFonts w:ascii="Calibri" w:eastAsia="Calibri" w:hAnsi="Calibri" w:cs="Times New Roman"/>
          <w:color w:val="000000"/>
          <w:sz w:val="18"/>
          <w:szCs w:val="18"/>
        </w:rPr>
        <w:t xml:space="preserve"> failed the chemical Standards because a disinfection by-product produced as part of the disinfection process exceeded the MAV.</w:t>
      </w:r>
    </w:p>
    <w:p w14:paraId="1E45461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29FC77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Kiwitea</w:t>
      </w:r>
      <w:proofErr w:type="spellEnd"/>
      <w:r w:rsidRPr="00BD650F">
        <w:rPr>
          <w:rFonts w:ascii="Calibri" w:eastAsia="Calibri" w:hAnsi="Calibri" w:cs="Times New Roman"/>
          <w:b/>
          <w:color w:val="000000"/>
          <w:szCs w:val="18"/>
        </w:rPr>
        <w:t xml:space="preserve"> Rural Scheme</w:t>
      </w:r>
    </w:p>
    <w:p w14:paraId="26B4D10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Kiwitea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230</w:t>
      </w:r>
    </w:p>
    <w:p w14:paraId="01C4432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151E75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E2403B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Kiwitea</w:t>
      </w:r>
      <w:proofErr w:type="spellEnd"/>
      <w:r w:rsidRPr="00BD650F">
        <w:rPr>
          <w:rFonts w:ascii="Calibri" w:eastAsia="Calibri" w:hAnsi="Calibri" w:cs="Times New Roman"/>
          <w:color w:val="000000"/>
          <w:sz w:val="18"/>
          <w:szCs w:val="18"/>
        </w:rPr>
        <w:t xml:space="preserve"> Rural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66AE720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Kiwitea</w:t>
      </w:r>
      <w:proofErr w:type="spellEnd"/>
      <w:r w:rsidRPr="00BD650F">
        <w:rPr>
          <w:rFonts w:ascii="Calibri" w:eastAsia="Calibri" w:hAnsi="Calibri" w:cs="Times New Roman"/>
          <w:color w:val="000000"/>
          <w:sz w:val="18"/>
          <w:szCs w:val="18"/>
        </w:rPr>
        <w:t xml:space="preserve"> Rural failed the bacteriological Standards because sampling was inadequate. It failed the protozoal Standards because of inadequate treatment facilities and no attempt at compliance.</w:t>
      </w:r>
    </w:p>
    <w:p w14:paraId="4D59FA8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FED8B94"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2710618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Longburn</w:t>
      </w:r>
      <w:proofErr w:type="spellEnd"/>
      <w:r w:rsidRPr="00BD650F">
        <w:rPr>
          <w:rFonts w:ascii="Calibri" w:eastAsia="Calibri" w:hAnsi="Calibri" w:cs="Times New Roman"/>
          <w:b/>
          <w:color w:val="000000"/>
          <w:szCs w:val="18"/>
        </w:rPr>
        <w:t xml:space="preserve"> Adventist College</w:t>
      </w:r>
    </w:p>
    <w:p w14:paraId="3A79D9F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Longburn</w:t>
      </w:r>
      <w:proofErr w:type="spellEnd"/>
      <w:r w:rsidRPr="00BD650F">
        <w:rPr>
          <w:rFonts w:ascii="Calibri" w:eastAsia="Calibri" w:hAnsi="Calibri" w:cs="Times New Roman"/>
          <w:b/>
          <w:sz w:val="20"/>
          <w:szCs w:val="18"/>
        </w:rPr>
        <w:t xml:space="preserve"> Adventist College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6FACEBB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DAE04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02DA20A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Longburn</w:t>
      </w:r>
      <w:proofErr w:type="spellEnd"/>
      <w:r w:rsidRPr="00BD650F">
        <w:rPr>
          <w:rFonts w:ascii="Calibri" w:eastAsia="Calibri" w:hAnsi="Calibri" w:cs="Times New Roman"/>
          <w:color w:val="000000"/>
          <w:sz w:val="18"/>
          <w:szCs w:val="18"/>
        </w:rPr>
        <w:t xml:space="preserve"> Adventist College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and it did not take all appropriate actions to protect public health after an issue was discovered. It therefore failed to comply with the Health Act (sections 69Y and 69ZF).</w:t>
      </w:r>
    </w:p>
    <w:p w14:paraId="0523E7B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Longburn</w:t>
      </w:r>
      <w:proofErr w:type="spellEnd"/>
      <w:r w:rsidRPr="00BD650F">
        <w:rPr>
          <w:rFonts w:ascii="Calibri" w:eastAsia="Calibri" w:hAnsi="Calibri" w:cs="Times New Roman"/>
          <w:color w:val="000000"/>
          <w:sz w:val="18"/>
          <w:szCs w:val="18"/>
        </w:rPr>
        <w:t xml:space="preserve"> Adventist College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9.1 percent of monitoring samples, it took inadequate actions to address that issue and sampling was inadequate. It failed the protozoal Standards because compliance was not attempted.</w:t>
      </w:r>
    </w:p>
    <w:p w14:paraId="4D7BFAD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852176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Manawatu District Council</w:t>
      </w:r>
    </w:p>
    <w:p w14:paraId="7057D1A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Feilding</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15,419</w:t>
      </w:r>
    </w:p>
    <w:p w14:paraId="7412152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4C3841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 The water is fluoridated.</w:t>
      </w:r>
    </w:p>
    <w:p w14:paraId="0BB036D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Feilding failed the bacteriological Standards.</w:t>
      </w:r>
    </w:p>
    <w:p w14:paraId="0235662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Halcombe</w:t>
      </w:r>
      <w:proofErr w:type="spellEnd"/>
      <w:r w:rsidRPr="00BD650F">
        <w:rPr>
          <w:rFonts w:ascii="Calibri" w:eastAsia="Calibri" w:hAnsi="Calibri" w:cs="Times New Roman"/>
          <w:b/>
          <w:sz w:val="20"/>
          <w:szCs w:val="18"/>
        </w:rPr>
        <w:t>-Stanway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328</w:t>
      </w:r>
    </w:p>
    <w:p w14:paraId="559D6E1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39451F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C19BF7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Halcombe</w:t>
      </w:r>
      <w:proofErr w:type="spellEnd"/>
      <w:r w:rsidRPr="00BD650F">
        <w:rPr>
          <w:rFonts w:ascii="Calibri" w:eastAsia="Calibri" w:hAnsi="Calibri" w:cs="Times New Roman"/>
          <w:color w:val="000000"/>
          <w:sz w:val="18"/>
          <w:szCs w:val="18"/>
        </w:rPr>
        <w:t>-Stanway failed the protozoal Standards because the infrastructure available was inadequate.</w:t>
      </w:r>
    </w:p>
    <w:p w14:paraId="42D2CAF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Himatangi</w:t>
      </w:r>
      <w:proofErr w:type="spellEnd"/>
      <w:r w:rsidRPr="00BD650F">
        <w:rPr>
          <w:rFonts w:ascii="Calibri" w:eastAsia="Calibri" w:hAnsi="Calibri" w:cs="Times New Roman"/>
          <w:b/>
          <w:sz w:val="20"/>
          <w:szCs w:val="18"/>
        </w:rPr>
        <w:t xml:space="preserve"> Beach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423</w:t>
      </w:r>
    </w:p>
    <w:p w14:paraId="2BC128F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4C7CC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D5B558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Rongotea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163</w:t>
      </w:r>
    </w:p>
    <w:p w14:paraId="03ECEC3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32EE17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88C19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Sanson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462</w:t>
      </w:r>
    </w:p>
    <w:p w14:paraId="21B82ED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1EA739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A61D84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Sanson</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66B3D76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Waituna</w:t>
      </w:r>
      <w:proofErr w:type="spellEnd"/>
      <w:r w:rsidRPr="00BD650F">
        <w:rPr>
          <w:rFonts w:ascii="Calibri" w:eastAsia="Calibri" w:hAnsi="Calibri" w:cs="Times New Roman"/>
          <w:b/>
          <w:sz w:val="20"/>
          <w:szCs w:val="18"/>
        </w:rPr>
        <w:t xml:space="preserve"> West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226</w:t>
      </w:r>
    </w:p>
    <w:p w14:paraId="1C5AF3D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84A4BA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5448AB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189D0B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Massey University</w:t>
      </w:r>
    </w:p>
    <w:p w14:paraId="0F19C91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Massey University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9,000</w:t>
      </w:r>
    </w:p>
    <w:p w14:paraId="6B44367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2E98B0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4868C3D"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8BEE90E"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4EFFC9A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Ministry of Defence, </w:t>
      </w:r>
      <w:proofErr w:type="spellStart"/>
      <w:r w:rsidRPr="00BD650F">
        <w:rPr>
          <w:rFonts w:ascii="Calibri" w:eastAsia="Calibri" w:hAnsi="Calibri" w:cs="Times New Roman"/>
          <w:b/>
          <w:color w:val="000000"/>
          <w:szCs w:val="18"/>
        </w:rPr>
        <w:t>Ohakea</w:t>
      </w:r>
      <w:proofErr w:type="spellEnd"/>
    </w:p>
    <w:p w14:paraId="45E8DAF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Ōhakea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800</w:t>
      </w:r>
    </w:p>
    <w:p w14:paraId="1125563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069CBC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5BA9F6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Ōhakea</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738208A8"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E9317D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New Zealand Defence Force</w:t>
      </w:r>
    </w:p>
    <w:p w14:paraId="4C070C1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Linton Military Camp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3,500</w:t>
      </w:r>
    </w:p>
    <w:p w14:paraId="4567BEE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81350A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The water is fluoridated.</w:t>
      </w:r>
    </w:p>
    <w:p w14:paraId="5809DB0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Linton Military Camp did not have an implemented WSP. It therefore failed to comply with the Health Act (section 69Z).</w:t>
      </w:r>
    </w:p>
    <w:p w14:paraId="0D23820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Linton Military Camp failed the protozoal Standards because the infrastructure available was inadequate.</w:t>
      </w:r>
    </w:p>
    <w:p w14:paraId="263FA65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2DC93F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Palmerston North City Council</w:t>
      </w:r>
    </w:p>
    <w:p w14:paraId="132483E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Ashhurst</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2,800</w:t>
      </w:r>
    </w:p>
    <w:p w14:paraId="7AE6133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7BB89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The water is fluoridated.</w:t>
      </w:r>
    </w:p>
    <w:p w14:paraId="1066294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Bunnythorpe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493</w:t>
      </w:r>
    </w:p>
    <w:p w14:paraId="3A4AD5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3FE8B7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The water is fluoridated.</w:t>
      </w:r>
    </w:p>
    <w:p w14:paraId="373A2DC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Longburn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4DFBE0D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2ECBFD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The water is fluoridated.</w:t>
      </w:r>
    </w:p>
    <w:p w14:paraId="5F8875F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Palmerston North City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72,284</w:t>
      </w:r>
    </w:p>
    <w:p w14:paraId="112377C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B6D35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chlorinated. The water is fluoridated.</w:t>
      </w:r>
    </w:p>
    <w:p w14:paraId="38D6F72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9D4ED7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Pleckville</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Rurual</w:t>
      </w:r>
      <w:proofErr w:type="spellEnd"/>
      <w:r w:rsidRPr="00BD650F">
        <w:rPr>
          <w:rFonts w:ascii="Calibri" w:eastAsia="Calibri" w:hAnsi="Calibri" w:cs="Times New Roman"/>
          <w:b/>
          <w:color w:val="000000"/>
          <w:szCs w:val="18"/>
        </w:rPr>
        <w:t xml:space="preserve"> Water Supply Committee</w:t>
      </w:r>
    </w:p>
    <w:p w14:paraId="68A599B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Pleckville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3407960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213E82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70BF11C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D1A4D7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Tararua</w:t>
      </w:r>
      <w:proofErr w:type="spellEnd"/>
      <w:r w:rsidRPr="00BD650F">
        <w:rPr>
          <w:rFonts w:ascii="Calibri" w:eastAsia="Calibri" w:hAnsi="Calibri" w:cs="Times New Roman"/>
          <w:b/>
          <w:color w:val="000000"/>
          <w:szCs w:val="18"/>
        </w:rPr>
        <w:t xml:space="preserve"> District Council</w:t>
      </w:r>
    </w:p>
    <w:p w14:paraId="251BD62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Dannevirke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6,000</w:t>
      </w:r>
    </w:p>
    <w:p w14:paraId="37F482D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A4C740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20C2F6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Dannevirke</w:t>
      </w:r>
      <w:proofErr w:type="spellEnd"/>
      <w:r w:rsidRPr="00BD650F">
        <w:rPr>
          <w:rFonts w:ascii="Calibri" w:eastAsia="Calibri" w:hAnsi="Calibri" w:cs="Times New Roman"/>
          <w:color w:val="000000"/>
          <w:sz w:val="18"/>
          <w:szCs w:val="18"/>
        </w:rPr>
        <w:t xml:space="preserve"> failed the protozoal Standards because turbidity levels at times were too high and the infrastructure available was inadequate.</w:t>
      </w:r>
    </w:p>
    <w:p w14:paraId="48832363"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69F163C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Eketāhuna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456</w:t>
      </w:r>
    </w:p>
    <w:p w14:paraId="6C8EC3A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BF5CEF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012A59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Eketahuna</w:t>
      </w:r>
      <w:proofErr w:type="spellEnd"/>
      <w:r w:rsidRPr="00BD650F">
        <w:rPr>
          <w:rFonts w:ascii="Calibri" w:eastAsia="Calibri" w:hAnsi="Calibri" w:cs="Times New Roman"/>
          <w:color w:val="000000"/>
          <w:sz w:val="18"/>
          <w:szCs w:val="18"/>
        </w:rPr>
        <w:t xml:space="preserve"> failed the protozoal Standards because disinfectant levels were not always adequate, turbidity levels at times were too high and the infrastructure available was inadequate.</w:t>
      </w:r>
    </w:p>
    <w:p w14:paraId="466757F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Norsewood</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05A75F5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101BC6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AA500C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Norsewood</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671A96F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Pahīatua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2,700</w:t>
      </w:r>
    </w:p>
    <w:p w14:paraId="021EAFD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E4D903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0A293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Pahīatua</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6801A0A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Pahīatua</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217C992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Pongaroa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440D5F3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00B85B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A temporary boil-water notice was issued during the reporting period.</w:t>
      </w:r>
    </w:p>
    <w:p w14:paraId="6515C6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Pongaroa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2.3 percent of monitoring samples. It failed the protozoal Standards because record-keeping was inadequate.</w:t>
      </w:r>
    </w:p>
    <w:p w14:paraId="0F6DE4F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Woodville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1,500</w:t>
      </w:r>
    </w:p>
    <w:p w14:paraId="05F67D6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C349FF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9E8D91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Woodville failed the protozoal Standards because turbidity levels at times were too high.</w:t>
      </w:r>
    </w:p>
    <w:p w14:paraId="24DDEAF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08C508F"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51FB72B0"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Wellington and Hutt</w:t>
      </w:r>
    </w:p>
    <w:p w14:paraId="366BA3C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Greater Wellington Water</w:t>
      </w:r>
    </w:p>
    <w:p w14:paraId="5A76DAF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Wellington Region Bulk Water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350,000</w:t>
      </w:r>
    </w:p>
    <w:p w14:paraId="1CBB0F1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F3FE67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 The water is fluoridated.</w:t>
      </w:r>
    </w:p>
    <w:p w14:paraId="617A152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38AB83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Hutt City Council</w:t>
      </w:r>
    </w:p>
    <w:p w14:paraId="1BCAB6A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Lower Hutt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103,862</w:t>
      </w:r>
    </w:p>
    <w:p w14:paraId="4ACF05B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31BAC9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 The water is fluoridated.</w:t>
      </w:r>
    </w:p>
    <w:p w14:paraId="57B874D8"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A675C7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Kāpiti</w:t>
      </w:r>
      <w:proofErr w:type="spellEnd"/>
      <w:r w:rsidRPr="00BD650F">
        <w:rPr>
          <w:rFonts w:ascii="Calibri" w:eastAsia="Calibri" w:hAnsi="Calibri" w:cs="Times New Roman"/>
          <w:b/>
          <w:color w:val="000000"/>
          <w:szCs w:val="18"/>
        </w:rPr>
        <w:t xml:space="preserve"> Coast District Council</w:t>
      </w:r>
    </w:p>
    <w:p w14:paraId="4A52EB1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Hautere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700</w:t>
      </w:r>
    </w:p>
    <w:p w14:paraId="6A12A5F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8765DF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000512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Hautere</w:t>
      </w:r>
      <w:proofErr w:type="spellEnd"/>
      <w:r w:rsidRPr="00BD650F">
        <w:rPr>
          <w:rFonts w:ascii="Calibri" w:eastAsia="Calibri" w:hAnsi="Calibri" w:cs="Times New Roman"/>
          <w:color w:val="000000"/>
          <w:sz w:val="18"/>
          <w:szCs w:val="18"/>
        </w:rPr>
        <w:t xml:space="preserve"> failed to keep adequate records. It therefore failed to comply with the Health Act (section 69ZD).</w:t>
      </w:r>
    </w:p>
    <w:p w14:paraId="47373A3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Hautere</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turbidity levels at times were too high.</w:t>
      </w:r>
    </w:p>
    <w:p w14:paraId="2CC1F8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Ōtaki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5,700</w:t>
      </w:r>
    </w:p>
    <w:p w14:paraId="2868EA2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BEBA51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A297C2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Ōtaki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turbidity levels at times were too high.</w:t>
      </w:r>
    </w:p>
    <w:p w14:paraId="248C0C3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Paekākāriki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1,665</w:t>
      </w:r>
    </w:p>
    <w:p w14:paraId="2BBCF77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6D67A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F2DE44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Paekākāriki</w:t>
      </w:r>
      <w:proofErr w:type="spellEnd"/>
      <w:r w:rsidRPr="00BD650F">
        <w:rPr>
          <w:rFonts w:ascii="Calibri" w:eastAsia="Calibri" w:hAnsi="Calibri" w:cs="Times New Roman"/>
          <w:color w:val="000000"/>
          <w:sz w:val="18"/>
          <w:szCs w:val="18"/>
        </w:rPr>
        <w:t xml:space="preserve"> failed to keep adequate records. It therefore failed to comply with the Health Act (section 69ZD).</w:t>
      </w:r>
    </w:p>
    <w:p w14:paraId="1E9A7E1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Paekākāriki</w:t>
      </w:r>
      <w:proofErr w:type="spellEnd"/>
      <w:r w:rsidRPr="00BD650F">
        <w:rPr>
          <w:rFonts w:ascii="Calibri" w:eastAsia="Calibri" w:hAnsi="Calibri" w:cs="Times New Roman"/>
          <w:color w:val="000000"/>
          <w:sz w:val="18"/>
          <w:szCs w:val="18"/>
        </w:rPr>
        <w:t xml:space="preserve"> failed the bacteriological Standards because sampling was inadequate, and failed the protozoal Standards because record-keeping was inadequate.</w:t>
      </w:r>
    </w:p>
    <w:p w14:paraId="27E4D29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Waikanae/Paraparaumu/</w:t>
      </w:r>
      <w:proofErr w:type="spellStart"/>
      <w:r w:rsidRPr="00BD650F">
        <w:rPr>
          <w:rFonts w:ascii="Calibri" w:eastAsia="Calibri" w:hAnsi="Calibri" w:cs="Times New Roman"/>
          <w:b/>
          <w:sz w:val="20"/>
          <w:szCs w:val="18"/>
        </w:rPr>
        <w:t>Raumati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35,800</w:t>
      </w:r>
    </w:p>
    <w:p w14:paraId="10708DB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F9F75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38932F4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Waikanae/Paraparaumu/</w:t>
      </w:r>
      <w:proofErr w:type="spellStart"/>
      <w:r w:rsidRPr="00BD650F">
        <w:rPr>
          <w:rFonts w:ascii="Calibri" w:eastAsia="Calibri" w:hAnsi="Calibri" w:cs="Times New Roman"/>
          <w:color w:val="000000"/>
          <w:sz w:val="18"/>
          <w:szCs w:val="18"/>
        </w:rPr>
        <w:t>Raumati</w:t>
      </w:r>
      <w:proofErr w:type="spellEnd"/>
      <w:r w:rsidRPr="00BD650F">
        <w:rPr>
          <w:rFonts w:ascii="Calibri" w:eastAsia="Calibri" w:hAnsi="Calibri" w:cs="Times New Roman"/>
          <w:color w:val="000000"/>
          <w:sz w:val="18"/>
          <w:szCs w:val="18"/>
        </w:rPr>
        <w:t xml:space="preserve"> failed to keep adequate records. It therefore failed to comply with the Health Act (section 69ZD).</w:t>
      </w:r>
    </w:p>
    <w:p w14:paraId="0189B31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Waikanae/Paraparaumu/</w:t>
      </w:r>
      <w:proofErr w:type="spellStart"/>
      <w:r w:rsidRPr="00BD650F">
        <w:rPr>
          <w:rFonts w:ascii="Calibri" w:eastAsia="Calibri" w:hAnsi="Calibri" w:cs="Times New Roman"/>
          <w:color w:val="000000"/>
          <w:sz w:val="18"/>
          <w:szCs w:val="18"/>
        </w:rPr>
        <w:t>Raumati</w:t>
      </w:r>
      <w:proofErr w:type="spellEnd"/>
      <w:r w:rsidRPr="00BD650F">
        <w:rPr>
          <w:rFonts w:ascii="Calibri" w:eastAsia="Calibri" w:hAnsi="Calibri" w:cs="Times New Roman"/>
          <w:color w:val="000000"/>
          <w:sz w:val="18"/>
          <w:szCs w:val="18"/>
        </w:rPr>
        <w:t xml:space="preserve"> failed the bacteriological Standards, and failed the protozoal Standards because record-keeping was inadequate.</w:t>
      </w:r>
    </w:p>
    <w:p w14:paraId="1AA8AD0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402FBC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Porirua City Council</w:t>
      </w:r>
    </w:p>
    <w:p w14:paraId="1181C78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Judgeford</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175</w:t>
      </w:r>
    </w:p>
    <w:p w14:paraId="3AD0CA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011A3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0057F14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Porirua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54,830</w:t>
      </w:r>
    </w:p>
    <w:p w14:paraId="48D0BC5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AD707C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651B31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75108E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Upper Hutt City Council</w:t>
      </w:r>
    </w:p>
    <w:p w14:paraId="3ACF1D3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Upper Hutt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39,927</w:t>
      </w:r>
    </w:p>
    <w:p w14:paraId="36A0D9F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D7A74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1339765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E7D7A6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Wellington City Council</w:t>
      </w:r>
    </w:p>
    <w:p w14:paraId="4ECDFEB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Wellington City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210,637</w:t>
      </w:r>
    </w:p>
    <w:p w14:paraId="4FB0790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020129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 The water is fluoridated.</w:t>
      </w:r>
    </w:p>
    <w:p w14:paraId="297690F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4A4003D"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62A9F9F4"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Wairarapa</w:t>
      </w:r>
    </w:p>
    <w:p w14:paraId="2DE6DEA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Carterton District Council</w:t>
      </w:r>
    </w:p>
    <w:p w14:paraId="0CF8A4C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Carterton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4,200</w:t>
      </w:r>
    </w:p>
    <w:p w14:paraId="39D646A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C613EC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69B1FE0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Carterton failed the bacteriological Standards because sampling was inadequate. It failed the protozoal Standards because turbidity levels at times were too high and there were calibration issues.</w:t>
      </w:r>
    </w:p>
    <w:p w14:paraId="6C6C4DE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1F5899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Fernridge</w:t>
      </w:r>
      <w:proofErr w:type="spellEnd"/>
      <w:r w:rsidRPr="00BD650F">
        <w:rPr>
          <w:rFonts w:ascii="Calibri" w:eastAsia="Calibri" w:hAnsi="Calibri" w:cs="Times New Roman"/>
          <w:b/>
          <w:color w:val="000000"/>
          <w:szCs w:val="18"/>
        </w:rPr>
        <w:t xml:space="preserve"> Waters Supply </w:t>
      </w:r>
      <w:proofErr w:type="spellStart"/>
      <w:r w:rsidRPr="00BD650F">
        <w:rPr>
          <w:rFonts w:ascii="Calibri" w:eastAsia="Calibri" w:hAnsi="Calibri" w:cs="Times New Roman"/>
          <w:b/>
          <w:color w:val="000000"/>
          <w:szCs w:val="18"/>
        </w:rPr>
        <w:t>Asscociation</w:t>
      </w:r>
      <w:proofErr w:type="spellEnd"/>
      <w:r w:rsidRPr="00BD650F">
        <w:rPr>
          <w:rFonts w:ascii="Calibri" w:eastAsia="Calibri" w:hAnsi="Calibri" w:cs="Times New Roman"/>
          <w:b/>
          <w:color w:val="000000"/>
          <w:szCs w:val="18"/>
        </w:rPr>
        <w:t xml:space="preserve"> Inc</w:t>
      </w:r>
    </w:p>
    <w:p w14:paraId="13AB097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Fernridge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320</w:t>
      </w:r>
    </w:p>
    <w:p w14:paraId="2397F8B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2E864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4BE282A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Fernridge</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4BBA016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Fernridge</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5.0 percent of monitoring samples and it took inadequate actions to address that issue.</w:t>
      </w:r>
    </w:p>
    <w:p w14:paraId="39D3A42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74C612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Masterton District Council</w:t>
      </w:r>
    </w:p>
    <w:p w14:paraId="1838D75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Masterton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19,000</w:t>
      </w:r>
    </w:p>
    <w:p w14:paraId="57AAC05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CA25E6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0C0BFB6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Tīnui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42B9109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0BE26B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9E09E6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Wainuioru</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184</w:t>
      </w:r>
    </w:p>
    <w:p w14:paraId="292A111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DF5FC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 A permanent boil-water notice was in place during the reporting period.</w:t>
      </w:r>
    </w:p>
    <w:p w14:paraId="0D6916E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Wainuioru</w:t>
      </w:r>
      <w:proofErr w:type="spellEnd"/>
      <w:r w:rsidRPr="00BD650F">
        <w:rPr>
          <w:rFonts w:ascii="Calibri" w:eastAsia="Calibri" w:hAnsi="Calibri" w:cs="Times New Roman"/>
          <w:color w:val="000000"/>
          <w:sz w:val="18"/>
          <w:szCs w:val="18"/>
        </w:rPr>
        <w:t xml:space="preserve"> Rural failed to provide adequate safe drinking water. It therefore failed to comply with the Health Act (section 69S).</w:t>
      </w:r>
    </w:p>
    <w:p w14:paraId="13A060B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Wainuioru</w:t>
      </w:r>
      <w:proofErr w:type="spellEnd"/>
      <w:r w:rsidRPr="00BD650F">
        <w:rPr>
          <w:rFonts w:ascii="Calibri" w:eastAsia="Calibri" w:hAnsi="Calibri" w:cs="Times New Roman"/>
          <w:color w:val="000000"/>
          <w:sz w:val="18"/>
          <w:szCs w:val="18"/>
        </w:rPr>
        <w:t xml:space="preserve"> Rural failed the bacteriological Standards because sampling was inadequate. It failed the protozoal Standards because of inadequate treatment facilities and no attempt at compliance.</w:t>
      </w:r>
    </w:p>
    <w:p w14:paraId="0AAAA97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03500E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Opaki</w:t>
      </w:r>
      <w:proofErr w:type="spellEnd"/>
      <w:r w:rsidRPr="00BD650F">
        <w:rPr>
          <w:rFonts w:ascii="Calibri" w:eastAsia="Calibri" w:hAnsi="Calibri" w:cs="Times New Roman"/>
          <w:b/>
          <w:color w:val="000000"/>
          <w:szCs w:val="18"/>
        </w:rPr>
        <w:t xml:space="preserve"> Water Supply Association</w:t>
      </w:r>
    </w:p>
    <w:p w14:paraId="1C710F6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Ōpaki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1,500</w:t>
      </w:r>
    </w:p>
    <w:p w14:paraId="3869196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30000E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222F3CC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Ōpaki</w:t>
      </w:r>
      <w:proofErr w:type="spellEnd"/>
      <w:r w:rsidRPr="00BD650F">
        <w:rPr>
          <w:rFonts w:ascii="Calibri" w:eastAsia="Calibri" w:hAnsi="Calibri" w:cs="Times New Roman"/>
          <w:color w:val="000000"/>
          <w:sz w:val="18"/>
          <w:szCs w:val="18"/>
        </w:rPr>
        <w:t xml:space="preserve">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calibration issues.</w:t>
      </w:r>
    </w:p>
    <w:p w14:paraId="093BE4E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9CA463E"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3FF592D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South Wairarapa District Council</w:t>
      </w:r>
    </w:p>
    <w:p w14:paraId="4B0E0AA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Featherston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2,580</w:t>
      </w:r>
    </w:p>
    <w:p w14:paraId="74BC9C3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02C2A0A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It is chlorinated and parts of the supply are treated by UV.</w:t>
      </w:r>
    </w:p>
    <w:p w14:paraId="7F9943F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Featherston failed the bacteriological Standards because sampling was inadequate. It failed the protozoal Standards because turbidity levels at times were too high, record-keeping was inadequate and there were calibration issues. It failed the chemical Standards because a disinfection by-product produced as part of the disinfection process sampling was inadequate.</w:t>
      </w:r>
    </w:p>
    <w:p w14:paraId="35D2124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Greytown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1,952</w:t>
      </w:r>
    </w:p>
    <w:p w14:paraId="57144F1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12BE82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It is chlorinated and parts of the supply are treated by UV.</w:t>
      </w:r>
    </w:p>
    <w:p w14:paraId="4C75C0C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Greytown did not take all appropriate actions to protect public health after an issue was discovered. It therefore failed to comply with the Health Act (section 69ZF).</w:t>
      </w:r>
    </w:p>
    <w:p w14:paraId="5C70D33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Greytown failed the bacteriological Standards because sampling was inadequate. It failed the protozoal Standards because turbidity levels at times were too high, record-keeping was inadequate, there were calibration issues and the infrastructure available was inadequate.</w:t>
      </w:r>
    </w:p>
    <w:p w14:paraId="6F634DF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Martinborough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1,505</w:t>
      </w:r>
    </w:p>
    <w:p w14:paraId="4FB352B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D797A6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 temporary boil-water notice was issued during the reporting period.</w:t>
      </w:r>
    </w:p>
    <w:p w14:paraId="285A345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Martinborough did not take all appropriate actions to protect public health after an issue was discovered. It therefore failed to comply with the Health Act (section 69ZF).</w:t>
      </w:r>
    </w:p>
    <w:p w14:paraId="27969C7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Martinborough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9.5 percent of monitoring samples and sampling was inadequate. It failed the protozoal Standards because remedial actions were </w:t>
      </w:r>
      <w:proofErr w:type="gramStart"/>
      <w:r w:rsidRPr="00BD650F">
        <w:rPr>
          <w:rFonts w:ascii="Calibri" w:eastAsia="Calibri" w:hAnsi="Calibri" w:cs="Times New Roman"/>
          <w:color w:val="000000"/>
          <w:sz w:val="18"/>
          <w:szCs w:val="18"/>
        </w:rPr>
        <w:t>inadequate</w:t>
      </w:r>
      <w:proofErr w:type="gramEnd"/>
      <w:r w:rsidRPr="00BD650F">
        <w:rPr>
          <w:rFonts w:ascii="Calibri" w:eastAsia="Calibri" w:hAnsi="Calibri" w:cs="Times New Roman"/>
          <w:color w:val="000000"/>
          <w:sz w:val="18"/>
          <w:szCs w:val="18"/>
        </w:rPr>
        <w:t xml:space="preserve"> and some process measurements exceeded limits.</w:t>
      </w:r>
    </w:p>
    <w:p w14:paraId="57FC3C5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2A2E225"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3DCA5C70"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Nelson</w:t>
      </w:r>
    </w:p>
    <w:p w14:paraId="17491AF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Appleby Hills Residents Association Inc</w:t>
      </w:r>
    </w:p>
    <w:p w14:paraId="6A9C643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Appleby Hills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0CBEC20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25FA5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501516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E9D34B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Central </w:t>
      </w:r>
      <w:proofErr w:type="spellStart"/>
      <w:r w:rsidRPr="00BD650F">
        <w:rPr>
          <w:rFonts w:ascii="Calibri" w:eastAsia="Calibri" w:hAnsi="Calibri" w:cs="Times New Roman"/>
          <w:b/>
          <w:color w:val="000000"/>
          <w:szCs w:val="18"/>
        </w:rPr>
        <w:t>Tākaka</w:t>
      </w:r>
      <w:proofErr w:type="spellEnd"/>
      <w:r w:rsidRPr="00BD650F">
        <w:rPr>
          <w:rFonts w:ascii="Calibri" w:eastAsia="Calibri" w:hAnsi="Calibri" w:cs="Times New Roman"/>
          <w:b/>
          <w:color w:val="000000"/>
          <w:szCs w:val="18"/>
        </w:rPr>
        <w:t xml:space="preserve"> Water Board</w:t>
      </w:r>
    </w:p>
    <w:p w14:paraId="0FFCF95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Central </w:t>
      </w:r>
      <w:proofErr w:type="spellStart"/>
      <w:r w:rsidRPr="00BD650F">
        <w:rPr>
          <w:rFonts w:ascii="Calibri" w:eastAsia="Calibri" w:hAnsi="Calibri" w:cs="Times New Roman"/>
          <w:b/>
          <w:sz w:val="20"/>
          <w:szCs w:val="18"/>
        </w:rPr>
        <w:t>Tākaka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125</w:t>
      </w:r>
    </w:p>
    <w:p w14:paraId="76F6982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D37312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965BF7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Central </w:t>
      </w:r>
      <w:proofErr w:type="spellStart"/>
      <w:r w:rsidRPr="00BD650F">
        <w:rPr>
          <w:rFonts w:ascii="Calibri" w:eastAsia="Calibri" w:hAnsi="Calibri" w:cs="Times New Roman"/>
          <w:color w:val="000000"/>
          <w:sz w:val="18"/>
          <w:szCs w:val="18"/>
        </w:rPr>
        <w:t>Tākaka</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4F6E524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656595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Department of Conservation (St Arnaud)</w:t>
      </w:r>
    </w:p>
    <w:p w14:paraId="49AEFEC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Lake Rotoiti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597108C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069ECF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5AB4AE8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099237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Glenwood Water Company</w:t>
      </w:r>
    </w:p>
    <w:p w14:paraId="6DF3BBE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Glenwood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3A7C043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2BAFC3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1A6A86F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Glenwood failed the bacteriological Standards because sampling was inadequate.</w:t>
      </w:r>
    </w:p>
    <w:p w14:paraId="03C8D2C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A49F6D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Lower </w:t>
      </w:r>
      <w:proofErr w:type="spellStart"/>
      <w:r w:rsidRPr="00BD650F">
        <w:rPr>
          <w:rFonts w:ascii="Calibri" w:eastAsia="Calibri" w:hAnsi="Calibri" w:cs="Times New Roman"/>
          <w:b/>
          <w:color w:val="000000"/>
          <w:szCs w:val="18"/>
        </w:rPr>
        <w:t>Moutere</w:t>
      </w:r>
      <w:proofErr w:type="spellEnd"/>
      <w:r w:rsidRPr="00BD650F">
        <w:rPr>
          <w:rFonts w:ascii="Calibri" w:eastAsia="Calibri" w:hAnsi="Calibri" w:cs="Times New Roman"/>
          <w:b/>
          <w:color w:val="000000"/>
          <w:szCs w:val="18"/>
        </w:rPr>
        <w:t xml:space="preserve"> Water Scheme Ltd</w:t>
      </w:r>
    </w:p>
    <w:p w14:paraId="128FE0A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Lower </w:t>
      </w:r>
      <w:proofErr w:type="spellStart"/>
      <w:r w:rsidRPr="00BD650F">
        <w:rPr>
          <w:rFonts w:ascii="Calibri" w:eastAsia="Calibri" w:hAnsi="Calibri" w:cs="Times New Roman"/>
          <w:b/>
          <w:sz w:val="20"/>
          <w:szCs w:val="18"/>
        </w:rPr>
        <w:t>Moutere</w:t>
      </w:r>
      <w:proofErr w:type="spellEnd"/>
      <w:r w:rsidRPr="00BD650F">
        <w:rPr>
          <w:rFonts w:ascii="Calibri" w:eastAsia="Calibri" w:hAnsi="Calibri" w:cs="Times New Roman"/>
          <w:b/>
          <w:sz w:val="20"/>
          <w:szCs w:val="18"/>
        </w:rPr>
        <w:t xml:space="preserve"> Water Scheme 1</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34A9A61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B55377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3F3CAC4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Lower </w:t>
      </w:r>
      <w:proofErr w:type="spellStart"/>
      <w:r w:rsidRPr="00BD650F">
        <w:rPr>
          <w:rFonts w:ascii="Calibri" w:eastAsia="Calibri" w:hAnsi="Calibri" w:cs="Times New Roman"/>
          <w:color w:val="000000"/>
          <w:sz w:val="18"/>
          <w:szCs w:val="18"/>
        </w:rPr>
        <w:t>Moutere</w:t>
      </w:r>
      <w:proofErr w:type="spellEnd"/>
      <w:r w:rsidRPr="00BD650F">
        <w:rPr>
          <w:rFonts w:ascii="Calibri" w:eastAsia="Calibri" w:hAnsi="Calibri" w:cs="Times New Roman"/>
          <w:color w:val="000000"/>
          <w:sz w:val="18"/>
          <w:szCs w:val="18"/>
        </w:rPr>
        <w:t xml:space="preserve"> Water Scheme 1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15AA5C3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Lower </w:t>
      </w:r>
      <w:proofErr w:type="spellStart"/>
      <w:r w:rsidRPr="00BD650F">
        <w:rPr>
          <w:rFonts w:ascii="Calibri" w:eastAsia="Calibri" w:hAnsi="Calibri" w:cs="Times New Roman"/>
          <w:color w:val="000000"/>
          <w:sz w:val="18"/>
          <w:szCs w:val="18"/>
        </w:rPr>
        <w:t>Moutere</w:t>
      </w:r>
      <w:proofErr w:type="spellEnd"/>
      <w:r w:rsidRPr="00BD650F">
        <w:rPr>
          <w:rFonts w:ascii="Calibri" w:eastAsia="Calibri" w:hAnsi="Calibri" w:cs="Times New Roman"/>
          <w:color w:val="000000"/>
          <w:sz w:val="18"/>
          <w:szCs w:val="18"/>
        </w:rPr>
        <w:t xml:space="preserve"> Water Scheme 1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gaps in monitoring.</w:t>
      </w:r>
    </w:p>
    <w:p w14:paraId="43A1635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16C7F2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Nelson City Council</w:t>
      </w:r>
    </w:p>
    <w:p w14:paraId="5A57F69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Nelson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49,740</w:t>
      </w:r>
    </w:p>
    <w:p w14:paraId="7B9C6B8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AD6F8D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6415D47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485543E"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79FD950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Tasman District Council</w:t>
      </w:r>
    </w:p>
    <w:p w14:paraId="104B2A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Collingwood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2EB6AF1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168591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B2F206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Collingwood failed the bacteriological Standards. It failed the protozoal Standards because of inadequate treatment facilities and no attempt at compliance.</w:t>
      </w:r>
    </w:p>
    <w:p w14:paraId="29FBB13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Dovedale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37CB617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06769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6A55871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Dovedale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18.4 percent of monitoring samples. It failed the protozoal Standards because disinfectant levels were not always adequate, turbidity levels at times were too high, some process measurements exceeded limits and the infrastructure available was inadequate.</w:t>
      </w:r>
    </w:p>
    <w:p w14:paraId="6E2BAF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gramStart"/>
      <w:r w:rsidRPr="00BD650F">
        <w:rPr>
          <w:rFonts w:ascii="Calibri" w:eastAsia="Calibri" w:hAnsi="Calibri" w:cs="Times New Roman"/>
          <w:b/>
          <w:sz w:val="20"/>
          <w:szCs w:val="18"/>
        </w:rPr>
        <w:t>Eighty Eight</w:t>
      </w:r>
      <w:proofErr w:type="gramEnd"/>
      <w:r w:rsidRPr="00BD650F">
        <w:rPr>
          <w:rFonts w:ascii="Calibri" w:eastAsia="Calibri" w:hAnsi="Calibri" w:cs="Times New Roman"/>
          <w:b/>
          <w:sz w:val="20"/>
          <w:szCs w:val="18"/>
        </w:rPr>
        <w:t xml:space="preserve"> Valley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1CF5EC6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17ACC0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7EF1697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gramStart"/>
      <w:r w:rsidRPr="00BD650F">
        <w:rPr>
          <w:rFonts w:ascii="Calibri" w:eastAsia="Calibri" w:hAnsi="Calibri" w:cs="Times New Roman"/>
          <w:color w:val="000000"/>
          <w:sz w:val="18"/>
          <w:szCs w:val="18"/>
        </w:rPr>
        <w:t>Eighty Eight</w:t>
      </w:r>
      <w:proofErr w:type="gramEnd"/>
      <w:r w:rsidRPr="00BD650F">
        <w:rPr>
          <w:rFonts w:ascii="Calibri" w:eastAsia="Calibri" w:hAnsi="Calibri" w:cs="Times New Roman"/>
          <w:color w:val="000000"/>
          <w:sz w:val="18"/>
          <w:szCs w:val="18"/>
        </w:rPr>
        <w:t xml:space="preserve"> Valley Rural failed the bacteriological Standards. It failed the protozoal Standards because of inadequate treatment facilities and no attempt at compliance.</w:t>
      </w:r>
    </w:p>
    <w:p w14:paraId="0E67633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Hope/Brightwater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2,730</w:t>
      </w:r>
    </w:p>
    <w:p w14:paraId="2F568B0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621498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60F087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Hope/Brightwater failed the bacteriological Standards. It failed the protozoal Standards because of inadequate treatment facilities and no attempt at compliance.</w:t>
      </w:r>
    </w:p>
    <w:p w14:paraId="69C505E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Kaiteriteri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467FBFF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DF338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6C39AD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Kaiteriteri</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7918252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Motueka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1,200</w:t>
      </w:r>
    </w:p>
    <w:p w14:paraId="2E55934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4008D8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4442090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Motueka failed the protozoal Standards because of inadequate treatment facilities and no attempt at compliance.</w:t>
      </w:r>
    </w:p>
    <w:p w14:paraId="3460FFA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Murchison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490</w:t>
      </w:r>
    </w:p>
    <w:p w14:paraId="083B6B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AA366A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9A6AE1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Murchison failed the protozoal Standards because some process measurements exceeded limits.</w:t>
      </w:r>
    </w:p>
    <w:p w14:paraId="2A71D83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Pōhara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6C80755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7238A9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9897F6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Pōhara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1.3 percent of monitoring samples. It failed the protozoal Standards because of inadequate treatment facilities and no attempt at compliance.</w:t>
      </w:r>
    </w:p>
    <w:p w14:paraId="3AEA62FF"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4CE4A7C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Redwood Valley 1</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7B0560A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59949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FA698C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Redwood Valley 1 failed the protozoal Standards because of inadequate treatment facilities and no attempt at compliance.</w:t>
      </w:r>
    </w:p>
    <w:p w14:paraId="753F28E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Redwood Valley 2</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370</w:t>
      </w:r>
    </w:p>
    <w:p w14:paraId="1310613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66E18E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8BD356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Redwood Valley 2 failed the protozoal Standards because of inadequate treatment facilities and no attempt at compliance.</w:t>
      </w:r>
    </w:p>
    <w:p w14:paraId="0DB7476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Richmond/Waimea Industrial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12,300</w:t>
      </w:r>
    </w:p>
    <w:p w14:paraId="4B3A114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B6B89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35D4A89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Richmond/Waimea Industrial failed the bacteriological Standards for 1,800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1.2 percent of monitoring samples.</w:t>
      </w:r>
    </w:p>
    <w:p w14:paraId="3A53742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Tapawera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2E9AEB5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842F17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B358CE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Tapawera</w:t>
      </w:r>
      <w:proofErr w:type="spellEnd"/>
      <w:r w:rsidRPr="00BD650F">
        <w:rPr>
          <w:rFonts w:ascii="Calibri" w:eastAsia="Calibri" w:hAnsi="Calibri" w:cs="Times New Roman"/>
          <w:color w:val="000000"/>
          <w:sz w:val="18"/>
          <w:szCs w:val="18"/>
        </w:rPr>
        <w:t xml:space="preserve"> failed the protozoal Standards because some process measurements exceeded limits.</w:t>
      </w:r>
    </w:p>
    <w:p w14:paraId="206ABE9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Waimea </w:t>
      </w:r>
      <w:proofErr w:type="spellStart"/>
      <w:r w:rsidRPr="00BD650F">
        <w:rPr>
          <w:rFonts w:ascii="Calibri" w:eastAsia="Calibri" w:hAnsi="Calibri" w:cs="Times New Roman"/>
          <w:b/>
          <w:sz w:val="20"/>
          <w:szCs w:val="18"/>
        </w:rPr>
        <w:t>Māpua</w:t>
      </w:r>
      <w:proofErr w:type="spellEnd"/>
      <w:r w:rsidRPr="00BD650F">
        <w:rPr>
          <w:rFonts w:ascii="Calibri" w:eastAsia="Calibri" w:hAnsi="Calibri" w:cs="Times New Roman"/>
          <w:b/>
          <w:sz w:val="20"/>
          <w:szCs w:val="18"/>
        </w:rPr>
        <w:t xml:space="preserve"> Ruby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2,500</w:t>
      </w:r>
    </w:p>
    <w:p w14:paraId="3A1DECA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90BFDE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C17AAA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Waimea </w:t>
      </w:r>
      <w:proofErr w:type="spellStart"/>
      <w:r w:rsidRPr="00BD650F">
        <w:rPr>
          <w:rFonts w:ascii="Calibri" w:eastAsia="Calibri" w:hAnsi="Calibri" w:cs="Times New Roman"/>
          <w:color w:val="000000"/>
          <w:sz w:val="18"/>
          <w:szCs w:val="18"/>
        </w:rPr>
        <w:t>Māpua</w:t>
      </w:r>
      <w:proofErr w:type="spellEnd"/>
      <w:r w:rsidRPr="00BD650F">
        <w:rPr>
          <w:rFonts w:ascii="Calibri" w:eastAsia="Calibri" w:hAnsi="Calibri" w:cs="Times New Roman"/>
          <w:color w:val="000000"/>
          <w:sz w:val="18"/>
          <w:szCs w:val="18"/>
        </w:rPr>
        <w:t xml:space="preserve"> Ruby Bay failed the protozoal Standards because of inadequate treatment facilities and no attempt at compliance.</w:t>
      </w:r>
    </w:p>
    <w:p w14:paraId="42FBBE6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Wakefield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1,500</w:t>
      </w:r>
    </w:p>
    <w:p w14:paraId="4EC49CE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C362A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DAD086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Wakefield failed the protozoal Standards because of inadequate treatment facilities and no attempt at compliance.</w:t>
      </w:r>
    </w:p>
    <w:p w14:paraId="0228E9F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6A423DB"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200902F"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Marlborough</w:t>
      </w:r>
    </w:p>
    <w:p w14:paraId="3AA81CC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Edgewater Estate Ltd</w:t>
      </w:r>
    </w:p>
    <w:p w14:paraId="5E65305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Edgewater Subdivision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6AFBA9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AE32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5CE2C31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Edgewater Subdivision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026261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Edgewater Subdivision failed the bacteriological Standards because sampling was inadequate. It failed the protozoal Standards because of inadequate treatment facilities and no attempt at compliance.</w:t>
      </w:r>
    </w:p>
    <w:p w14:paraId="1343752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DF1D9C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Flaxbourne</w:t>
      </w:r>
      <w:proofErr w:type="spellEnd"/>
      <w:r w:rsidRPr="00BD650F">
        <w:rPr>
          <w:rFonts w:ascii="Calibri" w:eastAsia="Calibri" w:hAnsi="Calibri" w:cs="Times New Roman"/>
          <w:b/>
          <w:color w:val="000000"/>
          <w:szCs w:val="18"/>
        </w:rPr>
        <w:t xml:space="preserve"> Water Scheme Inc</w:t>
      </w:r>
    </w:p>
    <w:p w14:paraId="623C36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Ward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3B00E7F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CFA59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 A permanent boil-water notice was in place during the reporting period.</w:t>
      </w:r>
    </w:p>
    <w:p w14:paraId="350FF71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Ward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failed to adequately investigate complaints and it did not take all appropriate actions to protect public health after an issue was discovered. It therefore failed to comply with the Health Act (sections 69S, 69U, 69Y, 69ZE and 69ZF).</w:t>
      </w:r>
    </w:p>
    <w:p w14:paraId="4087A69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Ward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25.0 percent of monitoring samples, it took inadequate actions to address that issue and sampling was inadequate. It failed the protozoal Standards because of inadequate treatment facilities and no attempt at compliance.</w:t>
      </w:r>
    </w:p>
    <w:p w14:paraId="2F0DE7C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380EA9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Marlborough District Council</w:t>
      </w:r>
    </w:p>
    <w:p w14:paraId="43B3CED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Awatere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1,333</w:t>
      </w:r>
    </w:p>
    <w:p w14:paraId="6413B65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63483C4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653DE4A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Awatere did not take any water samples in some parts of the supply for chemical testing and it did not take all appropriate actions to protect public health after an issue was discovered. It therefore failed to comply with the Health Act (sections 69Y and 69ZF).</w:t>
      </w:r>
    </w:p>
    <w:p w14:paraId="1279F1F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Awatere failed the bacteriological Standards for 333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1.4 percent of monitoring samples and it took inadequate actions to address that issue. It failed the protozoal Standards because the infrastructure available was inadequate. It failed the chemical Standards for 1,000 people because lead and nickel sampling was not undertaken.</w:t>
      </w:r>
    </w:p>
    <w:p w14:paraId="6B43C6D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Blenheim</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24,028</w:t>
      </w:r>
    </w:p>
    <w:p w14:paraId="22306F4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72A387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9C5B54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Havelock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618</w:t>
      </w:r>
    </w:p>
    <w:p w14:paraId="60C8428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DAD17C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476D6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Havelock failed the protozoal Standards because the infrastructure available was inadequate.</w:t>
      </w:r>
    </w:p>
    <w:p w14:paraId="0E0B4F6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Picton</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Waikawa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4,185</w:t>
      </w:r>
    </w:p>
    <w:p w14:paraId="62F13E1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BE7C9E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is treated by UV and chlorinated.</w:t>
      </w:r>
    </w:p>
    <w:p w14:paraId="66388830"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21CD964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Renwick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1,884</w:t>
      </w:r>
    </w:p>
    <w:p w14:paraId="670AA01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ABA59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CFB42A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Renwick failed the protozoal Standards because the infrastructure available was inadequate.</w:t>
      </w:r>
    </w:p>
    <w:p w14:paraId="2E39DDF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Riverlands</w:t>
      </w:r>
      <w:proofErr w:type="spellEnd"/>
      <w:r w:rsidRPr="00BD650F">
        <w:rPr>
          <w:rFonts w:ascii="Calibri" w:eastAsia="Calibri" w:hAnsi="Calibri" w:cs="Times New Roman"/>
          <w:b/>
          <w:sz w:val="20"/>
          <w:szCs w:val="18"/>
        </w:rPr>
        <w:t xml:space="preserve"> Industrial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740</w:t>
      </w:r>
    </w:p>
    <w:p w14:paraId="7D05DF0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54A824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675FE5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Riverlands</w:t>
      </w:r>
      <w:proofErr w:type="spellEnd"/>
      <w:r w:rsidRPr="00BD650F">
        <w:rPr>
          <w:rFonts w:ascii="Calibri" w:eastAsia="Calibri" w:hAnsi="Calibri" w:cs="Times New Roman"/>
          <w:color w:val="000000"/>
          <w:sz w:val="18"/>
          <w:szCs w:val="18"/>
        </w:rPr>
        <w:t xml:space="preserve"> Industrial failed the protozoal Standards because the infrastructure available was inadequate.</w:t>
      </w:r>
    </w:p>
    <w:p w14:paraId="27AA5FA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Wairau Valley Township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4E24C88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42D159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0A13C9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Wairau Valley Township failed the protozoal Standards because the infrastructure available was inadequate.</w:t>
      </w:r>
    </w:p>
    <w:p w14:paraId="449D0E8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843C71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Ministry of Defence, Woodbourne</w:t>
      </w:r>
    </w:p>
    <w:p w14:paraId="3B3A4F9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Woodbourne RNZAF Base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1,500</w:t>
      </w:r>
    </w:p>
    <w:p w14:paraId="470C4C9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DE2220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 The water is fluoridated.</w:t>
      </w:r>
    </w:p>
    <w:p w14:paraId="2741429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Woodbourne RNZAF Base did not have an implemented WSP and it failed to keep adequate records. It therefore failed to comply with the Health Act (sections 69Z and 69ZD).</w:t>
      </w:r>
    </w:p>
    <w:p w14:paraId="0DA4439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Woodbourne RNZAF Base failed the protozoal Standards because record-keeping was inadequate.</w:t>
      </w:r>
    </w:p>
    <w:p w14:paraId="71C2D70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AC0A83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Okiwi</w:t>
      </w:r>
      <w:proofErr w:type="spellEnd"/>
      <w:r w:rsidRPr="00BD650F">
        <w:rPr>
          <w:rFonts w:ascii="Calibri" w:eastAsia="Calibri" w:hAnsi="Calibri" w:cs="Times New Roman"/>
          <w:b/>
          <w:color w:val="000000"/>
          <w:szCs w:val="18"/>
        </w:rPr>
        <w:t xml:space="preserve"> Bay Ratepayers Association Inc</w:t>
      </w:r>
    </w:p>
    <w:p w14:paraId="2C035E6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Ōkiwi</w:t>
      </w:r>
      <w:proofErr w:type="spellEnd"/>
      <w:r w:rsidRPr="00BD650F">
        <w:rPr>
          <w:rFonts w:ascii="Calibri" w:eastAsia="Calibri" w:hAnsi="Calibri" w:cs="Times New Roman"/>
          <w:b/>
          <w:sz w:val="20"/>
          <w:szCs w:val="18"/>
        </w:rPr>
        <w:t xml:space="preserve">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1849E71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63259D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34AE08D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396EC1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Rarangi</w:t>
      </w:r>
      <w:proofErr w:type="spellEnd"/>
      <w:r w:rsidRPr="00BD650F">
        <w:rPr>
          <w:rFonts w:ascii="Calibri" w:eastAsia="Calibri" w:hAnsi="Calibri" w:cs="Times New Roman"/>
          <w:b/>
          <w:color w:val="000000"/>
          <w:szCs w:val="18"/>
        </w:rPr>
        <w:t xml:space="preserve"> North Water Supply Inc</w:t>
      </w:r>
    </w:p>
    <w:p w14:paraId="1FECE89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Rārangi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5EA4548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14ABCA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0B34C3D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Rārangi</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024AC3A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Rārangi</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there were gaps in monitoring and compliance was not attempted.</w:t>
      </w:r>
    </w:p>
    <w:p w14:paraId="0941041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E4683BB"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2386F33"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West Coast</w:t>
      </w:r>
    </w:p>
    <w:p w14:paraId="1A0EACB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Buller District Council</w:t>
      </w:r>
    </w:p>
    <w:p w14:paraId="4003C42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Little Wanganui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6B87DC3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617672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5ADCCF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Little Wanganui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640CAD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Little Wanganui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100 percent of monitoring samples and sampling was inadequate. It failed the protozoal Standards because of inadequate treatment facilities and no attempt at compliance.</w:t>
      </w:r>
    </w:p>
    <w:p w14:paraId="556446B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Punakaiki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230</w:t>
      </w:r>
    </w:p>
    <w:p w14:paraId="02F9CA9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3DD390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18E284C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Punakaiki</w:t>
      </w:r>
      <w:proofErr w:type="spellEnd"/>
      <w:r w:rsidRPr="00BD650F">
        <w:rPr>
          <w:rFonts w:ascii="Calibri" w:eastAsia="Calibri" w:hAnsi="Calibri" w:cs="Times New Roman"/>
          <w:color w:val="000000"/>
          <w:sz w:val="18"/>
          <w:szCs w:val="18"/>
        </w:rPr>
        <w:t xml:space="preserve"> failed the bacteriological Standards, and failed the protozoal Standards because record-keeping was inadequate.</w:t>
      </w:r>
    </w:p>
    <w:p w14:paraId="450CF4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Reefton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951</w:t>
      </w:r>
    </w:p>
    <w:p w14:paraId="1D09D88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C4B89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 temporary boil-water notice was issued during the reporting period.</w:t>
      </w:r>
    </w:p>
    <w:p w14:paraId="1EE960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Reefton</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1.6 percent of monitoring samples and sampling was inadequate. It failed the protozoal Standards because some process measurements exceeded limits and the infrastructure available was inadequate.</w:t>
      </w:r>
    </w:p>
    <w:p w14:paraId="7A232A9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Waimangaroa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3225323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804B96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4849988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Waimangaroa</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4A6E6E4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Waimangaroa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100 percent of monitoring samples and sampling was inadequate. It failed the protozoal Standards because of inadequate treatment facilities and no attempt at compliance.</w:t>
      </w:r>
    </w:p>
    <w:p w14:paraId="0988985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Westport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4,974</w:t>
      </w:r>
    </w:p>
    <w:p w14:paraId="58483A0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5E83B1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9300C4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Westport failed the bacteriological Standards. It failed the protozoal Standards because turbidity levels at times were too high and record-keeping was inadequate.</w:t>
      </w:r>
    </w:p>
    <w:p w14:paraId="635372E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36BFED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Grey District Council</w:t>
      </w:r>
    </w:p>
    <w:p w14:paraId="311BEEF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Blackball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280</w:t>
      </w:r>
    </w:p>
    <w:p w14:paraId="17AB85C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A37C31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843174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Greymouth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8,320</w:t>
      </w:r>
    </w:p>
    <w:p w14:paraId="00DFD54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606F01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336A67B"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129DC47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Rūnanga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1,090</w:t>
      </w:r>
    </w:p>
    <w:p w14:paraId="4987E51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D6DBDC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617AF7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Rūnanga</w:t>
      </w:r>
      <w:proofErr w:type="spellEnd"/>
      <w:r w:rsidRPr="00BD650F">
        <w:rPr>
          <w:rFonts w:ascii="Calibri" w:eastAsia="Calibri" w:hAnsi="Calibri" w:cs="Times New Roman"/>
          <w:color w:val="000000"/>
          <w:sz w:val="18"/>
          <w:szCs w:val="18"/>
        </w:rPr>
        <w:t xml:space="preserve"> failed the bacteriological Standards for 80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0.3 percent of monitoring samples.</w:t>
      </w:r>
    </w:p>
    <w:p w14:paraId="05B2B55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3E4312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Ngakawau</w:t>
      </w:r>
      <w:proofErr w:type="spellEnd"/>
      <w:r w:rsidRPr="00BD650F">
        <w:rPr>
          <w:rFonts w:ascii="Calibri" w:eastAsia="Calibri" w:hAnsi="Calibri" w:cs="Times New Roman"/>
          <w:b/>
          <w:color w:val="000000"/>
          <w:szCs w:val="18"/>
        </w:rPr>
        <w:t xml:space="preserve"> – Hector Water Society Inc</w:t>
      </w:r>
    </w:p>
    <w:p w14:paraId="543EC83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Hector/</w:t>
      </w:r>
      <w:proofErr w:type="spellStart"/>
      <w:r w:rsidRPr="00BD650F">
        <w:rPr>
          <w:rFonts w:ascii="Calibri" w:eastAsia="Calibri" w:hAnsi="Calibri" w:cs="Times New Roman"/>
          <w:b/>
          <w:sz w:val="20"/>
          <w:szCs w:val="18"/>
        </w:rPr>
        <w:t>Ngākawau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219</w:t>
      </w:r>
    </w:p>
    <w:p w14:paraId="0793A30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E2DE9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2B835CB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Hector/</w:t>
      </w:r>
      <w:proofErr w:type="spellStart"/>
      <w:r w:rsidRPr="00BD650F">
        <w:rPr>
          <w:rFonts w:ascii="Calibri" w:eastAsia="Calibri" w:hAnsi="Calibri" w:cs="Times New Roman"/>
          <w:color w:val="000000"/>
          <w:sz w:val="18"/>
          <w:szCs w:val="18"/>
        </w:rPr>
        <w:t>Ng</w:t>
      </w:r>
      <w:r w:rsidRPr="00BD650F">
        <w:rPr>
          <w:rFonts w:ascii="Calibri" w:eastAsia="Calibri" w:hAnsi="Calibri" w:cs="Times New Roman"/>
          <w:b/>
          <w:color w:val="000000"/>
          <w:sz w:val="18"/>
          <w:szCs w:val="18"/>
        </w:rPr>
        <w:t>ā</w:t>
      </w:r>
      <w:r w:rsidRPr="00BD650F">
        <w:rPr>
          <w:rFonts w:ascii="Calibri" w:eastAsia="Calibri" w:hAnsi="Calibri" w:cs="Times New Roman"/>
          <w:color w:val="000000"/>
          <w:sz w:val="18"/>
          <w:szCs w:val="18"/>
        </w:rPr>
        <w:t>kawau</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6989BCD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Hector/</w:t>
      </w:r>
      <w:proofErr w:type="spellStart"/>
      <w:r w:rsidRPr="00BD650F">
        <w:rPr>
          <w:rFonts w:ascii="Calibri" w:eastAsia="Calibri" w:hAnsi="Calibri" w:cs="Times New Roman"/>
          <w:color w:val="000000"/>
          <w:sz w:val="18"/>
          <w:szCs w:val="18"/>
        </w:rPr>
        <w:t>Ng</w:t>
      </w:r>
      <w:r w:rsidRPr="00BD650F">
        <w:rPr>
          <w:rFonts w:ascii="Calibri" w:eastAsia="Calibri" w:hAnsi="Calibri" w:cs="Times New Roman"/>
          <w:b/>
          <w:color w:val="000000"/>
          <w:sz w:val="18"/>
          <w:szCs w:val="18"/>
        </w:rPr>
        <w:t>ā</w:t>
      </w:r>
      <w:r w:rsidRPr="00BD650F">
        <w:rPr>
          <w:rFonts w:ascii="Calibri" w:eastAsia="Calibri" w:hAnsi="Calibri" w:cs="Times New Roman"/>
          <w:color w:val="000000"/>
          <w:sz w:val="18"/>
          <w:szCs w:val="18"/>
        </w:rPr>
        <w:t>kawau</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641E597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B5A665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Westland District Council</w:t>
      </w:r>
    </w:p>
    <w:p w14:paraId="5615287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Fox Glacier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252</w:t>
      </w:r>
    </w:p>
    <w:p w14:paraId="04BD553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E7BC4F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D41618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Fox Glacier failed the protozoal Standards because the infrastructure available was inadequate.</w:t>
      </w:r>
    </w:p>
    <w:p w14:paraId="70481BE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Franz Josef</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2,611</w:t>
      </w:r>
    </w:p>
    <w:p w14:paraId="1962C01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C70DA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082C76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Franz Josef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0.6 percent of monitoring samples. It failed the protozoal Standards because record-keeping was inadequate.</w:t>
      </w:r>
    </w:p>
    <w:p w14:paraId="042904F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Harihari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348</w:t>
      </w:r>
    </w:p>
    <w:p w14:paraId="34AFB72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411CA4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4988E1D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Harihari</w:t>
      </w:r>
      <w:proofErr w:type="spellEnd"/>
      <w:r w:rsidRPr="00BD650F">
        <w:rPr>
          <w:rFonts w:ascii="Calibri" w:eastAsia="Calibri" w:hAnsi="Calibri" w:cs="Times New Roman"/>
          <w:color w:val="000000"/>
          <w:sz w:val="18"/>
          <w:szCs w:val="18"/>
        </w:rPr>
        <w:t xml:space="preserve"> failed the protozoal Standards because record-keeping was inadequate.</w:t>
      </w:r>
    </w:p>
    <w:p w14:paraId="234D318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Hokitika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3,447</w:t>
      </w:r>
    </w:p>
    <w:p w14:paraId="6372C16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4720AF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661CA12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Hokitika failed the protozoal Standards because record-keeping was inadequate.</w:t>
      </w:r>
    </w:p>
    <w:p w14:paraId="735FC1D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Kumara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318</w:t>
      </w:r>
    </w:p>
    <w:p w14:paraId="3B9D33E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DDA94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0AB483C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Kumara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1.4 percent of monitoring samples. It failed the protozoal Standards because record-keeping was inadequate.</w:t>
      </w:r>
    </w:p>
    <w:p w14:paraId="4A313C5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Ross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291</w:t>
      </w:r>
    </w:p>
    <w:p w14:paraId="5DE4D2E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E7B1CE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4111DA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Whataroa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405</w:t>
      </w:r>
    </w:p>
    <w:p w14:paraId="5FABE8B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10C56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3157B84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Whataroa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1.4 percent of monitoring samples. It failed the protozoal Standards because record-keeping was inadequate.</w:t>
      </w:r>
    </w:p>
    <w:p w14:paraId="0D45D37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ACD4063"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3F2BE17E"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Canterbury</w:t>
      </w:r>
    </w:p>
    <w:p w14:paraId="11767C3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Ashburton District Council</w:t>
      </w:r>
    </w:p>
    <w:p w14:paraId="0987EA8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Ashburton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18,500</w:t>
      </w:r>
    </w:p>
    <w:p w14:paraId="3E3C03E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F6E486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4DC539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Ashburton failed the protozoal Standards because the infrastructure available was inadequate.</w:t>
      </w:r>
    </w:p>
    <w:p w14:paraId="737F75D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Chertsey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230</w:t>
      </w:r>
    </w:p>
    <w:p w14:paraId="7BD966F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E50F1A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2540D6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Chertsey failed the protozoal Standards because the infrastructure available was inadequate.</w:t>
      </w:r>
    </w:p>
    <w:p w14:paraId="4D9311E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Fairton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210</w:t>
      </w:r>
    </w:p>
    <w:p w14:paraId="1E23349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7A67FD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983514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Hakatere</w:t>
      </w:r>
      <w:proofErr w:type="spellEnd"/>
      <w:r w:rsidRPr="00BD650F">
        <w:rPr>
          <w:rFonts w:ascii="Calibri" w:eastAsia="Calibri" w:hAnsi="Calibri" w:cs="Times New Roman"/>
          <w:b/>
          <w:sz w:val="20"/>
          <w:szCs w:val="18"/>
        </w:rPr>
        <w:t xml:space="preserve"> Upper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110</w:t>
      </w:r>
    </w:p>
    <w:p w14:paraId="1DD188B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A76238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13EC0F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Hakatere</w:t>
      </w:r>
      <w:proofErr w:type="spellEnd"/>
      <w:r w:rsidRPr="00BD650F">
        <w:rPr>
          <w:rFonts w:ascii="Calibri" w:eastAsia="Calibri" w:hAnsi="Calibri" w:cs="Times New Roman"/>
          <w:color w:val="000000"/>
          <w:sz w:val="18"/>
          <w:szCs w:val="18"/>
        </w:rPr>
        <w:t xml:space="preserve"> Upper failed the protozoal Standards because the infrastructure available was inadequate.</w:t>
      </w:r>
    </w:p>
    <w:p w14:paraId="0F7DE7C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Hinds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340</w:t>
      </w:r>
    </w:p>
    <w:p w14:paraId="6C307BC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B086E2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D75F21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Hinds failed the protozoal Standards because the infrastructure available was inadequate.</w:t>
      </w:r>
    </w:p>
    <w:p w14:paraId="20D4E06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Mayfield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21B1A1E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69D675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F91A26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Mayfield failed the protozoal Standards because the infrastructure available was inadequate.</w:t>
      </w:r>
    </w:p>
    <w:p w14:paraId="2110660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Methven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1,700</w:t>
      </w:r>
    </w:p>
    <w:p w14:paraId="0D26996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CD8824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 A temporary boil-water notice was issued during the reporting period.</w:t>
      </w:r>
    </w:p>
    <w:p w14:paraId="390AA08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Methven failed the protozoal Standards because disinfectant levels were not always adequate, turbidity levels at times were too high and the infrastructure available was inadequate.</w:t>
      </w:r>
    </w:p>
    <w:p w14:paraId="67BE3B5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Methven/Springfield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178</w:t>
      </w:r>
    </w:p>
    <w:p w14:paraId="07F7EEC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8EE35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A temporary boil-water notice was issued during the reporting period.</w:t>
      </w:r>
    </w:p>
    <w:p w14:paraId="7DB34A4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Methven/Springfield failed the protozoal Standards because disinfectant levels were not always adequate, turbidity levels at times were too high, there were calibration issues and the infrastructure available was inadequate.</w:t>
      </w:r>
    </w:p>
    <w:p w14:paraId="62366EC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Mt Somers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260</w:t>
      </w:r>
    </w:p>
    <w:p w14:paraId="5D4567A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AA5EF1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A temporary boil-water notice was issued during the reporting period.</w:t>
      </w:r>
    </w:p>
    <w:p w14:paraId="5AD34B5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Mt Somers failed the protozoal Standards because disinfectant levels were not always adequate, turbidity levels at times were too high and the infrastructure available was inadequate.</w:t>
      </w:r>
    </w:p>
    <w:p w14:paraId="76FECCC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Rakaia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1,100</w:t>
      </w:r>
    </w:p>
    <w:p w14:paraId="2801FB2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F0BF3E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899F49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548F38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Chatham Islands Council</w:t>
      </w:r>
    </w:p>
    <w:p w14:paraId="5AB3AE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Waitangi, Chatham Islands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125</w:t>
      </w:r>
    </w:p>
    <w:p w14:paraId="3A46CF9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97704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1BB677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Waitangi, Chatham Islands failed the bacteriological Standards because sampling was inadequate. It failed the protozoal Standards because the infrastructure available was inadequate.</w:t>
      </w:r>
    </w:p>
    <w:p w14:paraId="1D7D8DB0"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4B14EA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Christchurch City Council</w:t>
      </w:r>
    </w:p>
    <w:p w14:paraId="51238C4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Akaroa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1,350</w:t>
      </w:r>
    </w:p>
    <w:p w14:paraId="5BCA36D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A5EFC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3EB944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Akaroa failed the protozoal Standards because record-keeping was inadequate.</w:t>
      </w:r>
    </w:p>
    <w:p w14:paraId="6FA5626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Birdlings</w:t>
      </w:r>
      <w:proofErr w:type="spellEnd"/>
      <w:r w:rsidRPr="00BD650F">
        <w:rPr>
          <w:rFonts w:ascii="Calibri" w:eastAsia="Calibri" w:hAnsi="Calibri" w:cs="Times New Roman"/>
          <w:b/>
          <w:sz w:val="20"/>
          <w:szCs w:val="18"/>
        </w:rPr>
        <w:t xml:space="preserve"> Flat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36BD031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C2CD5B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2F0E813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Birdlings</w:t>
      </w:r>
      <w:proofErr w:type="spellEnd"/>
      <w:r w:rsidRPr="00BD650F">
        <w:rPr>
          <w:rFonts w:ascii="Calibri" w:eastAsia="Calibri" w:hAnsi="Calibri" w:cs="Times New Roman"/>
          <w:color w:val="000000"/>
          <w:sz w:val="18"/>
          <w:szCs w:val="18"/>
        </w:rPr>
        <w:t xml:space="preserve"> Flat failed the protozoal Standards because there were gaps in monitoring.</w:t>
      </w:r>
    </w:p>
    <w:p w14:paraId="5A80621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Brooklands/</w:t>
      </w:r>
      <w:proofErr w:type="spellStart"/>
      <w:r w:rsidRPr="00BD650F">
        <w:rPr>
          <w:rFonts w:ascii="Calibri" w:eastAsia="Calibri" w:hAnsi="Calibri" w:cs="Times New Roman"/>
          <w:b/>
          <w:sz w:val="20"/>
          <w:szCs w:val="18"/>
        </w:rPr>
        <w:t>Kainga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1,600</w:t>
      </w:r>
    </w:p>
    <w:p w14:paraId="0A3EF16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BBFE45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BA7DB5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Brooklands/</w:t>
      </w:r>
      <w:proofErr w:type="spellStart"/>
      <w:r w:rsidRPr="00BD650F">
        <w:rPr>
          <w:rFonts w:ascii="Calibri" w:eastAsia="Calibri" w:hAnsi="Calibri" w:cs="Times New Roman"/>
          <w:color w:val="000000"/>
          <w:sz w:val="18"/>
          <w:szCs w:val="18"/>
        </w:rPr>
        <w:t>Kainga</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7196442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Brooklands/</w:t>
      </w:r>
      <w:proofErr w:type="spellStart"/>
      <w:r w:rsidRPr="00BD650F">
        <w:rPr>
          <w:rFonts w:ascii="Calibri" w:eastAsia="Calibri" w:hAnsi="Calibri" w:cs="Times New Roman"/>
          <w:color w:val="000000"/>
          <w:sz w:val="18"/>
          <w:szCs w:val="18"/>
        </w:rPr>
        <w:t>Kainga</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2CC0E11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Christchurch Central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255,500</w:t>
      </w:r>
    </w:p>
    <w:p w14:paraId="7E87D1E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B8C344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CBE6BD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Christchurch Central failed the protozoal Standards because the infrastructure available was inadequate.</w:t>
      </w:r>
    </w:p>
    <w:p w14:paraId="003B43F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Duvauchelle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7CAA103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33C4F5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5BBCAA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Duvauchelle</w:t>
      </w:r>
      <w:proofErr w:type="spellEnd"/>
      <w:r w:rsidRPr="00BD650F">
        <w:rPr>
          <w:rFonts w:ascii="Calibri" w:eastAsia="Calibri" w:hAnsi="Calibri" w:cs="Times New Roman"/>
          <w:color w:val="000000"/>
          <w:sz w:val="18"/>
          <w:szCs w:val="18"/>
        </w:rPr>
        <w:t xml:space="preserve"> failed the protozoal Standards because turbidity levels at times were too high and the infrastructure available was inadequate.</w:t>
      </w:r>
    </w:p>
    <w:p w14:paraId="6FE6C2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Little River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240</w:t>
      </w:r>
    </w:p>
    <w:p w14:paraId="02BDB11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23F323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0D77568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Little River failed the protozoal Standards because turbidity levels at times were too high, record-keeping was inadequate and the infrastructure available was inadequate.</w:t>
      </w:r>
    </w:p>
    <w:p w14:paraId="363F805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Lyttelton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4,450</w:t>
      </w:r>
    </w:p>
    <w:p w14:paraId="3D2C4B4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508DF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862951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Lyttelton</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18FE9030"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78EE4C7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Northwest Christchurch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80,000</w:t>
      </w:r>
    </w:p>
    <w:p w14:paraId="68F75E1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4E0BC4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CA373D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Northwest Christchurch failed the protozoal Standards because the infrastructure available was inadequate.</w:t>
      </w:r>
    </w:p>
    <w:p w14:paraId="559FD1C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Takamatua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6F3E9A1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FA9B7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CE7DEE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Takamatua</w:t>
      </w:r>
      <w:proofErr w:type="spellEnd"/>
      <w:r w:rsidRPr="00BD650F">
        <w:rPr>
          <w:rFonts w:ascii="Calibri" w:eastAsia="Calibri" w:hAnsi="Calibri" w:cs="Times New Roman"/>
          <w:color w:val="000000"/>
          <w:sz w:val="18"/>
          <w:szCs w:val="18"/>
        </w:rPr>
        <w:t xml:space="preserve"> failed the protozoal Standards because record-keeping was inadequate.</w:t>
      </w:r>
    </w:p>
    <w:p w14:paraId="265F16C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Wainui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200</w:t>
      </w:r>
    </w:p>
    <w:p w14:paraId="28FA192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A4AC5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1753D8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Wainui failed the protozoal Standards because the infrastructure available was inadequate.</w:t>
      </w:r>
    </w:p>
    <w:p w14:paraId="19C66AC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BFAAB4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Christchurch International Airport</w:t>
      </w:r>
    </w:p>
    <w:p w14:paraId="0A8AC1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Christchurch International Airport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6,100</w:t>
      </w:r>
    </w:p>
    <w:p w14:paraId="083AAA7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AAB03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2837C43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Christchurch International Airport failed the bacteriological Standards for 100 people because sampling was inadequate. It failed the protozoal Standards because of inadequate treatment facilities and no attempt at compliance.</w:t>
      </w:r>
    </w:p>
    <w:p w14:paraId="7E6E4FD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8F99BE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Defence Department, Burnham</w:t>
      </w:r>
    </w:p>
    <w:p w14:paraId="4ADE108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Burnham Military Camp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1,700</w:t>
      </w:r>
    </w:p>
    <w:p w14:paraId="442D0CA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0F4BDF1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The water is fluoridated.</w:t>
      </w:r>
    </w:p>
    <w:p w14:paraId="6CBAC04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Burnham Military Camp failed the protozoal Standards because of inadequate treatment facilities and no attempt at compliance. It failed the chemical Standards because fluoride exceeded the MAV, while nitrate (as NO3) met the chemical Standards.</w:t>
      </w:r>
    </w:p>
    <w:p w14:paraId="536E9FA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5F0D23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Dorie School</w:t>
      </w:r>
    </w:p>
    <w:p w14:paraId="12BD796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Dorie School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110</w:t>
      </w:r>
    </w:p>
    <w:p w14:paraId="09E7FE3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410B05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2F48E49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Dorie School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1A75AA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Dorie School failed the bacteriological Standards because sampling was inadequate. It failed the protozoal Standards because there were gaps in monitoring, record-keeping was </w:t>
      </w:r>
      <w:proofErr w:type="gramStart"/>
      <w:r w:rsidRPr="00BD650F">
        <w:rPr>
          <w:rFonts w:ascii="Calibri" w:eastAsia="Calibri" w:hAnsi="Calibri" w:cs="Times New Roman"/>
          <w:color w:val="000000"/>
          <w:sz w:val="18"/>
          <w:szCs w:val="18"/>
        </w:rPr>
        <w:t>inadequate</w:t>
      </w:r>
      <w:proofErr w:type="gramEnd"/>
      <w:r w:rsidRPr="00BD650F">
        <w:rPr>
          <w:rFonts w:ascii="Calibri" w:eastAsia="Calibri" w:hAnsi="Calibri" w:cs="Times New Roman"/>
          <w:color w:val="000000"/>
          <w:sz w:val="18"/>
          <w:szCs w:val="18"/>
        </w:rPr>
        <w:t xml:space="preserve"> and compliance was not attempted.</w:t>
      </w:r>
    </w:p>
    <w:p w14:paraId="2F160FF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C6EA66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Highbank</w:t>
      </w:r>
      <w:proofErr w:type="spellEnd"/>
      <w:r w:rsidRPr="00BD650F">
        <w:rPr>
          <w:rFonts w:ascii="Calibri" w:eastAsia="Calibri" w:hAnsi="Calibri" w:cs="Times New Roman"/>
          <w:b/>
          <w:color w:val="000000"/>
          <w:szCs w:val="18"/>
        </w:rPr>
        <w:t xml:space="preserve"> Water Society</w:t>
      </w:r>
    </w:p>
    <w:p w14:paraId="3BF2C86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Highbank</w:t>
      </w:r>
      <w:proofErr w:type="spellEnd"/>
      <w:r w:rsidRPr="00BD650F">
        <w:rPr>
          <w:rFonts w:ascii="Calibri" w:eastAsia="Calibri" w:hAnsi="Calibri" w:cs="Times New Roman"/>
          <w:b/>
          <w:sz w:val="20"/>
          <w:szCs w:val="18"/>
        </w:rPr>
        <w:t xml:space="preserve"> Society Water Supply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220</w:t>
      </w:r>
    </w:p>
    <w:p w14:paraId="6BFF3BE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9A941D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2D4FAEF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4F74B9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Hurunui District Council</w:t>
      </w:r>
    </w:p>
    <w:p w14:paraId="7E1B92E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Amberley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1,921</w:t>
      </w:r>
    </w:p>
    <w:p w14:paraId="02DEB65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505804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F16A30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Amuri</w:t>
      </w:r>
      <w:proofErr w:type="spellEnd"/>
      <w:r w:rsidRPr="00BD650F">
        <w:rPr>
          <w:rFonts w:ascii="Calibri" w:eastAsia="Calibri" w:hAnsi="Calibri" w:cs="Times New Roman"/>
          <w:b/>
          <w:sz w:val="20"/>
          <w:szCs w:val="18"/>
        </w:rPr>
        <w:t xml:space="preserve"> Plains Rural Water Sup.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699</w:t>
      </w:r>
    </w:p>
    <w:p w14:paraId="1279D4E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6E8AD8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756F70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Amuri</w:t>
      </w:r>
      <w:proofErr w:type="spellEnd"/>
      <w:r w:rsidRPr="00BD650F">
        <w:rPr>
          <w:rFonts w:ascii="Calibri" w:eastAsia="Calibri" w:hAnsi="Calibri" w:cs="Times New Roman"/>
          <w:color w:val="000000"/>
          <w:sz w:val="18"/>
          <w:szCs w:val="18"/>
        </w:rPr>
        <w:t xml:space="preserve"> Plains Rural Water Sup. failed the protozoal Standards because the infrastructure available was inadequate.</w:t>
      </w:r>
    </w:p>
    <w:p w14:paraId="2E509F1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Ashley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5,832</w:t>
      </w:r>
    </w:p>
    <w:p w14:paraId="65F4086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F22E9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It is chlorinated and parts of the supply are treated by UV.</w:t>
      </w:r>
    </w:p>
    <w:p w14:paraId="2EF2C11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Ashley Rural failed the protozoal Standards for 5,430 people because the infrastructure available was inadequate.</w:t>
      </w:r>
    </w:p>
    <w:p w14:paraId="31E6152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Balmoral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273</w:t>
      </w:r>
    </w:p>
    <w:p w14:paraId="62C545F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18F5C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699AD61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Balmoral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1.5 percent of monitoring samples. It failed the protozoal Standards because compliance was not attempted.</w:t>
      </w:r>
    </w:p>
    <w:p w14:paraId="7413628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Broomfield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565</w:t>
      </w:r>
    </w:p>
    <w:p w14:paraId="26B6D34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ED3C0D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C9958C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Cheviot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888</w:t>
      </w:r>
    </w:p>
    <w:p w14:paraId="11EFF3B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D6534A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EA2CD7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Cheviot failed the protozoal Standards because compliance was not attempted.</w:t>
      </w:r>
    </w:p>
    <w:p w14:paraId="76B0B79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Culverden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366</w:t>
      </w:r>
    </w:p>
    <w:p w14:paraId="74806E7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E1B2EE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3E4875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Hanmer</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948</w:t>
      </w:r>
    </w:p>
    <w:p w14:paraId="212868C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64843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3D60E14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Hanmer</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48B073F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Hawarden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753</w:t>
      </w:r>
    </w:p>
    <w:p w14:paraId="345E4DA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0D702D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39420B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Hawarden failed the protozoal Standards because the infrastructure available was inadequate.</w:t>
      </w:r>
    </w:p>
    <w:p w14:paraId="14B89C1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Kaiwara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129</w:t>
      </w:r>
    </w:p>
    <w:p w14:paraId="09492FC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BB47E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46C1410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Kaiwara</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7EE79B07"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1633495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 xml:space="preserve">Lower </w:t>
      </w:r>
      <w:proofErr w:type="spellStart"/>
      <w:r w:rsidRPr="00BD650F">
        <w:rPr>
          <w:rFonts w:ascii="Calibri" w:eastAsia="Calibri" w:hAnsi="Calibri" w:cs="Times New Roman"/>
          <w:b/>
          <w:sz w:val="20"/>
          <w:szCs w:val="18"/>
        </w:rPr>
        <w:t>Waitohi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315</w:t>
      </w:r>
    </w:p>
    <w:p w14:paraId="48905F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5BDB79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3A39965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Lower </w:t>
      </w:r>
      <w:proofErr w:type="spellStart"/>
      <w:r w:rsidRPr="00BD650F">
        <w:rPr>
          <w:rFonts w:ascii="Calibri" w:eastAsia="Calibri" w:hAnsi="Calibri" w:cs="Times New Roman"/>
          <w:color w:val="000000"/>
          <w:sz w:val="18"/>
          <w:szCs w:val="18"/>
        </w:rPr>
        <w:t>Waitohi</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4E496A1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Motunau</w:t>
      </w:r>
      <w:proofErr w:type="spellEnd"/>
      <w:r w:rsidRPr="00BD650F">
        <w:rPr>
          <w:rFonts w:ascii="Calibri" w:eastAsia="Calibri" w:hAnsi="Calibri" w:cs="Times New Roman"/>
          <w:b/>
          <w:sz w:val="20"/>
          <w:szCs w:val="18"/>
        </w:rPr>
        <w:t>, Greta, Scargill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681</w:t>
      </w:r>
    </w:p>
    <w:p w14:paraId="7176B53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12CAC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A permanent boil-water notice was in place during the reporting period.</w:t>
      </w:r>
    </w:p>
    <w:p w14:paraId="55FB3A2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Motunau</w:t>
      </w:r>
      <w:proofErr w:type="spellEnd"/>
      <w:r w:rsidRPr="00BD650F">
        <w:rPr>
          <w:rFonts w:ascii="Calibri" w:eastAsia="Calibri" w:hAnsi="Calibri" w:cs="Times New Roman"/>
          <w:color w:val="000000"/>
          <w:sz w:val="18"/>
          <w:szCs w:val="18"/>
        </w:rPr>
        <w:t>, Greta, Scargill failed the protozoal Standards because compliance was not attempted.</w:t>
      </w:r>
    </w:p>
    <w:p w14:paraId="21F27A4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Parnassus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210</w:t>
      </w:r>
    </w:p>
    <w:p w14:paraId="6E49D1A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0FCE80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A permanent boil-water notice was in place during the reporting period.</w:t>
      </w:r>
    </w:p>
    <w:p w14:paraId="215E583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Parnassus Rural failed the protozoal Standards because compliance was not attempted.</w:t>
      </w:r>
    </w:p>
    <w:p w14:paraId="3B6A2F1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Waiau</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435</w:t>
      </w:r>
    </w:p>
    <w:p w14:paraId="739E20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45D84A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62B70AC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Waiau</w:t>
      </w:r>
      <w:proofErr w:type="spellEnd"/>
      <w:r w:rsidRPr="00BD650F">
        <w:rPr>
          <w:rFonts w:ascii="Calibri" w:eastAsia="Calibri" w:hAnsi="Calibri" w:cs="Times New Roman"/>
          <w:color w:val="000000"/>
          <w:sz w:val="18"/>
          <w:szCs w:val="18"/>
        </w:rPr>
        <w:t xml:space="preserve"> Rural failed the protozoal Standards because compliance was not attempted.</w:t>
      </w:r>
    </w:p>
    <w:p w14:paraId="2324734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Waiau</w:t>
      </w:r>
      <w:proofErr w:type="spellEnd"/>
      <w:r w:rsidRPr="00BD650F">
        <w:rPr>
          <w:rFonts w:ascii="Calibri" w:eastAsia="Calibri" w:hAnsi="Calibri" w:cs="Times New Roman"/>
          <w:b/>
          <w:sz w:val="20"/>
          <w:szCs w:val="18"/>
        </w:rPr>
        <w:t xml:space="preserve"> Township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255</w:t>
      </w:r>
    </w:p>
    <w:p w14:paraId="4866D9C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BDC4F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73931F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Waipara</w:t>
      </w:r>
      <w:proofErr w:type="spellEnd"/>
      <w:r w:rsidRPr="00BD650F">
        <w:rPr>
          <w:rFonts w:ascii="Calibri" w:eastAsia="Calibri" w:hAnsi="Calibri" w:cs="Times New Roman"/>
          <w:b/>
          <w:sz w:val="20"/>
          <w:szCs w:val="18"/>
        </w:rPr>
        <w:t xml:space="preserve"> Township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285</w:t>
      </w:r>
    </w:p>
    <w:p w14:paraId="383F619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90D8C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9D8C66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Waipara</w:t>
      </w:r>
      <w:proofErr w:type="spellEnd"/>
      <w:r w:rsidRPr="00BD650F">
        <w:rPr>
          <w:rFonts w:ascii="Calibri" w:eastAsia="Calibri" w:hAnsi="Calibri" w:cs="Times New Roman"/>
          <w:color w:val="000000"/>
          <w:sz w:val="18"/>
          <w:szCs w:val="18"/>
        </w:rPr>
        <w:t xml:space="preserve"> Township failed the protozoal Standards because compliance was not attempted.</w:t>
      </w:r>
    </w:p>
    <w:p w14:paraId="4C3FFFC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Waitohi</w:t>
      </w:r>
      <w:proofErr w:type="spellEnd"/>
      <w:r w:rsidRPr="00BD650F">
        <w:rPr>
          <w:rFonts w:ascii="Calibri" w:eastAsia="Calibri" w:hAnsi="Calibri" w:cs="Times New Roman"/>
          <w:b/>
          <w:sz w:val="20"/>
          <w:szCs w:val="18"/>
        </w:rPr>
        <w:t xml:space="preserve"> Upper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513</w:t>
      </w:r>
    </w:p>
    <w:p w14:paraId="4E45905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BF929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96809D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Waitohi</w:t>
      </w:r>
      <w:proofErr w:type="spellEnd"/>
      <w:r w:rsidRPr="00BD650F">
        <w:rPr>
          <w:rFonts w:ascii="Calibri" w:eastAsia="Calibri" w:hAnsi="Calibri" w:cs="Times New Roman"/>
          <w:color w:val="000000"/>
          <w:sz w:val="18"/>
          <w:szCs w:val="18"/>
        </w:rPr>
        <w:t xml:space="preserve"> Upper failed the protozoal Standards because compliance was not attempted.</w:t>
      </w:r>
    </w:p>
    <w:p w14:paraId="474E6C8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6A62E5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Kaikōura</w:t>
      </w:r>
      <w:proofErr w:type="spellEnd"/>
      <w:r w:rsidRPr="00BD650F">
        <w:rPr>
          <w:rFonts w:ascii="Calibri" w:eastAsia="Calibri" w:hAnsi="Calibri" w:cs="Times New Roman"/>
          <w:b/>
          <w:color w:val="000000"/>
          <w:szCs w:val="18"/>
        </w:rPr>
        <w:t xml:space="preserve"> District Council</w:t>
      </w:r>
    </w:p>
    <w:p w14:paraId="504C9B6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Fernleigh</w:t>
      </w:r>
      <w:proofErr w:type="spellEnd"/>
      <w:r w:rsidRPr="00BD650F">
        <w:rPr>
          <w:rFonts w:ascii="Calibri" w:eastAsia="Calibri" w:hAnsi="Calibri" w:cs="Times New Roman"/>
          <w:b/>
          <w:sz w:val="20"/>
          <w:szCs w:val="18"/>
        </w:rPr>
        <w:t xml:space="preserve"> Rural Water Supply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25F238B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876F28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A temporary boil-water notice was issued during the reporting period.</w:t>
      </w:r>
    </w:p>
    <w:p w14:paraId="6643701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Fernleigh</w:t>
      </w:r>
      <w:proofErr w:type="spellEnd"/>
      <w:r w:rsidRPr="00BD650F">
        <w:rPr>
          <w:rFonts w:ascii="Calibri" w:eastAsia="Calibri" w:hAnsi="Calibri" w:cs="Times New Roman"/>
          <w:color w:val="000000"/>
          <w:sz w:val="18"/>
          <w:szCs w:val="18"/>
        </w:rPr>
        <w:t xml:space="preserve"> Rural Water Supply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4.3 percent of monitoring samples and sampling was inadequate. It failed the protozoal Standards because the infrastructure available was inadequate.</w:t>
      </w:r>
    </w:p>
    <w:p w14:paraId="4430525D"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0CD4871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Kaikōura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2,500</w:t>
      </w:r>
    </w:p>
    <w:p w14:paraId="5050286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E2A81C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 A temporary boil-water notice was issued during the reporting period.</w:t>
      </w:r>
    </w:p>
    <w:p w14:paraId="2FC0CBD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Kaikōura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1259B5B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Kaikōura</w:t>
      </w:r>
      <w:proofErr w:type="spellEnd"/>
      <w:r w:rsidRPr="00BD650F">
        <w:rPr>
          <w:rFonts w:ascii="Calibri" w:eastAsia="Calibri" w:hAnsi="Calibri" w:cs="Times New Roman"/>
          <w:b/>
          <w:sz w:val="20"/>
          <w:szCs w:val="18"/>
        </w:rPr>
        <w:t xml:space="preserve"> East Coast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169C7AC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C1E191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 A permanent boil-water notice was in place during the reporting period.</w:t>
      </w:r>
    </w:p>
    <w:p w14:paraId="79B4DB5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Kaikōura</w:t>
      </w:r>
      <w:proofErr w:type="spellEnd"/>
      <w:r w:rsidRPr="00BD650F">
        <w:rPr>
          <w:rFonts w:ascii="Calibri" w:eastAsia="Calibri" w:hAnsi="Calibri" w:cs="Times New Roman"/>
          <w:color w:val="000000"/>
          <w:sz w:val="18"/>
          <w:szCs w:val="18"/>
        </w:rPr>
        <w:t xml:space="preserve"> East Coast Rural failed the bacteriological Standards because sampling was inadequate. It failed the protozoal Standards because of inadequate treatment facilities and no attempt at compliance.</w:t>
      </w:r>
    </w:p>
    <w:p w14:paraId="2A50B3D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Kincaid Rural Water Supply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750F066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C75A76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8A53DA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Kincaid Rural Water Supply failed the protozoal Standards because record-keeping was inadequate and there were calibration issues.</w:t>
      </w:r>
    </w:p>
    <w:p w14:paraId="663AA12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Oaro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7244660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0BCC4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70A790A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Oaro</w:t>
      </w:r>
      <w:proofErr w:type="spellEnd"/>
      <w:r w:rsidRPr="00BD650F">
        <w:rPr>
          <w:rFonts w:ascii="Calibri" w:eastAsia="Calibri" w:hAnsi="Calibri" w:cs="Times New Roman"/>
          <w:color w:val="000000"/>
          <w:sz w:val="18"/>
          <w:szCs w:val="18"/>
        </w:rPr>
        <w:t xml:space="preserve"> failed the protozoal Standards because record-keeping was inadequate and there were calibration issues.</w:t>
      </w:r>
    </w:p>
    <w:p w14:paraId="676676D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Ocean Ridge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500</w:t>
      </w:r>
    </w:p>
    <w:p w14:paraId="60E929D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BF6BE8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3F7F4F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Ocean Ridge failed the protozoal Standards because record-keeping was inadequate, there were calibration issues and compliance was not attempted.</w:t>
      </w:r>
    </w:p>
    <w:p w14:paraId="0A7DA34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0EE159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Living Springs Trust</w:t>
      </w:r>
    </w:p>
    <w:p w14:paraId="18BF152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Living Springs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759C389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533B92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2C52949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Living Springs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771B17A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Living Springs failed the bacteriological Standards because sampling was inadequate. It failed the protozoal Standards because of inadequate treatment facilities and no attempt at compliance.</w:t>
      </w:r>
    </w:p>
    <w:p w14:paraId="656767B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B02AFA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Lyndhurst Water Scheme Co-Operative Ltd</w:t>
      </w:r>
    </w:p>
    <w:p w14:paraId="411A2B4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Lyndhurst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23FC36A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C9DDB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44C8E8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80495FA"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12FA75D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Okains</w:t>
      </w:r>
      <w:proofErr w:type="spellEnd"/>
      <w:r w:rsidRPr="00BD650F">
        <w:rPr>
          <w:rFonts w:ascii="Calibri" w:eastAsia="Calibri" w:hAnsi="Calibri" w:cs="Times New Roman"/>
          <w:b/>
          <w:color w:val="000000"/>
          <w:szCs w:val="18"/>
        </w:rPr>
        <w:t xml:space="preserve"> Bay Water Committee</w:t>
      </w:r>
    </w:p>
    <w:p w14:paraId="2D882AD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Okains</w:t>
      </w:r>
      <w:proofErr w:type="spellEnd"/>
      <w:r w:rsidRPr="00BD650F">
        <w:rPr>
          <w:rFonts w:ascii="Calibri" w:eastAsia="Calibri" w:hAnsi="Calibri" w:cs="Times New Roman"/>
          <w:b/>
          <w:sz w:val="20"/>
          <w:szCs w:val="18"/>
        </w:rPr>
        <w:t xml:space="preserve"> Bay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105</w:t>
      </w:r>
    </w:p>
    <w:p w14:paraId="5BDFB97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DA074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 A permanent boil-water notice was in place during the reporting period.</w:t>
      </w:r>
    </w:p>
    <w:p w14:paraId="3755355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Okains</w:t>
      </w:r>
      <w:proofErr w:type="spellEnd"/>
      <w:r w:rsidRPr="00BD650F">
        <w:rPr>
          <w:rFonts w:ascii="Calibri" w:eastAsia="Calibri" w:hAnsi="Calibri" w:cs="Times New Roman"/>
          <w:color w:val="000000"/>
          <w:sz w:val="18"/>
          <w:szCs w:val="18"/>
        </w:rPr>
        <w:t xml:space="preserve"> Bay failed to provide adequate safe drinking water, it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69S, 69U, 69Y and 69ZE).</w:t>
      </w:r>
    </w:p>
    <w:p w14:paraId="5AEBED3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Okains</w:t>
      </w:r>
      <w:proofErr w:type="spellEnd"/>
      <w:r w:rsidRPr="00BD650F">
        <w:rPr>
          <w:rFonts w:ascii="Calibri" w:eastAsia="Calibri" w:hAnsi="Calibri" w:cs="Times New Roman"/>
          <w:color w:val="000000"/>
          <w:sz w:val="18"/>
          <w:szCs w:val="18"/>
        </w:rPr>
        <w:t xml:space="preserve"> Bay failed the bacteriological Standards because sampling was inadequate. It failed the protozoal Standards because of inadequate treatment facilities and no attempt at compliance.</w:t>
      </w:r>
    </w:p>
    <w:p w14:paraId="27F87A6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27C7AF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Selwyn District Council</w:t>
      </w:r>
    </w:p>
    <w:p w14:paraId="7C861C6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Arthurs Pass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3FFBE6D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DD2E39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 temporary boil-water notice was issued during the reporting period.</w:t>
      </w:r>
    </w:p>
    <w:p w14:paraId="5E715DB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Arthurs Pass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1.5 percent of monitoring samples. It failed the protozoal Standards because compliance was not attempted.</w:t>
      </w:r>
    </w:p>
    <w:p w14:paraId="3E24EAC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Castle Hill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299</w:t>
      </w:r>
    </w:p>
    <w:p w14:paraId="294ECD9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F31439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2FFBB54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Castle Hill failed the protozoal Standards because compliance was not attempted.</w:t>
      </w:r>
    </w:p>
    <w:p w14:paraId="6665429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Claremont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170</w:t>
      </w:r>
    </w:p>
    <w:p w14:paraId="55B7D19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7EFDBE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17D31A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Darfield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3,520</w:t>
      </w:r>
    </w:p>
    <w:p w14:paraId="18B289A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457B7B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42FBE7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Dunsandel</w:t>
      </w:r>
      <w:proofErr w:type="spellEnd"/>
      <w:r w:rsidRPr="00BD650F">
        <w:rPr>
          <w:rFonts w:ascii="Calibri" w:eastAsia="Calibri" w:hAnsi="Calibri" w:cs="Times New Roman"/>
          <w:b/>
          <w:sz w:val="20"/>
          <w:szCs w:val="18"/>
        </w:rPr>
        <w:t xml:space="preserve"> &amp; Sherwood Estate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480</w:t>
      </w:r>
    </w:p>
    <w:p w14:paraId="36AAFD6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8C7286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B662A7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Edendale, Sandy Knolls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4979289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18378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 temporary boil-water notice was issued during the reporting period.</w:t>
      </w:r>
    </w:p>
    <w:p w14:paraId="6417E34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Johnson Rd, West Melton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160</w:t>
      </w:r>
    </w:p>
    <w:p w14:paraId="037615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434BCE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563EE70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Johnson Rd, West Melton failed the protozoal Standards because of inadequate treatment facilities and no attempt at compliance.</w:t>
      </w:r>
    </w:p>
    <w:p w14:paraId="4631782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Kirwee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1,207</w:t>
      </w:r>
    </w:p>
    <w:p w14:paraId="72DAE84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30EA90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 temporary boil-water notice was issued during the reporting period.</w:t>
      </w:r>
    </w:p>
    <w:p w14:paraId="7477C12B"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313A74F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Lake Coleridge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148</w:t>
      </w:r>
    </w:p>
    <w:p w14:paraId="2AA6531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CE830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12849B8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Lake Coleridge failed the protozoal Standards because turbidity levels at times were too high.</w:t>
      </w:r>
    </w:p>
    <w:p w14:paraId="0450301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Leeston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2,350</w:t>
      </w:r>
    </w:p>
    <w:p w14:paraId="1350A65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0AFB6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85A778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Lincoln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5,400</w:t>
      </w:r>
    </w:p>
    <w:p w14:paraId="41A948B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657954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3906CE3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Malvern Hills RWS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1,592</w:t>
      </w:r>
    </w:p>
    <w:p w14:paraId="5521CC6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CAB5CA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50DD5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Malvern Hills RWS failed the protozoal Standards for 1,409 people because record-keeping was inadequate.</w:t>
      </w:r>
    </w:p>
    <w:p w14:paraId="1EC5364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Prebbleton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3,906</w:t>
      </w:r>
    </w:p>
    <w:p w14:paraId="0EBFBE9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CFEC82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5511CD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Rakaia Huts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313</w:t>
      </w:r>
    </w:p>
    <w:p w14:paraId="13CD3A0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3370B8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31C2521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Rolleston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15,047</w:t>
      </w:r>
    </w:p>
    <w:p w14:paraId="06D36B7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CD549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1B32375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Rolleston failed the protozoal Standards because turbidity levels at times were too high.</w:t>
      </w:r>
    </w:p>
    <w:p w14:paraId="7080BC9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Selwyn RWS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1,160</w:t>
      </w:r>
    </w:p>
    <w:p w14:paraId="15D1015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E2C6D7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It is chlorinated and parts of the supply are treated by UV.</w:t>
      </w:r>
    </w:p>
    <w:p w14:paraId="596F934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Selwyn RWS failed the protozoal Standards because of inadequate treatment facilities and no attempt at compliance.</w:t>
      </w:r>
    </w:p>
    <w:p w14:paraId="2871844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Sheffield/Waddington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585</w:t>
      </w:r>
    </w:p>
    <w:p w14:paraId="25EC52D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632BAA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13305E0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Sheffield/Waddington failed the protozoal Standards because the infrastructure available was inadequate.</w:t>
      </w:r>
    </w:p>
    <w:p w14:paraId="4193409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Southbridge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992</w:t>
      </w:r>
    </w:p>
    <w:p w14:paraId="49213D0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B2F893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9AFE1F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Southbridge failed the protozoal Standards because the infrastructure available was inadequate.</w:t>
      </w:r>
    </w:p>
    <w:p w14:paraId="3B7D8D0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Springfield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520</w:t>
      </w:r>
    </w:p>
    <w:p w14:paraId="5A98823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7C839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75A209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Springfield failed the protozoal Standards because turbidity levels at times were too high, there were gaps in monitoring and there were calibration issues.</w:t>
      </w:r>
    </w:p>
    <w:p w14:paraId="67A1A3F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Springston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510</w:t>
      </w:r>
    </w:p>
    <w:p w14:paraId="3F1C036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0BBB45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2C01C4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Tai </w:t>
      </w:r>
      <w:proofErr w:type="spellStart"/>
      <w:r w:rsidRPr="00BD650F">
        <w:rPr>
          <w:rFonts w:ascii="Calibri" w:eastAsia="Calibri" w:hAnsi="Calibri" w:cs="Times New Roman"/>
          <w:b/>
          <w:sz w:val="20"/>
          <w:szCs w:val="18"/>
        </w:rPr>
        <w:t>Tapu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606</w:t>
      </w:r>
    </w:p>
    <w:p w14:paraId="5ADDF40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FE7306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33385E9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West Melton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1,800</w:t>
      </w:r>
    </w:p>
    <w:p w14:paraId="1491C72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7913BF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59B7548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933271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Southpark</w:t>
      </w:r>
      <w:proofErr w:type="spellEnd"/>
      <w:r w:rsidRPr="00BD650F">
        <w:rPr>
          <w:rFonts w:ascii="Calibri" w:eastAsia="Calibri" w:hAnsi="Calibri" w:cs="Times New Roman"/>
          <w:b/>
          <w:color w:val="000000"/>
          <w:szCs w:val="18"/>
        </w:rPr>
        <w:t xml:space="preserve"> Utilities Ltd</w:t>
      </w:r>
    </w:p>
    <w:p w14:paraId="6A6FB25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Waterloo Business Park, Christchurch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1,000</w:t>
      </w:r>
    </w:p>
    <w:p w14:paraId="5A1884C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9AB68D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3FE2CF8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Waterloo Business Park, Christchurch did not take all appropriate actions to protect public health after an issue was discovered. It therefore failed to comply with the Health Act (section 69ZF).</w:t>
      </w:r>
    </w:p>
    <w:p w14:paraId="7B4182B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B411B5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The Store – </w:t>
      </w:r>
      <w:proofErr w:type="spellStart"/>
      <w:r w:rsidRPr="00BD650F">
        <w:rPr>
          <w:rFonts w:ascii="Calibri" w:eastAsia="Calibri" w:hAnsi="Calibri" w:cs="Times New Roman"/>
          <w:b/>
          <w:color w:val="000000"/>
          <w:szCs w:val="18"/>
        </w:rPr>
        <w:t>Kekerengu</w:t>
      </w:r>
      <w:proofErr w:type="spellEnd"/>
    </w:p>
    <w:p w14:paraId="2BC2EFE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Kekerengu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325</w:t>
      </w:r>
    </w:p>
    <w:p w14:paraId="7079A70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60A00B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48CAAE2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Kekerengu</w:t>
      </w:r>
      <w:proofErr w:type="spellEnd"/>
      <w:r w:rsidRPr="00BD650F">
        <w:rPr>
          <w:rFonts w:ascii="Calibri" w:eastAsia="Calibri" w:hAnsi="Calibri" w:cs="Times New Roman"/>
          <w:color w:val="000000"/>
          <w:sz w:val="18"/>
          <w:szCs w:val="18"/>
        </w:rPr>
        <w:t xml:space="preserv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69Y and 69ZE).</w:t>
      </w:r>
    </w:p>
    <w:p w14:paraId="2288963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Kekerengu</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record-keeping was inadequate, there were calibration issues and compliance was not attempted.</w:t>
      </w:r>
    </w:p>
    <w:p w14:paraId="6CF799B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1D0E43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Waimakariri District Council</w:t>
      </w:r>
    </w:p>
    <w:p w14:paraId="75D0BB3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Cust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330</w:t>
      </w:r>
    </w:p>
    <w:p w14:paraId="63AB430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C38900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0FB61B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Cust failed the bacteriological Standards because sampling was inadequate.</w:t>
      </w:r>
    </w:p>
    <w:p w14:paraId="26E0BA9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Garrymere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105</w:t>
      </w:r>
    </w:p>
    <w:p w14:paraId="1664130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3A759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5BD11D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Garrymere</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116260F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Kaiapoi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12,630</w:t>
      </w:r>
    </w:p>
    <w:p w14:paraId="062EA0E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5DE6D3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0111C26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Mandeville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2,353</w:t>
      </w:r>
    </w:p>
    <w:p w14:paraId="215B01C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B609A9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4169F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Mandeville failed the bacteriological Standards because sampling was inadequate. It failed the protozoal Standards because turbidity levels at times were too high.</w:t>
      </w:r>
    </w:p>
    <w:p w14:paraId="72F1EC8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Ohoka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280</w:t>
      </w:r>
    </w:p>
    <w:p w14:paraId="460C00F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58EACD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D88D5F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Oxford Rural No. 1</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828</w:t>
      </w:r>
    </w:p>
    <w:p w14:paraId="65866C1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0ED304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parts of the supply are chlorinated. A permanent boil-water notice was in place during the reporting period.</w:t>
      </w:r>
    </w:p>
    <w:p w14:paraId="5662EF8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Oxford Rural No1 failed the protozoal Standards because the infrastructure available was inadequate.</w:t>
      </w:r>
    </w:p>
    <w:p w14:paraId="2C8C347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Oxford Urban – Rural No. 2</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2,993</w:t>
      </w:r>
    </w:p>
    <w:p w14:paraId="19C5569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298339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3FF823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Pegasus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4,005</w:t>
      </w:r>
    </w:p>
    <w:p w14:paraId="5C34575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F06B39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F256B2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Poyntzs</w:t>
      </w:r>
      <w:proofErr w:type="spellEnd"/>
      <w:r w:rsidRPr="00BD650F">
        <w:rPr>
          <w:rFonts w:ascii="Calibri" w:eastAsia="Calibri" w:hAnsi="Calibri" w:cs="Times New Roman"/>
          <w:b/>
          <w:sz w:val="20"/>
          <w:szCs w:val="18"/>
        </w:rPr>
        <w:t xml:space="preserve"> Road, </w:t>
      </w:r>
      <w:proofErr w:type="spellStart"/>
      <w:r w:rsidRPr="00BD650F">
        <w:rPr>
          <w:rFonts w:ascii="Calibri" w:eastAsia="Calibri" w:hAnsi="Calibri" w:cs="Times New Roman"/>
          <w:b/>
          <w:sz w:val="20"/>
          <w:szCs w:val="18"/>
        </w:rPr>
        <w:t>Eyrewell</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215</w:t>
      </w:r>
    </w:p>
    <w:p w14:paraId="798D485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C1DAEF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9CD0BF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Poyntzs</w:t>
      </w:r>
      <w:proofErr w:type="spellEnd"/>
      <w:r w:rsidRPr="00BD650F">
        <w:rPr>
          <w:rFonts w:ascii="Calibri" w:eastAsia="Calibri" w:hAnsi="Calibri" w:cs="Times New Roman"/>
          <w:color w:val="000000"/>
          <w:sz w:val="18"/>
          <w:szCs w:val="18"/>
        </w:rPr>
        <w:t xml:space="preserve"> Road, </w:t>
      </w:r>
      <w:proofErr w:type="spellStart"/>
      <w:r w:rsidRPr="00BD650F">
        <w:rPr>
          <w:rFonts w:ascii="Calibri" w:eastAsia="Calibri" w:hAnsi="Calibri" w:cs="Times New Roman"/>
          <w:color w:val="000000"/>
          <w:sz w:val="18"/>
          <w:szCs w:val="18"/>
        </w:rPr>
        <w:t>Eyrewell</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2A5120A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Rangiora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17,880</w:t>
      </w:r>
    </w:p>
    <w:p w14:paraId="055F892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D1D841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306262C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Waikuku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1,150</w:t>
      </w:r>
    </w:p>
    <w:p w14:paraId="4973DA4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C8AF21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parts of the supply are treated by UV.</w:t>
      </w:r>
    </w:p>
    <w:p w14:paraId="79777EE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Waikuku</w:t>
      </w:r>
      <w:proofErr w:type="spellEnd"/>
      <w:r w:rsidRPr="00BD650F">
        <w:rPr>
          <w:rFonts w:ascii="Calibri" w:eastAsia="Calibri" w:hAnsi="Calibri" w:cs="Times New Roman"/>
          <w:color w:val="000000"/>
          <w:sz w:val="18"/>
          <w:szCs w:val="18"/>
        </w:rPr>
        <w:t xml:space="preserve"> failed the protozoal Standards because the infrastructure available was inadequate.</w:t>
      </w:r>
    </w:p>
    <w:p w14:paraId="784C56A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West </w:t>
      </w:r>
      <w:proofErr w:type="spellStart"/>
      <w:r w:rsidRPr="00BD650F">
        <w:rPr>
          <w:rFonts w:ascii="Calibri" w:eastAsia="Calibri" w:hAnsi="Calibri" w:cs="Times New Roman"/>
          <w:b/>
          <w:sz w:val="20"/>
          <w:szCs w:val="18"/>
        </w:rPr>
        <w:t>Eyreton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613</w:t>
      </w:r>
    </w:p>
    <w:p w14:paraId="23A4624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45B77D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4114D7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West </w:t>
      </w:r>
      <w:proofErr w:type="spellStart"/>
      <w:r w:rsidRPr="00BD650F">
        <w:rPr>
          <w:rFonts w:ascii="Calibri" w:eastAsia="Calibri" w:hAnsi="Calibri" w:cs="Times New Roman"/>
          <w:color w:val="000000"/>
          <w:sz w:val="18"/>
          <w:szCs w:val="18"/>
        </w:rPr>
        <w:t>Eyreton</w:t>
      </w:r>
      <w:proofErr w:type="spellEnd"/>
      <w:r w:rsidRPr="00BD650F">
        <w:rPr>
          <w:rFonts w:ascii="Calibri" w:eastAsia="Calibri" w:hAnsi="Calibri" w:cs="Times New Roman"/>
          <w:color w:val="000000"/>
          <w:sz w:val="18"/>
          <w:szCs w:val="18"/>
        </w:rPr>
        <w:t xml:space="preserve"> failed the bacteriological Standards because sampling was inadequate.</w:t>
      </w:r>
    </w:p>
    <w:p w14:paraId="56D5D0D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Woodend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3,320</w:t>
      </w:r>
    </w:p>
    <w:p w14:paraId="63B945E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5BCB16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42EE6C26"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FB7BC54"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56C0CA24"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South Canterbury</w:t>
      </w:r>
    </w:p>
    <w:p w14:paraId="3D17A8E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Arowhenua</w:t>
      </w:r>
      <w:proofErr w:type="spellEnd"/>
      <w:r w:rsidRPr="00BD650F">
        <w:rPr>
          <w:rFonts w:ascii="Calibri" w:eastAsia="Calibri" w:hAnsi="Calibri" w:cs="Times New Roman"/>
          <w:b/>
          <w:color w:val="000000"/>
          <w:szCs w:val="18"/>
        </w:rPr>
        <w:t xml:space="preserve"> </w:t>
      </w:r>
      <w:proofErr w:type="spellStart"/>
      <w:r w:rsidRPr="00BD650F">
        <w:rPr>
          <w:rFonts w:ascii="Calibri" w:eastAsia="Calibri" w:hAnsi="Calibri" w:cs="Times New Roman"/>
          <w:b/>
          <w:color w:val="000000"/>
          <w:szCs w:val="18"/>
        </w:rPr>
        <w:t>Rūnanga</w:t>
      </w:r>
      <w:proofErr w:type="spellEnd"/>
    </w:p>
    <w:p w14:paraId="4FB8BB3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Arowhenua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215</w:t>
      </w:r>
    </w:p>
    <w:p w14:paraId="7CF2A6A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3F17DE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277401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Arowhenua</w:t>
      </w:r>
      <w:proofErr w:type="spellEnd"/>
      <w:r w:rsidRPr="00BD650F">
        <w:rPr>
          <w:rFonts w:ascii="Calibri" w:eastAsia="Calibri" w:hAnsi="Calibri" w:cs="Times New Roman"/>
          <w:color w:val="000000"/>
          <w:sz w:val="18"/>
          <w:szCs w:val="18"/>
        </w:rPr>
        <w:t xml:space="preserve"> failed the bacteriological Standards because sampling was </w:t>
      </w:r>
      <w:proofErr w:type="gramStart"/>
      <w:r w:rsidRPr="00BD650F">
        <w:rPr>
          <w:rFonts w:ascii="Calibri" w:eastAsia="Calibri" w:hAnsi="Calibri" w:cs="Times New Roman"/>
          <w:color w:val="000000"/>
          <w:sz w:val="18"/>
          <w:szCs w:val="18"/>
        </w:rPr>
        <w:t>inadequate, and</w:t>
      </w:r>
      <w:proofErr w:type="gramEnd"/>
      <w:r w:rsidRPr="00BD650F">
        <w:rPr>
          <w:rFonts w:ascii="Calibri" w:eastAsia="Calibri" w:hAnsi="Calibri" w:cs="Times New Roman"/>
          <w:color w:val="000000"/>
          <w:sz w:val="18"/>
          <w:szCs w:val="18"/>
        </w:rPr>
        <w:t xml:space="preserve"> failed the protozoal Standards because there were gaps in monitoring.</w:t>
      </w:r>
    </w:p>
    <w:p w14:paraId="13E3596D"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3EA699E"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Department of Conservation Aoraki Mt Cook</w:t>
      </w:r>
    </w:p>
    <w:p w14:paraId="22E27C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Mt Cook</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350</w:t>
      </w:r>
    </w:p>
    <w:p w14:paraId="65D523F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CD1293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w:t>
      </w:r>
    </w:p>
    <w:p w14:paraId="3F265009"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BD9403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Hakataramea</w:t>
      </w:r>
      <w:proofErr w:type="spellEnd"/>
      <w:r w:rsidRPr="00BD650F">
        <w:rPr>
          <w:rFonts w:ascii="Calibri" w:eastAsia="Calibri" w:hAnsi="Calibri" w:cs="Times New Roman"/>
          <w:b/>
          <w:color w:val="000000"/>
          <w:szCs w:val="18"/>
        </w:rPr>
        <w:t xml:space="preserve"> Water Scheme Inc</w:t>
      </w:r>
    </w:p>
    <w:p w14:paraId="18803FE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Hakataramea</w:t>
      </w:r>
      <w:proofErr w:type="spellEnd"/>
      <w:r w:rsidRPr="00BD650F">
        <w:rPr>
          <w:rFonts w:ascii="Calibri" w:eastAsia="Calibri" w:hAnsi="Calibri" w:cs="Times New Roman"/>
          <w:b/>
          <w:sz w:val="20"/>
          <w:szCs w:val="18"/>
        </w:rPr>
        <w:t xml:space="preserve"> Valley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165</w:t>
      </w:r>
    </w:p>
    <w:p w14:paraId="0B1FC82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4D333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75B38D2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Hakataramea</w:t>
      </w:r>
      <w:proofErr w:type="spellEnd"/>
      <w:r w:rsidRPr="00BD650F">
        <w:rPr>
          <w:rFonts w:ascii="Calibri" w:eastAsia="Calibri" w:hAnsi="Calibri" w:cs="Times New Roman"/>
          <w:color w:val="000000"/>
          <w:sz w:val="18"/>
          <w:szCs w:val="18"/>
        </w:rPr>
        <w:t xml:space="preserve"> Valley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3.0 percent of monitoring samples and sampling was inadequate. It failed the protozoal Standards because of inadequate treatment facilities and no attempt at compliance.</w:t>
      </w:r>
    </w:p>
    <w:p w14:paraId="043B749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7F41007"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Mackenzie District Council</w:t>
      </w:r>
    </w:p>
    <w:p w14:paraId="6917DA9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Albury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125</w:t>
      </w:r>
    </w:p>
    <w:p w14:paraId="532900F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16A2C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6A6E813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Albury Rural failed the protozoal Standards because of inadequate treatment facilities and no attempt at compliance.</w:t>
      </w:r>
    </w:p>
    <w:p w14:paraId="2C609A5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Allandale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110DB04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530883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1E7239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Allandale failed the protozoal Standards because of inadequate treatment facilities and no attempt at compliance.</w:t>
      </w:r>
    </w:p>
    <w:p w14:paraId="5B4E124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Fairlie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1,000</w:t>
      </w:r>
    </w:p>
    <w:p w14:paraId="5D1F27B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F44A5F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79F33C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Fairlie</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1191D3E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Tekapo</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500</w:t>
      </w:r>
    </w:p>
    <w:p w14:paraId="227AF56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225118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31E998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Tekapo failed the protozoal Standards because record-keeping was inadequate.</w:t>
      </w:r>
    </w:p>
    <w:p w14:paraId="07F5757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Twizel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1,300</w:t>
      </w:r>
    </w:p>
    <w:p w14:paraId="6EA8156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149A24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0E2541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Twizel failed the protozoal Standards because record-keeping was inadequate.</w:t>
      </w:r>
    </w:p>
    <w:p w14:paraId="45C0738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31C1FD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Timaru District Council</w:t>
      </w:r>
    </w:p>
    <w:p w14:paraId="68FD436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Downlands</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4,550</w:t>
      </w:r>
    </w:p>
    <w:p w14:paraId="570ED1C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E91D11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6B0E985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Downlands</w:t>
      </w:r>
      <w:proofErr w:type="spellEnd"/>
      <w:r w:rsidRPr="00BD650F">
        <w:rPr>
          <w:rFonts w:ascii="Calibri" w:eastAsia="Calibri" w:hAnsi="Calibri" w:cs="Times New Roman"/>
          <w:color w:val="000000"/>
          <w:sz w:val="18"/>
          <w:szCs w:val="18"/>
        </w:rPr>
        <w:t xml:space="preserve"> failed the bacteriological Standards for 350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0.3 percent of monitoring samples and sampling was inadequate. It failed the protozoal Standards because of inadequate treatment facilities and no attempt at compliance.</w:t>
      </w:r>
    </w:p>
    <w:p w14:paraId="29F67A8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Geraldine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2,121</w:t>
      </w:r>
    </w:p>
    <w:p w14:paraId="6FC64BF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55CA61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6E5D4B5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Hadlow</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312</w:t>
      </w:r>
    </w:p>
    <w:p w14:paraId="0C1F901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1E85DC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with ozone and chlorinated.</w:t>
      </w:r>
    </w:p>
    <w:p w14:paraId="3A63ADA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Pareora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1D09EF9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139E48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4500D30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Pareora</w:t>
      </w:r>
      <w:proofErr w:type="spellEnd"/>
      <w:r w:rsidRPr="00BD650F">
        <w:rPr>
          <w:rFonts w:ascii="Calibri" w:eastAsia="Calibri" w:hAnsi="Calibri" w:cs="Times New Roman"/>
          <w:color w:val="000000"/>
          <w:sz w:val="18"/>
          <w:szCs w:val="18"/>
        </w:rPr>
        <w:t xml:space="preserve"> failed the bacteriological Standards. It failed the protozoal Standards because there were gaps in monitoring and the infrastructure available was inadequate.</w:t>
      </w:r>
    </w:p>
    <w:p w14:paraId="4BAB9D8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Peel Forest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130</w:t>
      </w:r>
    </w:p>
    <w:p w14:paraId="11C7784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5CDCC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018FB57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Pleasant Point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1,200</w:t>
      </w:r>
    </w:p>
    <w:p w14:paraId="0131358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7E0393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4FFFD3E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Seadown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895</w:t>
      </w:r>
    </w:p>
    <w:p w14:paraId="2470F2C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C1E761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57A41F6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St Andrews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280</w:t>
      </w:r>
    </w:p>
    <w:p w14:paraId="4E547E5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A80A37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40C7C8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St Andrews failed the protozoal Standards because of inadequate treatment facilities and no attempt at compliance.</w:t>
      </w:r>
    </w:p>
    <w:p w14:paraId="7E120E8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Moana Scheme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1,650</w:t>
      </w:r>
    </w:p>
    <w:p w14:paraId="15C40F7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91E12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mixed sources and parts of the supply are treated by UV and chlorinated. A temporary boil-water notice was issued during the reporting period.</w:t>
      </w:r>
    </w:p>
    <w:p w14:paraId="00788E3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Te</w:t>
      </w:r>
      <w:proofErr w:type="spellEnd"/>
      <w:r w:rsidRPr="00BD650F">
        <w:rPr>
          <w:rFonts w:ascii="Calibri" w:eastAsia="Calibri" w:hAnsi="Calibri" w:cs="Times New Roman"/>
          <w:color w:val="000000"/>
          <w:sz w:val="18"/>
          <w:szCs w:val="18"/>
        </w:rPr>
        <w:t xml:space="preserve"> Moana Scheme failed the protozoal Standards because of inadequate treatment facilities and no attempt at compliance.</w:t>
      </w:r>
    </w:p>
    <w:p w14:paraId="2BF461B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Temuka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4,620</w:t>
      </w:r>
    </w:p>
    <w:p w14:paraId="5954A65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F7EDB5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0B19EE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Timaru City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26,832</w:t>
      </w:r>
    </w:p>
    <w:p w14:paraId="1928E46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0CEDB8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with ozone and chlorinated.</w:t>
      </w:r>
    </w:p>
    <w:p w14:paraId="2AC9501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8117D96"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 xml:space="preserve">Supplier: </w:t>
      </w:r>
      <w:proofErr w:type="spellStart"/>
      <w:r w:rsidRPr="00BD650F">
        <w:rPr>
          <w:rFonts w:ascii="Calibri" w:eastAsia="Calibri" w:hAnsi="Calibri" w:cs="Times New Roman"/>
          <w:b/>
          <w:color w:val="000000"/>
          <w:szCs w:val="18"/>
        </w:rPr>
        <w:t>Waimate</w:t>
      </w:r>
      <w:proofErr w:type="spellEnd"/>
      <w:r w:rsidRPr="00BD650F">
        <w:rPr>
          <w:rFonts w:ascii="Calibri" w:eastAsia="Calibri" w:hAnsi="Calibri" w:cs="Times New Roman"/>
          <w:b/>
          <w:color w:val="000000"/>
          <w:szCs w:val="18"/>
        </w:rPr>
        <w:t xml:space="preserve"> District Council</w:t>
      </w:r>
    </w:p>
    <w:p w14:paraId="220B9C1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Cannington/</w:t>
      </w:r>
      <w:proofErr w:type="spellStart"/>
      <w:r w:rsidRPr="00BD650F">
        <w:rPr>
          <w:rFonts w:ascii="Calibri" w:eastAsia="Calibri" w:hAnsi="Calibri" w:cs="Times New Roman"/>
          <w:b/>
          <w:sz w:val="20"/>
          <w:szCs w:val="18"/>
        </w:rPr>
        <w:t>Motukaika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326EF0F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51F4E2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7D063C3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Cannington/</w:t>
      </w:r>
      <w:proofErr w:type="spellStart"/>
      <w:r w:rsidRPr="00BD650F">
        <w:rPr>
          <w:rFonts w:ascii="Calibri" w:eastAsia="Calibri" w:hAnsi="Calibri" w:cs="Times New Roman"/>
          <w:color w:val="000000"/>
          <w:sz w:val="18"/>
          <w:szCs w:val="18"/>
        </w:rPr>
        <w:t>Motukaika</w:t>
      </w:r>
      <w:proofErr w:type="spellEnd"/>
      <w:r w:rsidRPr="00BD650F">
        <w:rPr>
          <w:rFonts w:ascii="Calibri" w:eastAsia="Calibri" w:hAnsi="Calibri" w:cs="Times New Roman"/>
          <w:color w:val="000000"/>
          <w:sz w:val="18"/>
          <w:szCs w:val="18"/>
        </w:rPr>
        <w:t xml:space="preserve"> Rural failed the protozoal Standards because of inadequate treatment facilities and no attempt at compliance.</w:t>
      </w:r>
    </w:p>
    <w:p w14:paraId="73418C4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Hook/</w:t>
      </w:r>
      <w:proofErr w:type="spellStart"/>
      <w:r w:rsidRPr="00BD650F">
        <w:rPr>
          <w:rFonts w:ascii="Calibri" w:eastAsia="Calibri" w:hAnsi="Calibri" w:cs="Times New Roman"/>
          <w:b/>
          <w:sz w:val="20"/>
          <w:szCs w:val="18"/>
        </w:rPr>
        <w:t>Waituna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1,350</w:t>
      </w:r>
    </w:p>
    <w:p w14:paraId="34AE9E5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9FC30E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4AED504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Hook/</w:t>
      </w:r>
      <w:proofErr w:type="spellStart"/>
      <w:r w:rsidRPr="00BD650F">
        <w:rPr>
          <w:rFonts w:ascii="Calibri" w:eastAsia="Calibri" w:hAnsi="Calibri" w:cs="Times New Roman"/>
          <w:color w:val="000000"/>
          <w:sz w:val="18"/>
          <w:szCs w:val="18"/>
        </w:rPr>
        <w:t>Waituna</w:t>
      </w:r>
      <w:proofErr w:type="spellEnd"/>
      <w:r w:rsidRPr="00BD650F">
        <w:rPr>
          <w:rFonts w:ascii="Calibri" w:eastAsia="Calibri" w:hAnsi="Calibri" w:cs="Times New Roman"/>
          <w:color w:val="000000"/>
          <w:sz w:val="18"/>
          <w:szCs w:val="18"/>
        </w:rPr>
        <w:t xml:space="preserve">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1.2 percent of monitoring samples. It failed the protozoal Standards because of inadequate treatment facilities and no attempt at compliance.</w:t>
      </w:r>
    </w:p>
    <w:p w14:paraId="0D2DBAB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 xml:space="preserve">Lower </w:t>
      </w:r>
      <w:proofErr w:type="spellStart"/>
      <w:r w:rsidRPr="00BD650F">
        <w:rPr>
          <w:rFonts w:ascii="Calibri" w:eastAsia="Calibri" w:hAnsi="Calibri" w:cs="Times New Roman"/>
          <w:b/>
          <w:sz w:val="20"/>
          <w:szCs w:val="18"/>
        </w:rPr>
        <w:t>Waihao</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600</w:t>
      </w:r>
    </w:p>
    <w:p w14:paraId="2E61C3A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9C5D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4B229D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Lower </w:t>
      </w:r>
      <w:proofErr w:type="spellStart"/>
      <w:r w:rsidRPr="00BD650F">
        <w:rPr>
          <w:rFonts w:ascii="Calibri" w:eastAsia="Calibri" w:hAnsi="Calibri" w:cs="Times New Roman"/>
          <w:color w:val="000000"/>
          <w:sz w:val="18"/>
          <w:szCs w:val="18"/>
        </w:rPr>
        <w:t>Waihao</w:t>
      </w:r>
      <w:proofErr w:type="spellEnd"/>
      <w:r w:rsidRPr="00BD650F">
        <w:rPr>
          <w:rFonts w:ascii="Calibri" w:eastAsia="Calibri" w:hAnsi="Calibri" w:cs="Times New Roman"/>
          <w:color w:val="000000"/>
          <w:sz w:val="18"/>
          <w:szCs w:val="18"/>
        </w:rPr>
        <w:t xml:space="preserve"> Rural failed the bacteriological Standards because sampling was inadequate. It failed the protozoal Standards because of inadequate treatment facilities and no attempt at compliance.</w:t>
      </w:r>
    </w:p>
    <w:p w14:paraId="01FB923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Otaio</w:t>
      </w:r>
      <w:proofErr w:type="spellEnd"/>
      <w:r w:rsidRPr="00BD650F">
        <w:rPr>
          <w:rFonts w:ascii="Calibri" w:eastAsia="Calibri" w:hAnsi="Calibri" w:cs="Times New Roman"/>
          <w:b/>
          <w:sz w:val="20"/>
          <w:szCs w:val="18"/>
        </w:rPr>
        <w:t>/</w:t>
      </w:r>
      <w:proofErr w:type="spellStart"/>
      <w:r w:rsidRPr="00BD650F">
        <w:rPr>
          <w:rFonts w:ascii="Calibri" w:eastAsia="Calibri" w:hAnsi="Calibri" w:cs="Times New Roman"/>
          <w:b/>
          <w:sz w:val="20"/>
          <w:szCs w:val="18"/>
        </w:rPr>
        <w:t>Makikihi</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430</w:t>
      </w:r>
    </w:p>
    <w:p w14:paraId="2B26216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0DC2DD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9D724D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Otaio</w:t>
      </w:r>
      <w:proofErr w:type="spellEnd"/>
      <w:r w:rsidRPr="00BD650F">
        <w:rPr>
          <w:rFonts w:ascii="Calibri" w:eastAsia="Calibri" w:hAnsi="Calibri" w:cs="Times New Roman"/>
          <w:color w:val="000000"/>
          <w:sz w:val="18"/>
          <w:szCs w:val="18"/>
        </w:rPr>
        <w:t>/</w:t>
      </w:r>
      <w:proofErr w:type="spellStart"/>
      <w:r w:rsidRPr="00BD650F">
        <w:rPr>
          <w:rFonts w:ascii="Calibri" w:eastAsia="Calibri" w:hAnsi="Calibri" w:cs="Times New Roman"/>
          <w:color w:val="000000"/>
          <w:sz w:val="18"/>
          <w:szCs w:val="18"/>
        </w:rPr>
        <w:t>Makikihi</w:t>
      </w:r>
      <w:proofErr w:type="spellEnd"/>
      <w:r w:rsidRPr="00BD650F">
        <w:rPr>
          <w:rFonts w:ascii="Calibri" w:eastAsia="Calibri" w:hAnsi="Calibri" w:cs="Times New Roman"/>
          <w:color w:val="000000"/>
          <w:sz w:val="18"/>
          <w:szCs w:val="18"/>
        </w:rPr>
        <w:t xml:space="preserve"> Rural failed the protozoal Standards because the infrastructure available was inadequate.</w:t>
      </w:r>
    </w:p>
    <w:p w14:paraId="5DAC10B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Waihaorunga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141</w:t>
      </w:r>
    </w:p>
    <w:p w14:paraId="2D09E51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FA68E6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63B2DB1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Waihaorunga</w:t>
      </w:r>
      <w:proofErr w:type="spellEnd"/>
      <w:r w:rsidRPr="00BD650F">
        <w:rPr>
          <w:rFonts w:ascii="Calibri" w:eastAsia="Calibri" w:hAnsi="Calibri" w:cs="Times New Roman"/>
          <w:color w:val="000000"/>
          <w:sz w:val="18"/>
          <w:szCs w:val="18"/>
        </w:rPr>
        <w:t xml:space="preserve"> Rural did not take all appropriate actions to protect public health after an issue was discovered. It therefore failed to comply with the Health Act (section 69ZF).</w:t>
      </w:r>
    </w:p>
    <w:p w14:paraId="5F8BE5F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Waihaorunga</w:t>
      </w:r>
      <w:proofErr w:type="spellEnd"/>
      <w:r w:rsidRPr="00BD650F">
        <w:rPr>
          <w:rFonts w:ascii="Calibri" w:eastAsia="Calibri" w:hAnsi="Calibri" w:cs="Times New Roman"/>
          <w:color w:val="000000"/>
          <w:sz w:val="18"/>
          <w:szCs w:val="18"/>
        </w:rPr>
        <w:t xml:space="preserve">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1.8 percent of monitoring samples and it took inadequate actions to address that issue. It failed the protozoal Standards because of inadequate treatment facilities and no attempt at compliance.</w:t>
      </w:r>
    </w:p>
    <w:p w14:paraId="1502CC3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Waikākahi</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360</w:t>
      </w:r>
    </w:p>
    <w:p w14:paraId="2761216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44AB0C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506C85A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Waikakahi</w:t>
      </w:r>
      <w:proofErr w:type="spellEnd"/>
      <w:r w:rsidRPr="00BD650F">
        <w:rPr>
          <w:rFonts w:ascii="Calibri" w:eastAsia="Calibri" w:hAnsi="Calibri" w:cs="Times New Roman"/>
          <w:color w:val="000000"/>
          <w:sz w:val="18"/>
          <w:szCs w:val="18"/>
        </w:rPr>
        <w:t xml:space="preserve">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0.9 percent of monitoring samples. It failed the protozoal Standards because of inadequate treatment facilities and no attempt at compliance.</w:t>
      </w:r>
    </w:p>
    <w:p w14:paraId="6E503CD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Waimate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3,000</w:t>
      </w:r>
    </w:p>
    <w:p w14:paraId="173A265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CDEDB8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C97F1A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Waimate</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the infrastructure available was inadequate.</w:t>
      </w:r>
    </w:p>
    <w:p w14:paraId="6C1D7A70"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1EF0982"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0A4C8C95"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Otago</w:t>
      </w:r>
    </w:p>
    <w:p w14:paraId="35B9E721"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Camphill Estate Utilities Society</w:t>
      </w:r>
    </w:p>
    <w:p w14:paraId="37E49CE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Camphill Estate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132</w:t>
      </w:r>
    </w:p>
    <w:p w14:paraId="5864216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4637F2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4812079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Camphill Estate failed the bacteriological Standards because sampling was inadequate, and failed the protozoal Standards because compliance was not attempted.</w:t>
      </w:r>
    </w:p>
    <w:p w14:paraId="76B9C81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03E79A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Cardrona</w:t>
      </w:r>
      <w:proofErr w:type="spellEnd"/>
      <w:r w:rsidRPr="00BD650F">
        <w:rPr>
          <w:rFonts w:ascii="Calibri" w:eastAsia="Calibri" w:hAnsi="Calibri" w:cs="Times New Roman"/>
          <w:b/>
          <w:color w:val="000000"/>
          <w:szCs w:val="18"/>
        </w:rPr>
        <w:t xml:space="preserve"> Water Co Ltd</w:t>
      </w:r>
    </w:p>
    <w:p w14:paraId="07CD6D8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Cardrona</w:t>
      </w:r>
      <w:proofErr w:type="spellEnd"/>
      <w:r w:rsidRPr="00BD650F">
        <w:rPr>
          <w:rFonts w:ascii="Calibri" w:eastAsia="Calibri" w:hAnsi="Calibri" w:cs="Times New Roman"/>
          <w:b/>
          <w:sz w:val="20"/>
          <w:szCs w:val="18"/>
        </w:rPr>
        <w:t xml:space="preserve"> Township</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6EEEE16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4A09B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C631DC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Cardrona</w:t>
      </w:r>
      <w:proofErr w:type="spellEnd"/>
      <w:r w:rsidRPr="00BD650F">
        <w:rPr>
          <w:rFonts w:ascii="Calibri" w:eastAsia="Calibri" w:hAnsi="Calibri" w:cs="Times New Roman"/>
          <w:color w:val="000000"/>
          <w:sz w:val="18"/>
          <w:szCs w:val="18"/>
        </w:rPr>
        <w:t xml:space="preserve"> Township failed to provide adequate safe drinking water, it did not take reasonable steps to protect source water from contamination and it did not take all appropriate actions to protect public health after an issue was discovered. It therefore failed to comply with the Health Act (sections 69S, 69U and 69ZF).</w:t>
      </w:r>
    </w:p>
    <w:p w14:paraId="017A178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Cardrona</w:t>
      </w:r>
      <w:proofErr w:type="spellEnd"/>
      <w:r w:rsidRPr="00BD650F">
        <w:rPr>
          <w:rFonts w:ascii="Calibri" w:eastAsia="Calibri" w:hAnsi="Calibri" w:cs="Times New Roman"/>
          <w:color w:val="000000"/>
          <w:sz w:val="18"/>
          <w:szCs w:val="18"/>
        </w:rPr>
        <w:t xml:space="preserve"> Township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2.8 percent of monitoring samples, it took inadequate actions to address that issue and sampling was inadequate. It failed the protozoal Standards because compliance was not attempted.</w:t>
      </w:r>
    </w:p>
    <w:p w14:paraId="43E5BE1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5FBAFBC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Central Otago District Council</w:t>
      </w:r>
    </w:p>
    <w:p w14:paraId="235920A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Alexandra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6,000</w:t>
      </w:r>
    </w:p>
    <w:p w14:paraId="2D45DAE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BEC2AB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E2F4A9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Alexandra did not have an implemented WSP. It therefore failed to comply with the Health Act (section 69Z).</w:t>
      </w:r>
    </w:p>
    <w:p w14:paraId="574CEE1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Alexandra failed the protozoal Standards because of inadequate treatment facilities and no attempt at compliance.</w:t>
      </w:r>
    </w:p>
    <w:p w14:paraId="3D57293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Clyde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2,200</w:t>
      </w:r>
    </w:p>
    <w:p w14:paraId="53D5380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5D2AFC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EAEDD6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Clyde failed the protozoal Standards because of inadequate treatment facilities and no attempt at compliance.</w:t>
      </w:r>
    </w:p>
    <w:p w14:paraId="456FBBE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Cromwell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8,000</w:t>
      </w:r>
    </w:p>
    <w:p w14:paraId="6A87D1C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88733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48BA268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Cromwell failed the protozoal Standards because of inadequate treatment facilities and no attempt at compliance.</w:t>
      </w:r>
    </w:p>
    <w:p w14:paraId="2865FA5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Naseby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420</w:t>
      </w:r>
    </w:p>
    <w:p w14:paraId="6B42A76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71C667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794CE6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Naseby failed the bacteriological Standards because sampling was inadequate. It failed the protozoal Standards because turbidity levels at times were too high and the infrastructure available was inadequate.</w:t>
      </w:r>
    </w:p>
    <w:p w14:paraId="42BF5581"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41401B0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Ōmakau</w:t>
      </w:r>
      <w:proofErr w:type="spellEnd"/>
      <w:r w:rsidRPr="00BD650F">
        <w:rPr>
          <w:rFonts w:ascii="Calibri" w:eastAsia="Calibri" w:hAnsi="Calibri" w:cs="Times New Roman"/>
          <w:b/>
          <w:sz w:val="20"/>
          <w:szCs w:val="18"/>
        </w:rPr>
        <w:t>/Ophir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400</w:t>
      </w:r>
    </w:p>
    <w:p w14:paraId="53594A8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38D3A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7C1178B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Ōmakau</w:t>
      </w:r>
      <w:proofErr w:type="spellEnd"/>
      <w:r w:rsidRPr="00BD650F">
        <w:rPr>
          <w:rFonts w:ascii="Calibri" w:eastAsia="Calibri" w:hAnsi="Calibri" w:cs="Times New Roman"/>
          <w:color w:val="000000"/>
          <w:sz w:val="18"/>
          <w:szCs w:val="18"/>
        </w:rPr>
        <w:t>/Ophir failed the bacteriological Standards because sampling was inadequate. It failed the protozoal Standards because turbidity levels at times were too high and the infrastructure available was inadequate.</w:t>
      </w:r>
    </w:p>
    <w:p w14:paraId="4551955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Pātearoa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260</w:t>
      </w:r>
    </w:p>
    <w:p w14:paraId="65DC25A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99DE7E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9D5D65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Pātearoa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2B8CB08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Pisa Village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250</w:t>
      </w:r>
    </w:p>
    <w:p w14:paraId="4F5C2A1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DC79D68"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0DEE6B9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Pisa Village failed the protozoal Standards because of inadequate treatment facilities and no attempt at compliance.</w:t>
      </w:r>
    </w:p>
    <w:p w14:paraId="0EA213F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Ranfurly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950</w:t>
      </w:r>
    </w:p>
    <w:p w14:paraId="7AE3ABB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404B6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C9A5F7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Ranfurly failed the protozoal Standards because of inadequate treatment facilities and no attempt at compliance.</w:t>
      </w:r>
    </w:p>
    <w:p w14:paraId="094CAA3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Roxburgh</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790</w:t>
      </w:r>
    </w:p>
    <w:p w14:paraId="5D2B38A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E2A3B3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52F465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Roxburgh failed the bacteriological Standards because sampling was inadequate. It failed the protozoal Standards because turbidity levels at times were too high and the infrastructure available was inadequate.</w:t>
      </w:r>
    </w:p>
    <w:p w14:paraId="51AA2D6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89CB24C"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Closeburn</w:t>
      </w:r>
      <w:proofErr w:type="spellEnd"/>
      <w:r w:rsidRPr="00BD650F">
        <w:rPr>
          <w:rFonts w:ascii="Calibri" w:eastAsia="Calibri" w:hAnsi="Calibri" w:cs="Times New Roman"/>
          <w:b/>
          <w:color w:val="000000"/>
          <w:szCs w:val="18"/>
        </w:rPr>
        <w:t xml:space="preserve"> Water Company</w:t>
      </w:r>
    </w:p>
    <w:p w14:paraId="7E70B3F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Closeburn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44B5314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631025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without disinfection.</w:t>
      </w:r>
    </w:p>
    <w:p w14:paraId="51343D6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Closeburn</w:t>
      </w:r>
      <w:proofErr w:type="spellEnd"/>
      <w:r w:rsidRPr="00BD650F">
        <w:rPr>
          <w:rFonts w:ascii="Calibri" w:eastAsia="Calibri" w:hAnsi="Calibri" w:cs="Times New Roman"/>
          <w:color w:val="000000"/>
          <w:sz w:val="18"/>
          <w:szCs w:val="18"/>
        </w:rPr>
        <w:t xml:space="preserve"> did not take reasonable steps to protect source water from contamination, it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and it failed to adequately investigate complaints. It therefore failed to comply with the Health Act (sections 69U, 69Y and 69ZE).</w:t>
      </w:r>
    </w:p>
    <w:p w14:paraId="5C24FC2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Closeburn</w:t>
      </w:r>
      <w:proofErr w:type="spellEnd"/>
      <w:r w:rsidRPr="00BD650F">
        <w:rPr>
          <w:rFonts w:ascii="Calibri" w:eastAsia="Calibri" w:hAnsi="Calibri" w:cs="Times New Roman"/>
          <w:color w:val="000000"/>
          <w:sz w:val="18"/>
          <w:szCs w:val="18"/>
        </w:rPr>
        <w:t xml:space="preserve"> failed the bacteriological Standards because sampling was inadequate. It failed the protozoal Standards because of inadequate treatment facilities and no attempt at compliance.</w:t>
      </w:r>
    </w:p>
    <w:p w14:paraId="11E931B1"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A241384"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Clutha District Council</w:t>
      </w:r>
    </w:p>
    <w:p w14:paraId="150D7BF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Balclutha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3,918</w:t>
      </w:r>
    </w:p>
    <w:p w14:paraId="415A1B8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38DF17F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61A6ECE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Balclutha failed the protozoal Standards because record-keeping was inadequate. It failed the chemical Standards because fluoride exceeded the MAV.</w:t>
      </w:r>
    </w:p>
    <w:p w14:paraId="5BDACD54"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7403FBE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Clydevale-Pomahaka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778</w:t>
      </w:r>
    </w:p>
    <w:p w14:paraId="57E4F9A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64A895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7484546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Clydevale-Pomahaka</w:t>
      </w:r>
      <w:proofErr w:type="spellEnd"/>
      <w:r w:rsidRPr="00BD650F">
        <w:rPr>
          <w:rFonts w:ascii="Calibri" w:eastAsia="Calibri" w:hAnsi="Calibri" w:cs="Times New Roman"/>
          <w:color w:val="000000"/>
          <w:sz w:val="18"/>
          <w:szCs w:val="18"/>
        </w:rPr>
        <w:t xml:space="preserve"> Rural failed the protozoal Standards because of inadequate treatment facilities and no attempt at compliance.</w:t>
      </w:r>
    </w:p>
    <w:p w14:paraId="13A6E64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Glenkenich</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705</w:t>
      </w:r>
    </w:p>
    <w:p w14:paraId="04DD438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3774770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0A07DB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Glenkenich</w:t>
      </w:r>
      <w:proofErr w:type="spellEnd"/>
      <w:r w:rsidRPr="00BD650F">
        <w:rPr>
          <w:rFonts w:ascii="Calibri" w:eastAsia="Calibri" w:hAnsi="Calibri" w:cs="Times New Roman"/>
          <w:color w:val="000000"/>
          <w:sz w:val="18"/>
          <w:szCs w:val="18"/>
        </w:rPr>
        <w:t xml:space="preserve"> Rural did not take all appropriate actions to protect public health after an issue was discovered. It therefore failed to comply with the Health Act (section 69ZF).</w:t>
      </w:r>
    </w:p>
    <w:p w14:paraId="6A7CBD0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Glenkenich</w:t>
      </w:r>
      <w:proofErr w:type="spellEnd"/>
      <w:r w:rsidRPr="00BD650F">
        <w:rPr>
          <w:rFonts w:ascii="Calibri" w:eastAsia="Calibri" w:hAnsi="Calibri" w:cs="Times New Roman"/>
          <w:color w:val="000000"/>
          <w:sz w:val="18"/>
          <w:szCs w:val="18"/>
        </w:rPr>
        <w:t xml:space="preserve"> Rural failed the protozoal Standards because of inadequate treatment facilities and no attempt at compliance. It failed the chemical Standards because some by-products produced as part of the disinfection process exceeded the MAV and it took inadequate actions to address that issue.</w:t>
      </w:r>
    </w:p>
    <w:p w14:paraId="4E6C953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Kaitangata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812</w:t>
      </w:r>
    </w:p>
    <w:p w14:paraId="36A5AA3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C7EBE4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557085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Kaitangata</w:t>
      </w:r>
      <w:proofErr w:type="spellEnd"/>
      <w:r w:rsidRPr="00BD650F">
        <w:rPr>
          <w:rFonts w:ascii="Calibri" w:eastAsia="Calibri" w:hAnsi="Calibri" w:cs="Times New Roman"/>
          <w:color w:val="000000"/>
          <w:sz w:val="18"/>
          <w:szCs w:val="18"/>
        </w:rPr>
        <w:t xml:space="preserve"> failed the protozoal Standards because of inadequate treatment facilities and no attempt at compliance.</w:t>
      </w:r>
    </w:p>
    <w:p w14:paraId="26E76A7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Lawrence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417</w:t>
      </w:r>
    </w:p>
    <w:p w14:paraId="16ED0D8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F2C14B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79244856"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Lawrence failed the protozoal Standards because record-keeping was </w:t>
      </w:r>
      <w:proofErr w:type="gramStart"/>
      <w:r w:rsidRPr="00BD650F">
        <w:rPr>
          <w:rFonts w:ascii="Calibri" w:eastAsia="Calibri" w:hAnsi="Calibri" w:cs="Times New Roman"/>
          <w:color w:val="000000"/>
          <w:sz w:val="18"/>
          <w:szCs w:val="18"/>
        </w:rPr>
        <w:t>inadequate</w:t>
      </w:r>
      <w:proofErr w:type="gramEnd"/>
      <w:r w:rsidRPr="00BD650F">
        <w:rPr>
          <w:rFonts w:ascii="Calibri" w:eastAsia="Calibri" w:hAnsi="Calibri" w:cs="Times New Roman"/>
          <w:color w:val="000000"/>
          <w:sz w:val="18"/>
          <w:szCs w:val="18"/>
        </w:rPr>
        <w:t xml:space="preserve"> and compliance was not attempted.</w:t>
      </w:r>
    </w:p>
    <w:p w14:paraId="7FF7F57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Milton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2,529</w:t>
      </w:r>
    </w:p>
    <w:p w14:paraId="6691AC2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7D85413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C246D11"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Milton did not take all appropriate actions to protect public health after an issue was discovered. It therefore failed to comply with the Health Act (section 69ZF).</w:t>
      </w:r>
    </w:p>
    <w:p w14:paraId="1C79101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Milton failed the protozoal Standards because record-keeping was inadequate. It failed the chemical Standards for 1,929 people because a disinfection by-product produced as part of the disinfection process exceeded the MAV and it took inadequate actions to address that issue, while fluoride met the chemical Standards.</w:t>
      </w:r>
    </w:p>
    <w:p w14:paraId="6B6B70B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Moa Flat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534</w:t>
      </w:r>
    </w:p>
    <w:p w14:paraId="13CFE9F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A4F2EF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3AC8FD0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Moa Flat failed the protozoal Standards because of inadequate treatment facilities and no attempt at compliance.</w:t>
      </w:r>
    </w:p>
    <w:p w14:paraId="4BA03D8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North Bruce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928</w:t>
      </w:r>
    </w:p>
    <w:p w14:paraId="5D65362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0EDBC61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204B629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North Bruce Rural did not take all appropriate actions to protect public health after an issue was discovered. It therefore failed to comply with the Health Act (section 69ZF).</w:t>
      </w:r>
    </w:p>
    <w:p w14:paraId="0711BC2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North Bruce Rural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1.9 percent of monitoring samples. It failed the protozoal Standards because of inadequate treatment facilities and no attempt at compliance. It failed the chemical Standards for 658 people because some by-products produced as part of the disinfection process exceeded the MAV and it took inadequate actions to address that issue.</w:t>
      </w:r>
    </w:p>
    <w:p w14:paraId="4E6B1B33"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7DFF4BD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Ōwaka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303</w:t>
      </w:r>
    </w:p>
    <w:p w14:paraId="460E636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1086C0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2B24AA2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Ōwaka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1.1 percent of monitoring samples. It failed the protozoal Standards because of inadequate treatment facilities and no attempt at compliance.</w:t>
      </w:r>
    </w:p>
    <w:p w14:paraId="389F4AD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Richardson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1,003</w:t>
      </w:r>
    </w:p>
    <w:p w14:paraId="5207034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16A21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69548B7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Richardson Rural failed the bacteriological Standards for 222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0.4% of monitoring samples. It failed the protozoal Standards because of inadequate treatment facilities and no attempt at compliance.</w:t>
      </w:r>
    </w:p>
    <w:p w14:paraId="6B77490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Stirling</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737</w:t>
      </w:r>
    </w:p>
    <w:p w14:paraId="5A3A0BA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FDDEBC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7FABBAA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Stirling failed the protozoal Standards because of inadequate treatment facilities and no attempt at compliance.</w:t>
      </w:r>
    </w:p>
    <w:p w14:paraId="7A25DA2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Tapanui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726</w:t>
      </w:r>
    </w:p>
    <w:p w14:paraId="192F4A3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C00000"/>
          <w:sz w:val="18"/>
          <w:szCs w:val="18"/>
        </w:rPr>
        <w:t>not met</w:t>
      </w:r>
    </w:p>
    <w:p w14:paraId="463EC21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The water is fluoridated.</w:t>
      </w:r>
    </w:p>
    <w:p w14:paraId="70A81F2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Tapanui</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7CC0FE1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Tapanui</w:t>
      </w:r>
      <w:proofErr w:type="spellEnd"/>
      <w:r w:rsidRPr="00BD650F">
        <w:rPr>
          <w:rFonts w:ascii="Calibri" w:eastAsia="Calibri" w:hAnsi="Calibri" w:cs="Times New Roman"/>
          <w:color w:val="000000"/>
          <w:sz w:val="18"/>
          <w:szCs w:val="18"/>
        </w:rPr>
        <w:t xml:space="preserve"> failed the protozoal Standards because record-keeping was inadequate. It failed the chemical Standards because fluoride exceeded the MAV and it took inadequate actions to address that issue.</w:t>
      </w:r>
    </w:p>
    <w:p w14:paraId="12E115E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Tuapeka</w:t>
      </w:r>
      <w:proofErr w:type="spellEnd"/>
      <w:r w:rsidRPr="00BD650F">
        <w:rPr>
          <w:rFonts w:ascii="Calibri" w:eastAsia="Calibri" w:hAnsi="Calibri" w:cs="Times New Roman"/>
          <w:b/>
          <w:sz w:val="20"/>
          <w:szCs w:val="18"/>
        </w:rPr>
        <w:t xml:space="preserve"> West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283</w:t>
      </w:r>
    </w:p>
    <w:p w14:paraId="6012B68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8F24BC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125254E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Tuapeka</w:t>
      </w:r>
      <w:proofErr w:type="spellEnd"/>
      <w:r w:rsidRPr="00BD650F">
        <w:rPr>
          <w:rFonts w:ascii="Calibri" w:eastAsia="Calibri" w:hAnsi="Calibri" w:cs="Times New Roman"/>
          <w:color w:val="000000"/>
          <w:sz w:val="18"/>
          <w:szCs w:val="18"/>
        </w:rPr>
        <w:t xml:space="preserve"> West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5.8 percent of monitoring samples. It failed the protozoal Standards because of inadequate treatment facilities and no attempt at compliance.</w:t>
      </w:r>
    </w:p>
    <w:p w14:paraId="7B91126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Waitahuna</w:t>
      </w:r>
      <w:proofErr w:type="spellEnd"/>
      <w:r w:rsidRPr="00BD650F">
        <w:rPr>
          <w:rFonts w:ascii="Calibri" w:eastAsia="Calibri" w:hAnsi="Calibri" w:cs="Times New Roman"/>
          <w:b/>
          <w:sz w:val="20"/>
          <w:szCs w:val="18"/>
        </w:rPr>
        <w:t xml:space="preserve">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922</w:t>
      </w:r>
    </w:p>
    <w:p w14:paraId="077C523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769C1A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3F36B85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Waitahuna</w:t>
      </w:r>
      <w:proofErr w:type="spellEnd"/>
      <w:r w:rsidRPr="00BD650F">
        <w:rPr>
          <w:rFonts w:ascii="Calibri" w:eastAsia="Calibri" w:hAnsi="Calibri" w:cs="Times New Roman"/>
          <w:color w:val="000000"/>
          <w:sz w:val="18"/>
          <w:szCs w:val="18"/>
        </w:rPr>
        <w:t xml:space="preserve"> Rural failed the bacteriological Standards for 675 people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1.1 percent of monitoring samples. It failed the protozoal Standards because of inadequate treatment facilities and no attempt at compliance.</w:t>
      </w:r>
    </w:p>
    <w:p w14:paraId="314B0D44"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748C8DD"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Dunedin City Council</w:t>
      </w:r>
    </w:p>
    <w:p w14:paraId="2E4E93F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Dunedin City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112,515</w:t>
      </w:r>
    </w:p>
    <w:p w14:paraId="1790124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D18E3B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It is chlorinated and parts of the supply are treated by UV. The water is fluoridated.</w:t>
      </w:r>
    </w:p>
    <w:p w14:paraId="0EE49B6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Outram</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750</w:t>
      </w:r>
    </w:p>
    <w:p w14:paraId="73299F0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EC75BC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119125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Waikouaiti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1,642</w:t>
      </w:r>
    </w:p>
    <w:p w14:paraId="19E1C27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4EF0D4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61DE1F4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lastRenderedPageBreak/>
        <w:t>Waikouaiti</w:t>
      </w:r>
      <w:proofErr w:type="spellEnd"/>
      <w:r w:rsidRPr="00BD650F">
        <w:rPr>
          <w:rFonts w:ascii="Calibri" w:eastAsia="Calibri" w:hAnsi="Calibri" w:cs="Times New Roman"/>
          <w:color w:val="000000"/>
          <w:sz w:val="18"/>
          <w:szCs w:val="18"/>
        </w:rPr>
        <w:t xml:space="preserve"> did not have an implemented WSP. It therefore failed to comply with the Health Act (section 69Z).</w:t>
      </w:r>
    </w:p>
    <w:p w14:paraId="216304F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West Taieri</w:t>
      </w:r>
      <w:r w:rsidRPr="00BD650F">
        <w:rPr>
          <w:rFonts w:ascii="Calibri" w:eastAsia="Calibri" w:hAnsi="Calibri" w:cs="Times New Roman"/>
          <w:sz w:val="20"/>
          <w:szCs w:val="24"/>
        </w:rPr>
        <w:tab/>
      </w:r>
      <w:r w:rsidRPr="00BD650F">
        <w:rPr>
          <w:rFonts w:ascii="Calibri" w:eastAsia="Calibri" w:hAnsi="Calibri" w:cs="Times New Roman"/>
          <w:sz w:val="20"/>
          <w:szCs w:val="18"/>
        </w:rPr>
        <w:t>Population: 450</w:t>
      </w:r>
    </w:p>
    <w:p w14:paraId="6EC2629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24CA25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0FD47C3"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FB6E15A"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Earnscleugh</w:t>
      </w:r>
      <w:proofErr w:type="spellEnd"/>
      <w:r w:rsidRPr="00BD650F">
        <w:rPr>
          <w:rFonts w:ascii="Calibri" w:eastAsia="Calibri" w:hAnsi="Calibri" w:cs="Times New Roman"/>
          <w:b/>
          <w:color w:val="000000"/>
          <w:szCs w:val="18"/>
        </w:rPr>
        <w:t xml:space="preserve"> Domestic Water Co Ltd</w:t>
      </w:r>
    </w:p>
    <w:p w14:paraId="35F007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Earnscleugh</w:t>
      </w:r>
      <w:proofErr w:type="spellEnd"/>
      <w:r w:rsidRPr="00BD650F">
        <w:rPr>
          <w:rFonts w:ascii="Calibri" w:eastAsia="Calibri" w:hAnsi="Calibri" w:cs="Times New Roman"/>
          <w:b/>
          <w:sz w:val="20"/>
          <w:szCs w:val="18"/>
        </w:rPr>
        <w:t xml:space="preserve"> Water Scheme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545E552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1F4D9E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95984D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Earnscleugh</w:t>
      </w:r>
      <w:proofErr w:type="spellEnd"/>
      <w:r w:rsidRPr="00BD650F">
        <w:rPr>
          <w:rFonts w:ascii="Calibri" w:eastAsia="Calibri" w:hAnsi="Calibri" w:cs="Times New Roman"/>
          <w:color w:val="000000"/>
          <w:sz w:val="18"/>
          <w:szCs w:val="18"/>
        </w:rPr>
        <w:t xml:space="preserve"> Water Scheme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2A49C58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Earnscleugh</w:t>
      </w:r>
      <w:proofErr w:type="spellEnd"/>
      <w:r w:rsidRPr="00BD650F">
        <w:rPr>
          <w:rFonts w:ascii="Calibri" w:eastAsia="Calibri" w:hAnsi="Calibri" w:cs="Times New Roman"/>
          <w:color w:val="000000"/>
          <w:sz w:val="18"/>
          <w:szCs w:val="18"/>
        </w:rPr>
        <w:t xml:space="preserve"> Water Scheme failed the bacteriological Standards because sampling was inadequate, and failed the protozoal Standards because compliance was not attempted.</w:t>
      </w:r>
    </w:p>
    <w:p w14:paraId="6B2AD5CE"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55927E9"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Last Chance Community Scheme</w:t>
      </w:r>
    </w:p>
    <w:p w14:paraId="285CFB0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Last Chance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120</w:t>
      </w:r>
    </w:p>
    <w:p w14:paraId="1216E5C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37AD466"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6A33083F"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2D045C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Long Gully Rural Water Scheme</w:t>
      </w:r>
    </w:p>
    <w:p w14:paraId="4B10FA6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Alexandra, Long Gully</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172</w:t>
      </w:r>
    </w:p>
    <w:p w14:paraId="6562C324"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8E51CBD"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288C3E4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Alexandra, Long Gully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for bacterial testing. It therefore failed to comply with the Health Act (section 69Y).</w:t>
      </w:r>
    </w:p>
    <w:p w14:paraId="273DE570"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Alexandra, Long Gully failed the bacteriological Standards because sampling was inadequate, and failed the protozoal Standards because compliance was not attempted.</w:t>
      </w:r>
    </w:p>
    <w:p w14:paraId="0C97C3A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35394F22"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 xml:space="preserve">Supplier: </w:t>
      </w:r>
      <w:proofErr w:type="spellStart"/>
      <w:r w:rsidRPr="00BD650F">
        <w:rPr>
          <w:rFonts w:ascii="Calibri" w:eastAsia="Calibri" w:hAnsi="Calibri" w:cs="Times New Roman"/>
          <w:b/>
          <w:color w:val="000000"/>
          <w:szCs w:val="18"/>
        </w:rPr>
        <w:t>Maheno</w:t>
      </w:r>
      <w:proofErr w:type="spellEnd"/>
      <w:r w:rsidRPr="00BD650F">
        <w:rPr>
          <w:rFonts w:ascii="Calibri" w:eastAsia="Calibri" w:hAnsi="Calibri" w:cs="Times New Roman"/>
          <w:b/>
          <w:color w:val="000000"/>
          <w:szCs w:val="18"/>
        </w:rPr>
        <w:t xml:space="preserve"> Water Committee</w:t>
      </w:r>
    </w:p>
    <w:p w14:paraId="729D9C0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Maheno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152</w:t>
      </w:r>
    </w:p>
    <w:p w14:paraId="23786A4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D90F6AF"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 A temporary boil-water notice was issued during the reporting period.</w:t>
      </w:r>
    </w:p>
    <w:p w14:paraId="1D5484D2"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E783FA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Millers Flat Water Company Ltd</w:t>
      </w:r>
    </w:p>
    <w:p w14:paraId="762FFCC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Millers Flat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2A01673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2E070E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w:t>
      </w:r>
    </w:p>
    <w:p w14:paraId="47575CC7"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D8F0D7D" w14:textId="77777777" w:rsidR="00C637BA" w:rsidRPr="00BD650F" w:rsidRDefault="00C637BA" w:rsidP="00C637BA">
      <w:pPr>
        <w:rPr>
          <w:rFonts w:ascii="Calibri" w:eastAsia="Calibri" w:hAnsi="Calibri" w:cs="Times New Roman"/>
          <w:b/>
          <w:color w:val="000000"/>
          <w:szCs w:val="18"/>
        </w:rPr>
      </w:pPr>
      <w:r w:rsidRPr="00BD650F">
        <w:rPr>
          <w:rFonts w:ascii="Calibri" w:eastAsia="Calibri" w:hAnsi="Calibri" w:cs="Times New Roman"/>
        </w:rPr>
        <w:br w:type="page"/>
      </w:r>
    </w:p>
    <w:p w14:paraId="74057463"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lastRenderedPageBreak/>
        <w:t>Supplier: Pisa Moorings Utilities Society</w:t>
      </w:r>
    </w:p>
    <w:p w14:paraId="104EDD1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Pisa Moorings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130</w:t>
      </w:r>
    </w:p>
    <w:p w14:paraId="3C84C78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CE819E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without disinfection.</w:t>
      </w:r>
    </w:p>
    <w:p w14:paraId="7F3791A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Pisa Moorings did not take any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samples in some parts of the supply for bacterial testing. It therefore failed to comply with the Health Act (section 69Y).</w:t>
      </w:r>
    </w:p>
    <w:p w14:paraId="11DBBDD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Pisa Moorings failed the bacteriological Standards because sampling was inadequate. It failed the protozoal Standards because of inadequate treatment facilities and no attempt at compliance.</w:t>
      </w:r>
    </w:p>
    <w:p w14:paraId="360E927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68166D6B"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Waitaki District Council</w:t>
      </w:r>
    </w:p>
    <w:p w14:paraId="3F70A1ED"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Awamoko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399</w:t>
      </w:r>
    </w:p>
    <w:p w14:paraId="5F00C4D5"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B8C010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50F9D9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Awamoko</w:t>
      </w:r>
      <w:proofErr w:type="spellEnd"/>
      <w:r w:rsidRPr="00BD650F">
        <w:rPr>
          <w:rFonts w:ascii="Calibri" w:eastAsia="Calibri" w:hAnsi="Calibri" w:cs="Times New Roman"/>
          <w:color w:val="000000"/>
          <w:sz w:val="18"/>
          <w:szCs w:val="18"/>
        </w:rPr>
        <w:t xml:space="preserve"> did not take all appropriate actions to protect public health after an issue was discovered. It therefore failed to comply with the Health Act (section 69ZF).</w:t>
      </w:r>
    </w:p>
    <w:p w14:paraId="431C9679"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Awamoko</w:t>
      </w:r>
      <w:proofErr w:type="spellEnd"/>
      <w:r w:rsidRPr="00BD650F">
        <w:rPr>
          <w:rFonts w:ascii="Calibri" w:eastAsia="Calibri" w:hAnsi="Calibri" w:cs="Times New Roman"/>
          <w:color w:val="000000"/>
          <w:sz w:val="18"/>
          <w:szCs w:val="18"/>
        </w:rPr>
        <w:t xml:space="preserve"> failed the bacteriological Standards because actions following an issue were inadequate. It failed the protozoal Standards because compliance was not attempted.</w:t>
      </w:r>
    </w:p>
    <w:p w14:paraId="3AC56EC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Kauru</w:t>
      </w:r>
      <w:proofErr w:type="spellEnd"/>
      <w:r w:rsidRPr="00BD650F">
        <w:rPr>
          <w:rFonts w:ascii="Calibri" w:eastAsia="Calibri" w:hAnsi="Calibri" w:cs="Times New Roman"/>
          <w:b/>
          <w:sz w:val="20"/>
          <w:szCs w:val="18"/>
        </w:rPr>
        <w:t xml:space="preserve"> Hill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197</w:t>
      </w:r>
    </w:p>
    <w:p w14:paraId="4337CBC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E91FC1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temporary boil-water notice was issued during the reporting period.</w:t>
      </w:r>
    </w:p>
    <w:p w14:paraId="5181EEC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Kauru</w:t>
      </w:r>
      <w:proofErr w:type="spellEnd"/>
      <w:r w:rsidRPr="00BD650F">
        <w:rPr>
          <w:rFonts w:ascii="Calibri" w:eastAsia="Calibri" w:hAnsi="Calibri" w:cs="Times New Roman"/>
          <w:color w:val="000000"/>
          <w:sz w:val="18"/>
          <w:szCs w:val="18"/>
        </w:rPr>
        <w:t xml:space="preserve"> Hill failed to provide adequate safe drinking water. It therefore failed to comply with the Health Act (section 69S).</w:t>
      </w:r>
    </w:p>
    <w:p w14:paraId="00B22702"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Kauru</w:t>
      </w:r>
      <w:proofErr w:type="spellEnd"/>
      <w:r w:rsidRPr="00BD650F">
        <w:rPr>
          <w:rFonts w:ascii="Calibri" w:eastAsia="Calibri" w:hAnsi="Calibri" w:cs="Times New Roman"/>
          <w:color w:val="000000"/>
          <w:sz w:val="18"/>
          <w:szCs w:val="18"/>
        </w:rPr>
        <w:t xml:space="preserve"> Hill failed the protozoal Standards because compliance was not attempted.</w:t>
      </w:r>
    </w:p>
    <w:p w14:paraId="4D8F1B9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Kurow</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330</w:t>
      </w:r>
    </w:p>
    <w:p w14:paraId="0623567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4B8DEE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34C55A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Lower Waitaki, Rural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778</w:t>
      </w:r>
    </w:p>
    <w:p w14:paraId="727ECCA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57EB6A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93117B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Ōamaru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15,561</w:t>
      </w:r>
    </w:p>
    <w:p w14:paraId="1B68213A"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4CF5BB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with ozone and chlorinated.</w:t>
      </w:r>
    </w:p>
    <w:p w14:paraId="21FDD39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Ōmarama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270</w:t>
      </w:r>
    </w:p>
    <w:p w14:paraId="21AC3C5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93138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1060A73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b/>
          <w:color w:val="000000"/>
          <w:sz w:val="20"/>
          <w:szCs w:val="18"/>
        </w:rPr>
        <w:t>Ō</w:t>
      </w:r>
      <w:r w:rsidRPr="00BD650F">
        <w:rPr>
          <w:rFonts w:ascii="Calibri" w:eastAsia="Calibri" w:hAnsi="Calibri" w:cs="Times New Roman"/>
          <w:color w:val="000000"/>
          <w:sz w:val="18"/>
          <w:szCs w:val="18"/>
        </w:rPr>
        <w:t>marama</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66FBB0E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Ōtemātātā</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195</w:t>
      </w:r>
    </w:p>
    <w:p w14:paraId="60BEC2D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146B1E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023393D"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Ōtemātātā</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4257C8F4"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3CC512C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Tokarahi</w:t>
      </w:r>
      <w:proofErr w:type="spellEnd"/>
      <w:r w:rsidRPr="00BD650F">
        <w:rPr>
          <w:rFonts w:ascii="Calibri" w:eastAsia="Calibri" w:hAnsi="Calibri" w:cs="Times New Roman"/>
          <w:b/>
          <w:sz w:val="20"/>
          <w:szCs w:val="18"/>
        </w:rPr>
        <w:t>/Livingstone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573</w:t>
      </w:r>
    </w:p>
    <w:p w14:paraId="6F6E49D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513860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908F0E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Tokarahi</w:t>
      </w:r>
      <w:proofErr w:type="spellEnd"/>
      <w:r w:rsidRPr="00BD650F">
        <w:rPr>
          <w:rFonts w:ascii="Calibri" w:eastAsia="Calibri" w:hAnsi="Calibri" w:cs="Times New Roman"/>
          <w:color w:val="000000"/>
          <w:sz w:val="18"/>
          <w:szCs w:val="18"/>
        </w:rPr>
        <w:t>/Livingstone did not have an implemented WSP. It therefore failed to comply with the Health Act (section 69Z).</w:t>
      </w:r>
    </w:p>
    <w:p w14:paraId="370E1F8A"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Tokarahi</w:t>
      </w:r>
      <w:proofErr w:type="spellEnd"/>
      <w:r w:rsidRPr="00BD650F">
        <w:rPr>
          <w:rFonts w:ascii="Calibri" w:eastAsia="Calibri" w:hAnsi="Calibri" w:cs="Times New Roman"/>
          <w:color w:val="000000"/>
          <w:sz w:val="18"/>
          <w:szCs w:val="18"/>
        </w:rPr>
        <w:t>/Livingstone failed the protozoal Standards because compliance was not attempted.</w:t>
      </w:r>
    </w:p>
    <w:p w14:paraId="33DCBA4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Waihemo</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1,357</w:t>
      </w:r>
    </w:p>
    <w:p w14:paraId="35E280F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D7A81C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FD0DD3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Windsor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137</w:t>
      </w:r>
    </w:p>
    <w:p w14:paraId="3AC497B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2FC7164"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4996C81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Windsor failed to provide adequate safe drinking water. It therefore failed to comply with the Health Act (section 69S).</w:t>
      </w:r>
    </w:p>
    <w:p w14:paraId="388808F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Windsor failed the protozoal Standards because compliance was not attempted.</w:t>
      </w:r>
    </w:p>
    <w:p w14:paraId="55CD561B"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416D2A3E"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3FA5D99" w14:textId="77777777" w:rsidR="00C637BA" w:rsidRPr="00BD650F" w:rsidRDefault="00C637BA" w:rsidP="00C637BA">
      <w:pPr>
        <w:keepNext/>
        <w:pageBreakBefore/>
        <w:tabs>
          <w:tab w:val="left" w:pos="567"/>
          <w:tab w:val="left" w:pos="1134"/>
        </w:tabs>
        <w:autoSpaceDE w:val="0"/>
        <w:autoSpaceDN w:val="0"/>
        <w:adjustRightInd w:val="0"/>
        <w:spacing w:before="480" w:after="40" w:line="240" w:lineRule="auto"/>
        <w:ind w:left="2268" w:hanging="2268"/>
        <w:rPr>
          <w:rFonts w:ascii="Arial" w:eastAsia="Calibri" w:hAnsi="Arial" w:cs="Times New Roman"/>
          <w:b/>
          <w:color w:val="000000"/>
          <w:sz w:val="24"/>
          <w:szCs w:val="18"/>
        </w:rPr>
      </w:pPr>
      <w:r w:rsidRPr="00BD650F">
        <w:rPr>
          <w:rFonts w:ascii="Arial" w:eastAsia="Calibri" w:hAnsi="Arial" w:cs="Times New Roman"/>
          <w:b/>
          <w:color w:val="000000"/>
          <w:sz w:val="24"/>
          <w:szCs w:val="18"/>
        </w:rPr>
        <w:lastRenderedPageBreak/>
        <w:t>Southland</w:t>
      </w:r>
    </w:p>
    <w:p w14:paraId="06E57E98"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Gore District Council</w:t>
      </w:r>
    </w:p>
    <w:p w14:paraId="2D362FB0"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Gore</w:t>
      </w:r>
      <w:r w:rsidRPr="00BD650F">
        <w:rPr>
          <w:rFonts w:ascii="Calibri" w:eastAsia="Calibri" w:hAnsi="Calibri" w:cs="Times New Roman"/>
          <w:sz w:val="20"/>
          <w:szCs w:val="24"/>
        </w:rPr>
        <w:tab/>
      </w:r>
      <w:r w:rsidRPr="00BD650F">
        <w:rPr>
          <w:rFonts w:ascii="Calibri" w:eastAsia="Calibri" w:hAnsi="Calibri" w:cs="Times New Roman"/>
          <w:sz w:val="20"/>
          <w:szCs w:val="18"/>
        </w:rPr>
        <w:t>Population: 7,480</w:t>
      </w:r>
    </w:p>
    <w:p w14:paraId="12D03BB2"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98EDD7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8D2710C"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 xml:space="preserve">Gore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0.3 percent of monitoring samples. It failed the protozoal Standards because of inadequate treatment facilities and no attempt at compliance.</w:t>
      </w:r>
    </w:p>
    <w:p w14:paraId="1C47C54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Mataura</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1,790</w:t>
      </w:r>
    </w:p>
    <w:p w14:paraId="08673E0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BC3969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1974147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Mataura failed the protozoal Standards because of inadequate treatment facilities and no attempt at compliance.</w:t>
      </w:r>
    </w:p>
    <w:p w14:paraId="1541E05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Otama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300</w:t>
      </w:r>
    </w:p>
    <w:p w14:paraId="1B482B8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ABB4757"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DACB843"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Otama</w:t>
      </w:r>
      <w:proofErr w:type="spellEnd"/>
      <w:r w:rsidRPr="00BD650F">
        <w:rPr>
          <w:rFonts w:ascii="Calibri" w:eastAsia="Calibri" w:hAnsi="Calibri" w:cs="Times New Roman"/>
          <w:color w:val="000000"/>
          <w:sz w:val="18"/>
          <w:szCs w:val="18"/>
        </w:rPr>
        <w:t xml:space="preserve"> failed the bacteriological Standards because </w:t>
      </w:r>
      <w:r w:rsidRPr="00BD650F">
        <w:rPr>
          <w:rFonts w:ascii="Calibri" w:eastAsia="Calibri" w:hAnsi="Calibri" w:cs="Times New Roman"/>
          <w:i/>
          <w:color w:val="000000"/>
          <w:sz w:val="18"/>
          <w:szCs w:val="18"/>
        </w:rPr>
        <w:t>E. coli</w:t>
      </w:r>
      <w:r w:rsidRPr="00BD650F">
        <w:rPr>
          <w:rFonts w:ascii="Calibri" w:eastAsia="Calibri" w:hAnsi="Calibri" w:cs="Times New Roman"/>
          <w:color w:val="000000"/>
          <w:sz w:val="18"/>
          <w:szCs w:val="18"/>
        </w:rPr>
        <w:t xml:space="preserve"> was detected in 1.4 percent of monitoring samples. It failed the protozoal Standards because of inadequate treatment facilities and no attempt at compliance.</w:t>
      </w:r>
    </w:p>
    <w:p w14:paraId="2625AC2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E49DE1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Invercargill City Council</w:t>
      </w:r>
    </w:p>
    <w:p w14:paraId="42D8BE6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Invercargill</w:t>
      </w:r>
      <w:r w:rsidRPr="00BD650F">
        <w:rPr>
          <w:rFonts w:ascii="Calibri" w:eastAsia="Calibri" w:hAnsi="Calibri" w:cs="Times New Roman"/>
          <w:sz w:val="20"/>
          <w:szCs w:val="24"/>
        </w:rPr>
        <w:tab/>
      </w:r>
      <w:r w:rsidRPr="00BD650F">
        <w:rPr>
          <w:rFonts w:ascii="Calibri" w:eastAsia="Calibri" w:hAnsi="Calibri" w:cs="Times New Roman"/>
          <w:sz w:val="20"/>
          <w:szCs w:val="18"/>
        </w:rPr>
        <w:t>Population: 50,456</w:t>
      </w:r>
    </w:p>
    <w:p w14:paraId="100CCD1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625694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 The water is fluoridated.</w:t>
      </w:r>
    </w:p>
    <w:p w14:paraId="7445059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16F527B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Jacks Point Ltd</w:t>
      </w:r>
    </w:p>
    <w:p w14:paraId="560041B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Jacks Point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669</w:t>
      </w:r>
    </w:p>
    <w:p w14:paraId="62E5B47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14A034B"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2F6D0C9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Jacks Point failed the protozoal Standards because there were gaps in monitoring.</w:t>
      </w:r>
    </w:p>
    <w:p w14:paraId="0588ED7A"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710B1505"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Milford Sound Infrastructure Ltd</w:t>
      </w:r>
    </w:p>
    <w:p w14:paraId="51324764"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Milford Sound</w:t>
      </w:r>
      <w:r w:rsidRPr="00BD650F">
        <w:rPr>
          <w:rFonts w:ascii="Calibri" w:eastAsia="Calibri" w:hAnsi="Calibri" w:cs="Times New Roman"/>
          <w:sz w:val="20"/>
          <w:szCs w:val="24"/>
        </w:rPr>
        <w:tab/>
      </w:r>
      <w:r w:rsidRPr="00BD650F">
        <w:rPr>
          <w:rFonts w:ascii="Calibri" w:eastAsia="Calibri" w:hAnsi="Calibri" w:cs="Times New Roman"/>
          <w:sz w:val="20"/>
          <w:szCs w:val="18"/>
        </w:rPr>
        <w:t>Population: 850</w:t>
      </w:r>
    </w:p>
    <w:p w14:paraId="10E9BAC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1AFD41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 temporary boil-water notice was issued during the reporting period.</w:t>
      </w:r>
    </w:p>
    <w:p w14:paraId="01674D3F"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Milford Sound failed the bacteriological Standards because sampling was inadequate. It failed the protozoal Standards because turbidity levels at times were too high.</w:t>
      </w:r>
    </w:p>
    <w:p w14:paraId="730B1EDC"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CABC7E0"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Queenstown Lakes District Council</w:t>
      </w:r>
    </w:p>
    <w:p w14:paraId="351F953F"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Arrowtown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4,366</w:t>
      </w:r>
    </w:p>
    <w:p w14:paraId="17AD668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244392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3E51E97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Arrowtown</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6776083D" w14:textId="77777777" w:rsidR="00C637BA" w:rsidRPr="00BD650F" w:rsidRDefault="00C637BA" w:rsidP="00C637BA">
      <w:pPr>
        <w:rPr>
          <w:rFonts w:ascii="Calibri" w:eastAsia="Calibri" w:hAnsi="Calibri" w:cs="Times New Roman"/>
          <w:b/>
          <w:sz w:val="20"/>
          <w:szCs w:val="18"/>
        </w:rPr>
      </w:pPr>
      <w:r w:rsidRPr="00BD650F">
        <w:rPr>
          <w:rFonts w:ascii="Calibri" w:eastAsia="Calibri" w:hAnsi="Calibri" w:cs="Times New Roman"/>
          <w:b/>
          <w:sz w:val="20"/>
        </w:rPr>
        <w:br w:type="page"/>
      </w:r>
    </w:p>
    <w:p w14:paraId="36270B17"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lastRenderedPageBreak/>
        <w:t>Arthurs Point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1,631</w:t>
      </w:r>
    </w:p>
    <w:p w14:paraId="12E13FA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653E2C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3B2ECDF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Arthurs Point failed the bacteriological Standards because sampling was inadequate. It failed the protozoal Standards because turbidity levels at times were too high.</w:t>
      </w:r>
    </w:p>
    <w:p w14:paraId="0DA0845B"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Glenorchy</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1,232</w:t>
      </w:r>
    </w:p>
    <w:p w14:paraId="620241B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B9F0AB5"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F6A685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Glenorchy</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6031C05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Hāwea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3,767</w:t>
      </w:r>
    </w:p>
    <w:p w14:paraId="6FAD022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B387A9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20C4E155"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Hawea</w:t>
      </w:r>
      <w:proofErr w:type="spellEnd"/>
      <w:r w:rsidRPr="00BD650F">
        <w:rPr>
          <w:rFonts w:ascii="Calibri" w:eastAsia="Calibri" w:hAnsi="Calibri" w:cs="Times New Roman"/>
          <w:color w:val="000000"/>
          <w:sz w:val="18"/>
          <w:szCs w:val="18"/>
        </w:rPr>
        <w:t xml:space="preserve"> failed the protozoal Standards because turbidity levels at times were too high.</w:t>
      </w:r>
    </w:p>
    <w:p w14:paraId="3C053CD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Lake Hayes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3,743</w:t>
      </w:r>
    </w:p>
    <w:p w14:paraId="2FFCD2F6"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135F7B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5E6C1059"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Luggate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855</w:t>
      </w:r>
    </w:p>
    <w:p w14:paraId="72BC185F"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34FFDFE3"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573CC62E"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Luggate</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518BADD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Queenstown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25,271</w:t>
      </w:r>
    </w:p>
    <w:p w14:paraId="76984CB1"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BC328B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It is chlorinated and parts of the supply are treated by UV.</w:t>
      </w:r>
    </w:p>
    <w:p w14:paraId="18FE15F4"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Queenstown failed the protozoal Standards because turbidity levels at times were too high and compliance was not attempted.</w:t>
      </w:r>
    </w:p>
    <w:p w14:paraId="669CF5D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Wānaka</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13,633</w:t>
      </w:r>
    </w:p>
    <w:p w14:paraId="2E8F84BB"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2E3D50C"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09710268"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proofErr w:type="spellStart"/>
      <w:r w:rsidRPr="00BD650F">
        <w:rPr>
          <w:rFonts w:ascii="Calibri" w:eastAsia="Calibri" w:hAnsi="Calibri" w:cs="Times New Roman"/>
          <w:color w:val="000000"/>
          <w:sz w:val="18"/>
          <w:szCs w:val="18"/>
        </w:rPr>
        <w:t>Wānaka</w:t>
      </w:r>
      <w:proofErr w:type="spellEnd"/>
      <w:r w:rsidRPr="00BD650F">
        <w:rPr>
          <w:rFonts w:ascii="Calibri" w:eastAsia="Calibri" w:hAnsi="Calibri" w:cs="Times New Roman"/>
          <w:color w:val="000000"/>
          <w:sz w:val="18"/>
          <w:szCs w:val="18"/>
        </w:rPr>
        <w:t xml:space="preserve"> failed the protozoal Standards because compliance was not attempted.</w:t>
      </w:r>
    </w:p>
    <w:p w14:paraId="4F76097A"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Wanaka Airport</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w:t>
      </w:r>
    </w:p>
    <w:p w14:paraId="7E5661E9"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52F72A9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6F2ADCB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Wanaka Airport failed the bacteriological Standards because sampling was inadequate, and failed the protozoal Standards because compliance was not attempted.</w:t>
      </w:r>
    </w:p>
    <w:p w14:paraId="5A62593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0A05227F" w14:textId="77777777" w:rsidR="00C637BA" w:rsidRPr="00BD650F" w:rsidRDefault="00C637BA" w:rsidP="00C637BA">
      <w:pPr>
        <w:keepNext/>
        <w:tabs>
          <w:tab w:val="left" w:pos="90"/>
        </w:tabs>
        <w:autoSpaceDE w:val="0"/>
        <w:autoSpaceDN w:val="0"/>
        <w:adjustRightInd w:val="0"/>
        <w:spacing w:before="160" w:after="40" w:line="240" w:lineRule="auto"/>
        <w:rPr>
          <w:rFonts w:ascii="Calibri" w:eastAsia="Calibri" w:hAnsi="Calibri" w:cs="Times New Roman"/>
          <w:b/>
          <w:color w:val="000000"/>
          <w:szCs w:val="21"/>
        </w:rPr>
      </w:pPr>
      <w:r w:rsidRPr="00BD650F">
        <w:rPr>
          <w:rFonts w:ascii="Calibri" w:eastAsia="Calibri" w:hAnsi="Calibri" w:cs="Times New Roman"/>
          <w:b/>
          <w:color w:val="000000"/>
          <w:szCs w:val="18"/>
        </w:rPr>
        <w:t>Supplier: Southland District Council</w:t>
      </w:r>
    </w:p>
    <w:p w14:paraId="0209064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Eastern Bush/</w:t>
      </w:r>
      <w:proofErr w:type="spellStart"/>
      <w:r w:rsidRPr="00BD650F">
        <w:rPr>
          <w:rFonts w:ascii="Calibri" w:eastAsia="Calibri" w:hAnsi="Calibri" w:cs="Times New Roman"/>
          <w:b/>
          <w:sz w:val="20"/>
          <w:szCs w:val="18"/>
        </w:rPr>
        <w:t>Ōtahu</w:t>
      </w:r>
      <w:proofErr w:type="spellEnd"/>
      <w:r w:rsidRPr="00BD650F">
        <w:rPr>
          <w:rFonts w:ascii="Calibri" w:eastAsia="Calibri" w:hAnsi="Calibri" w:cs="Times New Roman"/>
          <w:b/>
          <w:sz w:val="20"/>
          <w:szCs w:val="18"/>
        </w:rPr>
        <w:t xml:space="preserve"> Flat RWS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180</w:t>
      </w:r>
    </w:p>
    <w:p w14:paraId="2F41B43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C00000"/>
          <w:sz w:val="18"/>
          <w:szCs w:val="18"/>
        </w:rPr>
        <w:t>not 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6ABA29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 A permanent boil-water notice was in place during the reporting period.</w:t>
      </w:r>
    </w:p>
    <w:p w14:paraId="01882D1B"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Eastern Bush/</w:t>
      </w:r>
      <w:proofErr w:type="spellStart"/>
      <w:r w:rsidRPr="00BD650F">
        <w:rPr>
          <w:rFonts w:ascii="Calibri" w:eastAsia="Calibri" w:hAnsi="Calibri" w:cs="Times New Roman"/>
          <w:color w:val="000000"/>
          <w:sz w:val="18"/>
          <w:szCs w:val="18"/>
        </w:rPr>
        <w:t>Ōtahu</w:t>
      </w:r>
      <w:proofErr w:type="spellEnd"/>
      <w:r w:rsidRPr="00BD650F">
        <w:rPr>
          <w:rFonts w:ascii="Calibri" w:eastAsia="Calibri" w:hAnsi="Calibri" w:cs="Times New Roman"/>
          <w:color w:val="000000"/>
          <w:sz w:val="18"/>
          <w:szCs w:val="18"/>
        </w:rPr>
        <w:t xml:space="preserve"> Flat RWS failed the bacteriological Standards. It failed the protozoal Standards because turbidity levels at times were too high and compliance was not attempted.</w:t>
      </w:r>
    </w:p>
    <w:p w14:paraId="6037208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Edendale/Wyndham</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1,152</w:t>
      </w:r>
    </w:p>
    <w:p w14:paraId="3DE7ABF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7BBD0EA0"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EE6FF8C"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Lumsden/Balfour</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1,061</w:t>
      </w:r>
    </w:p>
    <w:p w14:paraId="1EE6553C"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5609B3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662E69B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lastRenderedPageBreak/>
        <w:t>Manapōuri</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228</w:t>
      </w:r>
    </w:p>
    <w:p w14:paraId="1D9A4CD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43820F19"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treated by UV and chlorinated.</w:t>
      </w:r>
    </w:p>
    <w:p w14:paraId="6F8A00C1"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Mossburn</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201</w:t>
      </w:r>
    </w:p>
    <w:p w14:paraId="1C4BE1AE"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61D838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554C08DE"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Ōhai</w:t>
      </w:r>
      <w:proofErr w:type="spellEnd"/>
      <w:r w:rsidRPr="00BD650F">
        <w:rPr>
          <w:rFonts w:ascii="Calibri" w:eastAsia="Calibri" w:hAnsi="Calibri" w:cs="Times New Roman"/>
          <w:b/>
          <w:sz w:val="20"/>
          <w:szCs w:val="18"/>
        </w:rPr>
        <w:t>/Nightcaps</w:t>
      </w:r>
      <w:r w:rsidRPr="00BD650F">
        <w:rPr>
          <w:rFonts w:ascii="Calibri" w:eastAsia="Calibri" w:hAnsi="Calibri" w:cs="Times New Roman"/>
          <w:sz w:val="20"/>
          <w:szCs w:val="24"/>
        </w:rPr>
        <w:tab/>
      </w:r>
      <w:r w:rsidRPr="00BD650F">
        <w:rPr>
          <w:rFonts w:ascii="Calibri" w:eastAsia="Calibri" w:hAnsi="Calibri" w:cs="Times New Roman"/>
          <w:sz w:val="20"/>
          <w:szCs w:val="18"/>
        </w:rPr>
        <w:t>Population: 667</w:t>
      </w:r>
    </w:p>
    <w:p w14:paraId="60FD0E4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719ADA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surface water and is chlorinated.</w:t>
      </w:r>
    </w:p>
    <w:p w14:paraId="5F26F2A5"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Ōtautau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798</w:t>
      </w:r>
    </w:p>
    <w:p w14:paraId="74379920"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3FA642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07DFF113"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Riverton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1,506</w:t>
      </w:r>
    </w:p>
    <w:p w14:paraId="35302A63"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C00000"/>
          <w:sz w:val="18"/>
          <w:szCs w:val="18"/>
        </w:rPr>
        <w:t>not compliant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13D6F28E"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chlorinated.</w:t>
      </w:r>
    </w:p>
    <w:p w14:paraId="3823FC37" w14:textId="77777777" w:rsidR="00C637BA" w:rsidRPr="00BD650F" w:rsidRDefault="00C637BA" w:rsidP="00C637BA">
      <w:pPr>
        <w:keepNext/>
        <w:keepLines/>
        <w:tabs>
          <w:tab w:val="left" w:pos="90"/>
        </w:tabs>
        <w:autoSpaceDE w:val="0"/>
        <w:autoSpaceDN w:val="0"/>
        <w:adjustRightInd w:val="0"/>
        <w:spacing w:after="40" w:line="240" w:lineRule="auto"/>
        <w:rPr>
          <w:rFonts w:ascii="Calibri" w:eastAsia="Calibri" w:hAnsi="Calibri" w:cs="Times New Roman"/>
          <w:color w:val="000000"/>
          <w:sz w:val="18"/>
          <w:szCs w:val="7"/>
        </w:rPr>
      </w:pPr>
      <w:r w:rsidRPr="00BD650F">
        <w:rPr>
          <w:rFonts w:ascii="Calibri" w:eastAsia="Calibri" w:hAnsi="Calibri" w:cs="Times New Roman"/>
          <w:color w:val="000000"/>
          <w:sz w:val="18"/>
          <w:szCs w:val="18"/>
        </w:rPr>
        <w:t>Riverton did not have an implemented WSP. It therefore failed to comply with the Health Act (section 69Z).</w:t>
      </w:r>
    </w:p>
    <w:p w14:paraId="578FA086"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Te</w:t>
      </w:r>
      <w:proofErr w:type="spellEnd"/>
      <w:r w:rsidRPr="00BD650F">
        <w:rPr>
          <w:rFonts w:ascii="Calibri" w:eastAsia="Calibri" w:hAnsi="Calibri" w:cs="Times New Roman"/>
          <w:b/>
          <w:sz w:val="20"/>
          <w:szCs w:val="18"/>
        </w:rPr>
        <w:t xml:space="preserve"> </w:t>
      </w:r>
      <w:proofErr w:type="spellStart"/>
      <w:r w:rsidRPr="00BD650F">
        <w:rPr>
          <w:rFonts w:ascii="Calibri" w:eastAsia="Calibri" w:hAnsi="Calibri" w:cs="Times New Roman"/>
          <w:b/>
          <w:sz w:val="20"/>
          <w:szCs w:val="18"/>
        </w:rPr>
        <w:t>Anau</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2,628</w:t>
      </w:r>
    </w:p>
    <w:p w14:paraId="3C0E06A7"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01220392"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10EFB5C8"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proofErr w:type="spellStart"/>
      <w:r w:rsidRPr="00BD650F">
        <w:rPr>
          <w:rFonts w:ascii="Calibri" w:eastAsia="Calibri" w:hAnsi="Calibri" w:cs="Times New Roman"/>
          <w:b/>
          <w:sz w:val="20"/>
          <w:szCs w:val="18"/>
        </w:rPr>
        <w:t>Tūātapere</w:t>
      </w:r>
      <w:proofErr w:type="spellEnd"/>
      <w:r w:rsidRPr="00BD650F">
        <w:rPr>
          <w:rFonts w:ascii="Calibri" w:eastAsia="Calibri" w:hAnsi="Calibri" w:cs="Times New Roman"/>
          <w:sz w:val="20"/>
          <w:szCs w:val="24"/>
        </w:rPr>
        <w:tab/>
      </w:r>
      <w:r w:rsidRPr="00BD650F">
        <w:rPr>
          <w:rFonts w:ascii="Calibri" w:eastAsia="Calibri" w:hAnsi="Calibri" w:cs="Times New Roman"/>
          <w:sz w:val="20"/>
          <w:szCs w:val="18"/>
        </w:rPr>
        <w:t>Population: 561</w:t>
      </w:r>
    </w:p>
    <w:p w14:paraId="571D86E8"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22CD620A"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3C36DD12" w14:textId="77777777" w:rsidR="00C637BA" w:rsidRPr="00BD650F" w:rsidRDefault="00C637BA" w:rsidP="00C637BA">
      <w:pPr>
        <w:keepNext/>
        <w:shd w:val="clear" w:color="auto" w:fill="EBF5F5"/>
        <w:tabs>
          <w:tab w:val="right" w:pos="9639"/>
        </w:tabs>
        <w:autoSpaceDE w:val="0"/>
        <w:autoSpaceDN w:val="0"/>
        <w:adjustRightInd w:val="0"/>
        <w:spacing w:before="160" w:after="40" w:line="240" w:lineRule="auto"/>
        <w:rPr>
          <w:rFonts w:ascii="Calibri" w:eastAsia="Calibri" w:hAnsi="Calibri" w:cs="Times New Roman"/>
          <w:sz w:val="20"/>
          <w:szCs w:val="23"/>
        </w:rPr>
      </w:pPr>
      <w:r w:rsidRPr="00BD650F">
        <w:rPr>
          <w:rFonts w:ascii="Calibri" w:eastAsia="Calibri" w:hAnsi="Calibri" w:cs="Times New Roman"/>
          <w:b/>
          <w:sz w:val="20"/>
          <w:szCs w:val="18"/>
        </w:rPr>
        <w:t>Winton</w:t>
      </w:r>
      <w:r w:rsidRPr="00BD650F">
        <w:rPr>
          <w:rFonts w:ascii="Calibri" w:eastAsia="Calibri" w:hAnsi="Calibri" w:cs="Times New Roman"/>
          <w:sz w:val="20"/>
          <w:szCs w:val="24"/>
        </w:rPr>
        <w:tab/>
      </w:r>
      <w:r w:rsidRPr="00BD650F">
        <w:rPr>
          <w:rFonts w:ascii="Calibri" w:eastAsia="Calibri" w:hAnsi="Calibri" w:cs="Times New Roman"/>
          <w:sz w:val="20"/>
          <w:szCs w:val="18"/>
        </w:rPr>
        <w:t>Population: 2,436</w:t>
      </w:r>
    </w:p>
    <w:p w14:paraId="1FCBC14D" w14:textId="77777777" w:rsidR="00C637BA" w:rsidRPr="00BD650F" w:rsidRDefault="00C637BA" w:rsidP="00C637BA">
      <w:pPr>
        <w:keepNext/>
        <w:keepLines/>
        <w:tabs>
          <w:tab w:val="left" w:pos="2155"/>
          <w:tab w:val="left" w:pos="4423"/>
          <w:tab w:val="left" w:pos="5954"/>
          <w:tab w:val="left" w:pos="9072"/>
        </w:tabs>
        <w:autoSpaceDE w:val="0"/>
        <w:autoSpaceDN w:val="0"/>
        <w:adjustRightInd w:val="0"/>
        <w:spacing w:after="40" w:line="240" w:lineRule="auto"/>
        <w:rPr>
          <w:rFonts w:ascii="Calibri" w:eastAsia="Calibri" w:hAnsi="Calibri" w:cs="Times New Roman"/>
          <w:color w:val="000000"/>
          <w:sz w:val="18"/>
          <w:szCs w:val="20"/>
        </w:rPr>
      </w:pPr>
      <w:r w:rsidRPr="00BD650F">
        <w:rPr>
          <w:rFonts w:ascii="Calibri" w:eastAsia="Calibri" w:hAnsi="Calibri" w:cs="Times New Roman"/>
          <w:color w:val="000000"/>
          <w:sz w:val="18"/>
          <w:szCs w:val="18"/>
        </w:rPr>
        <w:t xml:space="preserve">Health Act: </w:t>
      </w:r>
      <w:r w:rsidRPr="00BD650F">
        <w:rPr>
          <w:rFonts w:ascii="Calibri" w:eastAsia="Calibri" w:hAnsi="Calibri" w:cs="Times New Roman"/>
          <w:color w:val="5B9BD5"/>
          <w:sz w:val="18"/>
          <w:szCs w:val="18"/>
        </w:rPr>
        <w:t>complied</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Standards: Bacterial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Protozoal </w:t>
      </w:r>
      <w:r w:rsidRPr="00BD650F">
        <w:rPr>
          <w:rFonts w:ascii="Calibri" w:eastAsia="Calibri" w:hAnsi="Calibri" w:cs="Times New Roman"/>
          <w:color w:val="5B9BD5"/>
          <w:sz w:val="18"/>
          <w:szCs w:val="18"/>
        </w:rPr>
        <w:t>met</w:t>
      </w:r>
      <w:r w:rsidRPr="00BD650F">
        <w:rPr>
          <w:rFonts w:ascii="Arial" w:eastAsia="Calibri" w:hAnsi="Arial" w:cs="Arial"/>
          <w:color w:val="000000"/>
          <w:sz w:val="18"/>
          <w:szCs w:val="24"/>
        </w:rPr>
        <w:tab/>
      </w:r>
      <w:r w:rsidRPr="00BD650F">
        <w:rPr>
          <w:rFonts w:ascii="Calibri" w:eastAsia="Calibri" w:hAnsi="Calibri" w:cs="Times New Roman"/>
          <w:color w:val="000000"/>
          <w:sz w:val="18"/>
          <w:szCs w:val="18"/>
        </w:rPr>
        <w:t xml:space="preserve">Chemical </w:t>
      </w:r>
      <w:r w:rsidRPr="00BD650F">
        <w:rPr>
          <w:rFonts w:ascii="Calibri" w:eastAsia="Calibri" w:hAnsi="Calibri" w:cs="Times New Roman"/>
          <w:color w:val="5B9BD5"/>
          <w:sz w:val="18"/>
          <w:szCs w:val="18"/>
        </w:rPr>
        <w:t>met</w:t>
      </w:r>
    </w:p>
    <w:p w14:paraId="66C35E91" w14:textId="77777777" w:rsidR="00C637BA" w:rsidRPr="00BD650F" w:rsidRDefault="00C637BA" w:rsidP="00C637BA">
      <w:pPr>
        <w:keepLines/>
        <w:widowControl w:val="0"/>
        <w:tabs>
          <w:tab w:val="left" w:pos="90"/>
        </w:tabs>
        <w:autoSpaceDE w:val="0"/>
        <w:autoSpaceDN w:val="0"/>
        <w:adjustRightInd w:val="0"/>
        <w:spacing w:after="40" w:line="240" w:lineRule="auto"/>
        <w:rPr>
          <w:rFonts w:ascii="Calibri" w:eastAsia="Calibri" w:hAnsi="Calibri" w:cs="Times New Roman"/>
          <w:color w:val="000000"/>
          <w:sz w:val="18"/>
          <w:szCs w:val="12"/>
        </w:rPr>
      </w:pPr>
      <w:r w:rsidRPr="00BD650F">
        <w:rPr>
          <w:rFonts w:ascii="Calibri" w:eastAsia="Calibri" w:hAnsi="Calibri" w:cs="Times New Roman"/>
          <w:color w:val="000000"/>
          <w:sz w:val="18"/>
          <w:szCs w:val="18"/>
        </w:rPr>
        <w:t>The water supply uses groundwater and is treated by UV and chlorinated.</w:t>
      </w:r>
    </w:p>
    <w:p w14:paraId="700FD855" w14:textId="77777777" w:rsidR="00C637BA" w:rsidRPr="00BD650F" w:rsidRDefault="00C637BA" w:rsidP="00C637BA">
      <w:pPr>
        <w:pBdr>
          <w:bottom w:val="single" w:sz="2" w:space="1" w:color="009999"/>
        </w:pBdr>
        <w:tabs>
          <w:tab w:val="left" w:pos="90"/>
        </w:tabs>
        <w:autoSpaceDE w:val="0"/>
        <w:autoSpaceDN w:val="0"/>
        <w:adjustRightInd w:val="0"/>
        <w:spacing w:after="40" w:line="240" w:lineRule="auto"/>
        <w:rPr>
          <w:rFonts w:ascii="Calibri" w:eastAsia="Calibri" w:hAnsi="Calibri" w:cs="Times New Roman"/>
          <w:color w:val="000000"/>
          <w:sz w:val="12"/>
          <w:szCs w:val="18"/>
        </w:rPr>
      </w:pPr>
    </w:p>
    <w:p w14:paraId="2AEB3828"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18"/>
        </w:rPr>
      </w:pPr>
    </w:p>
    <w:p w14:paraId="1CD61300" w14:textId="77777777" w:rsidR="00C637BA" w:rsidRPr="00BD650F" w:rsidRDefault="00C637BA" w:rsidP="00C637BA">
      <w:pPr>
        <w:widowControl w:val="0"/>
        <w:tabs>
          <w:tab w:val="left" w:pos="90"/>
        </w:tabs>
        <w:autoSpaceDE w:val="0"/>
        <w:autoSpaceDN w:val="0"/>
        <w:adjustRightInd w:val="0"/>
        <w:spacing w:after="40" w:line="240" w:lineRule="auto"/>
        <w:rPr>
          <w:rFonts w:ascii="Calibri" w:eastAsia="Calibri" w:hAnsi="Calibri" w:cs="Times New Roman"/>
          <w:color w:val="000000"/>
          <w:sz w:val="18"/>
          <w:szCs w:val="23"/>
        </w:rPr>
      </w:pPr>
    </w:p>
    <w:p w14:paraId="5BA3B0E1" w14:textId="77777777" w:rsidR="00C637BA" w:rsidRDefault="00C637BA" w:rsidP="00C637BA"/>
    <w:p w14:paraId="697DBBA7" w14:textId="77777777" w:rsidR="00BD650F" w:rsidRPr="00BD650F" w:rsidRDefault="00BD650F" w:rsidP="00A27F6B"/>
    <w:p w14:paraId="1794D474" w14:textId="77777777" w:rsidR="00BD650F" w:rsidRPr="00BD650F" w:rsidRDefault="00BD650F" w:rsidP="00A27F6B"/>
    <w:p w14:paraId="43A7375D" w14:textId="77777777" w:rsidR="00BD650F" w:rsidRPr="00BD650F" w:rsidRDefault="00BD650F" w:rsidP="00A27F6B"/>
    <w:p w14:paraId="1430D204" w14:textId="2FF5907D" w:rsidR="00B8610E" w:rsidRDefault="00B8610E" w:rsidP="00A27F6B"/>
    <w:p w14:paraId="7AB4C540" w14:textId="04003126" w:rsidR="00B8610E" w:rsidRDefault="00B8610E" w:rsidP="00A27F6B"/>
    <w:p w14:paraId="166A2CE3" w14:textId="0248CF25" w:rsidR="00B8610E" w:rsidRDefault="00B8610E" w:rsidP="00A27F6B"/>
    <w:p w14:paraId="3E3F6747" w14:textId="2169E869" w:rsidR="00B8610E" w:rsidRDefault="00B8610E" w:rsidP="00A27F6B"/>
    <w:p w14:paraId="7705D7E9" w14:textId="363908B2" w:rsidR="00B8610E" w:rsidRDefault="00B8610E" w:rsidP="00A27F6B"/>
    <w:p w14:paraId="450F62AA" w14:textId="77777777" w:rsidR="00B8610E" w:rsidRPr="00B44F68" w:rsidRDefault="00B8610E" w:rsidP="00A27F6B"/>
    <w:sectPr w:rsidR="00B8610E" w:rsidRPr="00B44F68" w:rsidSect="00C637B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CF615" w16cex:dateUtc="2020-05-05T20:38:00Z"/>
  <w16cex:commentExtensible w16cex:durableId="225D0553" w16cex:dateUtc="2020-05-05T21:43:00Z"/>
  <w16cex:commentExtensible w16cex:durableId="225CFC4E" w16cex:dateUtc="2020-05-05T21:05:00Z"/>
  <w16cex:commentExtensible w16cex:durableId="225D04E2" w16cex:dateUtc="2020-05-05T21:41:00Z"/>
  <w16cex:commentExtensible w16cex:durableId="225D0560" w16cex:dateUtc="2020-05-05T21:44:00Z"/>
  <w16cex:commentExtensible w16cex:durableId="225D0608" w16cex:dateUtc="2020-05-05T21:46:00Z"/>
  <w16cex:commentExtensible w16cex:durableId="225D0E75" w16cex:dateUtc="2020-05-05T22:22:00Z"/>
  <w16cex:commentExtensible w16cex:durableId="225D1111" w16cex:dateUtc="2020-05-05T22:33:00Z"/>
  <w16cex:commentExtensible w16cex:durableId="225D11E5" w16cex:dateUtc="2020-05-05T22:37:00Z"/>
  <w16cex:commentExtensible w16cex:durableId="225D1217" w16cex:dateUtc="2020-05-05T22:38:00Z"/>
  <w16cex:commentExtensible w16cex:durableId="225D1434" w16cex:dateUtc="2020-05-05T22:47:00Z"/>
  <w16cex:commentExtensible w16cex:durableId="225D159D" w16cex:dateUtc="2020-05-05T22:53:00Z"/>
  <w16cex:commentExtensible w16cex:durableId="22638A17" w16cex:dateUtc="2020-05-10T20:23:00Z"/>
  <w16cex:commentExtensible w16cex:durableId="225D185A" w16cex:dateUtc="2020-05-05T23:04:00Z"/>
  <w16cex:commentExtensible w16cex:durableId="225D02CC" w16cex:dateUtc="2020-05-05T21:33:00Z"/>
  <w16cex:commentExtensible w16cex:durableId="225D1980" w16cex:dateUtc="2020-05-05T23:09:00Z"/>
  <w16cex:commentExtensible w16cex:durableId="225D1A36" w16cex:dateUtc="2020-05-05T23:12:00Z"/>
  <w16cex:commentExtensible w16cex:durableId="225D1B1B" w16cex:dateUtc="2020-05-05T23:16:00Z"/>
  <w16cex:commentExtensible w16cex:durableId="225D1C6E" w16cex:dateUtc="2020-05-05T23:22:00Z"/>
  <w16cex:commentExtensible w16cex:durableId="225D1ECF" w16cex:dateUtc="2020-05-05T23:32:00Z"/>
  <w16cex:commentExtensible w16cex:durableId="225D255F" w16cex:dateUtc="2020-05-06T00:00:00Z"/>
  <w16cex:commentExtensible w16cex:durableId="225D25D2" w16cex:dateUtc="2020-05-06T00:02:00Z"/>
  <w16cex:commentExtensible w16cex:durableId="225CFFB6" w16cex:dateUtc="2020-05-05T21:19:00Z"/>
  <w16cex:commentExtensible w16cex:durableId="225E40CD" w16cex:dateUtc="2020-05-06T20:09:00Z"/>
  <w16cex:commentExtensible w16cex:durableId="225E40BB" w16cex:dateUtc="2020-05-06T20:09:00Z"/>
  <w16cex:commentExtensible w16cex:durableId="225E4402" w16cex:dateUtc="2020-05-06T20:23:00Z"/>
  <w16cex:commentExtensible w16cex:durableId="225E4450" w16cex:dateUtc="2020-05-06T20:24:00Z"/>
  <w16cex:commentExtensible w16cex:durableId="225E44E2" w16cex:dateUtc="2020-05-06T20:27:00Z"/>
  <w16cex:commentExtensible w16cex:durableId="225E4521" w16cex:dateUtc="2020-05-06T20:28:00Z"/>
  <w16cex:commentExtensible w16cex:durableId="225E490A" w16cex:dateUtc="2020-05-06T20:44:00Z"/>
  <w16cex:commentExtensible w16cex:durableId="225E4984" w16cex:dateUtc="2020-05-06T20:47:00Z"/>
  <w16cex:commentExtensible w16cex:durableId="225E4BBC" w16cex:dateUtc="2020-05-06T20:56:00Z"/>
  <w16cex:commentExtensible w16cex:durableId="225E4DB9" w16cex:dateUtc="2020-05-06T2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7E621" w14:textId="77777777" w:rsidR="00F9146A" w:rsidRDefault="00F9146A" w:rsidP="00A27F6B">
      <w:r>
        <w:separator/>
      </w:r>
    </w:p>
  </w:endnote>
  <w:endnote w:type="continuationSeparator" w:id="0">
    <w:p w14:paraId="135D238F" w14:textId="77777777" w:rsidR="00F9146A" w:rsidRDefault="00F9146A" w:rsidP="00A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äori">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080"/>
    </w:tblGrid>
    <w:tr w:rsidR="00F9146A" w14:paraId="6CEEC306" w14:textId="77777777" w:rsidTr="002B3D8C">
      <w:trPr>
        <w:cantSplit/>
      </w:trPr>
      <w:tc>
        <w:tcPr>
          <w:tcW w:w="567" w:type="dxa"/>
          <w:vAlign w:val="center"/>
        </w:tcPr>
        <w:p w14:paraId="4729577C" w14:textId="77777777" w:rsidR="00F9146A" w:rsidRPr="00931466" w:rsidRDefault="00F9146A" w:rsidP="00C637B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180E0551" w14:textId="05F94244" w:rsidR="00F9146A" w:rsidRDefault="00F9146A" w:rsidP="002B3D8C">
          <w:pPr>
            <w:pStyle w:val="RectoFooter"/>
            <w:jc w:val="left"/>
          </w:pPr>
          <w:r>
            <w:t>Annual Report on Drinking-water Quality 2018–2019</w:t>
          </w:r>
        </w:p>
      </w:tc>
    </w:tr>
  </w:tbl>
  <w:p w14:paraId="17E85C42" w14:textId="77777777" w:rsidR="00F9146A" w:rsidRPr="00C637BA" w:rsidRDefault="00F9146A">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8F38" w14:textId="6171A781" w:rsidR="00F9146A" w:rsidRPr="00581136" w:rsidRDefault="00F9146A" w:rsidP="00C637BA">
    <w:pPr>
      <w:pStyle w:val="Footer"/>
      <w:pBdr>
        <w:bottom w:val="single" w:sz="4" w:space="1" w:color="auto"/>
      </w:pBdr>
      <w:tabs>
        <w:tab w:val="right" w:pos="9639"/>
      </w:tabs>
      <w:rPr>
        <w:b/>
      </w:rPr>
    </w:pPr>
    <w:r w:rsidRPr="00581136">
      <w:rPr>
        <w:b/>
      </w:rPr>
      <w:t>Released 20</w:t>
    </w:r>
    <w:r>
      <w:rPr>
        <w:b/>
      </w:rPr>
      <w:t>20</w:t>
    </w:r>
    <w:r w:rsidRPr="00581136">
      <w:rPr>
        <w:b/>
      </w:rPr>
      <w:tab/>
      <w:t>health.govt.nz</w:t>
    </w:r>
  </w:p>
  <w:p w14:paraId="70AF1C31" w14:textId="77777777" w:rsidR="00F9146A" w:rsidRDefault="00F9146A" w:rsidP="00A27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9146A" w14:paraId="19793785" w14:textId="77777777" w:rsidTr="00C637BA">
      <w:trPr>
        <w:cantSplit/>
      </w:trPr>
      <w:tc>
        <w:tcPr>
          <w:tcW w:w="8080" w:type="dxa"/>
          <w:vAlign w:val="center"/>
        </w:tcPr>
        <w:p w14:paraId="11E7D5B9" w14:textId="6AAB3497" w:rsidR="00F9146A" w:rsidRDefault="00F9146A" w:rsidP="002B3D8C">
          <w:pPr>
            <w:pStyle w:val="RectoFooter"/>
          </w:pPr>
          <w:r>
            <w:t>Annual Report on Drinking-water Quality 2018–2019</w:t>
          </w:r>
        </w:p>
      </w:tc>
      <w:tc>
        <w:tcPr>
          <w:tcW w:w="709" w:type="dxa"/>
          <w:vAlign w:val="center"/>
        </w:tcPr>
        <w:p w14:paraId="05FEC286" w14:textId="77777777" w:rsidR="00F9146A" w:rsidRPr="00931466" w:rsidRDefault="00F9146A" w:rsidP="00C637B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B3352FE" w14:textId="77777777" w:rsidR="00F9146A" w:rsidRPr="00C637BA" w:rsidRDefault="00F9146A" w:rsidP="00A27F6B">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080"/>
    </w:tblGrid>
    <w:tr w:rsidR="00F9146A" w14:paraId="67E3AF24" w14:textId="77777777" w:rsidTr="002B3D8C">
      <w:trPr>
        <w:cantSplit/>
      </w:trPr>
      <w:tc>
        <w:tcPr>
          <w:tcW w:w="567" w:type="dxa"/>
          <w:vAlign w:val="center"/>
        </w:tcPr>
        <w:p w14:paraId="434FD1C2" w14:textId="77777777" w:rsidR="00F9146A" w:rsidRPr="00931466" w:rsidRDefault="00F9146A" w:rsidP="00C637BA">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682ED664" w14:textId="77777777" w:rsidR="00F9146A" w:rsidRDefault="00F9146A" w:rsidP="002B3D8C">
          <w:pPr>
            <w:pStyle w:val="RectoFooter"/>
            <w:jc w:val="left"/>
          </w:pPr>
          <w:r>
            <w:t>Annual Report on Drinking-water Quality 2018–2019</w:t>
          </w:r>
        </w:p>
      </w:tc>
    </w:tr>
  </w:tbl>
  <w:p w14:paraId="24C2D8BD" w14:textId="77777777" w:rsidR="00F9146A" w:rsidRPr="00C637BA" w:rsidRDefault="00F9146A">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F9146A" w14:paraId="10F7D232" w14:textId="77777777" w:rsidTr="00C637BA">
      <w:trPr>
        <w:cantSplit/>
      </w:trPr>
      <w:tc>
        <w:tcPr>
          <w:tcW w:w="8080" w:type="dxa"/>
          <w:vAlign w:val="center"/>
        </w:tcPr>
        <w:p w14:paraId="25D9C34E" w14:textId="77777777" w:rsidR="00F9146A" w:rsidRDefault="00F9146A" w:rsidP="002B3D8C">
          <w:pPr>
            <w:pStyle w:val="RectoFooter"/>
          </w:pPr>
          <w:r>
            <w:t>Annual Report on Drinking-water Quality 2018–2019</w:t>
          </w:r>
        </w:p>
      </w:tc>
      <w:tc>
        <w:tcPr>
          <w:tcW w:w="709" w:type="dxa"/>
          <w:vAlign w:val="center"/>
        </w:tcPr>
        <w:p w14:paraId="2E265E2E" w14:textId="77777777" w:rsidR="00F9146A" w:rsidRPr="00931466" w:rsidRDefault="00F9146A" w:rsidP="00C637BA">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E478695" w14:textId="77777777" w:rsidR="00F9146A" w:rsidRPr="00C637BA" w:rsidRDefault="00F9146A" w:rsidP="00A27F6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75223" w14:textId="77777777" w:rsidR="00F9146A" w:rsidRDefault="00F9146A" w:rsidP="00A27F6B">
      <w:r>
        <w:separator/>
      </w:r>
    </w:p>
  </w:footnote>
  <w:footnote w:type="continuationSeparator" w:id="0">
    <w:p w14:paraId="4E180DD8" w14:textId="77777777" w:rsidR="00F9146A" w:rsidRDefault="00F9146A" w:rsidP="00A27F6B">
      <w:r>
        <w:continuationSeparator/>
      </w:r>
    </w:p>
  </w:footnote>
  <w:footnote w:type="continuationNotice" w:id="1">
    <w:p w14:paraId="74518C63" w14:textId="77777777" w:rsidR="00F9146A" w:rsidRDefault="00F9146A">
      <w:pPr>
        <w:spacing w:line="240" w:lineRule="auto"/>
      </w:pPr>
    </w:p>
  </w:footnote>
  <w:footnote w:id="2">
    <w:p w14:paraId="7A508C06" w14:textId="4AEF410B" w:rsidR="00F9146A" w:rsidRDefault="00F9146A" w:rsidP="00A27F6B">
      <w:pPr>
        <w:pStyle w:val="FootnoteText"/>
      </w:pPr>
      <w:r>
        <w:rPr>
          <w:rStyle w:val="FootnoteReference"/>
          <w:rFonts w:eastAsia="MS Gothic"/>
        </w:rPr>
        <w:footnoteRef/>
      </w:r>
      <w:r>
        <w:t xml:space="preserve"> Coliforms are a broad class of bacteria found in our environment, not all of which present a risk to public health. </w:t>
      </w:r>
      <w:r>
        <w:rPr>
          <w:i/>
        </w:rPr>
        <w:t>Total coliforms</w:t>
      </w:r>
      <w:r>
        <w:t xml:space="preserve"> include bacteria that are found in the soil, in water that has been influenced by surface water, and in human or animal waste. </w:t>
      </w:r>
      <w:r>
        <w:rPr>
          <w:i/>
        </w:rPr>
        <w:t>Faecal coliforms</w:t>
      </w:r>
      <w:r>
        <w:t xml:space="preserve"> are the subset of the total coliforms that are present in the gut and faeces of </w:t>
      </w:r>
      <w:proofErr w:type="gramStart"/>
      <w:r>
        <w:t>animals, and</w:t>
      </w:r>
      <w:proofErr w:type="gramEnd"/>
      <w:r>
        <w:t xml:space="preserve"> may be disease-causing.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F9146A" w14:paraId="6D1F425A" w14:textId="77777777" w:rsidTr="00A27F6B">
      <w:trPr>
        <w:cantSplit/>
      </w:trPr>
      <w:tc>
        <w:tcPr>
          <w:tcW w:w="5210" w:type="dxa"/>
        </w:tcPr>
        <w:p w14:paraId="18A90EDE" w14:textId="2CB900E9" w:rsidR="00F9146A" w:rsidRDefault="00F9146A" w:rsidP="00A27F6B">
          <w:pPr>
            <w:pStyle w:val="Header"/>
          </w:pPr>
        </w:p>
      </w:tc>
      <w:tc>
        <w:tcPr>
          <w:tcW w:w="4429" w:type="dxa"/>
          <w:vAlign w:val="center"/>
        </w:tcPr>
        <w:p w14:paraId="28AC17F1" w14:textId="5064B7E5" w:rsidR="00F9146A" w:rsidRDefault="00F9146A" w:rsidP="00A27F6B">
          <w:pPr>
            <w:pStyle w:val="Header"/>
          </w:pPr>
        </w:p>
      </w:tc>
    </w:tr>
    <w:tr w:rsidR="00F9146A" w14:paraId="706F6D3A" w14:textId="77777777" w:rsidTr="00A27F6B">
      <w:tblPrEx>
        <w:tblCellMar>
          <w:left w:w="108" w:type="dxa"/>
          <w:right w:w="108" w:type="dxa"/>
        </w:tblCellMar>
      </w:tblPrEx>
      <w:tc>
        <w:tcPr>
          <w:tcW w:w="5210" w:type="dxa"/>
        </w:tcPr>
        <w:p w14:paraId="5F1BB41E" w14:textId="77777777" w:rsidR="00F9146A" w:rsidRDefault="00F9146A" w:rsidP="00A27F6B">
          <w:pPr>
            <w:pStyle w:val="Header"/>
          </w:pPr>
          <w:r>
            <w:rPr>
              <w:noProof/>
            </w:rPr>
            <w:drawing>
              <wp:inline distT="0" distB="0" distL="0" distR="0" wp14:anchorId="7DBE33A4" wp14:editId="04D0183D">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tcPr>
        <w:p w14:paraId="44D9BE89" w14:textId="77777777" w:rsidR="00F9146A" w:rsidRDefault="00F9146A" w:rsidP="00A27F6B">
          <w:pPr>
            <w:pStyle w:val="Header"/>
          </w:pPr>
          <w:r>
            <w:rPr>
              <w:noProof/>
            </w:rPr>
            <w:drawing>
              <wp:anchor distT="0" distB="0" distL="114300" distR="114300" simplePos="0" relativeHeight="251658240" behindDoc="0" locked="0" layoutInCell="1" allowOverlap="1" wp14:anchorId="3E3E80CD" wp14:editId="5C66B3A9">
                <wp:simplePos x="0" y="0"/>
                <wp:positionH relativeFrom="column">
                  <wp:posOffset>939156</wp:posOffset>
                </wp:positionH>
                <wp:positionV relativeFrom="paragraph">
                  <wp:posOffset>-4445</wp:posOffset>
                </wp:positionV>
                <wp:extent cx="1720735" cy="177135"/>
                <wp:effectExtent l="0" t="0" r="0" b="0"/>
                <wp:wrapNone/>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20735" cy="177135"/>
                        </a:xfrm>
                        <a:prstGeom prst="rect">
                          <a:avLst/>
                        </a:prstGeom>
                      </pic:spPr>
                    </pic:pic>
                  </a:graphicData>
                </a:graphic>
                <wp14:sizeRelH relativeFrom="page">
                  <wp14:pctWidth>0</wp14:pctWidth>
                </wp14:sizeRelH>
                <wp14:sizeRelV relativeFrom="page">
                  <wp14:pctHeight>0</wp14:pctHeight>
                </wp14:sizeRelV>
              </wp:anchor>
            </w:drawing>
          </w:r>
        </w:p>
      </w:tc>
    </w:tr>
  </w:tbl>
  <w:p w14:paraId="634173AD" w14:textId="77777777" w:rsidR="00F9146A" w:rsidRDefault="00F9146A" w:rsidP="00A27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F9146A" w14:paraId="7B291F94" w14:textId="77777777" w:rsidTr="00A27F6B">
      <w:trPr>
        <w:cantSplit/>
      </w:trPr>
      <w:tc>
        <w:tcPr>
          <w:tcW w:w="5210" w:type="dxa"/>
        </w:tcPr>
        <w:p w14:paraId="60FD7C94" w14:textId="77777777" w:rsidR="00F9146A" w:rsidRDefault="00F9146A" w:rsidP="00A27F6B">
          <w:pPr>
            <w:pStyle w:val="Header"/>
          </w:pPr>
        </w:p>
      </w:tc>
      <w:tc>
        <w:tcPr>
          <w:tcW w:w="4429" w:type="dxa"/>
          <w:vAlign w:val="center"/>
        </w:tcPr>
        <w:p w14:paraId="77A11ED7" w14:textId="77777777" w:rsidR="00F9146A" w:rsidRDefault="00F9146A" w:rsidP="00A27F6B">
          <w:pPr>
            <w:pStyle w:val="Header"/>
          </w:pPr>
        </w:p>
      </w:tc>
    </w:tr>
  </w:tbl>
  <w:p w14:paraId="73AD6C2B" w14:textId="77777777" w:rsidR="00F9146A" w:rsidRDefault="00F9146A" w:rsidP="00A2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250"/>
    <w:multiLevelType w:val="multilevel"/>
    <w:tmpl w:val="B8F875C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17C7"/>
    <w:multiLevelType w:val="multilevel"/>
    <w:tmpl w:val="89F8632E"/>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Lett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77481E"/>
    <w:multiLevelType w:val="multilevel"/>
    <w:tmpl w:val="9E0EE5E6"/>
    <w:styleLink w:val="SurveyMultilevelList"/>
    <w:lvl w:ilvl="0">
      <w:start w:val="1"/>
      <w:numFmt w:val="decimal"/>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1C65B3C"/>
    <w:multiLevelType w:val="multilevel"/>
    <w:tmpl w:val="6DEEDF9C"/>
    <w:styleLink w:val="MultilevelSurvey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suff w:val="space"/>
      <w:lvlText w:val="%5"/>
      <w:lvlJc w:val="left"/>
      <w:pPr>
        <w:ind w:left="567" w:hanging="567"/>
      </w:pPr>
      <w:rPr>
        <w:rFonts w:hint="default"/>
      </w:rPr>
    </w:lvl>
    <w:lvl w:ilvl="5">
      <w:start w:val="1"/>
      <w:numFmt w:val="decimal"/>
      <w:lvlText w:val="%6."/>
      <w:lvlJc w:val="left"/>
      <w:pPr>
        <w:ind w:left="567" w:hanging="567"/>
      </w:pPr>
      <w:rPr>
        <w:rFonts w:hint="default"/>
      </w:rPr>
    </w:lvl>
    <w:lvl w:ilvl="6">
      <w:start w:val="1"/>
      <w:numFmt w:val="decimal"/>
      <w:lvlRestart w:val="5"/>
      <w:lvlText w:val="%7."/>
      <w:lvlJc w:val="left"/>
      <w:pPr>
        <w:ind w:left="567" w:hanging="567"/>
      </w:pPr>
      <w:rPr>
        <w:rFonts w:hint="default"/>
      </w:rPr>
    </w:lvl>
    <w:lvl w:ilvl="7">
      <w:start w:val="1"/>
      <w:numFmt w:val="decimal"/>
      <w:lvlRestart w:val="1"/>
      <w:lvlText w:val="%8."/>
      <w:lvlJc w:val="left"/>
      <w:pPr>
        <w:ind w:left="567" w:hanging="567"/>
      </w:pPr>
      <w:rPr>
        <w:rFonts w:hint="default"/>
      </w:rPr>
    </w:lvl>
    <w:lvl w:ilvl="8">
      <w:start w:val="1"/>
      <w:numFmt w:val="bullet"/>
      <w:lvlText w:val=""/>
      <w:lvlJc w:val="left"/>
      <w:pPr>
        <w:ind w:left="567" w:hanging="567"/>
      </w:pPr>
      <w:rPr>
        <w:rFonts w:ascii="Symbol" w:hAnsi="Symbol" w:hint="default"/>
        <w:color w:val="auto"/>
      </w:rPr>
    </w:lvl>
  </w:abstractNum>
  <w:abstractNum w:abstractNumId="5" w15:restartNumberingAfterBreak="0">
    <w:nsid w:val="32E66313"/>
    <w:multiLevelType w:val="multilevel"/>
    <w:tmpl w:val="459E122A"/>
    <w:styleLink w:val="MultilevelHeadingsBIM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Restart w:val="1"/>
      <w:lvlText w:val="%8."/>
      <w:lvlJc w:val="left"/>
      <w:pPr>
        <w:ind w:left="567" w:hanging="567"/>
      </w:pPr>
      <w:rPr>
        <w:rFonts w:hint="default"/>
      </w:rPr>
    </w:lvl>
    <w:lvl w:ilvl="8">
      <w:start w:val="1"/>
      <w:numFmt w:val="bullet"/>
      <w:lvlText w:val=""/>
      <w:lvlJc w:val="left"/>
      <w:pPr>
        <w:ind w:left="567" w:hanging="567"/>
      </w:pPr>
      <w:rPr>
        <w:rFonts w:ascii="Symbol" w:hAnsi="Symbol" w:hint="default"/>
        <w:color w:val="auto"/>
      </w:r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A427DF"/>
    <w:multiLevelType w:val="hybridMultilevel"/>
    <w:tmpl w:val="392CBAE2"/>
    <w:lvl w:ilvl="0" w:tplc="9B7C8F64">
      <w:start w:val="1"/>
      <w:numFmt w:val="decimal"/>
      <w:pStyle w:val="Rcarex1"/>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A100D5"/>
    <w:multiLevelType w:val="hybridMultilevel"/>
    <w:tmpl w:val="12943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2F0477"/>
    <w:multiLevelType w:val="hybridMultilevel"/>
    <w:tmpl w:val="5DC8185A"/>
    <w:lvl w:ilvl="0" w:tplc="F94EAC8A">
      <w:start w:val="1"/>
      <w:numFmt w:val="bullet"/>
      <w:pStyle w:val="SurveyB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A1647DD"/>
    <w:multiLevelType w:val="hybridMultilevel"/>
    <w:tmpl w:val="2DE05720"/>
    <w:lvl w:ilvl="0" w:tplc="94D058EE">
      <w:start w:val="100"/>
      <w:numFmt w:val="bullet"/>
      <w:lvlText w:val=""/>
      <w:lvlJc w:val="left"/>
      <w:pPr>
        <w:ind w:left="408" w:hanging="360"/>
      </w:pPr>
      <w:rPr>
        <w:rFonts w:ascii="Symbol" w:eastAsiaTheme="minorHAnsi" w:hAnsi="Symbol" w:cstheme="minorBidi" w:hint="default"/>
      </w:rPr>
    </w:lvl>
    <w:lvl w:ilvl="1" w:tplc="14090003" w:tentative="1">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12" w15:restartNumberingAfterBreak="0">
    <w:nsid w:val="60BC5432"/>
    <w:multiLevelType w:val="hybridMultilevel"/>
    <w:tmpl w:val="912608BC"/>
    <w:lvl w:ilvl="0" w:tplc="1E028CF2">
      <w:start w:val="1"/>
      <w:numFmt w:val="decimal"/>
      <w:pStyle w:val="GeorgeRegion"/>
      <w:lvlText w:val="Health District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48C2C7B"/>
    <w:multiLevelType w:val="multilevel"/>
    <w:tmpl w:val="4068462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65B65578"/>
    <w:multiLevelType w:val="hybridMultilevel"/>
    <w:tmpl w:val="48DEFC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38A4312"/>
    <w:multiLevelType w:val="hybridMultilevel"/>
    <w:tmpl w:val="A6C66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43E4160"/>
    <w:multiLevelType w:val="hybridMultilevel"/>
    <w:tmpl w:val="740C4C86"/>
    <w:lvl w:ilvl="0" w:tplc="F266D4D0">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87F6540"/>
    <w:multiLevelType w:val="singleLevel"/>
    <w:tmpl w:val="A90A5E4C"/>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7C1218D3"/>
    <w:multiLevelType w:val="singleLevel"/>
    <w:tmpl w:val="B224B1E2"/>
    <w:lvl w:ilvl="0">
      <w:start w:val="1"/>
      <w:numFmt w:val="bullet"/>
      <w:pStyle w:val="Bullet"/>
      <w:lvlText w:val=""/>
      <w:lvlJc w:val="left"/>
      <w:pPr>
        <w:tabs>
          <w:tab w:val="num" w:pos="710"/>
        </w:tabs>
        <w:ind w:left="710" w:hanging="284"/>
      </w:pPr>
      <w:rPr>
        <w:rFonts w:ascii="Symbol" w:hAnsi="Symbol" w:hint="default"/>
        <w:sz w:val="18"/>
      </w:rPr>
    </w:lvl>
  </w:abstractNum>
  <w:num w:numId="1">
    <w:abstractNumId w:val="13"/>
  </w:num>
  <w:num w:numId="2">
    <w:abstractNumId w:val="18"/>
  </w:num>
  <w:num w:numId="3">
    <w:abstractNumId w:val="6"/>
  </w:num>
  <w:num w:numId="4">
    <w:abstractNumId w:val="8"/>
  </w:num>
  <w:num w:numId="5">
    <w:abstractNumId w:val="3"/>
  </w:num>
  <w:num w:numId="6">
    <w:abstractNumId w:val="1"/>
  </w:num>
  <w:num w:numId="7">
    <w:abstractNumId w:val="0"/>
  </w:num>
  <w:num w:numId="8">
    <w:abstractNumId w:val="9"/>
  </w:num>
  <w:num w:numId="9">
    <w:abstractNumId w:val="15"/>
  </w:num>
  <w:num w:numId="10">
    <w:abstractNumId w:val="14"/>
  </w:num>
  <w:num w:numId="11">
    <w:abstractNumId w:val="11"/>
  </w:num>
  <w:num w:numId="12">
    <w:abstractNumId w:val="17"/>
  </w:num>
  <w:num w:numId="13">
    <w:abstractNumId w:val="16"/>
  </w:num>
  <w:num w:numId="14">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15">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16">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17">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18">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19">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20">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21">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22">
    <w:abstractNumId w:val="5"/>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276"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Restart w:val="1"/>
        <w:lvlText w:val="%8."/>
        <w:lvlJc w:val="left"/>
        <w:pPr>
          <w:ind w:left="567" w:hanging="567"/>
        </w:pPr>
        <w:rPr>
          <w:rFonts w:hint="default"/>
        </w:rPr>
      </w:lvl>
    </w:lvlOverride>
    <w:lvlOverride w:ilvl="8">
      <w:lvl w:ilvl="8">
        <w:start w:val="1"/>
        <w:numFmt w:val="bullet"/>
        <w:lvlText w:val=""/>
        <w:lvlJc w:val="left"/>
        <w:pPr>
          <w:ind w:left="567" w:hanging="567"/>
        </w:pPr>
        <w:rPr>
          <w:rFonts w:ascii="Symbol" w:hAnsi="Symbol" w:hint="default"/>
          <w:color w:val="auto"/>
        </w:rPr>
      </w:lvl>
    </w:lvlOverride>
  </w:num>
  <w:num w:numId="23">
    <w:abstractNumId w:val="5"/>
  </w:num>
  <w:num w:numId="24">
    <w:abstractNumId w:val="4"/>
  </w:num>
  <w:num w:numId="25">
    <w:abstractNumId w:val="7"/>
  </w:num>
  <w:num w:numId="26">
    <w:abstractNumId w:val="10"/>
  </w:num>
  <w:num w:numId="27">
    <w:abstractNumId w:val="2"/>
  </w:num>
  <w:num w:numId="28">
    <w:abstractNumId w:val="12"/>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24"/>
    <w:rsid w:val="000006A9"/>
    <w:rsid w:val="00004850"/>
    <w:rsid w:val="00005D7A"/>
    <w:rsid w:val="00015544"/>
    <w:rsid w:val="000170E1"/>
    <w:rsid w:val="000216F1"/>
    <w:rsid w:val="00032182"/>
    <w:rsid w:val="00033DCD"/>
    <w:rsid w:val="0004199C"/>
    <w:rsid w:val="00045A2E"/>
    <w:rsid w:val="000601AC"/>
    <w:rsid w:val="00060911"/>
    <w:rsid w:val="000643C9"/>
    <w:rsid w:val="000703CC"/>
    <w:rsid w:val="000720A7"/>
    <w:rsid w:val="00077FAA"/>
    <w:rsid w:val="00085FB2"/>
    <w:rsid w:val="000A374A"/>
    <w:rsid w:val="000C331F"/>
    <w:rsid w:val="000E2D5C"/>
    <w:rsid w:val="000F652D"/>
    <w:rsid w:val="00130CAC"/>
    <w:rsid w:val="00150025"/>
    <w:rsid w:val="00152EA6"/>
    <w:rsid w:val="00160497"/>
    <w:rsid w:val="001621EE"/>
    <w:rsid w:val="00164F7C"/>
    <w:rsid w:val="00176CB2"/>
    <w:rsid w:val="0017739F"/>
    <w:rsid w:val="00177C61"/>
    <w:rsid w:val="00181F2A"/>
    <w:rsid w:val="001859C2"/>
    <w:rsid w:val="00190758"/>
    <w:rsid w:val="00191076"/>
    <w:rsid w:val="00193955"/>
    <w:rsid w:val="001A05F2"/>
    <w:rsid w:val="001A3072"/>
    <w:rsid w:val="001A6E6D"/>
    <w:rsid w:val="001B1E29"/>
    <w:rsid w:val="001C5325"/>
    <w:rsid w:val="001D0E49"/>
    <w:rsid w:val="001E2243"/>
    <w:rsid w:val="001E41A6"/>
    <w:rsid w:val="001E6417"/>
    <w:rsid w:val="001E76DC"/>
    <w:rsid w:val="001F4FF2"/>
    <w:rsid w:val="00213747"/>
    <w:rsid w:val="00217D66"/>
    <w:rsid w:val="00225B07"/>
    <w:rsid w:val="00240D2B"/>
    <w:rsid w:val="00250038"/>
    <w:rsid w:val="002522B6"/>
    <w:rsid w:val="00255101"/>
    <w:rsid w:val="00256520"/>
    <w:rsid w:val="00261844"/>
    <w:rsid w:val="00261CCB"/>
    <w:rsid w:val="00264A6B"/>
    <w:rsid w:val="00265A3A"/>
    <w:rsid w:val="00271E3B"/>
    <w:rsid w:val="002761A3"/>
    <w:rsid w:val="00283622"/>
    <w:rsid w:val="00293D3E"/>
    <w:rsid w:val="002942C7"/>
    <w:rsid w:val="00295770"/>
    <w:rsid w:val="00295A3D"/>
    <w:rsid w:val="00295A3E"/>
    <w:rsid w:val="002B395E"/>
    <w:rsid w:val="002B3C9E"/>
    <w:rsid w:val="002B3D8C"/>
    <w:rsid w:val="002C03A7"/>
    <w:rsid w:val="002D5A92"/>
    <w:rsid w:val="002F1283"/>
    <w:rsid w:val="002F7065"/>
    <w:rsid w:val="00334ED7"/>
    <w:rsid w:val="00341318"/>
    <w:rsid w:val="00341E36"/>
    <w:rsid w:val="00343AFA"/>
    <w:rsid w:val="0037525B"/>
    <w:rsid w:val="00383912"/>
    <w:rsid w:val="00383B95"/>
    <w:rsid w:val="00387EE4"/>
    <w:rsid w:val="0039462A"/>
    <w:rsid w:val="003A5397"/>
    <w:rsid w:val="003C3A79"/>
    <w:rsid w:val="003C5274"/>
    <w:rsid w:val="003D0276"/>
    <w:rsid w:val="003E064E"/>
    <w:rsid w:val="004030C0"/>
    <w:rsid w:val="00410A55"/>
    <w:rsid w:val="004205F2"/>
    <w:rsid w:val="00420B56"/>
    <w:rsid w:val="00425EE0"/>
    <w:rsid w:val="00446DBE"/>
    <w:rsid w:val="00450D49"/>
    <w:rsid w:val="0045372C"/>
    <w:rsid w:val="0046757D"/>
    <w:rsid w:val="00477CD1"/>
    <w:rsid w:val="00480D16"/>
    <w:rsid w:val="00485D40"/>
    <w:rsid w:val="00490323"/>
    <w:rsid w:val="004A4422"/>
    <w:rsid w:val="004A644D"/>
    <w:rsid w:val="004B0EA0"/>
    <w:rsid w:val="004B715A"/>
    <w:rsid w:val="004C5ADA"/>
    <w:rsid w:val="004C7917"/>
    <w:rsid w:val="004D3B6B"/>
    <w:rsid w:val="004D520A"/>
    <w:rsid w:val="004D5DD2"/>
    <w:rsid w:val="004F2592"/>
    <w:rsid w:val="004F35F0"/>
    <w:rsid w:val="00500FFE"/>
    <w:rsid w:val="00512445"/>
    <w:rsid w:val="00513966"/>
    <w:rsid w:val="00514E18"/>
    <w:rsid w:val="0052031F"/>
    <w:rsid w:val="005204B0"/>
    <w:rsid w:val="00523028"/>
    <w:rsid w:val="00531577"/>
    <w:rsid w:val="005538F6"/>
    <w:rsid w:val="0056505D"/>
    <w:rsid w:val="00574E10"/>
    <w:rsid w:val="00576E7F"/>
    <w:rsid w:val="00581B49"/>
    <w:rsid w:val="00593D2C"/>
    <w:rsid w:val="00597D9C"/>
    <w:rsid w:val="005A0B48"/>
    <w:rsid w:val="005A3A27"/>
    <w:rsid w:val="005A509C"/>
    <w:rsid w:val="005A61E7"/>
    <w:rsid w:val="005C206A"/>
    <w:rsid w:val="005C3E8C"/>
    <w:rsid w:val="005C6DCD"/>
    <w:rsid w:val="005D2546"/>
    <w:rsid w:val="005D537E"/>
    <w:rsid w:val="005D7FDA"/>
    <w:rsid w:val="005E7625"/>
    <w:rsid w:val="006006E7"/>
    <w:rsid w:val="00602A9F"/>
    <w:rsid w:val="006050F3"/>
    <w:rsid w:val="00613077"/>
    <w:rsid w:val="00624120"/>
    <w:rsid w:val="0063112C"/>
    <w:rsid w:val="00636D24"/>
    <w:rsid w:val="0064525A"/>
    <w:rsid w:val="0064671E"/>
    <w:rsid w:val="00652E13"/>
    <w:rsid w:val="006600B0"/>
    <w:rsid w:val="006617B5"/>
    <w:rsid w:val="00670E7F"/>
    <w:rsid w:val="00672197"/>
    <w:rsid w:val="00677F3D"/>
    <w:rsid w:val="00683398"/>
    <w:rsid w:val="00685371"/>
    <w:rsid w:val="0069093C"/>
    <w:rsid w:val="00696E74"/>
    <w:rsid w:val="00697439"/>
    <w:rsid w:val="006A0925"/>
    <w:rsid w:val="006A194B"/>
    <w:rsid w:val="006A587B"/>
    <w:rsid w:val="006C6C38"/>
    <w:rsid w:val="006C7C70"/>
    <w:rsid w:val="006D050F"/>
    <w:rsid w:val="006D7AA2"/>
    <w:rsid w:val="006E6B7F"/>
    <w:rsid w:val="006F40F1"/>
    <w:rsid w:val="006F5859"/>
    <w:rsid w:val="006F6038"/>
    <w:rsid w:val="006F61E9"/>
    <w:rsid w:val="007017BA"/>
    <w:rsid w:val="00731A9E"/>
    <w:rsid w:val="00733075"/>
    <w:rsid w:val="00735528"/>
    <w:rsid w:val="00744645"/>
    <w:rsid w:val="007451FE"/>
    <w:rsid w:val="00747267"/>
    <w:rsid w:val="00765501"/>
    <w:rsid w:val="0079361F"/>
    <w:rsid w:val="007A385A"/>
    <w:rsid w:val="007A3C1F"/>
    <w:rsid w:val="007A407F"/>
    <w:rsid w:val="007B7B0E"/>
    <w:rsid w:val="007D2D91"/>
    <w:rsid w:val="007D4232"/>
    <w:rsid w:val="007E0B6E"/>
    <w:rsid w:val="007E3198"/>
    <w:rsid w:val="007E35C0"/>
    <w:rsid w:val="007E3CB5"/>
    <w:rsid w:val="007E73A5"/>
    <w:rsid w:val="007F3CAE"/>
    <w:rsid w:val="00802457"/>
    <w:rsid w:val="00802B48"/>
    <w:rsid w:val="008126C1"/>
    <w:rsid w:val="00813F5D"/>
    <w:rsid w:val="00817A40"/>
    <w:rsid w:val="00821873"/>
    <w:rsid w:val="00821E5F"/>
    <w:rsid w:val="00821E9D"/>
    <w:rsid w:val="00831912"/>
    <w:rsid w:val="00832228"/>
    <w:rsid w:val="0083284E"/>
    <w:rsid w:val="0083452F"/>
    <w:rsid w:val="00840B9C"/>
    <w:rsid w:val="00844463"/>
    <w:rsid w:val="00847A5A"/>
    <w:rsid w:val="00850599"/>
    <w:rsid w:val="00856B79"/>
    <w:rsid w:val="00856D09"/>
    <w:rsid w:val="008625F8"/>
    <w:rsid w:val="00871044"/>
    <w:rsid w:val="00875878"/>
    <w:rsid w:val="00886186"/>
    <w:rsid w:val="00893221"/>
    <w:rsid w:val="00894583"/>
    <w:rsid w:val="008C4EC3"/>
    <w:rsid w:val="008C6E98"/>
    <w:rsid w:val="008D0A9D"/>
    <w:rsid w:val="008D0D22"/>
    <w:rsid w:val="008D168C"/>
    <w:rsid w:val="008D7CF1"/>
    <w:rsid w:val="008E43F5"/>
    <w:rsid w:val="008E5D24"/>
    <w:rsid w:val="008E7499"/>
    <w:rsid w:val="008F0A7E"/>
    <w:rsid w:val="008F5252"/>
    <w:rsid w:val="008F614E"/>
    <w:rsid w:val="00904CFD"/>
    <w:rsid w:val="009210B7"/>
    <w:rsid w:val="00926579"/>
    <w:rsid w:val="009449B9"/>
    <w:rsid w:val="00967FA1"/>
    <w:rsid w:val="00972B63"/>
    <w:rsid w:val="00974AB7"/>
    <w:rsid w:val="00976200"/>
    <w:rsid w:val="00986C0F"/>
    <w:rsid w:val="009920FC"/>
    <w:rsid w:val="009B139B"/>
    <w:rsid w:val="009C181A"/>
    <w:rsid w:val="009C7D8D"/>
    <w:rsid w:val="009D0BE1"/>
    <w:rsid w:val="009D21A2"/>
    <w:rsid w:val="009E7B18"/>
    <w:rsid w:val="009F684D"/>
    <w:rsid w:val="00A00074"/>
    <w:rsid w:val="00A053ED"/>
    <w:rsid w:val="00A10A00"/>
    <w:rsid w:val="00A10CD5"/>
    <w:rsid w:val="00A118EB"/>
    <w:rsid w:val="00A2097D"/>
    <w:rsid w:val="00A22213"/>
    <w:rsid w:val="00A27F6B"/>
    <w:rsid w:val="00A329E9"/>
    <w:rsid w:val="00A4116D"/>
    <w:rsid w:val="00A46C7E"/>
    <w:rsid w:val="00A5183C"/>
    <w:rsid w:val="00A6233B"/>
    <w:rsid w:val="00A727E7"/>
    <w:rsid w:val="00A72F72"/>
    <w:rsid w:val="00A8145C"/>
    <w:rsid w:val="00AA08BB"/>
    <w:rsid w:val="00AA301E"/>
    <w:rsid w:val="00AA7241"/>
    <w:rsid w:val="00AB36A2"/>
    <w:rsid w:val="00AB4DCB"/>
    <w:rsid w:val="00AD3DF0"/>
    <w:rsid w:val="00AD5FCA"/>
    <w:rsid w:val="00AD7CAA"/>
    <w:rsid w:val="00AE75AA"/>
    <w:rsid w:val="00AF3B89"/>
    <w:rsid w:val="00B0179E"/>
    <w:rsid w:val="00B0448B"/>
    <w:rsid w:val="00B06F33"/>
    <w:rsid w:val="00B070BC"/>
    <w:rsid w:val="00B11DA8"/>
    <w:rsid w:val="00B23150"/>
    <w:rsid w:val="00B24BE4"/>
    <w:rsid w:val="00B25ECC"/>
    <w:rsid w:val="00B358D9"/>
    <w:rsid w:val="00B42FAA"/>
    <w:rsid w:val="00B44B2A"/>
    <w:rsid w:val="00B51B6C"/>
    <w:rsid w:val="00B52452"/>
    <w:rsid w:val="00B6172E"/>
    <w:rsid w:val="00B663F9"/>
    <w:rsid w:val="00B8610E"/>
    <w:rsid w:val="00B87592"/>
    <w:rsid w:val="00BA3CAF"/>
    <w:rsid w:val="00BB2B09"/>
    <w:rsid w:val="00BC1A8C"/>
    <w:rsid w:val="00BD17F1"/>
    <w:rsid w:val="00BD18BF"/>
    <w:rsid w:val="00BD59B0"/>
    <w:rsid w:val="00BD650F"/>
    <w:rsid w:val="00BE20B6"/>
    <w:rsid w:val="00BE22E9"/>
    <w:rsid w:val="00BE759D"/>
    <w:rsid w:val="00BF4DC2"/>
    <w:rsid w:val="00C02942"/>
    <w:rsid w:val="00C032EB"/>
    <w:rsid w:val="00C06204"/>
    <w:rsid w:val="00C14E48"/>
    <w:rsid w:val="00C157DD"/>
    <w:rsid w:val="00C30450"/>
    <w:rsid w:val="00C32BE3"/>
    <w:rsid w:val="00C33B67"/>
    <w:rsid w:val="00C35ECC"/>
    <w:rsid w:val="00C41E82"/>
    <w:rsid w:val="00C52DC3"/>
    <w:rsid w:val="00C637BA"/>
    <w:rsid w:val="00C741CF"/>
    <w:rsid w:val="00C76830"/>
    <w:rsid w:val="00C77EE5"/>
    <w:rsid w:val="00C94140"/>
    <w:rsid w:val="00C94DB7"/>
    <w:rsid w:val="00CA3D41"/>
    <w:rsid w:val="00CA7AF3"/>
    <w:rsid w:val="00CB2795"/>
    <w:rsid w:val="00CC082A"/>
    <w:rsid w:val="00CC16E9"/>
    <w:rsid w:val="00CC2BB0"/>
    <w:rsid w:val="00CE67D9"/>
    <w:rsid w:val="00CE76B2"/>
    <w:rsid w:val="00CF06FF"/>
    <w:rsid w:val="00D04AB3"/>
    <w:rsid w:val="00D06546"/>
    <w:rsid w:val="00D10827"/>
    <w:rsid w:val="00D26E43"/>
    <w:rsid w:val="00D37E63"/>
    <w:rsid w:val="00D446B1"/>
    <w:rsid w:val="00D463D0"/>
    <w:rsid w:val="00D5026F"/>
    <w:rsid w:val="00D543A6"/>
    <w:rsid w:val="00D55FB0"/>
    <w:rsid w:val="00D60A22"/>
    <w:rsid w:val="00D772AE"/>
    <w:rsid w:val="00D95C89"/>
    <w:rsid w:val="00DA251D"/>
    <w:rsid w:val="00DA3B36"/>
    <w:rsid w:val="00DB2E43"/>
    <w:rsid w:val="00DB3E02"/>
    <w:rsid w:val="00DB60B6"/>
    <w:rsid w:val="00DC1AAA"/>
    <w:rsid w:val="00DD5570"/>
    <w:rsid w:val="00DE2007"/>
    <w:rsid w:val="00DE7C30"/>
    <w:rsid w:val="00DF15F0"/>
    <w:rsid w:val="00DF3CAD"/>
    <w:rsid w:val="00E0098F"/>
    <w:rsid w:val="00E04807"/>
    <w:rsid w:val="00E14C13"/>
    <w:rsid w:val="00E20286"/>
    <w:rsid w:val="00E236E0"/>
    <w:rsid w:val="00E26E4C"/>
    <w:rsid w:val="00E316EA"/>
    <w:rsid w:val="00E424F0"/>
    <w:rsid w:val="00E47439"/>
    <w:rsid w:val="00E51587"/>
    <w:rsid w:val="00E6655F"/>
    <w:rsid w:val="00E76045"/>
    <w:rsid w:val="00E81549"/>
    <w:rsid w:val="00E92E1B"/>
    <w:rsid w:val="00E944DF"/>
    <w:rsid w:val="00EA6158"/>
    <w:rsid w:val="00EB2815"/>
    <w:rsid w:val="00EB6091"/>
    <w:rsid w:val="00EB783B"/>
    <w:rsid w:val="00EC7154"/>
    <w:rsid w:val="00ED0061"/>
    <w:rsid w:val="00EE05EE"/>
    <w:rsid w:val="00EE48E7"/>
    <w:rsid w:val="00EF44E0"/>
    <w:rsid w:val="00EF7FAB"/>
    <w:rsid w:val="00F043BC"/>
    <w:rsid w:val="00F04CFC"/>
    <w:rsid w:val="00F07056"/>
    <w:rsid w:val="00F11027"/>
    <w:rsid w:val="00F1490B"/>
    <w:rsid w:val="00F35A60"/>
    <w:rsid w:val="00F36E7F"/>
    <w:rsid w:val="00F423E7"/>
    <w:rsid w:val="00F446C8"/>
    <w:rsid w:val="00F44D28"/>
    <w:rsid w:val="00F75177"/>
    <w:rsid w:val="00F77FF7"/>
    <w:rsid w:val="00F87703"/>
    <w:rsid w:val="00F9146A"/>
    <w:rsid w:val="00F96C6D"/>
    <w:rsid w:val="00F97550"/>
    <w:rsid w:val="00FA5BDC"/>
    <w:rsid w:val="00FA779C"/>
    <w:rsid w:val="00FB6821"/>
    <w:rsid w:val="00FC3881"/>
    <w:rsid w:val="00FD3F09"/>
    <w:rsid w:val="00FE5589"/>
    <w:rsid w:val="00FF226D"/>
    <w:rsid w:val="00FF384C"/>
    <w:rsid w:val="00FF54CE"/>
    <w:rsid w:val="00FF54D6"/>
    <w:rsid w:val="00FF68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55FB7"/>
  <w15:chartTrackingRefBased/>
  <w15:docId w15:val="{4488745E-A291-4DAD-A048-4887F092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F6B"/>
    <w:pPr>
      <w:spacing w:after="0"/>
    </w:pPr>
    <w:rPr>
      <w:rFonts w:ascii="Segoe UI" w:hAnsi="Segoe UI"/>
      <w:sz w:val="21"/>
    </w:rPr>
  </w:style>
  <w:style w:type="paragraph" w:styleId="Heading1">
    <w:name w:val="heading 1"/>
    <w:basedOn w:val="Normal"/>
    <w:next w:val="Normal"/>
    <w:link w:val="Heading1Char"/>
    <w:uiPriority w:val="9"/>
    <w:qFormat/>
    <w:rsid w:val="000720A7"/>
    <w:pPr>
      <w:pageBreakBefore/>
      <w:numPr>
        <w:numId w:val="7"/>
      </w:numPr>
      <w:spacing w:after="360" w:line="240" w:lineRule="auto"/>
      <w:outlineLvl w:val="0"/>
    </w:pPr>
    <w:rPr>
      <w:rFonts w:eastAsia="Times New Roman" w:cs="Times New Roman"/>
      <w:b/>
      <w:color w:val="23305D"/>
      <w:spacing w:val="-10"/>
      <w:sz w:val="72"/>
      <w:szCs w:val="20"/>
      <w:lang w:eastAsia="en-GB"/>
    </w:rPr>
  </w:style>
  <w:style w:type="paragraph" w:styleId="Heading2">
    <w:name w:val="heading 2"/>
    <w:basedOn w:val="Normal"/>
    <w:next w:val="Normal"/>
    <w:link w:val="Heading2Char"/>
    <w:uiPriority w:val="9"/>
    <w:qFormat/>
    <w:rsid w:val="000720A7"/>
    <w:pPr>
      <w:keepNext/>
      <w:numPr>
        <w:ilvl w:val="1"/>
        <w:numId w:val="7"/>
      </w:numPr>
      <w:spacing w:before="480" w:after="180" w:line="240" w:lineRule="auto"/>
      <w:outlineLvl w:val="1"/>
    </w:pPr>
    <w:rPr>
      <w:rFonts w:eastAsia="Times New Roman" w:cs="Times New Roman"/>
      <w:b/>
      <w:color w:val="0A6AB4"/>
      <w:spacing w:val="-5"/>
      <w:sz w:val="48"/>
      <w:szCs w:val="20"/>
      <w:lang w:eastAsia="en-GB"/>
    </w:rPr>
  </w:style>
  <w:style w:type="paragraph" w:styleId="Heading3">
    <w:name w:val="heading 3"/>
    <w:basedOn w:val="Normal"/>
    <w:next w:val="Normal"/>
    <w:link w:val="Heading3Char"/>
    <w:uiPriority w:val="9"/>
    <w:qFormat/>
    <w:rsid w:val="000720A7"/>
    <w:pPr>
      <w:keepNext/>
      <w:numPr>
        <w:ilvl w:val="2"/>
        <w:numId w:val="7"/>
      </w:numPr>
      <w:spacing w:before="360" w:after="180" w:line="240" w:lineRule="auto"/>
      <w:outlineLvl w:val="2"/>
    </w:pPr>
    <w:rPr>
      <w:rFonts w:eastAsia="Times New Roman" w:cs="Times New Roman"/>
      <w:color w:val="0A6AB4"/>
      <w:spacing w:val="-5"/>
      <w:sz w:val="36"/>
      <w:szCs w:val="20"/>
      <w:lang w:eastAsia="en-GB"/>
    </w:rPr>
  </w:style>
  <w:style w:type="paragraph" w:styleId="Heading4">
    <w:name w:val="heading 4"/>
    <w:basedOn w:val="Normal"/>
    <w:next w:val="Normal"/>
    <w:link w:val="Heading4Char"/>
    <w:uiPriority w:val="1"/>
    <w:qFormat/>
    <w:rsid w:val="000720A7"/>
    <w:pPr>
      <w:keepNext/>
      <w:spacing w:before="240" w:after="120" w:line="240" w:lineRule="auto"/>
      <w:outlineLvl w:val="3"/>
    </w:pPr>
    <w:rPr>
      <w:rFonts w:eastAsia="Times New Roman" w:cs="Times New Roman"/>
      <w:color w:val="0A6AB4"/>
      <w:sz w:val="28"/>
      <w:szCs w:val="20"/>
      <w:lang w:eastAsia="en-GB"/>
    </w:rPr>
  </w:style>
  <w:style w:type="paragraph" w:styleId="Heading5">
    <w:name w:val="heading 5"/>
    <w:basedOn w:val="Normal"/>
    <w:next w:val="Normal"/>
    <w:link w:val="Heading5Char"/>
    <w:uiPriority w:val="9"/>
    <w:qFormat/>
    <w:rsid w:val="000720A7"/>
    <w:pPr>
      <w:keepNext/>
      <w:spacing w:before="120" w:after="120" w:line="240" w:lineRule="auto"/>
      <w:outlineLvl w:val="4"/>
    </w:pPr>
    <w:rPr>
      <w:rFonts w:eastAsia="Times New Roman" w:cs="Times New Roman"/>
      <w:color w:val="0A6AB4"/>
      <w:sz w:val="24"/>
      <w:szCs w:val="20"/>
      <w:lang w:eastAsia="en-GB"/>
    </w:rPr>
  </w:style>
  <w:style w:type="paragraph" w:styleId="Heading6">
    <w:name w:val="heading 6"/>
    <w:basedOn w:val="Normal"/>
    <w:next w:val="Normal"/>
    <w:link w:val="Heading6Char"/>
    <w:uiPriority w:val="9"/>
    <w:unhideWhenUsed/>
    <w:qFormat/>
    <w:rsid w:val="000720A7"/>
    <w:pPr>
      <w:keepNext/>
      <w:keepLines/>
      <w:spacing w:before="200" w:after="120" w:line="276" w:lineRule="auto"/>
      <w:ind w:left="1152" w:hanging="1152"/>
      <w:outlineLvl w:val="5"/>
    </w:pPr>
    <w:rPr>
      <w:rFonts w:ascii="Calibri" w:eastAsia="MS Gothic" w:hAnsi="Calibri" w:cs="Times New Roman"/>
      <w:i/>
      <w:iCs/>
      <w:color w:val="243F60"/>
      <w:szCs w:val="24"/>
      <w:lang w:val="en-GB"/>
    </w:rPr>
  </w:style>
  <w:style w:type="paragraph" w:styleId="Heading7">
    <w:name w:val="heading 7"/>
    <w:basedOn w:val="Normal"/>
    <w:next w:val="Normal"/>
    <w:link w:val="Heading7Char"/>
    <w:uiPriority w:val="9"/>
    <w:unhideWhenUsed/>
    <w:qFormat/>
    <w:rsid w:val="000720A7"/>
    <w:pPr>
      <w:keepNext/>
      <w:keepLines/>
      <w:spacing w:before="200" w:after="120" w:line="276" w:lineRule="auto"/>
      <w:ind w:left="1296" w:hanging="1296"/>
      <w:outlineLvl w:val="6"/>
    </w:pPr>
    <w:rPr>
      <w:rFonts w:ascii="Calibri" w:eastAsia="MS Gothic" w:hAnsi="Calibri" w:cs="Times New Roman"/>
      <w:i/>
      <w:iCs/>
      <w:color w:val="404040"/>
      <w:szCs w:val="24"/>
      <w:lang w:val="en-GB"/>
    </w:rPr>
  </w:style>
  <w:style w:type="paragraph" w:styleId="Heading8">
    <w:name w:val="heading 8"/>
    <w:basedOn w:val="Normal"/>
    <w:next w:val="Normal"/>
    <w:link w:val="Heading8Char"/>
    <w:uiPriority w:val="9"/>
    <w:unhideWhenUsed/>
    <w:qFormat/>
    <w:rsid w:val="000720A7"/>
    <w:pPr>
      <w:keepNext/>
      <w:keepLines/>
      <w:spacing w:before="480" w:after="240" w:line="240" w:lineRule="auto"/>
      <w:outlineLvl w:val="7"/>
    </w:pPr>
    <w:rPr>
      <w:rFonts w:eastAsia="MS Gothic" w:cs="Times New Roman"/>
      <w:color w:val="0A6AB4"/>
      <w:spacing w:val="-10"/>
      <w:sz w:val="36"/>
      <w:szCs w:val="24"/>
    </w:rPr>
  </w:style>
  <w:style w:type="paragraph" w:styleId="Heading9">
    <w:name w:val="heading 9"/>
    <w:basedOn w:val="Normal"/>
    <w:next w:val="Normal"/>
    <w:link w:val="Heading9Char"/>
    <w:uiPriority w:val="9"/>
    <w:unhideWhenUsed/>
    <w:qFormat/>
    <w:rsid w:val="000720A7"/>
    <w:pPr>
      <w:keepNext/>
      <w:keepLines/>
      <w:spacing w:before="200" w:after="120" w:line="276" w:lineRule="auto"/>
      <w:ind w:left="1584" w:hanging="1584"/>
      <w:outlineLvl w:val="8"/>
    </w:pPr>
    <w:rPr>
      <w:rFonts w:ascii="Calibri" w:eastAsia="MS Gothic" w:hAnsi="Calibri" w:cs="Times New Roman"/>
      <w:i/>
      <w:iCs/>
      <w:color w:val="40404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0A7"/>
    <w:rPr>
      <w:rFonts w:ascii="Segoe UI" w:eastAsia="Times New Roman" w:hAnsi="Segoe UI" w:cs="Times New Roman"/>
      <w:b/>
      <w:color w:val="23305D"/>
      <w:spacing w:val="-10"/>
      <w:sz w:val="72"/>
      <w:szCs w:val="20"/>
      <w:lang w:eastAsia="en-GB"/>
    </w:rPr>
  </w:style>
  <w:style w:type="character" w:customStyle="1" w:styleId="Heading2Char">
    <w:name w:val="Heading 2 Char"/>
    <w:basedOn w:val="DefaultParagraphFont"/>
    <w:link w:val="Heading2"/>
    <w:uiPriority w:val="9"/>
    <w:rsid w:val="000720A7"/>
    <w:rPr>
      <w:rFonts w:ascii="Segoe UI" w:eastAsia="Times New Roman" w:hAnsi="Segoe UI" w:cs="Times New Roman"/>
      <w:b/>
      <w:color w:val="0A6AB4"/>
      <w:spacing w:val="-5"/>
      <w:sz w:val="48"/>
      <w:szCs w:val="20"/>
      <w:lang w:eastAsia="en-GB"/>
    </w:rPr>
  </w:style>
  <w:style w:type="character" w:customStyle="1" w:styleId="Heading3Char">
    <w:name w:val="Heading 3 Char"/>
    <w:basedOn w:val="DefaultParagraphFont"/>
    <w:link w:val="Heading3"/>
    <w:uiPriority w:val="9"/>
    <w:rsid w:val="000720A7"/>
    <w:rPr>
      <w:rFonts w:ascii="Segoe UI" w:eastAsia="Times New Roman" w:hAnsi="Segoe UI" w:cs="Times New Roman"/>
      <w:color w:val="0A6AB4"/>
      <w:spacing w:val="-5"/>
      <w:sz w:val="36"/>
      <w:szCs w:val="20"/>
      <w:lang w:eastAsia="en-GB"/>
    </w:rPr>
  </w:style>
  <w:style w:type="character" w:customStyle="1" w:styleId="Heading4Char">
    <w:name w:val="Heading 4 Char"/>
    <w:basedOn w:val="DefaultParagraphFont"/>
    <w:link w:val="Heading4"/>
    <w:uiPriority w:val="1"/>
    <w:rsid w:val="000720A7"/>
    <w:rPr>
      <w:rFonts w:ascii="Segoe UI" w:eastAsia="Times New Roman" w:hAnsi="Segoe UI" w:cs="Times New Roman"/>
      <w:color w:val="0A6AB4"/>
      <w:sz w:val="28"/>
      <w:szCs w:val="20"/>
      <w:lang w:eastAsia="en-GB"/>
    </w:rPr>
  </w:style>
  <w:style w:type="character" w:customStyle="1" w:styleId="Heading5Char">
    <w:name w:val="Heading 5 Char"/>
    <w:basedOn w:val="DefaultParagraphFont"/>
    <w:link w:val="Heading5"/>
    <w:uiPriority w:val="9"/>
    <w:rsid w:val="000720A7"/>
    <w:rPr>
      <w:rFonts w:ascii="Segoe UI" w:eastAsia="Times New Roman" w:hAnsi="Segoe UI" w:cs="Times New Roman"/>
      <w:color w:val="0A6AB4"/>
      <w:sz w:val="24"/>
      <w:szCs w:val="20"/>
      <w:lang w:eastAsia="en-GB"/>
    </w:rPr>
  </w:style>
  <w:style w:type="character" w:customStyle="1" w:styleId="Heading6Char">
    <w:name w:val="Heading 6 Char"/>
    <w:basedOn w:val="DefaultParagraphFont"/>
    <w:link w:val="Heading6"/>
    <w:uiPriority w:val="9"/>
    <w:rsid w:val="000720A7"/>
    <w:rPr>
      <w:rFonts w:ascii="Calibri" w:eastAsia="MS Gothic" w:hAnsi="Calibri" w:cs="Times New Roman"/>
      <w:i/>
      <w:iCs/>
      <w:color w:val="243F60"/>
      <w:sz w:val="21"/>
      <w:szCs w:val="24"/>
      <w:lang w:val="en-GB"/>
    </w:rPr>
  </w:style>
  <w:style w:type="character" w:customStyle="1" w:styleId="Heading7Char">
    <w:name w:val="Heading 7 Char"/>
    <w:basedOn w:val="DefaultParagraphFont"/>
    <w:link w:val="Heading7"/>
    <w:uiPriority w:val="9"/>
    <w:rsid w:val="000720A7"/>
    <w:rPr>
      <w:rFonts w:ascii="Calibri" w:eastAsia="MS Gothic" w:hAnsi="Calibri" w:cs="Times New Roman"/>
      <w:i/>
      <w:iCs/>
      <w:color w:val="404040"/>
      <w:sz w:val="21"/>
      <w:szCs w:val="24"/>
      <w:lang w:val="en-GB"/>
    </w:rPr>
  </w:style>
  <w:style w:type="character" w:customStyle="1" w:styleId="Heading8Char">
    <w:name w:val="Heading 8 Char"/>
    <w:basedOn w:val="DefaultParagraphFont"/>
    <w:link w:val="Heading8"/>
    <w:uiPriority w:val="9"/>
    <w:rsid w:val="000720A7"/>
    <w:rPr>
      <w:rFonts w:ascii="Segoe UI" w:eastAsia="MS Gothic" w:hAnsi="Segoe UI" w:cs="Times New Roman"/>
      <w:color w:val="0A6AB4"/>
      <w:spacing w:val="-10"/>
      <w:sz w:val="36"/>
      <w:szCs w:val="24"/>
    </w:rPr>
  </w:style>
  <w:style w:type="character" w:customStyle="1" w:styleId="Heading9Char">
    <w:name w:val="Heading 9 Char"/>
    <w:basedOn w:val="DefaultParagraphFont"/>
    <w:link w:val="Heading9"/>
    <w:uiPriority w:val="9"/>
    <w:rsid w:val="000720A7"/>
    <w:rPr>
      <w:rFonts w:ascii="Calibri" w:eastAsia="MS Gothic" w:hAnsi="Calibri" w:cs="Times New Roman"/>
      <w:i/>
      <w:iCs/>
      <w:color w:val="404040"/>
      <w:sz w:val="21"/>
      <w:szCs w:val="24"/>
      <w:lang w:val="en-GB"/>
    </w:rPr>
  </w:style>
  <w:style w:type="paragraph" w:styleId="TOC1">
    <w:name w:val="toc 1"/>
    <w:basedOn w:val="Normal"/>
    <w:next w:val="Normal"/>
    <w:uiPriority w:val="39"/>
    <w:qFormat/>
    <w:rsid w:val="000720A7"/>
    <w:pPr>
      <w:tabs>
        <w:tab w:val="right" w:pos="8080"/>
      </w:tabs>
      <w:spacing w:before="240" w:line="240" w:lineRule="auto"/>
      <w:ind w:left="567" w:right="567" w:hanging="567"/>
    </w:pPr>
    <w:rPr>
      <w:rFonts w:ascii="Segoe UI Semibold" w:eastAsia="Times New Roman" w:hAnsi="Segoe UI Semibold" w:cs="Times New Roman"/>
      <w:sz w:val="24"/>
      <w:szCs w:val="20"/>
      <w:lang w:eastAsia="en-GB"/>
    </w:rPr>
  </w:style>
  <w:style w:type="paragraph" w:styleId="TOC2">
    <w:name w:val="toc 2"/>
    <w:basedOn w:val="Normal"/>
    <w:next w:val="Normal"/>
    <w:uiPriority w:val="39"/>
    <w:qFormat/>
    <w:rsid w:val="000720A7"/>
    <w:pPr>
      <w:tabs>
        <w:tab w:val="right" w:pos="8080"/>
      </w:tabs>
      <w:spacing w:before="30" w:line="240" w:lineRule="auto"/>
      <w:ind w:left="567" w:right="567"/>
    </w:pPr>
    <w:rPr>
      <w:rFonts w:eastAsia="Times New Roman" w:cs="Times New Roman"/>
      <w:szCs w:val="20"/>
      <w:lang w:eastAsia="en-GB"/>
    </w:rPr>
  </w:style>
  <w:style w:type="paragraph" w:styleId="TOC3">
    <w:name w:val="toc 3"/>
    <w:basedOn w:val="Normal"/>
    <w:next w:val="Normal"/>
    <w:uiPriority w:val="39"/>
    <w:qFormat/>
    <w:rsid w:val="000720A7"/>
    <w:pPr>
      <w:tabs>
        <w:tab w:val="right" w:pos="8080"/>
      </w:tabs>
      <w:spacing w:before="60" w:line="240" w:lineRule="auto"/>
      <w:ind w:left="992" w:right="567" w:hanging="992"/>
    </w:pPr>
    <w:rPr>
      <w:rFonts w:eastAsia="Times New Roman" w:cs="Times New Roman"/>
      <w:szCs w:val="20"/>
      <w:lang w:eastAsia="en-GB"/>
    </w:rPr>
  </w:style>
  <w:style w:type="paragraph" w:customStyle="1" w:styleId="Bullet">
    <w:name w:val="Bullet"/>
    <w:basedOn w:val="Normal"/>
    <w:link w:val="BulletChar"/>
    <w:uiPriority w:val="99"/>
    <w:qFormat/>
    <w:rsid w:val="000720A7"/>
    <w:pPr>
      <w:numPr>
        <w:numId w:val="2"/>
      </w:numPr>
      <w:tabs>
        <w:tab w:val="clear" w:pos="710"/>
        <w:tab w:val="num" w:pos="284"/>
      </w:tabs>
      <w:spacing w:before="90" w:line="240" w:lineRule="auto"/>
      <w:ind w:left="284"/>
    </w:pPr>
    <w:rPr>
      <w:rFonts w:eastAsia="Times New Roman" w:cs="Times New Roman"/>
      <w:szCs w:val="20"/>
      <w:lang w:eastAsia="en-GB"/>
    </w:rPr>
  </w:style>
  <w:style w:type="character" w:customStyle="1" w:styleId="BulletChar">
    <w:name w:val="Bullet Char"/>
    <w:link w:val="Bullet"/>
    <w:uiPriority w:val="99"/>
    <w:locked/>
    <w:rsid w:val="000720A7"/>
    <w:rPr>
      <w:rFonts w:ascii="Segoe UI" w:eastAsia="Times New Roman" w:hAnsi="Segoe UI" w:cs="Times New Roman"/>
      <w:sz w:val="21"/>
      <w:szCs w:val="20"/>
      <w:lang w:eastAsia="en-GB"/>
    </w:rPr>
  </w:style>
  <w:style w:type="paragraph" w:styleId="Quote">
    <w:name w:val="Quote"/>
    <w:basedOn w:val="Normal"/>
    <w:next w:val="Normal"/>
    <w:link w:val="QuoteChar"/>
    <w:qFormat/>
    <w:rsid w:val="000720A7"/>
    <w:pPr>
      <w:spacing w:before="120" w:line="240" w:lineRule="auto"/>
      <w:ind w:left="284" w:right="284"/>
    </w:pPr>
    <w:rPr>
      <w:rFonts w:eastAsia="Times New Roman" w:cs="Times New Roman"/>
      <w:szCs w:val="20"/>
      <w:lang w:eastAsia="en-GB"/>
    </w:rPr>
  </w:style>
  <w:style w:type="character" w:customStyle="1" w:styleId="QuoteChar">
    <w:name w:val="Quote Char"/>
    <w:basedOn w:val="DefaultParagraphFont"/>
    <w:link w:val="Quote"/>
    <w:rsid w:val="000720A7"/>
    <w:rPr>
      <w:rFonts w:ascii="Segoe UI" w:eastAsia="Times New Roman" w:hAnsi="Segoe UI" w:cs="Times New Roman"/>
      <w:sz w:val="21"/>
      <w:szCs w:val="20"/>
      <w:lang w:eastAsia="en-GB"/>
    </w:rPr>
  </w:style>
  <w:style w:type="paragraph" w:styleId="FootnoteText">
    <w:name w:val="footnote text"/>
    <w:basedOn w:val="Normal"/>
    <w:link w:val="FootnoteTextChar"/>
    <w:uiPriority w:val="99"/>
    <w:rsid w:val="000720A7"/>
    <w:pPr>
      <w:spacing w:before="60" w:line="228" w:lineRule="auto"/>
      <w:ind w:left="284" w:hanging="284"/>
    </w:pPr>
    <w:rPr>
      <w:rFonts w:eastAsia="Times New Roman" w:cs="Times New Roman"/>
      <w:sz w:val="17"/>
      <w:szCs w:val="20"/>
      <w:lang w:eastAsia="en-GB"/>
    </w:rPr>
  </w:style>
  <w:style w:type="character" w:customStyle="1" w:styleId="FootnoteTextChar">
    <w:name w:val="Footnote Text Char"/>
    <w:basedOn w:val="DefaultParagraphFont"/>
    <w:link w:val="FootnoteText"/>
    <w:uiPriority w:val="99"/>
    <w:rsid w:val="000720A7"/>
    <w:rPr>
      <w:rFonts w:ascii="Segoe UI" w:eastAsia="Times New Roman" w:hAnsi="Segoe UI" w:cs="Times New Roman"/>
      <w:sz w:val="17"/>
      <w:szCs w:val="20"/>
      <w:lang w:eastAsia="en-GB"/>
    </w:rPr>
  </w:style>
  <w:style w:type="paragraph" w:styleId="Header">
    <w:name w:val="header"/>
    <w:basedOn w:val="Normal"/>
    <w:link w:val="HeaderChar"/>
    <w:uiPriority w:val="99"/>
    <w:qFormat/>
    <w:rsid w:val="000720A7"/>
    <w:pPr>
      <w:spacing w:line="240" w:lineRule="auto"/>
    </w:pPr>
    <w:rPr>
      <w:rFonts w:eastAsia="Times New Roman" w:cs="Times New Roman"/>
      <w:szCs w:val="20"/>
      <w:lang w:eastAsia="en-GB"/>
    </w:rPr>
  </w:style>
  <w:style w:type="character" w:customStyle="1" w:styleId="HeaderChar">
    <w:name w:val="Header Char"/>
    <w:basedOn w:val="DefaultParagraphFont"/>
    <w:link w:val="Header"/>
    <w:uiPriority w:val="99"/>
    <w:rsid w:val="000720A7"/>
    <w:rPr>
      <w:rFonts w:ascii="Segoe UI" w:eastAsia="Times New Roman" w:hAnsi="Segoe UI" w:cs="Times New Roman"/>
      <w:sz w:val="21"/>
      <w:szCs w:val="20"/>
      <w:lang w:eastAsia="en-GB"/>
    </w:rPr>
  </w:style>
  <w:style w:type="paragraph" w:styleId="Title">
    <w:name w:val="Title"/>
    <w:basedOn w:val="Normal"/>
    <w:next w:val="Normal"/>
    <w:link w:val="TitleChar"/>
    <w:qFormat/>
    <w:rsid w:val="000720A7"/>
    <w:pPr>
      <w:spacing w:line="216" w:lineRule="auto"/>
      <w:ind w:right="3402"/>
    </w:pPr>
    <w:rPr>
      <w:rFonts w:ascii="Segoe UI Black" w:eastAsia="Times New Roman" w:hAnsi="Segoe UI Black" w:cs="Lucida Sans Unicode"/>
      <w:b/>
      <w:sz w:val="72"/>
      <w:szCs w:val="72"/>
      <w:lang w:eastAsia="en-GB"/>
    </w:rPr>
  </w:style>
  <w:style w:type="character" w:customStyle="1" w:styleId="TitleChar">
    <w:name w:val="Title Char"/>
    <w:basedOn w:val="DefaultParagraphFont"/>
    <w:link w:val="Title"/>
    <w:rsid w:val="000720A7"/>
    <w:rPr>
      <w:rFonts w:ascii="Segoe UI Black" w:eastAsia="Times New Roman" w:hAnsi="Segoe UI Black" w:cs="Lucida Sans Unicode"/>
      <w:b/>
      <w:sz w:val="72"/>
      <w:szCs w:val="72"/>
      <w:lang w:eastAsia="en-GB"/>
    </w:rPr>
  </w:style>
  <w:style w:type="paragraph" w:customStyle="1" w:styleId="Imprint">
    <w:name w:val="Imprint"/>
    <w:basedOn w:val="Normal"/>
    <w:next w:val="Normal"/>
    <w:qFormat/>
    <w:rsid w:val="000720A7"/>
    <w:pPr>
      <w:spacing w:after="240" w:line="240" w:lineRule="auto"/>
    </w:pPr>
    <w:rPr>
      <w:rFonts w:eastAsia="Times New Roman" w:cs="Times New Roman"/>
      <w:sz w:val="20"/>
      <w:szCs w:val="20"/>
      <w:lang w:eastAsia="en-GB"/>
    </w:rPr>
  </w:style>
  <w:style w:type="paragraph" w:styleId="Footer">
    <w:name w:val="footer"/>
    <w:basedOn w:val="Normal"/>
    <w:link w:val="FooterChar"/>
    <w:uiPriority w:val="99"/>
    <w:qFormat/>
    <w:rsid w:val="000720A7"/>
    <w:pPr>
      <w:spacing w:line="240" w:lineRule="auto"/>
    </w:pPr>
    <w:rPr>
      <w:rFonts w:eastAsia="Times New Roman" w:cs="Times New Roman"/>
      <w:szCs w:val="20"/>
      <w:lang w:eastAsia="en-GB"/>
    </w:rPr>
  </w:style>
  <w:style w:type="character" w:customStyle="1" w:styleId="FooterChar">
    <w:name w:val="Footer Char"/>
    <w:basedOn w:val="DefaultParagraphFont"/>
    <w:link w:val="Footer"/>
    <w:uiPriority w:val="99"/>
    <w:rsid w:val="000720A7"/>
    <w:rPr>
      <w:rFonts w:ascii="Segoe UI" w:eastAsia="Times New Roman" w:hAnsi="Segoe UI" w:cs="Times New Roman"/>
      <w:sz w:val="21"/>
      <w:szCs w:val="20"/>
      <w:lang w:eastAsia="en-GB"/>
    </w:rPr>
  </w:style>
  <w:style w:type="character" w:styleId="PageNumber">
    <w:name w:val="page number"/>
    <w:uiPriority w:val="99"/>
    <w:rsid w:val="000720A7"/>
    <w:rPr>
      <w:rFonts w:ascii="Segoe UI" w:hAnsi="Segoe UI"/>
      <w:b/>
      <w:sz w:val="22"/>
    </w:rPr>
  </w:style>
  <w:style w:type="paragraph" w:customStyle="1" w:styleId="VersoFooter">
    <w:name w:val="Verso Footer"/>
    <w:basedOn w:val="Footer"/>
    <w:rsid w:val="000720A7"/>
    <w:rPr>
      <w:sz w:val="15"/>
    </w:rPr>
  </w:style>
  <w:style w:type="paragraph" w:customStyle="1" w:styleId="RectoFooter">
    <w:name w:val="Recto Footer"/>
    <w:basedOn w:val="Footer"/>
    <w:rsid w:val="000720A7"/>
    <w:pPr>
      <w:jc w:val="right"/>
    </w:pPr>
    <w:rPr>
      <w:caps/>
      <w:sz w:val="15"/>
    </w:rPr>
  </w:style>
  <w:style w:type="paragraph" w:customStyle="1" w:styleId="Figure">
    <w:name w:val="Figure"/>
    <w:basedOn w:val="Normal"/>
    <w:next w:val="Normal"/>
    <w:link w:val="FigureChar"/>
    <w:uiPriority w:val="99"/>
    <w:qFormat/>
    <w:rsid w:val="000720A7"/>
    <w:pPr>
      <w:keepNext/>
      <w:spacing w:before="120" w:after="120" w:line="240" w:lineRule="auto"/>
    </w:pPr>
    <w:rPr>
      <w:rFonts w:eastAsia="Times New Roman" w:cs="Times New Roman"/>
      <w:b/>
      <w:sz w:val="20"/>
      <w:szCs w:val="20"/>
      <w:lang w:eastAsia="en-GB"/>
    </w:rPr>
  </w:style>
  <w:style w:type="character" w:customStyle="1" w:styleId="FigureChar">
    <w:name w:val="Figure Char"/>
    <w:link w:val="Figure"/>
    <w:uiPriority w:val="99"/>
    <w:locked/>
    <w:rsid w:val="000720A7"/>
    <w:rPr>
      <w:rFonts w:ascii="Segoe UI" w:eastAsia="Times New Roman" w:hAnsi="Segoe UI" w:cs="Times New Roman"/>
      <w:b/>
      <w:sz w:val="20"/>
      <w:szCs w:val="20"/>
      <w:lang w:eastAsia="en-GB"/>
    </w:rPr>
  </w:style>
  <w:style w:type="character" w:styleId="FootnoteReference">
    <w:name w:val="footnote reference"/>
    <w:rsid w:val="000720A7"/>
    <w:rPr>
      <w:vertAlign w:val="superscript"/>
    </w:rPr>
  </w:style>
  <w:style w:type="paragraph" w:customStyle="1" w:styleId="Table">
    <w:name w:val="Table"/>
    <w:basedOn w:val="Figure"/>
    <w:link w:val="TableChar"/>
    <w:qFormat/>
    <w:rsid w:val="000720A7"/>
  </w:style>
  <w:style w:type="character" w:customStyle="1" w:styleId="TableChar">
    <w:name w:val="Table Char"/>
    <w:link w:val="Table"/>
    <w:locked/>
    <w:rsid w:val="000720A7"/>
    <w:rPr>
      <w:rFonts w:ascii="Segoe UI" w:eastAsia="Times New Roman" w:hAnsi="Segoe UI" w:cs="Times New Roman"/>
      <w:b/>
      <w:sz w:val="20"/>
      <w:szCs w:val="20"/>
      <w:lang w:eastAsia="en-GB"/>
    </w:rPr>
  </w:style>
  <w:style w:type="paragraph" w:customStyle="1" w:styleId="Dash">
    <w:name w:val="Dash"/>
    <w:basedOn w:val="Bullet"/>
    <w:qFormat/>
    <w:rsid w:val="000720A7"/>
    <w:pPr>
      <w:numPr>
        <w:numId w:val="3"/>
      </w:numPr>
      <w:tabs>
        <w:tab w:val="clear" w:pos="567"/>
        <w:tab w:val="num" w:pos="284"/>
      </w:tabs>
      <w:spacing w:before="60"/>
      <w:ind w:left="284" w:hanging="284"/>
    </w:pPr>
  </w:style>
  <w:style w:type="paragraph" w:customStyle="1" w:styleId="TableText">
    <w:name w:val="TableText"/>
    <w:basedOn w:val="Normal"/>
    <w:qFormat/>
    <w:rsid w:val="000720A7"/>
    <w:pPr>
      <w:spacing w:before="60" w:after="60" w:line="240" w:lineRule="auto"/>
    </w:pPr>
    <w:rPr>
      <w:rFonts w:eastAsia="Times New Roman" w:cs="Times New Roman"/>
      <w:sz w:val="18"/>
      <w:szCs w:val="20"/>
      <w:lang w:eastAsia="en-GB"/>
    </w:rPr>
  </w:style>
  <w:style w:type="paragraph" w:customStyle="1" w:styleId="TableBullet">
    <w:name w:val="TableBullet"/>
    <w:basedOn w:val="TableText"/>
    <w:qFormat/>
    <w:rsid w:val="000720A7"/>
    <w:pPr>
      <w:numPr>
        <w:numId w:val="5"/>
      </w:numPr>
      <w:spacing w:before="0"/>
    </w:pPr>
  </w:style>
  <w:style w:type="paragraph" w:customStyle="1" w:styleId="Box">
    <w:name w:val="Box"/>
    <w:basedOn w:val="Normal"/>
    <w:qFormat/>
    <w:rsid w:val="000720A7"/>
    <w:pPr>
      <w:pBdr>
        <w:top w:val="single" w:sz="4" w:space="12" w:color="auto"/>
        <w:left w:val="single" w:sz="4" w:space="12" w:color="auto"/>
        <w:bottom w:val="single" w:sz="4" w:space="12" w:color="auto"/>
        <w:right w:val="single" w:sz="4" w:space="12" w:color="auto"/>
      </w:pBdr>
      <w:spacing w:before="120" w:line="240" w:lineRule="auto"/>
      <w:ind w:left="284" w:right="284"/>
    </w:pPr>
    <w:rPr>
      <w:rFonts w:eastAsia="Times New Roman" w:cs="Times New Roman"/>
      <w:szCs w:val="20"/>
      <w:lang w:eastAsia="en-GB"/>
    </w:rPr>
  </w:style>
  <w:style w:type="paragraph" w:customStyle="1" w:styleId="BoxHeading">
    <w:name w:val="BoxHeading"/>
    <w:basedOn w:val="Normal"/>
    <w:next w:val="Box"/>
    <w:qFormat/>
    <w:rsid w:val="000720A7"/>
    <w:pPr>
      <w:keepNext/>
      <w:pBdr>
        <w:top w:val="single" w:sz="4" w:space="12" w:color="auto"/>
        <w:left w:val="single" w:sz="4" w:space="12" w:color="auto"/>
        <w:bottom w:val="single" w:sz="4" w:space="12" w:color="auto"/>
        <w:right w:val="single" w:sz="4" w:space="12" w:color="auto"/>
      </w:pBdr>
      <w:spacing w:before="240" w:line="264" w:lineRule="auto"/>
      <w:ind w:left="284" w:right="284"/>
    </w:pPr>
    <w:rPr>
      <w:rFonts w:eastAsia="Times New Roman" w:cs="Times New Roman"/>
      <w:b/>
      <w:sz w:val="24"/>
      <w:szCs w:val="24"/>
      <w:lang w:eastAsia="en-GB"/>
    </w:rPr>
  </w:style>
  <w:style w:type="paragraph" w:customStyle="1" w:styleId="BoxBullet">
    <w:name w:val="BoxBullet"/>
    <w:basedOn w:val="Bullet"/>
    <w:qFormat/>
    <w:rsid w:val="000720A7"/>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uiPriority w:val="99"/>
    <w:qFormat/>
    <w:rsid w:val="000720A7"/>
    <w:pPr>
      <w:numPr>
        <w:numId w:val="0"/>
      </w:numPr>
      <w:outlineLvl w:val="9"/>
    </w:pPr>
  </w:style>
  <w:style w:type="paragraph" w:customStyle="1" w:styleId="Source">
    <w:name w:val="Source"/>
    <w:basedOn w:val="Note"/>
    <w:next w:val="Normal"/>
    <w:uiPriority w:val="99"/>
    <w:qFormat/>
    <w:rsid w:val="000720A7"/>
  </w:style>
  <w:style w:type="paragraph" w:customStyle="1" w:styleId="Note">
    <w:name w:val="Note"/>
    <w:basedOn w:val="Normal"/>
    <w:next w:val="Normal"/>
    <w:link w:val="NoteChar"/>
    <w:qFormat/>
    <w:rsid w:val="000720A7"/>
    <w:pPr>
      <w:spacing w:before="80" w:line="240" w:lineRule="auto"/>
    </w:pPr>
    <w:rPr>
      <w:rFonts w:eastAsia="Times New Roman" w:cs="Times New Roman"/>
      <w:sz w:val="17"/>
      <w:szCs w:val="20"/>
      <w:lang w:eastAsia="en-GB"/>
    </w:rPr>
  </w:style>
  <w:style w:type="character" w:customStyle="1" w:styleId="NoteChar">
    <w:name w:val="Note Char"/>
    <w:link w:val="Note"/>
    <w:rsid w:val="000720A7"/>
    <w:rPr>
      <w:rFonts w:ascii="Segoe UI" w:eastAsia="Times New Roman" w:hAnsi="Segoe UI" w:cs="Times New Roman"/>
      <w:sz w:val="17"/>
      <w:szCs w:val="20"/>
      <w:lang w:eastAsia="en-GB"/>
    </w:rPr>
  </w:style>
  <w:style w:type="paragraph" w:customStyle="1" w:styleId="Subhead">
    <w:name w:val="Subhead"/>
    <w:basedOn w:val="Normal"/>
    <w:next w:val="Year"/>
    <w:qFormat/>
    <w:rsid w:val="000720A7"/>
    <w:pPr>
      <w:spacing w:before="840" w:line="240" w:lineRule="auto"/>
      <w:ind w:right="3402"/>
    </w:pPr>
    <w:rPr>
      <w:rFonts w:ascii="Segoe UI Semibold" w:eastAsia="Times New Roman" w:hAnsi="Segoe UI Semibold" w:cs="Segoe UI Semibold"/>
      <w:sz w:val="36"/>
      <w:szCs w:val="26"/>
      <w:lang w:eastAsia="en-GB"/>
    </w:rPr>
  </w:style>
  <w:style w:type="paragraph" w:customStyle="1" w:styleId="Year">
    <w:name w:val="Year"/>
    <w:basedOn w:val="Subhead"/>
    <w:next w:val="Subhead"/>
    <w:qFormat/>
    <w:rsid w:val="000720A7"/>
    <w:rPr>
      <w:sz w:val="28"/>
    </w:rPr>
  </w:style>
  <w:style w:type="character" w:styleId="Hyperlink">
    <w:name w:val="Hyperlink"/>
    <w:uiPriority w:val="99"/>
    <w:rsid w:val="000720A7"/>
    <w:rPr>
      <w:b/>
      <w:color w:val="595959" w:themeColor="text1" w:themeTint="A6"/>
      <w:u w:val="none"/>
    </w:rPr>
  </w:style>
  <w:style w:type="paragraph" w:customStyle="1" w:styleId="References">
    <w:name w:val="References"/>
    <w:basedOn w:val="Normal"/>
    <w:qFormat/>
    <w:rsid w:val="000720A7"/>
    <w:pPr>
      <w:spacing w:after="180" w:line="240" w:lineRule="auto"/>
    </w:pPr>
    <w:rPr>
      <w:rFonts w:eastAsia="Times New Roman" w:cs="Times New Roman"/>
      <w:szCs w:val="20"/>
      <w:lang w:eastAsia="en-GB"/>
    </w:rPr>
  </w:style>
  <w:style w:type="paragraph" w:customStyle="1" w:styleId="TableDash">
    <w:name w:val="TableDash"/>
    <w:basedOn w:val="TableText"/>
    <w:qFormat/>
    <w:rsid w:val="000720A7"/>
    <w:pPr>
      <w:numPr>
        <w:numId w:val="4"/>
      </w:numPr>
      <w:spacing w:before="40" w:after="0"/>
    </w:pPr>
    <w:rPr>
      <w:szCs w:val="22"/>
    </w:rPr>
  </w:style>
  <w:style w:type="paragraph" w:styleId="Revision">
    <w:name w:val="Revision"/>
    <w:hidden/>
    <w:uiPriority w:val="99"/>
    <w:rsid w:val="000720A7"/>
    <w:pPr>
      <w:spacing w:after="0" w:line="240" w:lineRule="auto"/>
    </w:pPr>
    <w:rPr>
      <w:rFonts w:ascii="Calibri" w:eastAsia="Calibri" w:hAnsi="Calibri" w:cs="Times New Roman"/>
      <w:lang w:val="en-US"/>
    </w:rPr>
  </w:style>
  <w:style w:type="paragraph" w:customStyle="1" w:styleId="Number">
    <w:name w:val="Number"/>
    <w:basedOn w:val="Normal"/>
    <w:rsid w:val="000720A7"/>
    <w:pPr>
      <w:spacing w:before="180" w:line="240" w:lineRule="auto"/>
      <w:ind w:left="567" w:hanging="567"/>
    </w:pPr>
    <w:rPr>
      <w:rFonts w:eastAsia="Times New Roman" w:cs="Times New Roman"/>
      <w:szCs w:val="24"/>
      <w:lang w:eastAsia="en-GB"/>
    </w:rPr>
  </w:style>
  <w:style w:type="paragraph" w:customStyle="1" w:styleId="Letter">
    <w:name w:val="Letter"/>
    <w:basedOn w:val="Normal"/>
    <w:qFormat/>
    <w:rsid w:val="000720A7"/>
    <w:pPr>
      <w:numPr>
        <w:ilvl w:val="4"/>
        <w:numId w:val="6"/>
      </w:numPr>
      <w:spacing w:before="120" w:line="240" w:lineRule="auto"/>
    </w:pPr>
    <w:rPr>
      <w:rFonts w:eastAsia="Times New Roman" w:cs="Times New Roman"/>
      <w:szCs w:val="20"/>
      <w:lang w:eastAsia="en-GB"/>
    </w:rPr>
  </w:style>
  <w:style w:type="paragraph" w:customStyle="1" w:styleId="Introductoryparagraph">
    <w:name w:val="Introductory paragraph"/>
    <w:basedOn w:val="Normal"/>
    <w:next w:val="Normal"/>
    <w:qFormat/>
    <w:rsid w:val="000720A7"/>
    <w:pPr>
      <w:spacing w:after="240" w:line="216" w:lineRule="auto"/>
      <w:ind w:right="1134"/>
    </w:pPr>
    <w:rPr>
      <w:rFonts w:ascii="Segoe UI Light" w:eastAsia="Times New Roman" w:hAnsi="Segoe UI Light" w:cs="Times New Roman"/>
      <w:color w:val="404040" w:themeColor="text1" w:themeTint="BF"/>
      <w:sz w:val="44"/>
      <w:szCs w:val="20"/>
      <w:lang w:eastAsia="en-GB"/>
    </w:rPr>
  </w:style>
  <w:style w:type="paragraph" w:customStyle="1" w:styleId="Shadedboxheading">
    <w:name w:val="Shaded box heading"/>
    <w:basedOn w:val="BoxHeading"/>
    <w:next w:val="Shadedboxtext"/>
    <w:qFormat/>
    <w:rsid w:val="000720A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0720A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cs="Times New Roman"/>
      <w:szCs w:val="20"/>
      <w:lang w:eastAsia="en-GB"/>
    </w:rPr>
  </w:style>
  <w:style w:type="paragraph" w:customStyle="1" w:styleId="Roman">
    <w:name w:val="Roman"/>
    <w:basedOn w:val="Normal"/>
    <w:qFormat/>
    <w:rsid w:val="000720A7"/>
    <w:pPr>
      <w:numPr>
        <w:ilvl w:val="5"/>
        <w:numId w:val="6"/>
      </w:numPr>
      <w:spacing w:before="90" w:line="240" w:lineRule="auto"/>
    </w:pPr>
    <w:rPr>
      <w:rFonts w:eastAsia="Arial Unicode MS" w:cs="Times New Roman"/>
      <w:szCs w:val="20"/>
      <w:lang w:eastAsia="en-GB"/>
    </w:rPr>
  </w:style>
  <w:style w:type="paragraph" w:styleId="Date">
    <w:name w:val="Date"/>
    <w:next w:val="Normal"/>
    <w:link w:val="DateChar"/>
    <w:qFormat/>
    <w:rsid w:val="000720A7"/>
    <w:pPr>
      <w:keepNext/>
      <w:keepLines/>
      <w:spacing w:after="200" w:line="240" w:lineRule="auto"/>
      <w:jc w:val="center"/>
    </w:pPr>
    <w:rPr>
      <w:sz w:val="24"/>
      <w:szCs w:val="24"/>
      <w:lang w:val="en-US"/>
    </w:rPr>
  </w:style>
  <w:style w:type="character" w:customStyle="1" w:styleId="DateChar">
    <w:name w:val="Date Char"/>
    <w:basedOn w:val="DefaultParagraphFont"/>
    <w:link w:val="Date"/>
    <w:rsid w:val="000720A7"/>
    <w:rPr>
      <w:sz w:val="24"/>
      <w:szCs w:val="24"/>
      <w:lang w:val="en-US"/>
    </w:rPr>
  </w:style>
  <w:style w:type="paragraph" w:styleId="ListParagraph">
    <w:name w:val="List Paragraph"/>
    <w:basedOn w:val="Normal"/>
    <w:uiPriority w:val="34"/>
    <w:qFormat/>
    <w:rsid w:val="000720A7"/>
    <w:pPr>
      <w:ind w:left="720"/>
      <w:contextualSpacing/>
    </w:pPr>
  </w:style>
  <w:style w:type="character" w:customStyle="1" w:styleId="BalloonTextChar">
    <w:name w:val="Balloon Text Char"/>
    <w:basedOn w:val="DefaultParagraphFont"/>
    <w:link w:val="BalloonText"/>
    <w:uiPriority w:val="99"/>
    <w:semiHidden/>
    <w:rsid w:val="000720A7"/>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0720A7"/>
    <w:pPr>
      <w:spacing w:line="240" w:lineRule="auto"/>
    </w:pPr>
    <w:rPr>
      <w:rFonts w:eastAsia="Times New Roman" w:cs="Segoe UI"/>
      <w:sz w:val="18"/>
      <w:szCs w:val="18"/>
      <w:lang w:eastAsia="en-GB"/>
    </w:rPr>
  </w:style>
  <w:style w:type="character" w:customStyle="1" w:styleId="NoSpacingChar">
    <w:name w:val="No Spacing Char"/>
    <w:link w:val="NoSpacing"/>
    <w:uiPriority w:val="1"/>
    <w:locked/>
    <w:rsid w:val="00B0448B"/>
    <w:rPr>
      <w:rFonts w:ascii="Times New Roman Mäori" w:eastAsia="Times New Roman" w:hAnsi="Times New Roman Mäori" w:cs="Times New Roman"/>
      <w:sz w:val="24"/>
      <w:szCs w:val="24"/>
    </w:rPr>
  </w:style>
  <w:style w:type="paragraph" w:styleId="NoSpacing">
    <w:name w:val="No Spacing"/>
    <w:link w:val="NoSpacingChar"/>
    <w:uiPriority w:val="1"/>
    <w:qFormat/>
    <w:rsid w:val="00B0448B"/>
    <w:pPr>
      <w:spacing w:after="0" w:line="240" w:lineRule="auto"/>
      <w:jc w:val="both"/>
    </w:pPr>
    <w:rPr>
      <w:rFonts w:ascii="Times New Roman Mäori" w:eastAsia="Times New Roman" w:hAnsi="Times New Roman Mäori" w:cs="Times New Roman"/>
      <w:sz w:val="24"/>
      <w:szCs w:val="24"/>
    </w:rPr>
  </w:style>
  <w:style w:type="table" w:styleId="TableGrid">
    <w:name w:val="Table Grid"/>
    <w:basedOn w:val="TableNormal"/>
    <w:rsid w:val="00B044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ualReport1">
    <w:name w:val="Annual Report 1"/>
    <w:basedOn w:val="TableNormal"/>
    <w:uiPriority w:val="99"/>
    <w:rsid w:val="00844463"/>
    <w:pPr>
      <w:spacing w:after="0" w:line="240" w:lineRule="auto"/>
    </w:pPr>
    <w:tblPr>
      <w:tblBorders>
        <w:insideH w:val="single" w:sz="4" w:space="0" w:color="E7E6E6" w:themeColor="background2"/>
      </w:tblBorders>
    </w:tblPr>
    <w:tblStylePr w:type="firstRow">
      <w:rPr>
        <w:b/>
      </w:rPr>
      <w:tblPr/>
      <w:tcPr>
        <w:tcBorders>
          <w:insideH w:val="nil"/>
        </w:tcBorders>
        <w:shd w:val="clear" w:color="auto" w:fill="F2F2F2" w:themeFill="background1" w:themeFillShade="F2"/>
      </w:tcPr>
    </w:tblStylePr>
    <w:tblStylePr w:type="lastRow">
      <w:rPr>
        <w:b/>
      </w:rPr>
    </w:tblStylePr>
  </w:style>
  <w:style w:type="paragraph" w:customStyle="1" w:styleId="Compact">
    <w:name w:val="Compact"/>
    <w:basedOn w:val="BodyText"/>
    <w:qFormat/>
    <w:rsid w:val="00844463"/>
    <w:pPr>
      <w:spacing w:before="36" w:after="36" w:line="240" w:lineRule="auto"/>
    </w:pPr>
    <w:rPr>
      <w:sz w:val="24"/>
      <w:szCs w:val="24"/>
      <w:lang w:val="en-US"/>
    </w:rPr>
  </w:style>
  <w:style w:type="paragraph" w:styleId="BodyText">
    <w:name w:val="Body Text"/>
    <w:basedOn w:val="Normal"/>
    <w:link w:val="BodyTextChar"/>
    <w:uiPriority w:val="99"/>
    <w:semiHidden/>
    <w:unhideWhenUsed/>
    <w:rsid w:val="00844463"/>
    <w:pPr>
      <w:spacing w:after="120"/>
    </w:pPr>
  </w:style>
  <w:style w:type="character" w:customStyle="1" w:styleId="BodyTextChar">
    <w:name w:val="Body Text Char"/>
    <w:basedOn w:val="DefaultParagraphFont"/>
    <w:link w:val="BodyText"/>
    <w:uiPriority w:val="99"/>
    <w:semiHidden/>
    <w:rsid w:val="00844463"/>
  </w:style>
  <w:style w:type="character" w:styleId="CommentReference">
    <w:name w:val="annotation reference"/>
    <w:basedOn w:val="DefaultParagraphFont"/>
    <w:uiPriority w:val="99"/>
    <w:semiHidden/>
    <w:unhideWhenUsed/>
    <w:rsid w:val="00EB6091"/>
    <w:rPr>
      <w:sz w:val="16"/>
      <w:szCs w:val="16"/>
    </w:rPr>
  </w:style>
  <w:style w:type="paragraph" w:styleId="CommentText">
    <w:name w:val="annotation text"/>
    <w:basedOn w:val="Normal"/>
    <w:link w:val="CommentTextChar"/>
    <w:uiPriority w:val="99"/>
    <w:semiHidden/>
    <w:unhideWhenUsed/>
    <w:rsid w:val="00EB6091"/>
    <w:pPr>
      <w:spacing w:line="240" w:lineRule="auto"/>
    </w:pPr>
    <w:rPr>
      <w:sz w:val="20"/>
      <w:szCs w:val="20"/>
    </w:rPr>
  </w:style>
  <w:style w:type="character" w:customStyle="1" w:styleId="CommentTextChar">
    <w:name w:val="Comment Text Char"/>
    <w:basedOn w:val="DefaultParagraphFont"/>
    <w:link w:val="CommentText"/>
    <w:uiPriority w:val="99"/>
    <w:semiHidden/>
    <w:rsid w:val="00EB6091"/>
    <w:rPr>
      <w:sz w:val="20"/>
      <w:szCs w:val="20"/>
    </w:rPr>
  </w:style>
  <w:style w:type="paragraph" w:styleId="CommentSubject">
    <w:name w:val="annotation subject"/>
    <w:basedOn w:val="CommentText"/>
    <w:next w:val="CommentText"/>
    <w:link w:val="CommentSubjectChar"/>
    <w:uiPriority w:val="99"/>
    <w:semiHidden/>
    <w:unhideWhenUsed/>
    <w:rsid w:val="00EB6091"/>
    <w:rPr>
      <w:b/>
      <w:bCs/>
    </w:rPr>
  </w:style>
  <w:style w:type="character" w:customStyle="1" w:styleId="CommentSubjectChar">
    <w:name w:val="Comment Subject Char"/>
    <w:basedOn w:val="CommentTextChar"/>
    <w:link w:val="CommentSubject"/>
    <w:uiPriority w:val="99"/>
    <w:semiHidden/>
    <w:rsid w:val="00EB6091"/>
    <w:rPr>
      <w:b/>
      <w:bCs/>
      <w:sz w:val="20"/>
      <w:szCs w:val="20"/>
    </w:rPr>
  </w:style>
  <w:style w:type="paragraph" w:styleId="TOCHeading">
    <w:name w:val="TOC Heading"/>
    <w:basedOn w:val="Heading1"/>
    <w:next w:val="Normal"/>
    <w:uiPriority w:val="39"/>
    <w:unhideWhenUsed/>
    <w:qFormat/>
    <w:rsid w:val="00032182"/>
    <w:pPr>
      <w:keepNext/>
      <w:keepLines/>
      <w:pageBreakBefore w:val="0"/>
      <w:numPr>
        <w:numId w:val="0"/>
      </w:numPr>
      <w:spacing w:before="240" w:after="0" w:line="259" w:lineRule="auto"/>
      <w:outlineLvl w:val="9"/>
    </w:pPr>
    <w:rPr>
      <w:rFonts w:asciiTheme="majorHAnsi" w:eastAsiaTheme="majorEastAsia" w:hAnsiTheme="majorHAnsi" w:cstheme="majorBidi"/>
      <w:b w:val="0"/>
      <w:color w:val="2F5496" w:themeColor="accent1" w:themeShade="BF"/>
      <w:spacing w:val="0"/>
      <w:sz w:val="32"/>
      <w:szCs w:val="32"/>
      <w:lang w:val="en-US" w:eastAsia="en-US"/>
    </w:rPr>
  </w:style>
  <w:style w:type="paragraph" w:styleId="Caption">
    <w:name w:val="caption"/>
    <w:basedOn w:val="Normal"/>
    <w:next w:val="Normal"/>
    <w:uiPriority w:val="35"/>
    <w:unhideWhenUsed/>
    <w:qFormat/>
    <w:rsid w:val="00A27F6B"/>
    <w:pPr>
      <w:spacing w:after="120" w:line="240" w:lineRule="auto"/>
    </w:pPr>
    <w:rPr>
      <w:b/>
      <w:iCs/>
      <w:sz w:val="18"/>
      <w:szCs w:val="18"/>
    </w:rPr>
  </w:style>
  <w:style w:type="paragraph" w:styleId="TableofFigures">
    <w:name w:val="table of figures"/>
    <w:basedOn w:val="Normal"/>
    <w:next w:val="Normal"/>
    <w:uiPriority w:val="99"/>
    <w:unhideWhenUsed/>
    <w:rsid w:val="00670E7F"/>
  </w:style>
  <w:style w:type="paragraph" w:customStyle="1" w:styleId="BullHalf">
    <w:name w:val="BullHalf"/>
    <w:basedOn w:val="Normal"/>
    <w:uiPriority w:val="4"/>
    <w:rsid w:val="00BD650F"/>
    <w:pPr>
      <w:spacing w:line="240" w:lineRule="auto"/>
    </w:pPr>
    <w:rPr>
      <w:rFonts w:eastAsia="Calibri"/>
    </w:rPr>
  </w:style>
  <w:style w:type="paragraph" w:customStyle="1" w:styleId="bullist">
    <w:name w:val="bullist"/>
    <w:basedOn w:val="Normal"/>
    <w:uiPriority w:val="4"/>
    <w:rsid w:val="00BD650F"/>
    <w:pPr>
      <w:tabs>
        <w:tab w:val="left" w:pos="-720"/>
        <w:tab w:val="left" w:pos="9072"/>
      </w:tabs>
      <w:suppressAutoHyphens/>
      <w:spacing w:line="240" w:lineRule="auto"/>
      <w:ind w:left="1418" w:hanging="284"/>
    </w:pPr>
    <w:rPr>
      <w:rFonts w:eastAsia="Times New Roman"/>
      <w:spacing w:val="-3"/>
    </w:rPr>
  </w:style>
  <w:style w:type="paragraph" w:customStyle="1" w:styleId="bullpara">
    <w:name w:val="bullpara"/>
    <w:basedOn w:val="bullist"/>
    <w:uiPriority w:val="4"/>
    <w:rsid w:val="00BD650F"/>
  </w:style>
  <w:style w:type="paragraph" w:customStyle="1" w:styleId="ForFoxProgs">
    <w:name w:val="For FoxProgs"/>
    <w:uiPriority w:val="4"/>
    <w:rsid w:val="00BD650F"/>
    <w:pPr>
      <w:tabs>
        <w:tab w:val="left" w:pos="567"/>
        <w:tab w:val="left" w:pos="851"/>
        <w:tab w:val="left" w:pos="1134"/>
        <w:tab w:val="left" w:pos="1418"/>
        <w:tab w:val="left" w:pos="1701"/>
        <w:tab w:val="left" w:pos="1985"/>
        <w:tab w:val="left" w:pos="2268"/>
        <w:tab w:val="left" w:pos="3402"/>
        <w:tab w:val="left" w:pos="5670"/>
      </w:tabs>
      <w:spacing w:after="40" w:line="240" w:lineRule="auto"/>
    </w:pPr>
    <w:rPr>
      <w:rFonts w:eastAsia="Times New Roman"/>
      <w:noProof/>
      <w:sz w:val="18"/>
      <w:lang w:val="en-US"/>
    </w:rPr>
  </w:style>
  <w:style w:type="paragraph" w:customStyle="1" w:styleId="FoxProcHeader">
    <w:name w:val="FoxProcHeader"/>
    <w:basedOn w:val="ForFoxProgs"/>
    <w:next w:val="ForFoxProgs"/>
    <w:uiPriority w:val="4"/>
    <w:rsid w:val="00BD650F"/>
    <w:pPr>
      <w:pBdr>
        <w:top w:val="single" w:sz="24" w:space="3" w:color="auto"/>
      </w:pBdr>
    </w:pPr>
    <w:rPr>
      <w:rFonts w:ascii="Arial" w:hAnsi="Arial"/>
      <w:b/>
      <w:sz w:val="20"/>
    </w:rPr>
  </w:style>
  <w:style w:type="character" w:customStyle="1" w:styleId="GeorgeCharBase">
    <w:name w:val="George_CharBase"/>
    <w:basedOn w:val="DefaultParagraphFont"/>
    <w:uiPriority w:val="1"/>
    <w:qFormat/>
    <w:rsid w:val="00BD650F"/>
    <w:rPr>
      <w:rFonts w:ascii="Calibri" w:hAnsi="Calibri"/>
      <w:b w:val="0"/>
      <w:sz w:val="20"/>
    </w:rPr>
  </w:style>
  <w:style w:type="character" w:customStyle="1" w:styleId="GeorgeCharFail">
    <w:name w:val="George_CharFail"/>
    <w:basedOn w:val="GeorgeCharBase"/>
    <w:uiPriority w:val="1"/>
    <w:qFormat/>
    <w:rsid w:val="00BD650F"/>
    <w:rPr>
      <w:rFonts w:ascii="Calibri" w:hAnsi="Calibri"/>
      <w:b w:val="0"/>
      <w:color w:val="A01414"/>
      <w:sz w:val="20"/>
    </w:rPr>
  </w:style>
  <w:style w:type="character" w:customStyle="1" w:styleId="GeorgeCharPass">
    <w:name w:val="George_CharPass"/>
    <w:basedOn w:val="DefaultParagraphFont"/>
    <w:uiPriority w:val="1"/>
    <w:qFormat/>
    <w:rsid w:val="00BD650F"/>
    <w:rPr>
      <w:i w:val="0"/>
      <w:iCs/>
      <w:color w:val="5B9BD5"/>
    </w:rPr>
  </w:style>
  <w:style w:type="character" w:customStyle="1" w:styleId="GeorgeCharPop">
    <w:name w:val="George_CharPop"/>
    <w:basedOn w:val="GeorgeCharBase"/>
    <w:uiPriority w:val="1"/>
    <w:qFormat/>
    <w:rsid w:val="00BD650F"/>
    <w:rPr>
      <w:rFonts w:ascii="Calibri" w:hAnsi="Calibri"/>
      <w:b w:val="0"/>
      <w:sz w:val="20"/>
    </w:rPr>
  </w:style>
  <w:style w:type="character" w:customStyle="1" w:styleId="GeorgeCharSupply">
    <w:name w:val="George_CharSupply"/>
    <w:basedOn w:val="GeorgeCharBase"/>
    <w:uiPriority w:val="1"/>
    <w:qFormat/>
    <w:rsid w:val="00BD650F"/>
    <w:rPr>
      <w:rFonts w:ascii="Calibri" w:hAnsi="Calibri"/>
      <w:b/>
      <w:sz w:val="20"/>
    </w:rPr>
  </w:style>
  <w:style w:type="character" w:customStyle="1" w:styleId="GeorgeColourFail">
    <w:name w:val="George_ColourFail"/>
    <w:uiPriority w:val="1"/>
    <w:qFormat/>
    <w:rsid w:val="00BD650F"/>
    <w:rPr>
      <w:color w:val="C00000"/>
    </w:rPr>
  </w:style>
  <w:style w:type="character" w:customStyle="1" w:styleId="GeorgeColourPass">
    <w:name w:val="George_ColourPass"/>
    <w:uiPriority w:val="1"/>
    <w:rsid w:val="00BD650F"/>
    <w:rPr>
      <w:color w:val="5B9BD5"/>
    </w:rPr>
  </w:style>
  <w:style w:type="character" w:customStyle="1" w:styleId="GeorgeStdsMetChar">
    <w:name w:val="George_StdsMetChar"/>
    <w:uiPriority w:val="1"/>
    <w:rsid w:val="00BD650F"/>
    <w:rPr>
      <w:color w:val="5B9BD5"/>
    </w:rPr>
  </w:style>
  <w:style w:type="character" w:customStyle="1" w:styleId="GeorgeStdsNotMetChar">
    <w:name w:val="George_StdsNotMetChar"/>
    <w:uiPriority w:val="1"/>
    <w:qFormat/>
    <w:rsid w:val="00BD650F"/>
    <w:rPr>
      <w:color w:val="C00000"/>
    </w:rPr>
  </w:style>
  <w:style w:type="paragraph" w:customStyle="1" w:styleId="GeorgeBase">
    <w:name w:val="GeorgeBase"/>
    <w:basedOn w:val="Normal"/>
    <w:link w:val="GeorgeBaseChar"/>
    <w:qFormat/>
    <w:rsid w:val="00BD650F"/>
    <w:pPr>
      <w:widowControl w:val="0"/>
      <w:tabs>
        <w:tab w:val="left" w:pos="90"/>
      </w:tabs>
      <w:autoSpaceDE w:val="0"/>
      <w:autoSpaceDN w:val="0"/>
      <w:adjustRightInd w:val="0"/>
      <w:spacing w:after="40" w:line="240" w:lineRule="auto"/>
    </w:pPr>
    <w:rPr>
      <w:rFonts w:cs="Times New Roman"/>
      <w:color w:val="000000"/>
      <w:sz w:val="18"/>
      <w:szCs w:val="18"/>
    </w:rPr>
  </w:style>
  <w:style w:type="paragraph" w:customStyle="1" w:styleId="GeorgeNarration">
    <w:name w:val="GeorgeNarration"/>
    <w:basedOn w:val="GeorgeBase"/>
    <w:link w:val="GeorgeNarrationChar"/>
    <w:qFormat/>
    <w:rsid w:val="00BD650F"/>
    <w:pPr>
      <w:keepNext/>
      <w:keepLines/>
      <w:widowControl/>
    </w:pPr>
  </w:style>
  <w:style w:type="paragraph" w:customStyle="1" w:styleId="GeorgeAct">
    <w:name w:val="GeorgeAct"/>
    <w:basedOn w:val="GeorgeNarration"/>
    <w:qFormat/>
    <w:rsid w:val="00BD650F"/>
    <w:pPr>
      <w:tabs>
        <w:tab w:val="left" w:pos="964"/>
      </w:tabs>
      <w:ind w:left="964" w:hanging="964"/>
    </w:pPr>
  </w:style>
  <w:style w:type="paragraph" w:customStyle="1" w:styleId="GeorgeCompliance">
    <w:name w:val="GeorgeCompliance"/>
    <w:basedOn w:val="GeorgeNarration"/>
    <w:next w:val="GeorgeNarration"/>
    <w:link w:val="GeorgeComplianceChar"/>
    <w:qFormat/>
    <w:rsid w:val="00BD650F"/>
    <w:pPr>
      <w:tabs>
        <w:tab w:val="clear" w:pos="90"/>
        <w:tab w:val="left" w:pos="2155"/>
        <w:tab w:val="left" w:pos="4423"/>
        <w:tab w:val="left" w:pos="5954"/>
        <w:tab w:val="left" w:pos="9072"/>
      </w:tabs>
    </w:pPr>
  </w:style>
  <w:style w:type="paragraph" w:customStyle="1" w:styleId="GeorgeEndOfRegion">
    <w:name w:val="GeorgeEndOfRegion"/>
    <w:basedOn w:val="GeorgeBase"/>
    <w:next w:val="GeorgeBase"/>
    <w:qFormat/>
    <w:rsid w:val="00BD650F"/>
  </w:style>
  <w:style w:type="paragraph" w:customStyle="1" w:styleId="GeorgeEndOfSupplier">
    <w:name w:val="GeorgeEndOfSupplier"/>
    <w:basedOn w:val="GeorgeBase"/>
    <w:qFormat/>
    <w:rsid w:val="00BD650F"/>
    <w:pPr>
      <w:widowControl/>
      <w:pBdr>
        <w:bottom w:val="single" w:sz="2" w:space="1" w:color="009999"/>
      </w:pBdr>
    </w:pPr>
    <w:rPr>
      <w:sz w:val="12"/>
    </w:rPr>
  </w:style>
  <w:style w:type="paragraph" w:customStyle="1" w:styleId="GeorgeIntroHeading">
    <w:name w:val="GeorgeIntroHeading"/>
    <w:basedOn w:val="GeorgeBase"/>
    <w:qFormat/>
    <w:rsid w:val="00BD650F"/>
    <w:rPr>
      <w:b/>
      <w:sz w:val="22"/>
    </w:rPr>
  </w:style>
  <w:style w:type="paragraph" w:customStyle="1" w:styleId="GeorgeNarrateMisc">
    <w:name w:val="GeorgeNarrateMisc"/>
    <w:basedOn w:val="GeorgeNarration"/>
    <w:qFormat/>
    <w:rsid w:val="00BD650F"/>
    <w:pPr>
      <w:keepNext w:val="0"/>
      <w:widowControl w:val="0"/>
    </w:pPr>
  </w:style>
  <w:style w:type="paragraph" w:customStyle="1" w:styleId="GeorgeNarrationTabbed">
    <w:name w:val="GeorgeNarrationTabbed"/>
    <w:basedOn w:val="GeorgeNarration"/>
    <w:qFormat/>
    <w:rsid w:val="00BD650F"/>
    <w:pPr>
      <w:tabs>
        <w:tab w:val="left" w:pos="964"/>
      </w:tabs>
      <w:ind w:left="964" w:hanging="964"/>
    </w:pPr>
  </w:style>
  <w:style w:type="paragraph" w:customStyle="1" w:styleId="GeorgeRegion">
    <w:name w:val="GeorgeRegion"/>
    <w:basedOn w:val="GeorgeBase"/>
    <w:next w:val="GeorgeBase"/>
    <w:qFormat/>
    <w:rsid w:val="00BD650F"/>
    <w:pPr>
      <w:keepNext/>
      <w:pageBreakBefore/>
      <w:widowControl/>
      <w:numPr>
        <w:numId w:val="28"/>
      </w:numPr>
      <w:tabs>
        <w:tab w:val="clear" w:pos="90"/>
        <w:tab w:val="num" w:pos="360"/>
        <w:tab w:val="left" w:pos="567"/>
        <w:tab w:val="left" w:pos="1134"/>
      </w:tabs>
      <w:spacing w:before="480"/>
      <w:ind w:left="2268" w:hanging="2268"/>
    </w:pPr>
    <w:rPr>
      <w:rFonts w:ascii="Arial" w:hAnsi="Arial"/>
      <w:b/>
      <w:sz w:val="24"/>
    </w:rPr>
  </w:style>
  <w:style w:type="paragraph" w:customStyle="1" w:styleId="GeorgeSupplier">
    <w:name w:val="GeorgeSupplier"/>
    <w:basedOn w:val="GeorgeBase"/>
    <w:qFormat/>
    <w:rsid w:val="00BD650F"/>
    <w:pPr>
      <w:keepNext/>
      <w:widowControl/>
      <w:spacing w:before="160"/>
    </w:pPr>
    <w:rPr>
      <w:b/>
      <w:sz w:val="22"/>
    </w:rPr>
  </w:style>
  <w:style w:type="paragraph" w:customStyle="1" w:styleId="GeorgeSupply">
    <w:name w:val="GeorgeSupply"/>
    <w:basedOn w:val="GeorgeBase"/>
    <w:next w:val="GeorgeBase"/>
    <w:qFormat/>
    <w:rsid w:val="00BD650F"/>
    <w:pPr>
      <w:keepNext/>
      <w:widowControl/>
      <w:shd w:val="clear" w:color="auto" w:fill="EBF5F5"/>
      <w:tabs>
        <w:tab w:val="clear" w:pos="90"/>
        <w:tab w:val="right" w:pos="9639"/>
      </w:tabs>
      <w:spacing w:before="160"/>
    </w:pPr>
    <w:rPr>
      <w:color w:val="auto"/>
      <w:sz w:val="20"/>
    </w:rPr>
  </w:style>
  <w:style w:type="paragraph" w:customStyle="1" w:styleId="Hang2">
    <w:name w:val="Hang2"/>
    <w:basedOn w:val="Normal"/>
    <w:uiPriority w:val="4"/>
    <w:rsid w:val="00BD650F"/>
    <w:pPr>
      <w:spacing w:line="240" w:lineRule="auto"/>
      <w:ind w:left="1134" w:hanging="1134"/>
    </w:pPr>
    <w:rPr>
      <w:rFonts w:eastAsia="Calibri"/>
      <w:spacing w:val="-3"/>
    </w:rPr>
  </w:style>
  <w:style w:type="paragraph" w:customStyle="1" w:styleId="Hang25">
    <w:name w:val="Hang25"/>
    <w:basedOn w:val="Hang2"/>
    <w:uiPriority w:val="2"/>
    <w:rsid w:val="00BD650F"/>
    <w:pPr>
      <w:tabs>
        <w:tab w:val="left" w:pos="1418"/>
      </w:tabs>
      <w:spacing w:after="160"/>
      <w:ind w:left="1418" w:hanging="1418"/>
    </w:pPr>
    <w:rPr>
      <w:rFonts w:ascii="Arial" w:eastAsia="Times New Roman" w:hAnsi="Arial"/>
    </w:rPr>
  </w:style>
  <w:style w:type="paragraph" w:customStyle="1" w:styleId="Hang4">
    <w:name w:val="Hang4"/>
    <w:basedOn w:val="Normal"/>
    <w:uiPriority w:val="4"/>
    <w:rsid w:val="00BD650F"/>
    <w:pPr>
      <w:spacing w:line="240" w:lineRule="auto"/>
      <w:ind w:left="2268" w:hanging="2268"/>
    </w:pPr>
    <w:rPr>
      <w:rFonts w:eastAsia="Times New Roman"/>
    </w:rPr>
  </w:style>
  <w:style w:type="paragraph" w:customStyle="1" w:styleId="Head2NoNumber">
    <w:name w:val="Head2NoNumber"/>
    <w:basedOn w:val="Heading2"/>
    <w:next w:val="Normal"/>
    <w:rsid w:val="00BD650F"/>
    <w:pPr>
      <w:numPr>
        <w:ilvl w:val="0"/>
        <w:numId w:val="0"/>
      </w:numPr>
      <w:tabs>
        <w:tab w:val="left" w:pos="567"/>
      </w:tabs>
      <w:spacing w:after="120"/>
    </w:pPr>
    <w:rPr>
      <w:rFonts w:ascii="Arial" w:hAnsi="Arial"/>
      <w:color w:val="auto"/>
      <w:spacing w:val="0"/>
      <w:sz w:val="22"/>
      <w:szCs w:val="26"/>
      <w:lang w:eastAsia="en-US"/>
    </w:rPr>
  </w:style>
  <w:style w:type="paragraph" w:customStyle="1" w:styleId="Norm1">
    <w:name w:val="Norm1"/>
    <w:basedOn w:val="Normal"/>
    <w:link w:val="Norm1Char"/>
    <w:qFormat/>
    <w:rsid w:val="00BD650F"/>
    <w:pPr>
      <w:tabs>
        <w:tab w:val="left" w:pos="567"/>
        <w:tab w:val="left" w:pos="1134"/>
        <w:tab w:val="left" w:pos="2268"/>
        <w:tab w:val="left" w:pos="3402"/>
        <w:tab w:val="left" w:pos="4536"/>
        <w:tab w:val="left" w:pos="5670"/>
        <w:tab w:val="left" w:pos="6804"/>
        <w:tab w:val="left" w:pos="7938"/>
        <w:tab w:val="right" w:pos="9639"/>
      </w:tabs>
      <w:spacing w:after="120" w:line="240" w:lineRule="auto"/>
    </w:pPr>
    <w:rPr>
      <w:rFonts w:ascii="Calibri" w:hAnsi="Calibri"/>
      <w:lang w:val="en-US"/>
    </w:rPr>
  </w:style>
  <w:style w:type="character" w:customStyle="1" w:styleId="Norm1Char">
    <w:name w:val="Norm1 Char"/>
    <w:basedOn w:val="DefaultParagraphFont"/>
    <w:link w:val="Norm1"/>
    <w:rsid w:val="00BD650F"/>
    <w:rPr>
      <w:rFonts w:ascii="Calibri" w:hAnsi="Calibri"/>
      <w:lang w:val="en-US"/>
    </w:rPr>
  </w:style>
  <w:style w:type="numbering" w:customStyle="1" w:styleId="MultilevelHeadingsBIM1">
    <w:name w:val="MultilevelHeadingsBIM1"/>
    <w:uiPriority w:val="99"/>
    <w:rsid w:val="00BD650F"/>
    <w:pPr>
      <w:numPr>
        <w:numId w:val="23"/>
      </w:numPr>
    </w:pPr>
  </w:style>
  <w:style w:type="numbering" w:customStyle="1" w:styleId="MultilevelSurveyList">
    <w:name w:val="MultilevelSurveyList"/>
    <w:uiPriority w:val="99"/>
    <w:rsid w:val="00BD650F"/>
    <w:pPr>
      <w:numPr>
        <w:numId w:val="24"/>
      </w:numPr>
    </w:pPr>
  </w:style>
  <w:style w:type="paragraph" w:customStyle="1" w:styleId="Norm0">
    <w:name w:val="Norm0"/>
    <w:basedOn w:val="Normal"/>
    <w:next w:val="Normal"/>
    <w:rsid w:val="00BD650F"/>
    <w:pPr>
      <w:spacing w:line="240" w:lineRule="auto"/>
    </w:pPr>
    <w:rPr>
      <w:rFonts w:eastAsia="Times New Roman"/>
    </w:rPr>
  </w:style>
  <w:style w:type="paragraph" w:customStyle="1" w:styleId="NormSurvey">
    <w:name w:val="NormSurvey"/>
    <w:basedOn w:val="Normal"/>
    <w:link w:val="NormSurveyChar"/>
    <w:rsid w:val="00BD650F"/>
    <w:pPr>
      <w:tabs>
        <w:tab w:val="left" w:pos="454"/>
        <w:tab w:val="left" w:pos="1021"/>
        <w:tab w:val="left" w:pos="2268"/>
        <w:tab w:val="left" w:pos="4536"/>
        <w:tab w:val="left" w:pos="5670"/>
        <w:tab w:val="left" w:pos="6804"/>
        <w:tab w:val="left" w:pos="7938"/>
      </w:tabs>
      <w:spacing w:line="240" w:lineRule="auto"/>
    </w:pPr>
    <w:rPr>
      <w:rFonts w:ascii="Times New Roman" w:eastAsia="Times New Roman" w:hAnsi="Times New Roman"/>
      <w:bCs/>
      <w:szCs w:val="24"/>
      <w:lang w:val="en-AU"/>
    </w:rPr>
  </w:style>
  <w:style w:type="character" w:customStyle="1" w:styleId="NormSurveyChar">
    <w:name w:val="NormSurvey Char"/>
    <w:basedOn w:val="DefaultParagraphFont"/>
    <w:link w:val="NormSurvey"/>
    <w:rsid w:val="00BD650F"/>
    <w:rPr>
      <w:rFonts w:ascii="Times New Roman" w:eastAsia="Times New Roman" w:hAnsi="Times New Roman"/>
      <w:bCs/>
      <w:szCs w:val="24"/>
      <w:lang w:val="en-AU"/>
    </w:rPr>
  </w:style>
  <w:style w:type="paragraph" w:customStyle="1" w:styleId="Rcacar1">
    <w:name w:val="Rca_car1"/>
    <w:basedOn w:val="Normal"/>
    <w:rsid w:val="00BD650F"/>
    <w:pPr>
      <w:tabs>
        <w:tab w:val="left" w:pos="397"/>
        <w:tab w:val="left" w:pos="737"/>
        <w:tab w:val="left" w:pos="1077"/>
        <w:tab w:val="left" w:pos="1985"/>
        <w:tab w:val="left" w:pos="2268"/>
        <w:tab w:val="left" w:pos="3402"/>
        <w:tab w:val="right" w:pos="6804"/>
        <w:tab w:val="left" w:pos="7371"/>
      </w:tabs>
      <w:spacing w:before="120" w:line="240" w:lineRule="auto"/>
    </w:pPr>
    <w:rPr>
      <w:rFonts w:eastAsia="Times New Roman"/>
      <w:b/>
      <w:noProof/>
      <w:sz w:val="24"/>
      <w:lang w:val="en-US"/>
    </w:rPr>
  </w:style>
  <w:style w:type="paragraph" w:customStyle="1" w:styleId="Rcacar2">
    <w:name w:val="Rca_car2"/>
    <w:basedOn w:val="Normal"/>
    <w:rsid w:val="00BD650F"/>
    <w:pPr>
      <w:tabs>
        <w:tab w:val="left" w:pos="1701"/>
        <w:tab w:val="left" w:pos="2552"/>
        <w:tab w:val="left" w:pos="5103"/>
      </w:tabs>
      <w:spacing w:line="240" w:lineRule="auto"/>
    </w:pPr>
    <w:rPr>
      <w:rFonts w:eastAsia="Times New Roman"/>
      <w:noProof/>
      <w:lang w:val="en-US"/>
    </w:rPr>
  </w:style>
  <w:style w:type="paragraph" w:customStyle="1" w:styleId="Regbase">
    <w:name w:val="Regbase"/>
    <w:link w:val="RegbaseChar"/>
    <w:uiPriority w:val="4"/>
    <w:rsid w:val="00BD650F"/>
    <w:pPr>
      <w:tabs>
        <w:tab w:val="left" w:pos="397"/>
        <w:tab w:val="left" w:pos="737"/>
        <w:tab w:val="left" w:pos="1077"/>
        <w:tab w:val="left" w:pos="1985"/>
        <w:tab w:val="left" w:pos="2268"/>
        <w:tab w:val="left" w:pos="3402"/>
        <w:tab w:val="right" w:pos="6804"/>
        <w:tab w:val="left" w:pos="7371"/>
      </w:tabs>
      <w:spacing w:after="0" w:line="240" w:lineRule="exact"/>
    </w:pPr>
    <w:rPr>
      <w:rFonts w:eastAsia="Times New Roman"/>
      <w:noProof/>
      <w:sz w:val="20"/>
      <w:lang w:val="en-US"/>
    </w:rPr>
  </w:style>
  <w:style w:type="character" w:customStyle="1" w:styleId="RegbaseChar">
    <w:name w:val="Regbase Char"/>
    <w:basedOn w:val="DefaultParagraphFont"/>
    <w:link w:val="Regbase"/>
    <w:uiPriority w:val="4"/>
    <w:rsid w:val="00BD650F"/>
    <w:rPr>
      <w:rFonts w:eastAsia="Times New Roman"/>
      <w:noProof/>
      <w:sz w:val="20"/>
      <w:lang w:val="en-US"/>
    </w:rPr>
  </w:style>
  <w:style w:type="paragraph" w:customStyle="1" w:styleId="RcaBase">
    <w:name w:val="RcaBase"/>
    <w:basedOn w:val="Regbase"/>
    <w:rsid w:val="00BD650F"/>
    <w:pPr>
      <w:spacing w:line="240" w:lineRule="auto"/>
    </w:pPr>
  </w:style>
  <w:style w:type="paragraph" w:customStyle="1" w:styleId="Rcacar3">
    <w:name w:val="Rca_car3"/>
    <w:basedOn w:val="RcaBase"/>
    <w:rsid w:val="00BD650F"/>
    <w:pPr>
      <w:tabs>
        <w:tab w:val="clear" w:pos="397"/>
        <w:tab w:val="clear" w:pos="737"/>
        <w:tab w:val="clear" w:pos="1077"/>
        <w:tab w:val="clear" w:pos="1985"/>
        <w:tab w:val="clear" w:pos="2268"/>
        <w:tab w:val="clear" w:pos="3402"/>
        <w:tab w:val="clear" w:pos="6804"/>
        <w:tab w:val="clear" w:pos="7371"/>
        <w:tab w:val="left" w:pos="1701"/>
        <w:tab w:val="left" w:pos="2552"/>
        <w:tab w:val="left" w:pos="5103"/>
      </w:tabs>
      <w:ind w:left="2552" w:hanging="851"/>
    </w:pPr>
    <w:rPr>
      <w:szCs w:val="20"/>
    </w:rPr>
  </w:style>
  <w:style w:type="paragraph" w:customStyle="1" w:styleId="Rcacar4">
    <w:name w:val="Rca_car4"/>
    <w:basedOn w:val="Normal"/>
    <w:rsid w:val="00BD650F"/>
    <w:pPr>
      <w:tabs>
        <w:tab w:val="left" w:pos="1701"/>
        <w:tab w:val="left" w:pos="2552"/>
        <w:tab w:val="left" w:pos="5103"/>
      </w:tabs>
      <w:spacing w:before="120" w:line="240" w:lineRule="auto"/>
    </w:pPr>
    <w:rPr>
      <w:rFonts w:eastAsia="Times New Roman"/>
      <w:noProof/>
      <w:lang w:val="en-US"/>
    </w:rPr>
  </w:style>
  <w:style w:type="paragraph" w:customStyle="1" w:styleId="Rcacar5">
    <w:name w:val="Rca_car5"/>
    <w:basedOn w:val="Rcacar3"/>
    <w:qFormat/>
    <w:rsid w:val="00BD650F"/>
    <w:pPr>
      <w:spacing w:before="180"/>
    </w:pPr>
  </w:style>
  <w:style w:type="paragraph" w:customStyle="1" w:styleId="Rcaczo1">
    <w:name w:val="Rca_czo1"/>
    <w:basedOn w:val="Normal"/>
    <w:rsid w:val="00BD650F"/>
    <w:pPr>
      <w:tabs>
        <w:tab w:val="left" w:pos="397"/>
        <w:tab w:val="left" w:pos="737"/>
        <w:tab w:val="left" w:pos="1077"/>
        <w:tab w:val="left" w:pos="1985"/>
        <w:tab w:val="left" w:pos="2268"/>
        <w:tab w:val="left" w:pos="3402"/>
        <w:tab w:val="right" w:pos="6804"/>
        <w:tab w:val="left" w:pos="7371"/>
      </w:tabs>
      <w:spacing w:before="120" w:line="240" w:lineRule="auto"/>
      <w:ind w:left="227"/>
    </w:pPr>
    <w:rPr>
      <w:rFonts w:eastAsia="Times New Roman"/>
      <w:noProof/>
      <w:lang w:val="en-US"/>
    </w:rPr>
  </w:style>
  <w:style w:type="paragraph" w:customStyle="1" w:styleId="Rcaczo2">
    <w:name w:val="Rca_czo2"/>
    <w:basedOn w:val="Normal"/>
    <w:rsid w:val="00BD650F"/>
    <w:pPr>
      <w:tabs>
        <w:tab w:val="left" w:pos="1701"/>
        <w:tab w:val="left" w:pos="3402"/>
        <w:tab w:val="left" w:pos="5103"/>
      </w:tabs>
      <w:spacing w:line="240" w:lineRule="auto"/>
      <w:ind w:left="1701"/>
    </w:pPr>
    <w:rPr>
      <w:rFonts w:eastAsia="Times New Roman"/>
      <w:noProof/>
      <w:lang w:val="en-US"/>
    </w:rPr>
  </w:style>
  <w:style w:type="paragraph" w:customStyle="1" w:styleId="Rcaendofcar">
    <w:name w:val="Rca_endofcar"/>
    <w:basedOn w:val="Normal"/>
    <w:rsid w:val="00BD650F"/>
    <w:pPr>
      <w:pBdr>
        <w:bottom w:val="single" w:sz="4" w:space="1" w:color="1A54C8"/>
      </w:pBdr>
      <w:tabs>
        <w:tab w:val="left" w:pos="397"/>
        <w:tab w:val="left" w:pos="737"/>
        <w:tab w:val="left" w:pos="1077"/>
        <w:tab w:val="left" w:pos="1985"/>
        <w:tab w:val="left" w:pos="2268"/>
        <w:tab w:val="left" w:pos="3402"/>
        <w:tab w:val="right" w:pos="6804"/>
        <w:tab w:val="left" w:pos="7371"/>
      </w:tabs>
      <w:spacing w:after="120" w:line="240" w:lineRule="auto"/>
    </w:pPr>
    <w:rPr>
      <w:rFonts w:eastAsia="Times New Roman"/>
      <w:noProof/>
      <w:lang w:val="en-US"/>
    </w:rPr>
  </w:style>
  <w:style w:type="paragraph" w:customStyle="1" w:styleId="Rcaendofreg">
    <w:name w:val="Rca_endofreg"/>
    <w:basedOn w:val="Normal"/>
    <w:rsid w:val="00BD650F"/>
    <w:pPr>
      <w:widowControl w:val="0"/>
      <w:tabs>
        <w:tab w:val="left" w:pos="90"/>
      </w:tabs>
      <w:autoSpaceDE w:val="0"/>
      <w:autoSpaceDN w:val="0"/>
      <w:adjustRightInd w:val="0"/>
      <w:spacing w:before="100" w:line="240" w:lineRule="auto"/>
    </w:pPr>
    <w:rPr>
      <w:rFonts w:ascii="Arial" w:eastAsia="Calibri" w:hAnsi="Arial" w:cs="Arial"/>
      <w:color w:val="000000"/>
      <w:sz w:val="16"/>
      <w:szCs w:val="16"/>
    </w:rPr>
  </w:style>
  <w:style w:type="paragraph" w:customStyle="1" w:styleId="Rcafitting">
    <w:name w:val="Rca_fitting"/>
    <w:basedOn w:val="Normal"/>
    <w:rsid w:val="00BD650F"/>
    <w:pPr>
      <w:tabs>
        <w:tab w:val="left" w:pos="1701"/>
        <w:tab w:val="left" w:pos="3119"/>
        <w:tab w:val="left" w:pos="4820"/>
      </w:tabs>
      <w:spacing w:line="240" w:lineRule="auto"/>
      <w:ind w:left="1701"/>
    </w:pPr>
    <w:rPr>
      <w:rFonts w:eastAsia="Times New Roman"/>
      <w:noProof/>
      <w:lang w:val="en-US"/>
    </w:rPr>
  </w:style>
  <w:style w:type="paragraph" w:customStyle="1" w:styleId="Rcareg1">
    <w:name w:val="Rca_reg1"/>
    <w:basedOn w:val="Normal"/>
    <w:rsid w:val="00BD650F"/>
    <w:pPr>
      <w:tabs>
        <w:tab w:val="left" w:pos="1701"/>
        <w:tab w:val="left" w:pos="3119"/>
        <w:tab w:val="left" w:pos="4820"/>
      </w:tabs>
      <w:spacing w:line="240" w:lineRule="auto"/>
      <w:ind w:left="1701" w:right="1701"/>
    </w:pPr>
    <w:rPr>
      <w:rFonts w:eastAsia="Times New Roman"/>
      <w:noProof/>
      <w:lang w:val="en-US"/>
    </w:rPr>
  </w:style>
  <w:style w:type="paragraph" w:customStyle="1" w:styleId="RcaregHead">
    <w:name w:val="Rca_regHead"/>
    <w:basedOn w:val="Normal"/>
    <w:rsid w:val="00BD650F"/>
    <w:pPr>
      <w:pBdr>
        <w:bottom w:val="single" w:sz="4" w:space="1" w:color="1A54C8"/>
      </w:pBdr>
      <w:tabs>
        <w:tab w:val="left" w:pos="3119"/>
        <w:tab w:val="left" w:pos="4820"/>
      </w:tabs>
      <w:spacing w:line="240" w:lineRule="auto"/>
      <w:ind w:left="1701" w:right="1701"/>
    </w:pPr>
    <w:rPr>
      <w:rFonts w:eastAsia="Times New Roman" w:cs="Arial"/>
      <w:noProof/>
      <w:szCs w:val="16"/>
      <w:lang w:val="en-US"/>
    </w:rPr>
  </w:style>
  <w:style w:type="paragraph" w:customStyle="1" w:styleId="Rcarex1">
    <w:name w:val="Rca_rex1"/>
    <w:basedOn w:val="RcaBase"/>
    <w:next w:val="Rcacar1"/>
    <w:rsid w:val="00BD650F"/>
    <w:pPr>
      <w:pageBreakBefore/>
      <w:numPr>
        <w:numId w:val="25"/>
      </w:numPr>
      <w:tabs>
        <w:tab w:val="clear" w:pos="397"/>
        <w:tab w:val="clear" w:pos="737"/>
        <w:tab w:val="clear" w:pos="1077"/>
        <w:tab w:val="clear" w:pos="1985"/>
        <w:tab w:val="clear" w:pos="6804"/>
        <w:tab w:val="clear" w:pos="7371"/>
      </w:tabs>
      <w:spacing w:before="240" w:after="240"/>
      <w:ind w:left="567" w:hanging="567"/>
    </w:pPr>
    <w:rPr>
      <w:rFonts w:ascii="Arial" w:hAnsi="Arial"/>
      <w:b/>
      <w:sz w:val="24"/>
    </w:rPr>
  </w:style>
  <w:style w:type="paragraph" w:customStyle="1" w:styleId="Rcasub1">
    <w:name w:val="Rca_sub1"/>
    <w:basedOn w:val="Normal"/>
    <w:rsid w:val="00BD650F"/>
    <w:pPr>
      <w:tabs>
        <w:tab w:val="left" w:pos="3402"/>
        <w:tab w:val="left" w:pos="5103"/>
      </w:tabs>
      <w:spacing w:before="120" w:line="240" w:lineRule="auto"/>
      <w:ind w:left="1701"/>
    </w:pPr>
    <w:rPr>
      <w:rFonts w:eastAsia="Times New Roman"/>
      <w:b/>
      <w:noProof/>
      <w:lang w:val="en-US"/>
    </w:rPr>
  </w:style>
  <w:style w:type="paragraph" w:customStyle="1" w:styleId="Rcatank">
    <w:name w:val="Rca_tank"/>
    <w:basedOn w:val="RcaBase"/>
    <w:rsid w:val="00BD650F"/>
    <w:pPr>
      <w:tabs>
        <w:tab w:val="clear" w:pos="397"/>
        <w:tab w:val="clear" w:pos="737"/>
        <w:tab w:val="clear" w:pos="1077"/>
        <w:tab w:val="clear" w:pos="1985"/>
        <w:tab w:val="clear" w:pos="2268"/>
        <w:tab w:val="clear" w:pos="3402"/>
        <w:tab w:val="clear" w:pos="6804"/>
        <w:tab w:val="clear" w:pos="7371"/>
        <w:tab w:val="left" w:pos="1701"/>
        <w:tab w:val="left" w:pos="3119"/>
        <w:tab w:val="left" w:pos="5387"/>
      </w:tabs>
      <w:ind w:left="1701"/>
    </w:pPr>
    <w:rPr>
      <w:szCs w:val="20"/>
    </w:rPr>
  </w:style>
  <w:style w:type="paragraph" w:customStyle="1" w:styleId="RcatankHead">
    <w:name w:val="Rca_tankHead"/>
    <w:basedOn w:val="RcaBase"/>
    <w:rsid w:val="00BD650F"/>
    <w:pPr>
      <w:pBdr>
        <w:bottom w:val="single" w:sz="4" w:space="1" w:color="1A54C8"/>
      </w:pBdr>
      <w:tabs>
        <w:tab w:val="clear" w:pos="397"/>
        <w:tab w:val="clear" w:pos="737"/>
        <w:tab w:val="clear" w:pos="1077"/>
        <w:tab w:val="clear" w:pos="1985"/>
        <w:tab w:val="clear" w:pos="2268"/>
        <w:tab w:val="clear" w:pos="3402"/>
        <w:tab w:val="clear" w:pos="6804"/>
        <w:tab w:val="clear" w:pos="7371"/>
        <w:tab w:val="left" w:pos="1701"/>
        <w:tab w:val="left" w:pos="3119"/>
        <w:tab w:val="left" w:pos="5273"/>
      </w:tabs>
      <w:ind w:left="1701" w:right="1134"/>
    </w:pPr>
    <w:rPr>
      <w:szCs w:val="20"/>
    </w:rPr>
  </w:style>
  <w:style w:type="paragraph" w:customStyle="1" w:styleId="Rcazone">
    <w:name w:val="Rca_zone"/>
    <w:basedOn w:val="Normal"/>
    <w:rsid w:val="00BD650F"/>
    <w:pPr>
      <w:tabs>
        <w:tab w:val="left" w:pos="1701"/>
        <w:tab w:val="left" w:pos="2552"/>
        <w:tab w:val="left" w:pos="3856"/>
        <w:tab w:val="left" w:pos="5103"/>
      </w:tabs>
      <w:spacing w:line="240" w:lineRule="auto"/>
      <w:ind w:left="1701"/>
    </w:pPr>
    <w:rPr>
      <w:rFonts w:eastAsia="Times New Roman"/>
      <w:noProof/>
      <w:lang w:val="en-US"/>
    </w:rPr>
  </w:style>
  <w:style w:type="paragraph" w:customStyle="1" w:styleId="Red4">
    <w:name w:val="Red4"/>
    <w:basedOn w:val="Hang4"/>
    <w:uiPriority w:val="11"/>
    <w:rsid w:val="00BD650F"/>
    <w:pPr>
      <w:pBdr>
        <w:top w:val="double" w:sz="18" w:space="1" w:color="auto"/>
        <w:left w:val="double" w:sz="18" w:space="1" w:color="auto"/>
        <w:bottom w:val="double" w:sz="18" w:space="1" w:color="auto"/>
        <w:right w:val="double" w:sz="18" w:space="1" w:color="auto"/>
      </w:pBdr>
      <w:shd w:val="pct20" w:color="FFFF00" w:fill="auto"/>
      <w:spacing w:before="360" w:after="360"/>
      <w:ind w:left="0" w:firstLine="0"/>
      <w:jc w:val="center"/>
    </w:pPr>
    <w:rPr>
      <w:rFonts w:ascii="Britannic Bold" w:hAnsi="Britannic Bold"/>
      <w:b/>
      <w:color w:val="FF0000"/>
      <w:sz w:val="40"/>
    </w:rPr>
  </w:style>
  <w:style w:type="paragraph" w:customStyle="1" w:styleId="RegIndex">
    <w:name w:val="RegIndex"/>
    <w:basedOn w:val="Regbase"/>
    <w:uiPriority w:val="4"/>
    <w:rsid w:val="00BD650F"/>
    <w:pPr>
      <w:tabs>
        <w:tab w:val="clear" w:pos="397"/>
        <w:tab w:val="clear" w:pos="737"/>
        <w:tab w:val="clear" w:pos="1077"/>
        <w:tab w:val="clear" w:pos="1985"/>
        <w:tab w:val="clear" w:pos="2268"/>
        <w:tab w:val="clear" w:pos="3402"/>
        <w:tab w:val="clear" w:pos="6804"/>
        <w:tab w:val="clear" w:pos="7371"/>
        <w:tab w:val="left" w:leader="dot" w:pos="3686"/>
      </w:tabs>
    </w:pPr>
  </w:style>
  <w:style w:type="paragraph" w:customStyle="1" w:styleId="RegCapitalIndex">
    <w:name w:val="RegCapitalIndex"/>
    <w:basedOn w:val="RegIndex"/>
    <w:uiPriority w:val="4"/>
    <w:rsid w:val="00BD650F"/>
    <w:pPr>
      <w:keepNext/>
      <w:widowControl w:val="0"/>
      <w:spacing w:before="160" w:after="40" w:line="240" w:lineRule="auto"/>
      <w:ind w:left="170" w:hanging="170"/>
    </w:pPr>
    <w:rPr>
      <w:rFonts w:ascii="Arial" w:hAnsi="Arial"/>
      <w:b/>
      <w:sz w:val="36"/>
    </w:rPr>
  </w:style>
  <w:style w:type="paragraph" w:customStyle="1" w:styleId="RegContent">
    <w:name w:val="RegContent"/>
    <w:basedOn w:val="Normal"/>
    <w:rsid w:val="00BD650F"/>
    <w:pPr>
      <w:tabs>
        <w:tab w:val="left" w:pos="1134"/>
        <w:tab w:val="left" w:pos="1701"/>
        <w:tab w:val="right" w:leader="dot" w:pos="8505"/>
      </w:tabs>
      <w:suppressAutoHyphens/>
      <w:spacing w:line="240" w:lineRule="auto"/>
      <w:ind w:left="1134" w:right="425"/>
      <w:jc w:val="both"/>
    </w:pPr>
    <w:rPr>
      <w:rFonts w:eastAsia="Times New Roman"/>
      <w:spacing w:val="-3"/>
      <w:sz w:val="24"/>
      <w:lang w:val="en-GB"/>
    </w:rPr>
  </w:style>
  <w:style w:type="paragraph" w:customStyle="1" w:styleId="RegContinuedZone">
    <w:name w:val="RegContinued_Zone"/>
    <w:basedOn w:val="Normal"/>
    <w:rsid w:val="00BD650F"/>
    <w:pPr>
      <w:widowControl w:val="0"/>
      <w:tabs>
        <w:tab w:val="left" w:pos="397"/>
        <w:tab w:val="left" w:pos="1985"/>
        <w:tab w:val="left" w:pos="3402"/>
        <w:tab w:val="right" w:pos="6804"/>
        <w:tab w:val="left" w:pos="7371"/>
      </w:tabs>
      <w:spacing w:line="240" w:lineRule="exact"/>
    </w:pPr>
    <w:rPr>
      <w:rFonts w:eastAsia="Times New Roman"/>
      <w:snapToGrid w:val="0"/>
      <w:lang w:val="en-US"/>
    </w:rPr>
  </w:style>
  <w:style w:type="paragraph" w:customStyle="1" w:styleId="RegPl">
    <w:name w:val="RegPl"/>
    <w:basedOn w:val="Regbase"/>
    <w:uiPriority w:val="4"/>
    <w:rsid w:val="00BD650F"/>
    <w:pPr>
      <w:keepNext/>
      <w:tabs>
        <w:tab w:val="clear" w:pos="397"/>
        <w:tab w:val="clear" w:pos="1077"/>
        <w:tab w:val="clear" w:pos="1985"/>
        <w:tab w:val="clear" w:pos="6804"/>
      </w:tabs>
    </w:pPr>
  </w:style>
  <w:style w:type="paragraph" w:customStyle="1" w:styleId="RegContinuedPl">
    <w:name w:val="RegContinuedPl"/>
    <w:basedOn w:val="RegPl"/>
    <w:rsid w:val="00BD650F"/>
    <w:pPr>
      <w:keepNext w:val="0"/>
      <w:widowControl w:val="0"/>
    </w:pPr>
  </w:style>
  <w:style w:type="paragraph" w:customStyle="1" w:styleId="Regcy">
    <w:name w:val="Regcy"/>
    <w:basedOn w:val="Regbase"/>
    <w:uiPriority w:val="4"/>
    <w:rsid w:val="00BD650F"/>
    <w:pPr>
      <w:keepNext/>
      <w:tabs>
        <w:tab w:val="clear" w:pos="397"/>
        <w:tab w:val="clear" w:pos="737"/>
        <w:tab w:val="clear" w:pos="1077"/>
        <w:tab w:val="clear" w:pos="1985"/>
      </w:tabs>
    </w:pPr>
    <w:rPr>
      <w:b/>
    </w:rPr>
  </w:style>
  <w:style w:type="paragraph" w:customStyle="1" w:styleId="RegCyLine">
    <w:name w:val="RegCyLine"/>
    <w:basedOn w:val="Normal"/>
    <w:next w:val="Normal"/>
    <w:uiPriority w:val="4"/>
    <w:rsid w:val="00BD650F"/>
    <w:pPr>
      <w:widowControl w:val="0"/>
      <w:pBdr>
        <w:bottom w:val="single" w:sz="6" w:space="0" w:color="00FFFF"/>
      </w:pBdr>
      <w:tabs>
        <w:tab w:val="left" w:pos="340"/>
        <w:tab w:val="right" w:pos="6804"/>
        <w:tab w:val="left" w:pos="7371"/>
      </w:tabs>
      <w:spacing w:line="240" w:lineRule="exact"/>
    </w:pPr>
    <w:rPr>
      <w:rFonts w:eastAsia="Times New Roman"/>
    </w:rPr>
  </w:style>
  <w:style w:type="paragraph" w:customStyle="1" w:styleId="RegCyStats">
    <w:name w:val="RegCyStats"/>
    <w:basedOn w:val="Regcy"/>
    <w:rsid w:val="00BD650F"/>
    <w:pPr>
      <w:spacing w:before="80"/>
    </w:pPr>
    <w:rPr>
      <w:noProof w:val="0"/>
      <w:snapToGrid w:val="0"/>
      <w:lang w:val="en-AU"/>
    </w:rPr>
  </w:style>
  <w:style w:type="paragraph" w:customStyle="1" w:styleId="RegDistrict">
    <w:name w:val="RegDistrict"/>
    <w:basedOn w:val="Regbase"/>
    <w:uiPriority w:val="4"/>
    <w:rsid w:val="00BD650F"/>
    <w:pPr>
      <w:pageBreakBefore/>
      <w:spacing w:after="480" w:line="240" w:lineRule="auto"/>
    </w:pPr>
    <w:rPr>
      <w:rFonts w:ascii="Arial" w:hAnsi="Arial"/>
      <w:b/>
      <w:color w:val="FF0000"/>
      <w:sz w:val="48"/>
    </w:rPr>
  </w:style>
  <w:style w:type="paragraph" w:customStyle="1" w:styleId="RegDistrict2Middle">
    <w:name w:val="RegDistrict2Middle"/>
    <w:basedOn w:val="Normal"/>
    <w:next w:val="Normal"/>
    <w:rsid w:val="00BD650F"/>
    <w:pPr>
      <w:tabs>
        <w:tab w:val="right" w:pos="2977"/>
        <w:tab w:val="left" w:pos="3402"/>
        <w:tab w:val="left" w:pos="4536"/>
        <w:tab w:val="left" w:pos="5670"/>
        <w:tab w:val="left" w:pos="6804"/>
        <w:tab w:val="left" w:pos="7938"/>
        <w:tab w:val="right" w:pos="9639"/>
      </w:tabs>
      <w:spacing w:after="120" w:line="240" w:lineRule="auto"/>
      <w:ind w:left="3402" w:hanging="3402"/>
    </w:pPr>
    <w:rPr>
      <w:rFonts w:eastAsia="Times New Roman"/>
      <w:b/>
      <w:lang w:val="en-AU"/>
    </w:rPr>
  </w:style>
  <w:style w:type="paragraph" w:customStyle="1" w:styleId="RegDistrict1Top">
    <w:name w:val="RegDistrict1Top"/>
    <w:basedOn w:val="RegDistrict2Middle"/>
    <w:next w:val="RegDistrict2Middle"/>
    <w:rsid w:val="00BD650F"/>
    <w:pPr>
      <w:pBdr>
        <w:top w:val="single" w:sz="48" w:space="12" w:color="C0C0C0"/>
      </w:pBdr>
      <w:spacing w:before="180"/>
    </w:pPr>
  </w:style>
  <w:style w:type="paragraph" w:customStyle="1" w:styleId="RegDistrict3Bottom">
    <w:name w:val="RegDistrict3Bottom"/>
    <w:basedOn w:val="RegDistrict2Middle"/>
    <w:rsid w:val="00BD650F"/>
    <w:pPr>
      <w:pBdr>
        <w:bottom w:val="single" w:sz="24" w:space="12" w:color="C0C0C0"/>
      </w:pBdr>
      <w:spacing w:after="480"/>
    </w:pPr>
  </w:style>
  <w:style w:type="paragraph" w:customStyle="1" w:styleId="RegDistrictTitleBlock">
    <w:name w:val="RegDistrictTitleBlock"/>
    <w:basedOn w:val="Regbase"/>
    <w:uiPriority w:val="4"/>
    <w:rsid w:val="00BD650F"/>
    <w:pPr>
      <w:tabs>
        <w:tab w:val="clear" w:pos="397"/>
        <w:tab w:val="clear" w:pos="737"/>
        <w:tab w:val="clear" w:pos="1077"/>
        <w:tab w:val="clear" w:pos="1985"/>
        <w:tab w:val="clear" w:pos="2268"/>
        <w:tab w:val="left" w:pos="2835"/>
      </w:tabs>
      <w:spacing w:line="240" w:lineRule="auto"/>
    </w:pPr>
    <w:rPr>
      <w:b/>
      <w:sz w:val="24"/>
    </w:rPr>
  </w:style>
  <w:style w:type="paragraph" w:customStyle="1" w:styleId="RegEndCy">
    <w:name w:val="RegEndCy"/>
    <w:basedOn w:val="Regbase"/>
    <w:uiPriority w:val="4"/>
    <w:rsid w:val="00BD650F"/>
    <w:pPr>
      <w:pBdr>
        <w:bottom w:val="single" w:sz="6" w:space="0" w:color="00FFFF"/>
      </w:pBdr>
      <w:spacing w:after="240"/>
    </w:pPr>
  </w:style>
  <w:style w:type="paragraph" w:customStyle="1" w:styleId="RegEndCy10">
    <w:name w:val="RegEndCy10"/>
    <w:basedOn w:val="RegEndCy"/>
    <w:next w:val="Regcy"/>
    <w:rsid w:val="00BD650F"/>
    <w:pPr>
      <w:spacing w:after="200"/>
    </w:pPr>
    <w:rPr>
      <w:noProof w:val="0"/>
      <w:snapToGrid w:val="0"/>
    </w:rPr>
  </w:style>
  <w:style w:type="paragraph" w:customStyle="1" w:styleId="RegEndCyBottPage">
    <w:name w:val="RegEndCyBottPage"/>
    <w:basedOn w:val="RegEndCy"/>
    <w:next w:val="Regcy"/>
    <w:uiPriority w:val="4"/>
    <w:rsid w:val="00BD650F"/>
    <w:pPr>
      <w:widowControl w:val="0"/>
      <w:spacing w:after="0" w:line="60" w:lineRule="exact"/>
    </w:pPr>
    <w:rPr>
      <w:sz w:val="12"/>
    </w:rPr>
  </w:style>
  <w:style w:type="paragraph" w:customStyle="1" w:styleId="Regfooter">
    <w:name w:val="Regfooter"/>
    <w:basedOn w:val="Regbase"/>
    <w:uiPriority w:val="4"/>
    <w:rsid w:val="00BD650F"/>
    <w:pPr>
      <w:pBdr>
        <w:top w:val="single" w:sz="6" w:space="3" w:color="00FFFF"/>
      </w:pBdr>
      <w:tabs>
        <w:tab w:val="clear" w:pos="397"/>
        <w:tab w:val="clear" w:pos="737"/>
        <w:tab w:val="clear" w:pos="1077"/>
        <w:tab w:val="clear" w:pos="1985"/>
        <w:tab w:val="clear" w:pos="2268"/>
        <w:tab w:val="clear" w:pos="7371"/>
        <w:tab w:val="right" w:pos="7938"/>
      </w:tabs>
      <w:spacing w:line="240" w:lineRule="auto"/>
      <w:jc w:val="both"/>
    </w:pPr>
    <w:rPr>
      <w:i/>
      <w:sz w:val="18"/>
    </w:rPr>
  </w:style>
  <w:style w:type="paragraph" w:customStyle="1" w:styleId="RegGlossary">
    <w:name w:val="RegGlossary"/>
    <w:basedOn w:val="Normal"/>
    <w:rsid w:val="00BD650F"/>
    <w:pPr>
      <w:tabs>
        <w:tab w:val="left" w:pos="1134"/>
        <w:tab w:val="left" w:pos="2268"/>
        <w:tab w:val="left" w:pos="3402"/>
        <w:tab w:val="left" w:pos="4536"/>
        <w:tab w:val="left" w:pos="5670"/>
        <w:tab w:val="left" w:pos="6804"/>
        <w:tab w:val="left" w:pos="7938"/>
        <w:tab w:val="right" w:pos="9639"/>
      </w:tabs>
      <w:spacing w:before="60" w:after="120" w:line="240" w:lineRule="auto"/>
      <w:ind w:left="113" w:right="113"/>
    </w:pPr>
    <w:rPr>
      <w:rFonts w:eastAsia="Times New Roman"/>
      <w:sz w:val="24"/>
      <w:lang w:val="en-GB"/>
    </w:rPr>
  </w:style>
  <w:style w:type="character" w:customStyle="1" w:styleId="RegGradingYearChar">
    <w:name w:val="RegGradingYearChar"/>
    <w:basedOn w:val="DefaultParagraphFont"/>
    <w:rsid w:val="00BD650F"/>
    <w:rPr>
      <w:rFonts w:ascii="Times New Roman" w:hAnsi="Times New Roman"/>
      <w:sz w:val="16"/>
    </w:rPr>
  </w:style>
  <w:style w:type="paragraph" w:customStyle="1" w:styleId="Regla">
    <w:name w:val="Regla"/>
    <w:basedOn w:val="Regbase"/>
    <w:uiPriority w:val="4"/>
    <w:rsid w:val="00BD650F"/>
    <w:pPr>
      <w:keepNext/>
      <w:tabs>
        <w:tab w:val="clear" w:pos="737"/>
        <w:tab w:val="clear" w:pos="1077"/>
        <w:tab w:val="clear" w:pos="1985"/>
        <w:tab w:val="clear" w:pos="2268"/>
        <w:tab w:val="clear" w:pos="7371"/>
      </w:tabs>
    </w:pPr>
  </w:style>
  <w:style w:type="paragraph" w:customStyle="1" w:styleId="RegP2">
    <w:name w:val="RegP2"/>
    <w:basedOn w:val="Normal"/>
    <w:uiPriority w:val="4"/>
    <w:rsid w:val="00BD650F"/>
    <w:pPr>
      <w:widowControl w:val="0"/>
      <w:pBdr>
        <w:top w:val="single" w:sz="6" w:space="1" w:color="00FFFF"/>
        <w:left w:val="single" w:sz="6" w:space="1" w:color="00FFFF"/>
        <w:bottom w:val="single" w:sz="6" w:space="1" w:color="00FFFF"/>
        <w:right w:val="single" w:sz="6" w:space="1" w:color="00FFFF"/>
      </w:pBdr>
      <w:shd w:val="solid" w:color="FFFFFF" w:fill="auto"/>
      <w:tabs>
        <w:tab w:val="left" w:pos="3969"/>
        <w:tab w:val="right" w:pos="6804"/>
      </w:tabs>
      <w:spacing w:line="240" w:lineRule="exact"/>
      <w:ind w:left="5387" w:right="1701" w:hanging="1701"/>
    </w:pPr>
    <w:rPr>
      <w:rFonts w:eastAsia="Times New Roman"/>
    </w:rPr>
  </w:style>
  <w:style w:type="paragraph" w:customStyle="1" w:styleId="RegSo">
    <w:name w:val="RegSo"/>
    <w:basedOn w:val="Regbase"/>
    <w:uiPriority w:val="4"/>
    <w:rsid w:val="00BD650F"/>
    <w:pPr>
      <w:keepLines/>
      <w:tabs>
        <w:tab w:val="clear" w:pos="397"/>
        <w:tab w:val="clear" w:pos="737"/>
        <w:tab w:val="clear" w:pos="1985"/>
      </w:tabs>
    </w:pPr>
  </w:style>
  <w:style w:type="paragraph" w:customStyle="1" w:styleId="RegStd1">
    <w:name w:val="RegStd1"/>
    <w:basedOn w:val="Normal"/>
    <w:uiPriority w:val="4"/>
    <w:rsid w:val="00BD650F"/>
    <w:pPr>
      <w:widowControl w:val="0"/>
      <w:tabs>
        <w:tab w:val="left" w:pos="340"/>
        <w:tab w:val="right" w:pos="6804"/>
        <w:tab w:val="left" w:pos="7371"/>
      </w:tabs>
      <w:spacing w:line="240" w:lineRule="exact"/>
    </w:pPr>
    <w:rPr>
      <w:rFonts w:eastAsia="Times New Roman"/>
    </w:rPr>
  </w:style>
  <w:style w:type="paragraph" w:customStyle="1" w:styleId="RegTestFor">
    <w:name w:val="RegTestFor"/>
    <w:basedOn w:val="Regbase"/>
    <w:uiPriority w:val="4"/>
    <w:rsid w:val="00BD650F"/>
    <w:pPr>
      <w:keepNext/>
      <w:pBdr>
        <w:top w:val="single" w:sz="6" w:space="2" w:color="00FFFF"/>
        <w:left w:val="single" w:sz="6" w:space="2" w:color="00FFFF"/>
        <w:bottom w:val="single" w:sz="6" w:space="2" w:color="00FFFF"/>
        <w:right w:val="single" w:sz="6" w:space="2" w:color="00FFFF"/>
      </w:pBdr>
      <w:tabs>
        <w:tab w:val="clear" w:pos="397"/>
        <w:tab w:val="clear" w:pos="737"/>
        <w:tab w:val="clear" w:pos="1077"/>
        <w:tab w:val="clear" w:pos="1985"/>
        <w:tab w:val="clear" w:pos="2268"/>
        <w:tab w:val="clear" w:pos="7371"/>
        <w:tab w:val="left" w:pos="4253"/>
      </w:tabs>
      <w:ind w:left="3402" w:right="1134"/>
    </w:pPr>
  </w:style>
  <w:style w:type="paragraph" w:customStyle="1" w:styleId="RegWA">
    <w:name w:val="RegWA"/>
    <w:basedOn w:val="Regbase"/>
    <w:uiPriority w:val="4"/>
    <w:rsid w:val="00BD650F"/>
    <w:pPr>
      <w:keepNext/>
      <w:tabs>
        <w:tab w:val="clear" w:pos="737"/>
        <w:tab w:val="clear" w:pos="1077"/>
        <w:tab w:val="clear" w:pos="1985"/>
        <w:tab w:val="clear" w:pos="2268"/>
      </w:tabs>
    </w:pPr>
    <w:rPr>
      <w:i/>
    </w:rPr>
  </w:style>
  <w:style w:type="paragraph" w:customStyle="1" w:styleId="Regzo">
    <w:name w:val="Regzo"/>
    <w:basedOn w:val="Regbase"/>
    <w:uiPriority w:val="4"/>
    <w:rsid w:val="00BD650F"/>
    <w:pPr>
      <w:keepNext/>
      <w:tabs>
        <w:tab w:val="clear" w:pos="737"/>
        <w:tab w:val="clear" w:pos="1077"/>
        <w:tab w:val="clear" w:pos="2268"/>
      </w:tabs>
    </w:pPr>
  </w:style>
  <w:style w:type="paragraph" w:customStyle="1" w:styleId="RegzoStats">
    <w:name w:val="RegzoStats"/>
    <w:basedOn w:val="Regzo"/>
    <w:rsid w:val="00BD650F"/>
    <w:pPr>
      <w:keepNext w:val="0"/>
      <w:tabs>
        <w:tab w:val="clear" w:pos="397"/>
        <w:tab w:val="left" w:pos="170"/>
      </w:tabs>
    </w:pPr>
    <w:rPr>
      <w:noProof w:val="0"/>
      <w:snapToGrid w:val="0"/>
      <w:lang w:val="en-AU"/>
    </w:rPr>
  </w:style>
  <w:style w:type="paragraph" w:customStyle="1" w:styleId="Resbase">
    <w:name w:val="Res_base"/>
    <w:basedOn w:val="Regbase"/>
    <w:link w:val="ResbaseChar"/>
    <w:rsid w:val="00BD650F"/>
  </w:style>
  <w:style w:type="character" w:customStyle="1" w:styleId="ResbaseChar">
    <w:name w:val="Res_base Char"/>
    <w:basedOn w:val="RegbaseChar"/>
    <w:link w:val="Resbase"/>
    <w:rsid w:val="00BD650F"/>
    <w:rPr>
      <w:rFonts w:eastAsia="Times New Roman"/>
      <w:noProof/>
      <w:sz w:val="20"/>
      <w:lang w:val="en-US"/>
    </w:rPr>
  </w:style>
  <w:style w:type="paragraph" w:customStyle="1" w:styleId="ResCyListABC">
    <w:name w:val="Res_CyList_ABC"/>
    <w:basedOn w:val="Resbase"/>
    <w:link w:val="ResCyListABCChar"/>
    <w:rsid w:val="00BD650F"/>
    <w:pPr>
      <w:spacing w:before="80" w:line="240" w:lineRule="auto"/>
    </w:pPr>
    <w:rPr>
      <w:rFonts w:ascii="Arial" w:hAnsi="Arial"/>
      <w:b/>
      <w:sz w:val="24"/>
    </w:rPr>
  </w:style>
  <w:style w:type="character" w:customStyle="1" w:styleId="ResCyListABCChar">
    <w:name w:val="Res_CyList_ABC Char"/>
    <w:basedOn w:val="ResbaseChar"/>
    <w:link w:val="ResCyListABC"/>
    <w:rsid w:val="00BD650F"/>
    <w:rPr>
      <w:rFonts w:ascii="Arial" w:eastAsia="Times New Roman" w:hAnsi="Arial"/>
      <w:b/>
      <w:noProof/>
      <w:sz w:val="24"/>
      <w:lang w:val="en-US"/>
    </w:rPr>
  </w:style>
  <w:style w:type="paragraph" w:customStyle="1" w:styleId="ResCyList1">
    <w:name w:val="Res_CyList1"/>
    <w:basedOn w:val="Resbase"/>
    <w:rsid w:val="00BD650F"/>
    <w:pPr>
      <w:pBdr>
        <w:bottom w:val="single" w:sz="4" w:space="5" w:color="00CCFF"/>
      </w:pBdr>
      <w:tabs>
        <w:tab w:val="clear" w:pos="397"/>
        <w:tab w:val="clear" w:pos="737"/>
        <w:tab w:val="clear" w:pos="1077"/>
        <w:tab w:val="clear" w:pos="1985"/>
        <w:tab w:val="clear" w:pos="2268"/>
        <w:tab w:val="clear" w:pos="3402"/>
        <w:tab w:val="clear" w:pos="6804"/>
        <w:tab w:val="clear" w:pos="7371"/>
        <w:tab w:val="left" w:pos="2381"/>
        <w:tab w:val="left" w:pos="5330"/>
      </w:tabs>
      <w:spacing w:after="60"/>
    </w:pPr>
    <w:rPr>
      <w:rFonts w:eastAsia="Calibri"/>
      <w:b/>
    </w:rPr>
  </w:style>
  <w:style w:type="paragraph" w:customStyle="1" w:styleId="ResCyList2">
    <w:name w:val="Res_CyList2"/>
    <w:basedOn w:val="Resbase"/>
    <w:rsid w:val="00BD650F"/>
    <w:pPr>
      <w:tabs>
        <w:tab w:val="clear" w:pos="397"/>
        <w:tab w:val="clear" w:pos="737"/>
        <w:tab w:val="clear" w:pos="1077"/>
        <w:tab w:val="clear" w:pos="1985"/>
        <w:tab w:val="clear" w:pos="2268"/>
        <w:tab w:val="clear" w:pos="3402"/>
        <w:tab w:val="clear" w:pos="6804"/>
        <w:tab w:val="clear" w:pos="7371"/>
        <w:tab w:val="left" w:pos="2381"/>
        <w:tab w:val="left" w:pos="5330"/>
      </w:tabs>
      <w:spacing w:before="20" w:line="240" w:lineRule="auto"/>
    </w:pPr>
    <w:rPr>
      <w:rFonts w:eastAsia="Calibri"/>
      <w:sz w:val="18"/>
    </w:rPr>
  </w:style>
  <w:style w:type="paragraph" w:customStyle="1" w:styleId="ResCyListFooter">
    <w:name w:val="Res_CyListFooter"/>
    <w:basedOn w:val="Resbase"/>
    <w:rsid w:val="00BD650F"/>
    <w:pPr>
      <w:pBdr>
        <w:top w:val="single" w:sz="4" w:space="1" w:color="00CCFF"/>
      </w:pBdr>
    </w:pPr>
    <w:rPr>
      <w:rFonts w:ascii="Calibri" w:eastAsia="Calibri" w:hAnsi="Calibri" w:cs="Times New Roman"/>
      <w:sz w:val="16"/>
      <w:szCs w:val="20"/>
    </w:rPr>
  </w:style>
  <w:style w:type="paragraph" w:customStyle="1" w:styleId="Rescyx2">
    <w:name w:val="Res_cyx2"/>
    <w:basedOn w:val="Resbase"/>
    <w:rsid w:val="00BD650F"/>
    <w:pPr>
      <w:keepLines/>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cyx1">
    <w:name w:val="Res_cyx1"/>
    <w:basedOn w:val="Rescyx2"/>
    <w:next w:val="Rescyx2"/>
    <w:rsid w:val="00BD650F"/>
    <w:pPr>
      <w:keepNext/>
      <w:spacing w:before="120"/>
      <w:ind w:left="454"/>
    </w:pPr>
  </w:style>
  <w:style w:type="paragraph" w:customStyle="1" w:styleId="ResHeading1">
    <w:name w:val="Res_Heading1"/>
    <w:basedOn w:val="Resbase"/>
    <w:next w:val="Resbase"/>
    <w:link w:val="ResHeading1Char"/>
    <w:rsid w:val="00BD650F"/>
    <w:pPr>
      <w:tabs>
        <w:tab w:val="clear" w:pos="397"/>
        <w:tab w:val="clear" w:pos="737"/>
        <w:tab w:val="clear" w:pos="1077"/>
        <w:tab w:val="clear" w:pos="1985"/>
        <w:tab w:val="clear" w:pos="2268"/>
        <w:tab w:val="clear" w:pos="3402"/>
        <w:tab w:val="clear" w:pos="6804"/>
        <w:tab w:val="clear" w:pos="7371"/>
        <w:tab w:val="left" w:pos="1418"/>
        <w:tab w:val="left" w:pos="2835"/>
      </w:tabs>
      <w:spacing w:before="240" w:after="240" w:line="240" w:lineRule="auto"/>
    </w:pPr>
    <w:rPr>
      <w:rFonts w:ascii="Arial" w:hAnsi="Arial"/>
      <w:b/>
      <w:sz w:val="28"/>
    </w:rPr>
  </w:style>
  <w:style w:type="character" w:customStyle="1" w:styleId="ResHeading1Char">
    <w:name w:val="Res_Heading1 Char"/>
    <w:basedOn w:val="ResbaseChar"/>
    <w:link w:val="ResHeading1"/>
    <w:rsid w:val="00BD650F"/>
    <w:rPr>
      <w:rFonts w:ascii="Arial" w:eastAsia="Times New Roman" w:hAnsi="Arial"/>
      <w:b/>
      <w:noProof/>
      <w:sz w:val="28"/>
      <w:lang w:val="en-US"/>
    </w:rPr>
  </w:style>
  <w:style w:type="paragraph" w:customStyle="1" w:styleId="ResIntro">
    <w:name w:val="Res_Intro"/>
    <w:basedOn w:val="Resbase"/>
    <w:link w:val="ResIntroChar"/>
    <w:rsid w:val="00BD650F"/>
    <w:pPr>
      <w:spacing w:after="120" w:line="240" w:lineRule="auto"/>
    </w:pPr>
    <w:rPr>
      <w:kern w:val="36"/>
    </w:rPr>
  </w:style>
  <w:style w:type="character" w:customStyle="1" w:styleId="ResIntroChar">
    <w:name w:val="Res_Intro Char"/>
    <w:basedOn w:val="ResbaseChar"/>
    <w:link w:val="ResIntro"/>
    <w:rsid w:val="00BD650F"/>
    <w:rPr>
      <w:rFonts w:eastAsia="Times New Roman"/>
      <w:noProof/>
      <w:kern w:val="36"/>
      <w:sz w:val="20"/>
      <w:lang w:val="en-US"/>
    </w:rPr>
  </w:style>
  <w:style w:type="paragraph" w:customStyle="1" w:styleId="Resrex1">
    <w:name w:val="Res_rex1"/>
    <w:basedOn w:val="Resbase"/>
    <w:rsid w:val="00BD650F"/>
    <w:pPr>
      <w:pageBreakBefore/>
      <w:tabs>
        <w:tab w:val="clear" w:pos="397"/>
        <w:tab w:val="clear" w:pos="737"/>
        <w:tab w:val="clear" w:pos="1077"/>
        <w:tab w:val="clear" w:pos="1985"/>
        <w:tab w:val="clear" w:pos="6804"/>
        <w:tab w:val="clear" w:pos="7371"/>
      </w:tabs>
      <w:spacing w:before="240" w:after="240" w:line="240" w:lineRule="auto"/>
    </w:pPr>
    <w:rPr>
      <w:rFonts w:ascii="Arial" w:eastAsia="Calibri" w:hAnsi="Arial"/>
      <w:b/>
      <w:sz w:val="24"/>
    </w:rPr>
  </w:style>
  <w:style w:type="paragraph" w:customStyle="1" w:styleId="Resrexend">
    <w:name w:val="Res_rexend"/>
    <w:basedOn w:val="Resbase"/>
    <w:rsid w:val="00BD650F"/>
    <w:pPr>
      <w:spacing w:after="240"/>
    </w:pPr>
    <w:rPr>
      <w:rFonts w:eastAsia="Calibri"/>
    </w:rPr>
  </w:style>
  <w:style w:type="paragraph" w:customStyle="1" w:styleId="Ressox1">
    <w:name w:val="Res_sox1"/>
    <w:basedOn w:val="Resbase"/>
    <w:rsid w:val="00BD650F"/>
    <w:pPr>
      <w:tabs>
        <w:tab w:val="clear" w:pos="397"/>
        <w:tab w:val="clear" w:pos="737"/>
        <w:tab w:val="clear" w:pos="1077"/>
        <w:tab w:val="clear" w:pos="1985"/>
        <w:tab w:val="clear" w:pos="2268"/>
        <w:tab w:val="clear" w:pos="3402"/>
        <w:tab w:val="clear" w:pos="6804"/>
        <w:tab w:val="clear" w:pos="7371"/>
        <w:tab w:val="left" w:pos="1701"/>
        <w:tab w:val="left" w:pos="2835"/>
        <w:tab w:val="left" w:pos="5670"/>
        <w:tab w:val="left" w:pos="6691"/>
      </w:tabs>
      <w:ind w:left="680"/>
    </w:pPr>
    <w:rPr>
      <w:rFonts w:eastAsia="Calibri"/>
    </w:rPr>
  </w:style>
  <w:style w:type="paragraph" w:customStyle="1" w:styleId="Ressumm1">
    <w:name w:val="Res_summ1"/>
    <w:basedOn w:val="Resbase"/>
    <w:next w:val="Resbase"/>
    <w:rsid w:val="00BD650F"/>
    <w:pPr>
      <w:spacing w:before="240"/>
    </w:pPr>
    <w:rPr>
      <w:rFonts w:ascii="Arial" w:eastAsia="Calibri" w:hAnsi="Arial" w:cs="Arial"/>
      <w:b/>
      <w:sz w:val="24"/>
      <w:szCs w:val="24"/>
    </w:rPr>
  </w:style>
  <w:style w:type="paragraph" w:customStyle="1" w:styleId="Ressumm2">
    <w:name w:val="Res_summ2"/>
    <w:basedOn w:val="Resbase"/>
    <w:rsid w:val="00BD650F"/>
    <w:pP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ind w:left="6804" w:hanging="6804"/>
    </w:pPr>
    <w:rPr>
      <w:rFonts w:eastAsia="Calibri"/>
      <w:sz w:val="18"/>
      <w:szCs w:val="18"/>
    </w:rPr>
  </w:style>
  <w:style w:type="paragraph" w:customStyle="1" w:styleId="RessummFoot">
    <w:name w:val="Res_summFoot"/>
    <w:basedOn w:val="Resbase"/>
    <w:link w:val="RessummFootChar"/>
    <w:rsid w:val="00BD650F"/>
    <w:pPr>
      <w:pBdr>
        <w:top w:val="single" w:sz="4" w:space="1" w:color="00CCFF"/>
      </w:pBdr>
      <w:spacing w:before="120" w:line="240" w:lineRule="auto"/>
    </w:pPr>
  </w:style>
  <w:style w:type="character" w:customStyle="1" w:styleId="RessummFootChar">
    <w:name w:val="Res_summFoot Char"/>
    <w:basedOn w:val="ResbaseChar"/>
    <w:link w:val="RessummFoot"/>
    <w:rsid w:val="00BD650F"/>
    <w:rPr>
      <w:rFonts w:eastAsia="Times New Roman"/>
      <w:noProof/>
      <w:sz w:val="20"/>
      <w:lang w:val="en-US"/>
    </w:rPr>
  </w:style>
  <w:style w:type="paragraph" w:customStyle="1" w:styleId="RessummHead">
    <w:name w:val="Res_summHead"/>
    <w:basedOn w:val="Resbase"/>
    <w:rsid w:val="00BD650F"/>
    <w:pPr>
      <w:pBdr>
        <w:bottom w:val="single" w:sz="4" w:space="1" w:color="00CCFF"/>
      </w:pBdr>
      <w:tabs>
        <w:tab w:val="clear" w:pos="397"/>
        <w:tab w:val="clear" w:pos="737"/>
        <w:tab w:val="clear" w:pos="1077"/>
        <w:tab w:val="clear" w:pos="1985"/>
        <w:tab w:val="clear" w:pos="2268"/>
        <w:tab w:val="clear" w:pos="3402"/>
        <w:tab w:val="clear" w:pos="7371"/>
        <w:tab w:val="left" w:pos="3686"/>
        <w:tab w:val="left" w:pos="5670"/>
        <w:tab w:val="left" w:pos="6804"/>
      </w:tabs>
      <w:spacing w:line="240" w:lineRule="auto"/>
    </w:pPr>
    <w:rPr>
      <w:rFonts w:eastAsia="Calibri"/>
      <w:b/>
      <w:sz w:val="18"/>
      <w:szCs w:val="18"/>
    </w:rPr>
  </w:style>
  <w:style w:type="paragraph" w:customStyle="1" w:styleId="Ressux1">
    <w:name w:val="Res_sux1"/>
    <w:basedOn w:val="Resbase"/>
    <w:next w:val="Normal"/>
    <w:rsid w:val="00BD650F"/>
    <w:pPr>
      <w:keepNext/>
      <w:tabs>
        <w:tab w:val="clear" w:pos="397"/>
        <w:tab w:val="clear" w:pos="737"/>
        <w:tab w:val="clear" w:pos="1077"/>
        <w:tab w:val="clear" w:pos="1985"/>
        <w:tab w:val="clear" w:pos="2268"/>
        <w:tab w:val="clear" w:pos="3402"/>
        <w:tab w:val="clear" w:pos="6804"/>
        <w:tab w:val="clear" w:pos="7371"/>
        <w:tab w:val="right" w:pos="9072"/>
      </w:tabs>
    </w:pPr>
    <w:rPr>
      <w:rFonts w:eastAsia="Calibri"/>
      <w:b/>
    </w:rPr>
  </w:style>
  <w:style w:type="paragraph" w:customStyle="1" w:styleId="Ressux2">
    <w:name w:val="Res_sux2"/>
    <w:basedOn w:val="Resbase"/>
    <w:rsid w:val="00BD650F"/>
    <w:pPr>
      <w:keepLines/>
      <w:tabs>
        <w:tab w:val="clear" w:pos="397"/>
        <w:tab w:val="clear" w:pos="737"/>
        <w:tab w:val="clear" w:pos="1077"/>
        <w:tab w:val="clear" w:pos="1985"/>
        <w:tab w:val="clear" w:pos="2268"/>
        <w:tab w:val="clear" w:pos="3402"/>
        <w:tab w:val="clear" w:pos="6804"/>
        <w:tab w:val="clear" w:pos="7371"/>
        <w:tab w:val="left" w:pos="1701"/>
        <w:tab w:val="left" w:pos="5670"/>
        <w:tab w:val="left" w:pos="6691"/>
      </w:tabs>
      <w:ind w:left="227"/>
    </w:pPr>
    <w:rPr>
      <w:rFonts w:eastAsia="Calibri"/>
    </w:rPr>
  </w:style>
  <w:style w:type="paragraph" w:customStyle="1" w:styleId="Ressuxend">
    <w:name w:val="Res_suxend"/>
    <w:basedOn w:val="Resbase"/>
    <w:rsid w:val="00BD650F"/>
    <w:pPr>
      <w:pBdr>
        <w:bottom w:val="single" w:sz="4" w:space="0" w:color="00CCFF"/>
      </w:pBdr>
      <w:spacing w:after="240"/>
    </w:pPr>
    <w:rPr>
      <w:rFonts w:eastAsia="Calibri"/>
    </w:rPr>
  </w:style>
  <w:style w:type="paragraph" w:customStyle="1" w:styleId="ResBase0">
    <w:name w:val="ResBase"/>
    <w:basedOn w:val="Regbase"/>
    <w:rsid w:val="00BD650F"/>
    <w:rPr>
      <w:rFonts w:eastAsia="Calibri"/>
      <w:color w:val="C00000"/>
    </w:rPr>
  </w:style>
  <w:style w:type="paragraph" w:customStyle="1" w:styleId="ResCyx">
    <w:name w:val="ResCyx"/>
    <w:basedOn w:val="Normal"/>
    <w:rsid w:val="00BD650F"/>
    <w:pPr>
      <w:keepLines/>
      <w:tabs>
        <w:tab w:val="left" w:pos="1701"/>
        <w:tab w:val="left" w:pos="2835"/>
        <w:tab w:val="left" w:pos="5670"/>
        <w:tab w:val="left" w:pos="6691"/>
      </w:tabs>
      <w:spacing w:line="240" w:lineRule="exact"/>
      <w:ind w:left="680"/>
    </w:pPr>
    <w:rPr>
      <w:rFonts w:eastAsia="Calibri"/>
      <w:noProof/>
      <w:color w:val="C00000"/>
      <w:lang w:val="en-US"/>
    </w:rPr>
  </w:style>
  <w:style w:type="paragraph" w:customStyle="1" w:styleId="ResCyxFirst">
    <w:name w:val="ResCyxFirst"/>
    <w:basedOn w:val="ResCyx"/>
    <w:next w:val="ResCyx"/>
    <w:rsid w:val="00BD650F"/>
    <w:pPr>
      <w:keepNext/>
      <w:spacing w:before="120"/>
      <w:ind w:left="454"/>
    </w:pPr>
  </w:style>
  <w:style w:type="paragraph" w:customStyle="1" w:styleId="ResEndSux">
    <w:name w:val="ResEndSux"/>
    <w:basedOn w:val="Normal"/>
    <w:rsid w:val="00BD650F"/>
    <w:pPr>
      <w:pBdr>
        <w:bottom w:val="single" w:sz="6" w:space="0" w:color="00FFFF"/>
      </w:pBdr>
      <w:tabs>
        <w:tab w:val="left" w:pos="397"/>
        <w:tab w:val="left" w:pos="737"/>
        <w:tab w:val="left" w:pos="1077"/>
        <w:tab w:val="left" w:pos="1985"/>
        <w:tab w:val="left" w:pos="2268"/>
        <w:tab w:val="left" w:pos="3402"/>
        <w:tab w:val="right" w:pos="6804"/>
        <w:tab w:val="left" w:pos="7371"/>
      </w:tabs>
      <w:spacing w:after="240" w:line="240" w:lineRule="exact"/>
    </w:pPr>
    <w:rPr>
      <w:rFonts w:eastAsia="Calibri"/>
      <w:noProof/>
      <w:color w:val="C00000"/>
      <w:lang w:val="en-US"/>
    </w:rPr>
  </w:style>
  <w:style w:type="paragraph" w:customStyle="1" w:styleId="ResRex">
    <w:name w:val="ResRex"/>
    <w:basedOn w:val="Normal"/>
    <w:rsid w:val="00BD650F"/>
    <w:pPr>
      <w:pageBreakBefore/>
      <w:tabs>
        <w:tab w:val="left" w:pos="397"/>
        <w:tab w:val="left" w:pos="737"/>
        <w:tab w:val="left" w:pos="1077"/>
        <w:tab w:val="left" w:pos="1985"/>
        <w:tab w:val="left" w:pos="2268"/>
        <w:tab w:val="left" w:pos="3402"/>
        <w:tab w:val="right" w:pos="6804"/>
        <w:tab w:val="left" w:pos="7371"/>
      </w:tabs>
      <w:spacing w:before="120" w:after="120" w:line="480" w:lineRule="exact"/>
    </w:pPr>
    <w:rPr>
      <w:rFonts w:ascii="Arial" w:eastAsia="Calibri" w:hAnsi="Arial"/>
      <w:b/>
      <w:noProof/>
      <w:color w:val="C00000"/>
      <w:sz w:val="24"/>
      <w:lang w:val="en-US"/>
    </w:rPr>
  </w:style>
  <w:style w:type="paragraph" w:customStyle="1" w:styleId="ResSox">
    <w:name w:val="ResSox"/>
    <w:basedOn w:val="Normal"/>
    <w:rsid w:val="00BD650F"/>
    <w:pPr>
      <w:tabs>
        <w:tab w:val="left" w:pos="1701"/>
        <w:tab w:val="left" w:pos="2835"/>
        <w:tab w:val="left" w:pos="5670"/>
        <w:tab w:val="left" w:pos="6634"/>
      </w:tabs>
      <w:spacing w:line="240" w:lineRule="exact"/>
      <w:ind w:left="680"/>
    </w:pPr>
    <w:rPr>
      <w:rFonts w:eastAsia="Calibri"/>
      <w:noProof/>
      <w:color w:val="C00000"/>
      <w:lang w:val="en-US"/>
    </w:rPr>
  </w:style>
  <w:style w:type="paragraph" w:customStyle="1" w:styleId="ResSux">
    <w:name w:val="ResSux"/>
    <w:basedOn w:val="Normal"/>
    <w:rsid w:val="00BD650F"/>
    <w:pPr>
      <w:keepLines/>
      <w:tabs>
        <w:tab w:val="left" w:pos="1701"/>
        <w:tab w:val="left" w:pos="5670"/>
        <w:tab w:val="left" w:pos="6691"/>
      </w:tabs>
      <w:spacing w:line="240" w:lineRule="exact"/>
      <w:ind w:left="227"/>
    </w:pPr>
    <w:rPr>
      <w:rFonts w:eastAsia="Calibri"/>
      <w:noProof/>
      <w:color w:val="C00000"/>
      <w:lang w:val="en-US"/>
    </w:rPr>
  </w:style>
  <w:style w:type="paragraph" w:customStyle="1" w:styleId="ResSuxFirst">
    <w:name w:val="ResSuxFirst"/>
    <w:basedOn w:val="Normal"/>
    <w:next w:val="ResSux"/>
    <w:rsid w:val="00BD650F"/>
    <w:pPr>
      <w:keepNext/>
      <w:tabs>
        <w:tab w:val="right" w:pos="9072"/>
      </w:tabs>
      <w:spacing w:line="240" w:lineRule="exact"/>
    </w:pPr>
    <w:rPr>
      <w:rFonts w:eastAsia="Calibri"/>
      <w:b/>
      <w:noProof/>
      <w:color w:val="C00000"/>
      <w:lang w:val="en-US"/>
    </w:rPr>
  </w:style>
  <w:style w:type="paragraph" w:customStyle="1" w:styleId="RlabBase">
    <w:name w:val="RlabBase"/>
    <w:basedOn w:val="Regbase"/>
    <w:rsid w:val="00BD650F"/>
  </w:style>
  <w:style w:type="paragraph" w:customStyle="1" w:styleId="Rlablab1">
    <w:name w:val="Rlab_lab1"/>
    <w:basedOn w:val="RlabBase"/>
    <w:rsid w:val="00BD650F"/>
    <w:pPr>
      <w:tabs>
        <w:tab w:val="clear" w:pos="397"/>
        <w:tab w:val="clear" w:pos="737"/>
        <w:tab w:val="clear" w:pos="1077"/>
        <w:tab w:val="clear" w:pos="1985"/>
        <w:tab w:val="clear" w:pos="2268"/>
        <w:tab w:val="clear" w:pos="3402"/>
        <w:tab w:val="clear" w:pos="6804"/>
        <w:tab w:val="clear" w:pos="7371"/>
        <w:tab w:val="right" w:pos="9356"/>
      </w:tabs>
      <w:spacing w:before="240" w:line="240" w:lineRule="auto"/>
    </w:pPr>
    <w:rPr>
      <w:rFonts w:ascii="Arial" w:hAnsi="Arial"/>
      <w:b/>
      <w:sz w:val="24"/>
    </w:rPr>
  </w:style>
  <w:style w:type="paragraph" w:customStyle="1" w:styleId="Rlablab2">
    <w:name w:val="Rlab_lab2"/>
    <w:basedOn w:val="RlabBase"/>
    <w:rsid w:val="00BD650F"/>
    <w:pPr>
      <w:tabs>
        <w:tab w:val="clear" w:pos="397"/>
        <w:tab w:val="clear" w:pos="737"/>
        <w:tab w:val="clear" w:pos="1077"/>
        <w:tab w:val="clear" w:pos="1985"/>
        <w:tab w:val="clear" w:pos="2268"/>
        <w:tab w:val="clear" w:pos="3402"/>
        <w:tab w:val="clear" w:pos="6804"/>
        <w:tab w:val="clear" w:pos="7371"/>
        <w:tab w:val="left" w:pos="1701"/>
        <w:tab w:val="left" w:pos="3742"/>
      </w:tabs>
      <w:spacing w:before="120" w:line="240" w:lineRule="auto"/>
    </w:pPr>
  </w:style>
  <w:style w:type="paragraph" w:customStyle="1" w:styleId="Rlablab3">
    <w:name w:val="Rlab_lab3"/>
    <w:basedOn w:val="RlabBase"/>
    <w:rsid w:val="00BD650F"/>
    <w:pPr>
      <w:tabs>
        <w:tab w:val="clear" w:pos="397"/>
        <w:tab w:val="clear" w:pos="737"/>
        <w:tab w:val="clear" w:pos="1077"/>
        <w:tab w:val="clear" w:pos="1985"/>
        <w:tab w:val="clear" w:pos="2268"/>
        <w:tab w:val="clear" w:pos="3402"/>
        <w:tab w:val="clear" w:pos="7371"/>
        <w:tab w:val="left" w:pos="2381"/>
        <w:tab w:val="left" w:pos="6804"/>
      </w:tabs>
      <w:spacing w:line="240" w:lineRule="auto"/>
      <w:ind w:left="1701"/>
    </w:pPr>
  </w:style>
  <w:style w:type="paragraph" w:customStyle="1" w:styleId="Rlablab4">
    <w:name w:val="Rlab_lab4"/>
    <w:basedOn w:val="RlabBase"/>
    <w:rsid w:val="00BD650F"/>
    <w:pPr>
      <w:tabs>
        <w:tab w:val="clear" w:pos="397"/>
        <w:tab w:val="clear" w:pos="737"/>
        <w:tab w:val="clear" w:pos="1077"/>
        <w:tab w:val="clear" w:pos="1985"/>
        <w:tab w:val="clear" w:pos="2268"/>
        <w:tab w:val="clear" w:pos="3402"/>
        <w:tab w:val="clear" w:pos="7371"/>
        <w:tab w:val="left" w:pos="3969"/>
        <w:tab w:val="left" w:pos="6804"/>
      </w:tabs>
      <w:spacing w:before="120" w:line="240" w:lineRule="auto"/>
      <w:ind w:left="1701"/>
    </w:pPr>
  </w:style>
  <w:style w:type="character" w:customStyle="1" w:styleId="RlablabCharTests">
    <w:name w:val="Rlab_labCharTests"/>
    <w:basedOn w:val="DefaultParagraphFont"/>
    <w:uiPriority w:val="1"/>
    <w:rsid w:val="00BD650F"/>
    <w:rPr>
      <w:rFonts w:ascii="Calibri" w:hAnsi="Calibri"/>
      <w:sz w:val="20"/>
    </w:rPr>
  </w:style>
  <w:style w:type="table" w:customStyle="1" w:styleId="RLabtable1">
    <w:name w:val="RLab_table1"/>
    <w:basedOn w:val="TableNormal"/>
    <w:uiPriority w:val="99"/>
    <w:qFormat/>
    <w:rsid w:val="00BD650F"/>
    <w:pPr>
      <w:spacing w:after="200" w:line="276" w:lineRule="auto"/>
    </w:pPr>
    <w:rPr>
      <w:rFonts w:eastAsia="Times New Roman"/>
      <w:lang w:eastAsia="en-NZ"/>
    </w:rPr>
    <w:tblPr/>
    <w:tblStylePr w:type="firstRow">
      <w:pPr>
        <w:jc w:val="left"/>
      </w:pPr>
      <w:rPr>
        <w:rFonts w:ascii="Times New Roman" w:hAnsi="Times New Roman"/>
        <w:b/>
        <w:sz w:val="20"/>
      </w:rPr>
      <w:tblPr/>
      <w:tcPr>
        <w:tcBorders>
          <w:bottom w:val="nil"/>
        </w:tcBorders>
      </w:tcPr>
    </w:tblStylePr>
  </w:style>
  <w:style w:type="table" w:customStyle="1" w:styleId="Rlabtable10">
    <w:name w:val="Rlab_table1"/>
    <w:basedOn w:val="TableNormal"/>
    <w:uiPriority w:val="99"/>
    <w:qFormat/>
    <w:rsid w:val="00BD650F"/>
    <w:pPr>
      <w:spacing w:after="200" w:line="276" w:lineRule="auto"/>
    </w:pPr>
    <w:rPr>
      <w:rFonts w:eastAsia="Times New Roman"/>
      <w:sz w:val="16"/>
      <w:lang w:eastAsia="en-NZ"/>
    </w:rPr>
    <w:tblPr>
      <w:tblBorders>
        <w:bottom w:val="single" w:sz="4" w:space="0" w:color="C04E08"/>
      </w:tblBorders>
    </w:tblPr>
    <w:tcPr>
      <w:shd w:val="clear" w:color="auto" w:fill="auto"/>
    </w:tcPr>
    <w:tblStylePr w:type="firstRow">
      <w:rPr>
        <w:b/>
      </w:rPr>
      <w:tblPr/>
      <w:tcPr>
        <w:tcBorders>
          <w:bottom w:val="single" w:sz="4" w:space="0" w:color="C04E08"/>
        </w:tcBorders>
        <w:shd w:val="clear" w:color="auto" w:fill="auto"/>
      </w:tcPr>
    </w:tblStylePr>
  </w:style>
  <w:style w:type="paragraph" w:customStyle="1" w:styleId="RlabTempMiniscule">
    <w:name w:val="Rlab_TempMiniscule"/>
    <w:basedOn w:val="Normal"/>
    <w:rsid w:val="00BD650F"/>
    <w:pPr>
      <w:tabs>
        <w:tab w:val="left" w:pos="1701"/>
        <w:tab w:val="left" w:pos="3402"/>
        <w:tab w:val="left" w:pos="5103"/>
        <w:tab w:val="left" w:pos="6407"/>
        <w:tab w:val="left" w:pos="7201"/>
        <w:tab w:val="left" w:pos="8165"/>
      </w:tabs>
      <w:spacing w:line="240" w:lineRule="auto"/>
    </w:pPr>
    <w:rPr>
      <w:rFonts w:eastAsia="Times New Roman"/>
      <w:noProof/>
      <w:sz w:val="8"/>
      <w:szCs w:val="10"/>
      <w:lang w:val="en-US"/>
    </w:rPr>
  </w:style>
  <w:style w:type="paragraph" w:customStyle="1" w:styleId="Rlabtest1">
    <w:name w:val="Rlab_test1"/>
    <w:basedOn w:val="RlabBase"/>
    <w:rsid w:val="00BD650F"/>
    <w:pPr>
      <w:spacing w:before="120" w:line="240" w:lineRule="auto"/>
    </w:pPr>
    <w:rPr>
      <w:b/>
      <w:szCs w:val="16"/>
    </w:rPr>
  </w:style>
  <w:style w:type="paragraph" w:customStyle="1" w:styleId="Rlabtest2">
    <w:name w:val="Rlab_test2"/>
    <w:basedOn w:val="RlabBase"/>
    <w:rsid w:val="00BD650F"/>
    <w:pPr>
      <w:keepLines/>
      <w:spacing w:before="40" w:line="240" w:lineRule="auto"/>
    </w:pPr>
    <w:rPr>
      <w:sz w:val="16"/>
    </w:rPr>
  </w:style>
  <w:style w:type="paragraph" w:customStyle="1" w:styleId="Rlabtest3">
    <w:name w:val="Rlab_test3"/>
    <w:basedOn w:val="Normal"/>
    <w:rsid w:val="00BD650F"/>
    <w:pPr>
      <w:tabs>
        <w:tab w:val="left" w:pos="397"/>
        <w:tab w:val="left" w:pos="737"/>
        <w:tab w:val="left" w:pos="1077"/>
        <w:tab w:val="left" w:pos="1985"/>
        <w:tab w:val="left" w:pos="2268"/>
        <w:tab w:val="left" w:pos="3402"/>
        <w:tab w:val="right" w:pos="6804"/>
        <w:tab w:val="left" w:pos="7371"/>
      </w:tabs>
      <w:spacing w:line="240" w:lineRule="auto"/>
    </w:pPr>
    <w:rPr>
      <w:rFonts w:eastAsia="Times New Roman"/>
      <w:noProof/>
      <w:sz w:val="10"/>
      <w:lang w:val="en-US"/>
    </w:rPr>
  </w:style>
  <w:style w:type="paragraph" w:customStyle="1" w:styleId="RlabtestEnd">
    <w:name w:val="Rlab_testEnd"/>
    <w:basedOn w:val="RlabBase"/>
    <w:rsid w:val="00BD650F"/>
    <w:pPr>
      <w:spacing w:after="240" w:line="240" w:lineRule="auto"/>
    </w:pPr>
  </w:style>
  <w:style w:type="paragraph" w:customStyle="1" w:styleId="RlabtestHead">
    <w:name w:val="Rlab_testHead"/>
    <w:basedOn w:val="RlabBase"/>
    <w:rsid w:val="00BD650F"/>
    <w:pPr>
      <w:spacing w:before="40" w:after="40" w:line="240" w:lineRule="auto"/>
    </w:pPr>
    <w:rPr>
      <w:b/>
      <w:sz w:val="16"/>
    </w:rPr>
  </w:style>
  <w:style w:type="paragraph" w:customStyle="1" w:styleId="SappBase">
    <w:name w:val="SappBase"/>
    <w:basedOn w:val="Normal"/>
    <w:link w:val="SappBaseChar"/>
    <w:qFormat/>
    <w:rsid w:val="00BD650F"/>
    <w:pPr>
      <w:spacing w:before="40" w:line="240" w:lineRule="auto"/>
    </w:pPr>
    <w:rPr>
      <w:rFonts w:eastAsia="Calibri" w:cs="Times New Roman"/>
      <w:sz w:val="18"/>
    </w:rPr>
  </w:style>
  <w:style w:type="character" w:customStyle="1" w:styleId="SappBaseChar">
    <w:name w:val="SappBase Char"/>
    <w:basedOn w:val="DefaultParagraphFont"/>
    <w:link w:val="SappBase"/>
    <w:rsid w:val="00BD650F"/>
    <w:rPr>
      <w:rFonts w:eastAsia="Calibri" w:cs="Times New Roman"/>
      <w:sz w:val="18"/>
    </w:rPr>
  </w:style>
  <w:style w:type="paragraph" w:customStyle="1" w:styleId="Sappz2b">
    <w:name w:val="Sapp_z2b"/>
    <w:basedOn w:val="SappBase"/>
    <w:link w:val="Sappz2bChar"/>
    <w:qFormat/>
    <w:rsid w:val="00BD650F"/>
    <w:pPr>
      <w:tabs>
        <w:tab w:val="left" w:pos="1021"/>
        <w:tab w:val="right" w:pos="4139"/>
        <w:tab w:val="left" w:pos="4536"/>
        <w:tab w:val="left" w:pos="5557"/>
        <w:tab w:val="left" w:pos="6804"/>
        <w:tab w:val="center" w:pos="8222"/>
        <w:tab w:val="center" w:pos="8590"/>
        <w:tab w:val="center" w:pos="8959"/>
        <w:tab w:val="center" w:pos="9327"/>
        <w:tab w:val="center" w:pos="9752"/>
        <w:tab w:val="center" w:pos="10178"/>
        <w:tab w:val="center" w:pos="10546"/>
        <w:tab w:val="center" w:pos="10971"/>
        <w:tab w:val="center" w:pos="11340"/>
        <w:tab w:val="center" w:pos="11709"/>
        <w:tab w:val="center" w:pos="12134"/>
        <w:tab w:val="center" w:pos="12559"/>
        <w:tab w:val="center" w:pos="12928"/>
        <w:tab w:val="center" w:pos="13296"/>
        <w:tab w:val="center" w:pos="13721"/>
        <w:tab w:val="center" w:pos="14147"/>
      </w:tabs>
      <w:spacing w:before="20"/>
    </w:pPr>
    <w:rPr>
      <w:rFonts w:ascii="Calibri" w:hAnsi="Calibri"/>
    </w:rPr>
  </w:style>
  <w:style w:type="character" w:customStyle="1" w:styleId="Sappz2bChar">
    <w:name w:val="Sapp_z2b Char"/>
    <w:link w:val="Sappz2b"/>
    <w:rsid w:val="00BD650F"/>
    <w:rPr>
      <w:rFonts w:ascii="Calibri" w:eastAsia="Calibri" w:hAnsi="Calibri" w:cs="Times New Roman"/>
      <w:sz w:val="18"/>
    </w:rPr>
  </w:style>
  <w:style w:type="paragraph" w:customStyle="1" w:styleId="SappDummyBig">
    <w:name w:val="Sapp_DummyBig"/>
    <w:basedOn w:val="Sappz2b"/>
    <w:link w:val="SappDummyBigChar"/>
    <w:qFormat/>
    <w:rsid w:val="00BD650F"/>
    <w:rPr>
      <w:sz w:val="44"/>
    </w:rPr>
  </w:style>
  <w:style w:type="character" w:customStyle="1" w:styleId="SappDummyBigChar">
    <w:name w:val="Sapp_DummyBig Char"/>
    <w:basedOn w:val="Sappz2bChar"/>
    <w:link w:val="SappDummyBig"/>
    <w:rsid w:val="00BD650F"/>
    <w:rPr>
      <w:rFonts w:ascii="Calibri" w:eastAsia="Calibri" w:hAnsi="Calibri" w:cs="Times New Roman"/>
      <w:sz w:val="44"/>
    </w:rPr>
  </w:style>
  <w:style w:type="paragraph" w:customStyle="1" w:styleId="SappHeading1">
    <w:name w:val="Sapp_Heading1"/>
    <w:basedOn w:val="SappBase"/>
    <w:link w:val="SappHeading1Char"/>
    <w:qFormat/>
    <w:rsid w:val="00BD650F"/>
    <w:pPr>
      <w:pBdr>
        <w:top w:val="single" w:sz="48" w:space="18" w:color="auto"/>
      </w:pBdr>
      <w:tabs>
        <w:tab w:val="left" w:pos="2835"/>
      </w:tabs>
      <w:spacing w:after="360"/>
      <w:ind w:left="2835" w:hanging="2835"/>
    </w:pPr>
    <w:rPr>
      <w:rFonts w:ascii="Georgia" w:hAnsi="Georgia" w:cs="Arial"/>
      <w:b/>
      <w:sz w:val="44"/>
      <w:szCs w:val="28"/>
    </w:rPr>
  </w:style>
  <w:style w:type="character" w:customStyle="1" w:styleId="SappHeading1Char">
    <w:name w:val="Sapp_Heading1 Char"/>
    <w:basedOn w:val="SappBaseChar"/>
    <w:link w:val="SappHeading1"/>
    <w:rsid w:val="00BD650F"/>
    <w:rPr>
      <w:rFonts w:ascii="Georgia" w:eastAsia="Calibri" w:hAnsi="Georgia" w:cs="Arial"/>
      <w:b/>
      <w:sz w:val="44"/>
      <w:szCs w:val="28"/>
    </w:rPr>
  </w:style>
  <w:style w:type="paragraph" w:customStyle="1" w:styleId="Sapploc1">
    <w:name w:val="Sapp_loc1"/>
    <w:basedOn w:val="SappBase"/>
    <w:link w:val="Sapploc1Char"/>
    <w:qFormat/>
    <w:rsid w:val="00BD650F"/>
    <w:pPr>
      <w:keepNext/>
    </w:pPr>
    <w:rPr>
      <w:rFonts w:ascii="Calibri" w:hAnsi="Calibri"/>
      <w:b/>
      <w:sz w:val="20"/>
    </w:rPr>
  </w:style>
  <w:style w:type="character" w:customStyle="1" w:styleId="Sapploc1Char">
    <w:name w:val="Sapp_loc1 Char"/>
    <w:link w:val="Sapploc1"/>
    <w:rsid w:val="00BD650F"/>
    <w:rPr>
      <w:rFonts w:ascii="Calibri" w:eastAsia="Calibri" w:hAnsi="Calibri" w:cs="Times New Roman"/>
      <w:b/>
      <w:sz w:val="20"/>
    </w:rPr>
  </w:style>
  <w:style w:type="paragraph" w:customStyle="1" w:styleId="Sappz1">
    <w:name w:val="Sapp_z1"/>
    <w:basedOn w:val="SappBase"/>
    <w:link w:val="Sappz1Char"/>
    <w:qFormat/>
    <w:rsid w:val="00BD650F"/>
    <w:pPr>
      <w:tabs>
        <w:tab w:val="left" w:pos="1077"/>
        <w:tab w:val="right" w:pos="4366"/>
        <w:tab w:val="left" w:pos="4763"/>
        <w:tab w:val="left" w:pos="5840"/>
        <w:tab w:val="center" w:pos="7541"/>
        <w:tab w:val="center" w:pos="8335"/>
        <w:tab w:val="center" w:pos="9129"/>
      </w:tabs>
      <w:spacing w:before="20"/>
    </w:pPr>
    <w:rPr>
      <w:rFonts w:ascii="Calibri" w:hAnsi="Calibri"/>
    </w:rPr>
  </w:style>
  <w:style w:type="character" w:customStyle="1" w:styleId="Sappz1Char">
    <w:name w:val="Sapp_z1 Char"/>
    <w:link w:val="Sappz1"/>
    <w:rsid w:val="00BD650F"/>
    <w:rPr>
      <w:rFonts w:ascii="Calibri" w:eastAsia="Calibri" w:hAnsi="Calibri" w:cs="Times New Roman"/>
      <w:sz w:val="18"/>
    </w:rPr>
  </w:style>
  <w:style w:type="paragraph" w:customStyle="1" w:styleId="Sappz2a">
    <w:name w:val="Sapp_z2a"/>
    <w:basedOn w:val="SappBase"/>
    <w:link w:val="Sappz2aChar"/>
    <w:qFormat/>
    <w:rsid w:val="00BD650F"/>
    <w:pPr>
      <w:tabs>
        <w:tab w:val="left" w:pos="1077"/>
        <w:tab w:val="right" w:pos="4366"/>
        <w:tab w:val="left" w:pos="4649"/>
        <w:tab w:val="left" w:pos="5500"/>
        <w:tab w:val="left" w:pos="6804"/>
        <w:tab w:val="right" w:pos="9242"/>
      </w:tabs>
      <w:spacing w:before="20"/>
    </w:pPr>
  </w:style>
  <w:style w:type="character" w:customStyle="1" w:styleId="Sappz2aChar">
    <w:name w:val="Sapp_z2a Char"/>
    <w:link w:val="Sappz2a"/>
    <w:rsid w:val="00BD650F"/>
    <w:rPr>
      <w:rFonts w:eastAsia="Calibri" w:cs="Times New Roman"/>
      <w:sz w:val="18"/>
    </w:rPr>
  </w:style>
  <w:style w:type="paragraph" w:customStyle="1" w:styleId="Sappz2c">
    <w:name w:val="Sapp_z2c"/>
    <w:basedOn w:val="SappBase"/>
    <w:link w:val="Sappz2cChar"/>
    <w:qFormat/>
    <w:rsid w:val="00BD650F"/>
    <w:pPr>
      <w:tabs>
        <w:tab w:val="left" w:pos="1021"/>
        <w:tab w:val="right" w:pos="4139"/>
        <w:tab w:val="left" w:pos="4536"/>
        <w:tab w:val="left" w:pos="5443"/>
        <w:tab w:val="center" w:pos="7258"/>
        <w:tab w:val="center" w:pos="7881"/>
        <w:tab w:val="center" w:pos="8505"/>
        <w:tab w:val="center" w:pos="9129"/>
        <w:tab w:val="center" w:pos="9752"/>
        <w:tab w:val="center" w:pos="10376"/>
        <w:tab w:val="center" w:pos="11000"/>
        <w:tab w:val="center" w:pos="12361"/>
        <w:tab w:val="left" w:pos="13325"/>
      </w:tabs>
      <w:spacing w:before="20"/>
    </w:pPr>
  </w:style>
  <w:style w:type="character" w:customStyle="1" w:styleId="Sappz2cChar">
    <w:name w:val="Sapp_z2c Char"/>
    <w:basedOn w:val="SappBaseChar"/>
    <w:link w:val="Sappz2c"/>
    <w:rsid w:val="00BD650F"/>
    <w:rPr>
      <w:rFonts w:eastAsia="Calibri" w:cs="Times New Roman"/>
      <w:sz w:val="18"/>
    </w:rPr>
  </w:style>
  <w:style w:type="paragraph" w:customStyle="1" w:styleId="Sappz3">
    <w:name w:val="Sapp_z3"/>
    <w:basedOn w:val="SappBase"/>
    <w:link w:val="Sappz3Char"/>
    <w:qFormat/>
    <w:rsid w:val="00BD650F"/>
    <w:pPr>
      <w:tabs>
        <w:tab w:val="left" w:pos="1021"/>
        <w:tab w:val="right" w:pos="4139"/>
        <w:tab w:val="left" w:pos="4536"/>
        <w:tab w:val="left" w:pos="5443"/>
        <w:tab w:val="center" w:pos="7088"/>
        <w:tab w:val="center" w:pos="7938"/>
        <w:tab w:val="center" w:pos="8448"/>
        <w:tab w:val="center" w:pos="8959"/>
        <w:tab w:val="center" w:pos="9469"/>
        <w:tab w:val="center" w:pos="9979"/>
        <w:tab w:val="center" w:pos="10490"/>
        <w:tab w:val="center" w:pos="11000"/>
        <w:tab w:val="left" w:pos="11510"/>
        <w:tab w:val="left" w:pos="13325"/>
      </w:tabs>
      <w:spacing w:before="20"/>
    </w:pPr>
    <w:rPr>
      <w:rFonts w:ascii="Calibri" w:hAnsi="Calibri"/>
      <w:szCs w:val="20"/>
    </w:rPr>
  </w:style>
  <w:style w:type="character" w:customStyle="1" w:styleId="Sappz3Char">
    <w:name w:val="Sapp_z3 Char"/>
    <w:link w:val="Sappz3"/>
    <w:rsid w:val="00BD650F"/>
    <w:rPr>
      <w:rFonts w:ascii="Calibri" w:eastAsia="Calibri" w:hAnsi="Calibri" w:cs="Times New Roman"/>
      <w:sz w:val="18"/>
      <w:szCs w:val="20"/>
    </w:rPr>
  </w:style>
  <w:style w:type="paragraph" w:customStyle="1" w:styleId="Sappz4">
    <w:name w:val="Sapp_z4"/>
    <w:basedOn w:val="SappBase"/>
    <w:link w:val="Sappz4Char"/>
    <w:qFormat/>
    <w:rsid w:val="00BD650F"/>
    <w:pPr>
      <w:tabs>
        <w:tab w:val="left" w:pos="1021"/>
        <w:tab w:val="right" w:pos="4139"/>
        <w:tab w:val="left" w:pos="4536"/>
        <w:tab w:val="left" w:pos="5557"/>
        <w:tab w:val="center" w:pos="7258"/>
        <w:tab w:val="center" w:pos="7881"/>
        <w:tab w:val="center" w:pos="8505"/>
        <w:tab w:val="center" w:pos="9129"/>
        <w:tab w:val="center" w:pos="9752"/>
        <w:tab w:val="center" w:pos="10376"/>
        <w:tab w:val="center" w:pos="11000"/>
        <w:tab w:val="center" w:pos="12361"/>
        <w:tab w:val="left" w:pos="13325"/>
      </w:tabs>
      <w:spacing w:before="20"/>
    </w:pPr>
    <w:rPr>
      <w:rFonts w:ascii="Calibri" w:hAnsi="Calibri"/>
      <w:szCs w:val="20"/>
    </w:rPr>
  </w:style>
  <w:style w:type="character" w:customStyle="1" w:styleId="Sappz4Char">
    <w:name w:val="Sapp_z4 Char"/>
    <w:link w:val="Sappz4"/>
    <w:rsid w:val="00BD650F"/>
    <w:rPr>
      <w:rFonts w:ascii="Calibri" w:eastAsia="Calibri" w:hAnsi="Calibri" w:cs="Times New Roman"/>
      <w:sz w:val="18"/>
      <w:szCs w:val="20"/>
    </w:rPr>
  </w:style>
  <w:style w:type="paragraph" w:customStyle="1" w:styleId="Sappz5">
    <w:name w:val="Sapp_z5"/>
    <w:basedOn w:val="SappBase"/>
    <w:link w:val="Sappz5Char"/>
    <w:qFormat/>
    <w:rsid w:val="00BD650F"/>
    <w:pPr>
      <w:tabs>
        <w:tab w:val="left" w:pos="1021"/>
        <w:tab w:val="right" w:pos="4139"/>
        <w:tab w:val="left" w:pos="4536"/>
        <w:tab w:val="center" w:pos="5670"/>
        <w:tab w:val="center" w:pos="6521"/>
        <w:tab w:val="center" w:pos="7484"/>
        <w:tab w:val="center" w:pos="8278"/>
        <w:tab w:val="center" w:pos="8902"/>
        <w:tab w:val="center" w:pos="9469"/>
        <w:tab w:val="center" w:pos="10263"/>
        <w:tab w:val="left" w:pos="11227"/>
        <w:tab w:val="center" w:pos="12587"/>
        <w:tab w:val="center" w:pos="13665"/>
      </w:tabs>
      <w:spacing w:before="20"/>
    </w:pPr>
  </w:style>
  <w:style w:type="character" w:customStyle="1" w:styleId="Sappz5Char">
    <w:name w:val="Sapp_z5 Char"/>
    <w:basedOn w:val="SappBaseChar"/>
    <w:link w:val="Sappz5"/>
    <w:rsid w:val="00BD650F"/>
    <w:rPr>
      <w:rFonts w:eastAsia="Calibri" w:cs="Times New Roman"/>
      <w:sz w:val="18"/>
    </w:rPr>
  </w:style>
  <w:style w:type="paragraph" w:customStyle="1" w:styleId="Sappzfoot1">
    <w:name w:val="Sapp_zfoot1"/>
    <w:basedOn w:val="SappBase"/>
    <w:link w:val="Sappzfoot1Char"/>
    <w:qFormat/>
    <w:rsid w:val="00BD650F"/>
    <w:pPr>
      <w:pBdr>
        <w:top w:val="single" w:sz="4" w:space="1" w:color="1A54C8"/>
      </w:pBdr>
    </w:pPr>
    <w:rPr>
      <w:rFonts w:ascii="Calibri" w:hAnsi="Calibri"/>
      <w:sz w:val="10"/>
      <w:szCs w:val="10"/>
    </w:rPr>
  </w:style>
  <w:style w:type="character" w:customStyle="1" w:styleId="Sappzfoot1Char">
    <w:name w:val="Sapp_zfoot1 Char"/>
    <w:link w:val="Sappzfoot1"/>
    <w:rsid w:val="00BD650F"/>
    <w:rPr>
      <w:rFonts w:ascii="Calibri" w:eastAsia="Calibri" w:hAnsi="Calibri" w:cs="Times New Roman"/>
      <w:sz w:val="10"/>
      <w:szCs w:val="10"/>
    </w:rPr>
  </w:style>
  <w:style w:type="paragraph" w:customStyle="1" w:styleId="Sappzhead1">
    <w:name w:val="Sapp_zhead1"/>
    <w:basedOn w:val="Sappz1"/>
    <w:next w:val="Sappz1"/>
    <w:link w:val="Sappzhead1Char"/>
    <w:qFormat/>
    <w:rsid w:val="00BD650F"/>
    <w:pPr>
      <w:keepNext/>
      <w:pBdr>
        <w:bottom w:val="single" w:sz="4" w:space="1" w:color="1A54C8"/>
      </w:pBdr>
    </w:pPr>
  </w:style>
  <w:style w:type="character" w:customStyle="1" w:styleId="Sappzhead1Char">
    <w:name w:val="Sapp_zhead1 Char"/>
    <w:link w:val="Sappzhead1"/>
    <w:rsid w:val="00BD650F"/>
    <w:rPr>
      <w:rFonts w:ascii="Calibri" w:eastAsia="Calibri" w:hAnsi="Calibri" w:cs="Times New Roman"/>
      <w:sz w:val="18"/>
    </w:rPr>
  </w:style>
  <w:style w:type="paragraph" w:customStyle="1" w:styleId="Sappzhead2a">
    <w:name w:val="Sapp_zhead2a"/>
    <w:basedOn w:val="Sappz2a"/>
    <w:next w:val="Sappz2a"/>
    <w:link w:val="Sappzhead2aChar"/>
    <w:qFormat/>
    <w:rsid w:val="00BD650F"/>
    <w:pPr>
      <w:keepNext/>
      <w:pBdr>
        <w:bottom w:val="single" w:sz="4" w:space="1" w:color="1A54C8"/>
      </w:pBdr>
      <w:tabs>
        <w:tab w:val="clear" w:pos="9242"/>
        <w:tab w:val="right" w:pos="9526"/>
      </w:tabs>
    </w:pPr>
  </w:style>
  <w:style w:type="character" w:customStyle="1" w:styleId="Sappzhead2aChar">
    <w:name w:val="Sapp_zhead2a Char"/>
    <w:basedOn w:val="Sappz2aChar"/>
    <w:link w:val="Sappzhead2a"/>
    <w:rsid w:val="00BD650F"/>
    <w:rPr>
      <w:rFonts w:eastAsia="Calibri" w:cs="Times New Roman"/>
      <w:sz w:val="18"/>
    </w:rPr>
  </w:style>
  <w:style w:type="paragraph" w:customStyle="1" w:styleId="Sappzhead2b">
    <w:name w:val="Sapp_zhead2b"/>
    <w:basedOn w:val="Sappz2b"/>
    <w:link w:val="Sappzhead2bChar"/>
    <w:qFormat/>
    <w:rsid w:val="00BD650F"/>
    <w:pPr>
      <w:pBdr>
        <w:bottom w:val="single" w:sz="4" w:space="1" w:color="1A54C8"/>
      </w:pBdr>
    </w:pPr>
  </w:style>
  <w:style w:type="character" w:customStyle="1" w:styleId="Sappzhead2bChar">
    <w:name w:val="Sapp_zhead2b Char"/>
    <w:basedOn w:val="Sappz2bChar"/>
    <w:link w:val="Sappzhead2b"/>
    <w:rsid w:val="00BD650F"/>
    <w:rPr>
      <w:rFonts w:ascii="Calibri" w:eastAsia="Calibri" w:hAnsi="Calibri" w:cs="Times New Roman"/>
      <w:sz w:val="18"/>
    </w:rPr>
  </w:style>
  <w:style w:type="paragraph" w:customStyle="1" w:styleId="Sappzhead2c">
    <w:name w:val="Sapp_zhead2c"/>
    <w:basedOn w:val="Sappz2c"/>
    <w:next w:val="Normal"/>
    <w:link w:val="Sappzhead2cChar"/>
    <w:qFormat/>
    <w:rsid w:val="00BD650F"/>
    <w:pPr>
      <w:pBdr>
        <w:bottom w:val="single" w:sz="4" w:space="1" w:color="1A54C8"/>
      </w:pBdr>
      <w:spacing w:before="40"/>
    </w:pPr>
  </w:style>
  <w:style w:type="character" w:customStyle="1" w:styleId="Sappzhead2cChar">
    <w:name w:val="Sapp_zhead2c Char"/>
    <w:link w:val="Sappzhead2c"/>
    <w:rsid w:val="00BD650F"/>
    <w:rPr>
      <w:rFonts w:eastAsia="Calibri" w:cs="Times New Roman"/>
      <w:sz w:val="18"/>
    </w:rPr>
  </w:style>
  <w:style w:type="paragraph" w:customStyle="1" w:styleId="Sappzhead3">
    <w:name w:val="Sapp_zhead3"/>
    <w:basedOn w:val="Sappz3"/>
    <w:next w:val="Sappz3"/>
    <w:link w:val="Sappzhead3Char"/>
    <w:qFormat/>
    <w:rsid w:val="00BD650F"/>
    <w:pPr>
      <w:pBdr>
        <w:bottom w:val="single" w:sz="4" w:space="1" w:color="1A54C8"/>
      </w:pBdr>
      <w:tabs>
        <w:tab w:val="clear" w:pos="7088"/>
        <w:tab w:val="clear" w:pos="13325"/>
        <w:tab w:val="left" w:pos="6804"/>
        <w:tab w:val="right" w:pos="14317"/>
      </w:tabs>
    </w:pPr>
  </w:style>
  <w:style w:type="character" w:customStyle="1" w:styleId="Sappzhead3Char">
    <w:name w:val="Sapp_zhead3 Char"/>
    <w:link w:val="Sappzhead3"/>
    <w:rsid w:val="00BD650F"/>
    <w:rPr>
      <w:rFonts w:ascii="Calibri" w:eastAsia="Calibri" w:hAnsi="Calibri" w:cs="Times New Roman"/>
      <w:sz w:val="18"/>
      <w:szCs w:val="20"/>
    </w:rPr>
  </w:style>
  <w:style w:type="paragraph" w:customStyle="1" w:styleId="Sappzhead4">
    <w:name w:val="Sapp_zhead4"/>
    <w:basedOn w:val="Normal"/>
    <w:next w:val="Normal"/>
    <w:link w:val="Sappzhead4Char"/>
    <w:qFormat/>
    <w:rsid w:val="00BD650F"/>
    <w:pPr>
      <w:pBdr>
        <w:bottom w:val="single" w:sz="4" w:space="1" w:color="1A54C8"/>
      </w:pBdr>
      <w:spacing w:before="40" w:line="240" w:lineRule="auto"/>
    </w:pPr>
    <w:rPr>
      <w:rFonts w:ascii="Calibri" w:eastAsia="Calibri" w:hAnsi="Calibri" w:cs="Times New Roman"/>
      <w:sz w:val="16"/>
      <w:szCs w:val="20"/>
    </w:rPr>
  </w:style>
  <w:style w:type="character" w:customStyle="1" w:styleId="Sappzhead4Char">
    <w:name w:val="Sapp_zhead4 Char"/>
    <w:link w:val="Sappzhead4"/>
    <w:rsid w:val="00BD650F"/>
    <w:rPr>
      <w:rFonts w:ascii="Calibri" w:eastAsia="Calibri" w:hAnsi="Calibri" w:cs="Times New Roman"/>
      <w:sz w:val="16"/>
      <w:szCs w:val="20"/>
    </w:rPr>
  </w:style>
  <w:style w:type="paragraph" w:customStyle="1" w:styleId="Sappzhead5">
    <w:name w:val="Sapp_zhead5"/>
    <w:basedOn w:val="Sappz5"/>
    <w:next w:val="Sappz5"/>
    <w:link w:val="Sappzhead5Char"/>
    <w:qFormat/>
    <w:rsid w:val="00BD650F"/>
    <w:pPr>
      <w:pBdr>
        <w:bottom w:val="single" w:sz="4" w:space="1" w:color="1A54C8"/>
      </w:pBdr>
      <w:tabs>
        <w:tab w:val="clear" w:pos="10263"/>
        <w:tab w:val="clear" w:pos="13665"/>
        <w:tab w:val="center" w:pos="10376"/>
        <w:tab w:val="right" w:pos="14515"/>
      </w:tabs>
      <w:spacing w:before="40"/>
    </w:pPr>
  </w:style>
  <w:style w:type="character" w:customStyle="1" w:styleId="Sappzhead5Char">
    <w:name w:val="Sapp_zhead5 Char"/>
    <w:link w:val="Sappzhead5"/>
    <w:rsid w:val="00BD650F"/>
    <w:rPr>
      <w:rFonts w:eastAsia="Calibri" w:cs="Times New Roman"/>
      <w:sz w:val="18"/>
    </w:rPr>
  </w:style>
  <w:style w:type="paragraph" w:customStyle="1" w:styleId="SappHA1">
    <w:name w:val="SappHA1"/>
    <w:basedOn w:val="SappBase"/>
    <w:qFormat/>
    <w:rsid w:val="00BD650F"/>
    <w:rPr>
      <w:rFonts w:ascii="Arial" w:hAnsi="Arial"/>
      <w:b/>
      <w:sz w:val="22"/>
    </w:rPr>
  </w:style>
  <w:style w:type="paragraph" w:customStyle="1" w:styleId="Seealso">
    <w:name w:val="Seealso"/>
    <w:basedOn w:val="Normal"/>
    <w:uiPriority w:val="4"/>
    <w:rsid w:val="00BD650F"/>
    <w:pPr>
      <w:pBdr>
        <w:top w:val="single" w:sz="6" w:space="2" w:color="0000FF" w:shadow="1"/>
        <w:left w:val="single" w:sz="6" w:space="2" w:color="0000FF" w:shadow="1"/>
        <w:bottom w:val="single" w:sz="6" w:space="2" w:color="0000FF" w:shadow="1"/>
        <w:right w:val="single" w:sz="6" w:space="2" w:color="0000FF" w:shadow="1"/>
      </w:pBdr>
      <w:spacing w:line="240" w:lineRule="auto"/>
      <w:ind w:left="1134" w:right="850"/>
      <w:jc w:val="center"/>
    </w:pPr>
    <w:rPr>
      <w:rFonts w:eastAsia="Calibri"/>
      <w:b/>
    </w:rPr>
  </w:style>
  <w:style w:type="paragraph" w:customStyle="1" w:styleId="SurvBullet1">
    <w:name w:val="SurvBullet1"/>
    <w:basedOn w:val="Normal"/>
    <w:link w:val="SurvBullet1Char"/>
    <w:rsid w:val="00BD650F"/>
    <w:pPr>
      <w:tabs>
        <w:tab w:val="left" w:pos="454"/>
      </w:tabs>
      <w:spacing w:line="240" w:lineRule="auto"/>
    </w:pPr>
    <w:rPr>
      <w:rFonts w:ascii="Times New Roman" w:eastAsia="Times New Roman" w:hAnsi="Times New Roman"/>
      <w:szCs w:val="24"/>
      <w:lang w:val="en-AU"/>
    </w:rPr>
  </w:style>
  <w:style w:type="character" w:customStyle="1" w:styleId="SurvBullet1Char">
    <w:name w:val="SurvBullet1 Char"/>
    <w:basedOn w:val="DefaultParagraphFont"/>
    <w:link w:val="SurvBullet1"/>
    <w:rsid w:val="00BD650F"/>
    <w:rPr>
      <w:rFonts w:ascii="Times New Roman" w:eastAsia="Times New Roman" w:hAnsi="Times New Roman"/>
      <w:szCs w:val="24"/>
      <w:lang w:val="en-AU"/>
    </w:rPr>
  </w:style>
  <w:style w:type="paragraph" w:customStyle="1" w:styleId="SurveyNormal">
    <w:name w:val="SurveyNormal"/>
    <w:basedOn w:val="Normal"/>
    <w:link w:val="SurveyNormalChar"/>
    <w:rsid w:val="00BD650F"/>
    <w:pPr>
      <w:spacing w:after="120" w:line="240" w:lineRule="auto"/>
    </w:pPr>
    <w:rPr>
      <w:rFonts w:eastAsia="Times New Roman"/>
      <w:sz w:val="24"/>
      <w:szCs w:val="24"/>
      <w:lang w:val="en-AU"/>
    </w:rPr>
  </w:style>
  <w:style w:type="character" w:customStyle="1" w:styleId="SurveyNormalChar">
    <w:name w:val="SurveyNormal Char"/>
    <w:basedOn w:val="DefaultParagraphFont"/>
    <w:link w:val="SurveyNormal"/>
    <w:rsid w:val="00BD650F"/>
    <w:rPr>
      <w:rFonts w:eastAsia="Times New Roman"/>
      <w:sz w:val="24"/>
      <w:szCs w:val="24"/>
      <w:lang w:val="en-AU"/>
    </w:rPr>
  </w:style>
  <w:style w:type="paragraph" w:customStyle="1" w:styleId="SurveyHang">
    <w:name w:val="Survey_Hang"/>
    <w:basedOn w:val="SurveyNormal"/>
    <w:link w:val="SurveyHangChar"/>
    <w:rsid w:val="00BD650F"/>
    <w:pPr>
      <w:tabs>
        <w:tab w:val="left" w:pos="1134"/>
        <w:tab w:val="left" w:pos="2268"/>
        <w:tab w:val="left" w:pos="3402"/>
        <w:tab w:val="left" w:pos="4536"/>
        <w:tab w:val="left" w:pos="5670"/>
        <w:tab w:val="left" w:pos="6804"/>
        <w:tab w:val="left" w:pos="7938"/>
      </w:tabs>
      <w:spacing w:after="40"/>
      <w:ind w:left="284" w:hanging="284"/>
    </w:pPr>
    <w:rPr>
      <w:rFonts w:ascii="Times New Roman" w:hAnsi="Times New Roman" w:cs="Calibri"/>
      <w:sz w:val="22"/>
      <w:szCs w:val="22"/>
    </w:rPr>
  </w:style>
  <w:style w:type="character" w:customStyle="1" w:styleId="SurveyHangChar">
    <w:name w:val="Survey_Hang Char"/>
    <w:basedOn w:val="DefaultParagraphFont"/>
    <w:link w:val="SurveyHang"/>
    <w:rsid w:val="00BD650F"/>
    <w:rPr>
      <w:rFonts w:ascii="Times New Roman" w:eastAsia="Times New Roman" w:hAnsi="Times New Roman" w:cs="Calibri"/>
      <w:lang w:val="en-AU"/>
    </w:rPr>
  </w:style>
  <w:style w:type="paragraph" w:customStyle="1" w:styleId="SurveyB1">
    <w:name w:val="SurveyB1"/>
    <w:basedOn w:val="NormSurvey"/>
    <w:link w:val="SurveyB1Char"/>
    <w:rsid w:val="00BD650F"/>
    <w:pPr>
      <w:numPr>
        <w:numId w:val="26"/>
      </w:numPr>
      <w:spacing w:after="120"/>
    </w:pPr>
    <w:rPr>
      <w:bCs w:val="0"/>
    </w:rPr>
  </w:style>
  <w:style w:type="character" w:customStyle="1" w:styleId="SurveyB1Char">
    <w:name w:val="SurveyB1 Char"/>
    <w:basedOn w:val="DefaultParagraphFont"/>
    <w:link w:val="SurveyB1"/>
    <w:rsid w:val="00BD650F"/>
    <w:rPr>
      <w:rFonts w:ascii="Times New Roman" w:eastAsia="Times New Roman" w:hAnsi="Times New Roman"/>
      <w:szCs w:val="24"/>
      <w:lang w:val="en-AU"/>
    </w:rPr>
  </w:style>
  <w:style w:type="paragraph" w:customStyle="1" w:styleId="SurveyB2">
    <w:name w:val="SurveyB2"/>
    <w:basedOn w:val="SurveyB1"/>
    <w:rsid w:val="00BD650F"/>
    <w:pPr>
      <w:numPr>
        <w:numId w:val="0"/>
      </w:numPr>
      <w:spacing w:after="0"/>
    </w:pPr>
  </w:style>
  <w:style w:type="paragraph" w:customStyle="1" w:styleId="SurveyB3">
    <w:name w:val="SurveyB3"/>
    <w:basedOn w:val="SurveyB1"/>
    <w:rsid w:val="00BD650F"/>
    <w:pPr>
      <w:numPr>
        <w:numId w:val="0"/>
      </w:numPr>
      <w:tabs>
        <w:tab w:val="left" w:pos="284"/>
      </w:tabs>
      <w:spacing w:after="0"/>
    </w:pPr>
  </w:style>
  <w:style w:type="paragraph" w:customStyle="1" w:styleId="SurveyFigure">
    <w:name w:val="SurveyFigure"/>
    <w:basedOn w:val="NormSurvey"/>
    <w:next w:val="NormSurvey"/>
    <w:rsid w:val="00BD650F"/>
    <w:pPr>
      <w:spacing w:before="300"/>
    </w:pPr>
  </w:style>
  <w:style w:type="paragraph" w:customStyle="1" w:styleId="SurveyH2">
    <w:name w:val="SurveyH2"/>
    <w:basedOn w:val="SurveyNormal"/>
    <w:next w:val="SurveyNormal"/>
    <w:link w:val="SurveyH2Char"/>
    <w:rsid w:val="00BD650F"/>
    <w:pPr>
      <w:spacing w:before="360" w:after="40"/>
    </w:pPr>
    <w:rPr>
      <w:b/>
      <w:sz w:val="32"/>
    </w:rPr>
  </w:style>
  <w:style w:type="character" w:customStyle="1" w:styleId="SurveyH2Char">
    <w:name w:val="SurveyH2 Char"/>
    <w:basedOn w:val="SurveyNormalChar"/>
    <w:link w:val="SurveyH2"/>
    <w:rsid w:val="00BD650F"/>
    <w:rPr>
      <w:rFonts w:eastAsia="Times New Roman"/>
      <w:b/>
      <w:sz w:val="32"/>
      <w:szCs w:val="24"/>
      <w:lang w:val="en-AU"/>
    </w:rPr>
  </w:style>
  <w:style w:type="paragraph" w:customStyle="1" w:styleId="SurveyH1">
    <w:name w:val="SurveyH1"/>
    <w:basedOn w:val="SurveyH2"/>
    <w:link w:val="SurveyH1Char"/>
    <w:rsid w:val="00BD650F"/>
    <w:rPr>
      <w:sz w:val="44"/>
    </w:rPr>
  </w:style>
  <w:style w:type="character" w:customStyle="1" w:styleId="SurveyH1Char">
    <w:name w:val="SurveyH1 Char"/>
    <w:basedOn w:val="SurveyH2Char"/>
    <w:link w:val="SurveyH1"/>
    <w:rsid w:val="00BD650F"/>
    <w:rPr>
      <w:rFonts w:eastAsia="Times New Roman"/>
      <w:b/>
      <w:sz w:val="44"/>
      <w:szCs w:val="24"/>
      <w:lang w:val="en-AU"/>
    </w:rPr>
  </w:style>
  <w:style w:type="paragraph" w:customStyle="1" w:styleId="SurveyH3">
    <w:name w:val="SurveyH3"/>
    <w:basedOn w:val="SurveyNormal"/>
    <w:next w:val="Normal"/>
    <w:link w:val="SurveyH3Char"/>
    <w:rsid w:val="00BD650F"/>
    <w:pPr>
      <w:spacing w:before="240" w:after="40"/>
    </w:pPr>
    <w:rPr>
      <w:b/>
    </w:rPr>
  </w:style>
  <w:style w:type="character" w:customStyle="1" w:styleId="SurveyH3Char">
    <w:name w:val="SurveyH3 Char"/>
    <w:basedOn w:val="SurveyNormalChar"/>
    <w:link w:val="SurveyH3"/>
    <w:rsid w:val="00BD650F"/>
    <w:rPr>
      <w:rFonts w:eastAsia="Times New Roman"/>
      <w:b/>
      <w:sz w:val="24"/>
      <w:szCs w:val="24"/>
      <w:lang w:val="en-AU"/>
    </w:rPr>
  </w:style>
  <w:style w:type="paragraph" w:customStyle="1" w:styleId="SurveyHang0">
    <w:name w:val="SurveyHang"/>
    <w:basedOn w:val="SurveyNormal"/>
    <w:link w:val="SurveyHangChar0"/>
    <w:rsid w:val="00BD650F"/>
    <w:pPr>
      <w:tabs>
        <w:tab w:val="left" w:pos="1021"/>
        <w:tab w:val="left" w:pos="2268"/>
        <w:tab w:val="left" w:pos="3402"/>
        <w:tab w:val="left" w:pos="4536"/>
        <w:tab w:val="left" w:pos="5670"/>
        <w:tab w:val="left" w:pos="6804"/>
        <w:tab w:val="left" w:pos="7938"/>
      </w:tabs>
      <w:spacing w:after="40"/>
      <w:ind w:left="284" w:hanging="284"/>
    </w:pPr>
    <w:rPr>
      <w:rFonts w:ascii="Times New Roman" w:hAnsi="Times New Roman" w:cs="Calibri"/>
      <w:sz w:val="22"/>
      <w:szCs w:val="22"/>
    </w:rPr>
  </w:style>
  <w:style w:type="character" w:customStyle="1" w:styleId="SurveyHangChar0">
    <w:name w:val="SurveyHang Char"/>
    <w:basedOn w:val="DefaultParagraphFont"/>
    <w:link w:val="SurveyHang0"/>
    <w:rsid w:val="00BD650F"/>
    <w:rPr>
      <w:rFonts w:ascii="Times New Roman" w:eastAsia="Times New Roman" w:hAnsi="Times New Roman" w:cs="Calibri"/>
      <w:lang w:val="en-AU"/>
    </w:rPr>
  </w:style>
  <w:style w:type="numbering" w:customStyle="1" w:styleId="SurveyMultilevelList">
    <w:name w:val="SurveyMultilevelList"/>
    <w:uiPriority w:val="99"/>
    <w:rsid w:val="00BD650F"/>
    <w:pPr>
      <w:numPr>
        <w:numId w:val="27"/>
      </w:numPr>
    </w:pPr>
  </w:style>
  <w:style w:type="paragraph" w:customStyle="1" w:styleId="SurveyNorm0">
    <w:name w:val="SurveyNorm0"/>
    <w:basedOn w:val="NormSurvey"/>
    <w:rsid w:val="00BD650F"/>
  </w:style>
  <w:style w:type="paragraph" w:customStyle="1" w:styleId="SurveyNorm2">
    <w:name w:val="SurveyNorm2"/>
    <w:basedOn w:val="NormSurvey"/>
    <w:rsid w:val="00BD650F"/>
    <w:pPr>
      <w:spacing w:after="40"/>
    </w:pPr>
  </w:style>
  <w:style w:type="paragraph" w:customStyle="1" w:styleId="SurveyPic">
    <w:name w:val="SurveyPic"/>
    <w:basedOn w:val="NormSurvey"/>
    <w:link w:val="SurveyPicChar"/>
    <w:rsid w:val="00BD650F"/>
  </w:style>
  <w:style w:type="character" w:customStyle="1" w:styleId="SurveyPicChar">
    <w:name w:val="SurveyPic Char"/>
    <w:basedOn w:val="NormSurveyChar"/>
    <w:link w:val="SurveyPic"/>
    <w:rsid w:val="00BD650F"/>
    <w:rPr>
      <w:rFonts w:ascii="Times New Roman" w:eastAsia="Times New Roman" w:hAnsi="Times New Roman"/>
      <w:bCs/>
      <w:szCs w:val="24"/>
      <w:lang w:val="en-AU"/>
    </w:rPr>
  </w:style>
  <w:style w:type="paragraph" w:customStyle="1" w:styleId="SurveyPicture">
    <w:name w:val="SurveyPicture"/>
    <w:basedOn w:val="NormSurvey"/>
    <w:rsid w:val="00BD650F"/>
    <w:pPr>
      <w:spacing w:before="120"/>
    </w:pPr>
  </w:style>
  <w:style w:type="paragraph" w:customStyle="1" w:styleId="SurveyPictureCaption">
    <w:name w:val="SurveyPictureCaption"/>
    <w:basedOn w:val="NormSurvey"/>
    <w:rsid w:val="00BD650F"/>
    <w:pPr>
      <w:spacing w:before="200" w:after="120"/>
    </w:pPr>
    <w:rPr>
      <w:rFonts w:ascii="Arial" w:hAnsi="Arial"/>
      <w:b/>
    </w:rPr>
  </w:style>
  <w:style w:type="paragraph" w:customStyle="1" w:styleId="SurveySubhead">
    <w:name w:val="SurveySubhead"/>
    <w:basedOn w:val="Normal"/>
    <w:link w:val="SurveySubheadChar"/>
    <w:rsid w:val="00BD650F"/>
    <w:pPr>
      <w:spacing w:after="40" w:line="240" w:lineRule="auto"/>
    </w:pPr>
    <w:rPr>
      <w:rFonts w:eastAsia="Times New Roman" w:cs="Calibri"/>
      <w:b/>
      <w:sz w:val="24"/>
      <w:szCs w:val="24"/>
      <w:lang w:val="en-AU"/>
    </w:rPr>
  </w:style>
  <w:style w:type="character" w:customStyle="1" w:styleId="SurveySubheadChar">
    <w:name w:val="SurveySubhead Char"/>
    <w:basedOn w:val="DefaultParagraphFont"/>
    <w:link w:val="SurveySubhead"/>
    <w:rsid w:val="00BD650F"/>
    <w:rPr>
      <w:rFonts w:eastAsia="Times New Roman" w:cs="Calibri"/>
      <w:b/>
      <w:sz w:val="24"/>
      <w:szCs w:val="24"/>
      <w:lang w:val="en-AU"/>
    </w:rPr>
  </w:style>
  <w:style w:type="paragraph" w:customStyle="1" w:styleId="SurveyT1">
    <w:name w:val="SurveyT1"/>
    <w:basedOn w:val="NormSurvey"/>
    <w:rsid w:val="00BD650F"/>
    <w:pPr>
      <w:tabs>
        <w:tab w:val="clear" w:pos="454"/>
      </w:tabs>
      <w:spacing w:before="360" w:after="120"/>
      <w:ind w:left="1021" w:hanging="1021"/>
    </w:pPr>
    <w:rPr>
      <w:rFonts w:ascii="Arial" w:hAnsi="Arial" w:cs="Arial"/>
      <w:b/>
      <w:sz w:val="20"/>
      <w:lang w:eastAsia="en-GB"/>
    </w:rPr>
  </w:style>
  <w:style w:type="paragraph" w:customStyle="1" w:styleId="SurveyT2">
    <w:name w:val="SurveyT2"/>
    <w:basedOn w:val="NormSurvey"/>
    <w:next w:val="NormSurvey"/>
    <w:link w:val="SurveyT2Char"/>
    <w:rsid w:val="00BD650F"/>
    <w:pPr>
      <w:spacing w:before="240" w:after="40"/>
    </w:pPr>
    <w:rPr>
      <w:rFonts w:cs="Calibri"/>
      <w:b/>
      <w:sz w:val="20"/>
    </w:rPr>
  </w:style>
  <w:style w:type="character" w:customStyle="1" w:styleId="SurveyT2Char">
    <w:name w:val="SurveyT2 Char"/>
    <w:basedOn w:val="NormSurveyChar"/>
    <w:link w:val="SurveyT2"/>
    <w:rsid w:val="00BD650F"/>
    <w:rPr>
      <w:rFonts w:ascii="Times New Roman" w:eastAsia="Times New Roman" w:hAnsi="Times New Roman" w:cs="Calibri"/>
      <w:b/>
      <w:bCs/>
      <w:sz w:val="20"/>
      <w:szCs w:val="24"/>
      <w:lang w:val="en-AU"/>
    </w:rPr>
  </w:style>
  <w:style w:type="paragraph" w:customStyle="1" w:styleId="SurveyT3">
    <w:name w:val="SurveyT3"/>
    <w:basedOn w:val="NormSurvey"/>
    <w:rsid w:val="00BD650F"/>
    <w:pPr>
      <w:spacing w:before="40" w:after="40"/>
    </w:pPr>
    <w:rPr>
      <w:sz w:val="16"/>
      <w:szCs w:val="16"/>
    </w:rPr>
  </w:style>
  <w:style w:type="paragraph" w:customStyle="1" w:styleId="SurveyT4">
    <w:name w:val="SurveyT4"/>
    <w:basedOn w:val="NormSurvey"/>
    <w:rsid w:val="00BD650F"/>
    <w:pPr>
      <w:spacing w:after="40"/>
    </w:pPr>
    <w:rPr>
      <w:rFonts w:ascii="Calibri" w:hAnsi="Calibri" w:cs="Calibri"/>
      <w:sz w:val="20"/>
      <w:szCs w:val="20"/>
    </w:rPr>
  </w:style>
  <w:style w:type="paragraph" w:customStyle="1" w:styleId="SurveyT6">
    <w:name w:val="SurveyT6"/>
    <w:basedOn w:val="SurveyT3"/>
    <w:rsid w:val="00BD650F"/>
    <w:pPr>
      <w:spacing w:before="80" w:after="200"/>
      <w:ind w:left="567"/>
    </w:pPr>
  </w:style>
  <w:style w:type="table" w:customStyle="1" w:styleId="TableGrid1">
    <w:name w:val="Table Grid1"/>
    <w:basedOn w:val="TableNormal"/>
    <w:next w:val="TableGrid"/>
    <w:uiPriority w:val="59"/>
    <w:rsid w:val="00BD650F"/>
    <w:pPr>
      <w:tabs>
        <w:tab w:val="left" w:pos="1134"/>
        <w:tab w:val="left" w:pos="2268"/>
        <w:tab w:val="left" w:pos="3402"/>
        <w:tab w:val="left" w:pos="4536"/>
        <w:tab w:val="left" w:pos="5670"/>
        <w:tab w:val="left" w:pos="6804"/>
        <w:tab w:val="left" w:pos="7938"/>
        <w:tab w:val="right" w:pos="9639"/>
      </w:tabs>
      <w:spacing w:after="200" w:line="276" w:lineRule="auto"/>
      <w:jc w:val="both"/>
    </w:pPr>
    <w:rPr>
      <w:rFonts w:eastAsia="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uiPriority w:val="4"/>
    <w:rsid w:val="00BD650F"/>
    <w:pPr>
      <w:keepNext/>
      <w:spacing w:before="60" w:after="60" w:line="240" w:lineRule="auto"/>
    </w:pPr>
    <w:rPr>
      <w:rFonts w:eastAsia="Calibri"/>
    </w:rPr>
  </w:style>
  <w:style w:type="paragraph" w:customStyle="1" w:styleId="tablecell">
    <w:name w:val="tablecell"/>
    <w:basedOn w:val="Table1"/>
    <w:next w:val="Normal"/>
    <w:uiPriority w:val="4"/>
    <w:rsid w:val="00BD650F"/>
    <w:pPr>
      <w:keepNext w:val="0"/>
    </w:pPr>
    <w:rPr>
      <w:sz w:val="18"/>
    </w:rPr>
  </w:style>
  <w:style w:type="paragraph" w:customStyle="1" w:styleId="tablesm">
    <w:name w:val="tablesm"/>
    <w:basedOn w:val="Normal"/>
    <w:uiPriority w:val="4"/>
    <w:rsid w:val="00BD650F"/>
    <w:pPr>
      <w:spacing w:before="40" w:after="40" w:line="240" w:lineRule="auto"/>
    </w:pPr>
    <w:rPr>
      <w:rFonts w:ascii="Arial Narrow" w:eastAsia="Calibri" w:hAnsi="Arial Narrow"/>
    </w:rPr>
  </w:style>
  <w:style w:type="paragraph" w:customStyle="1" w:styleId="TechHeader">
    <w:name w:val="TechHeader"/>
    <w:basedOn w:val="Header"/>
    <w:uiPriority w:val="4"/>
    <w:rsid w:val="00BD650F"/>
    <w:pPr>
      <w:pBdr>
        <w:top w:val="single" w:sz="4" w:space="5" w:color="auto"/>
        <w:left w:val="single" w:sz="4" w:space="4" w:color="auto"/>
        <w:bottom w:val="thickThinLargeGap" w:sz="18" w:space="5" w:color="auto"/>
        <w:right w:val="single" w:sz="4" w:space="4" w:color="auto"/>
      </w:pBdr>
      <w:tabs>
        <w:tab w:val="center" w:pos="4320"/>
        <w:tab w:val="right" w:pos="8640"/>
        <w:tab w:val="right" w:pos="9582"/>
      </w:tabs>
      <w:ind w:left="113" w:right="57"/>
    </w:pPr>
    <w:rPr>
      <w:rFonts w:ascii="Arial" w:hAnsi="Arial"/>
      <w:b/>
      <w:sz w:val="20"/>
      <w:lang w:eastAsia="en-US"/>
    </w:rPr>
  </w:style>
  <w:style w:type="paragraph" w:customStyle="1" w:styleId="TechSpecs">
    <w:name w:val="TechSpecs"/>
    <w:basedOn w:val="Normal"/>
    <w:uiPriority w:val="4"/>
    <w:rsid w:val="00BD650F"/>
    <w:pPr>
      <w:tabs>
        <w:tab w:val="left" w:pos="8222"/>
      </w:tabs>
      <w:spacing w:after="80" w:line="240" w:lineRule="auto"/>
    </w:pPr>
    <w:rPr>
      <w:rFonts w:eastAsia="Times New Roman"/>
    </w:rPr>
  </w:style>
  <w:style w:type="paragraph" w:customStyle="1" w:styleId="Title1">
    <w:name w:val="Title1"/>
    <w:next w:val="Normal"/>
    <w:uiPriority w:val="4"/>
    <w:rsid w:val="00BD650F"/>
    <w:pPr>
      <w:spacing w:before="240" w:after="120" w:line="276" w:lineRule="auto"/>
      <w:jc w:val="center"/>
    </w:pPr>
    <w:rPr>
      <w:rFonts w:ascii="Arial" w:eastAsia="Times New Roman" w:hAnsi="Arial"/>
      <w:b/>
      <w:noProof/>
      <w:sz w:val="36"/>
      <w:lang w:val="en-US"/>
    </w:rPr>
  </w:style>
  <w:style w:type="paragraph" w:styleId="TOC4">
    <w:name w:val="toc 4"/>
    <w:basedOn w:val="Normal"/>
    <w:next w:val="Normal"/>
    <w:rsid w:val="00BD650F"/>
    <w:pPr>
      <w:tabs>
        <w:tab w:val="right" w:leader="dot" w:pos="9355"/>
      </w:tabs>
      <w:spacing w:line="240" w:lineRule="auto"/>
      <w:ind w:left="720"/>
    </w:pPr>
    <w:rPr>
      <w:rFonts w:ascii="Calibri" w:eastAsia="Calibri" w:hAnsi="Calibri" w:cs="Times New Roman"/>
      <w:sz w:val="20"/>
      <w:szCs w:val="20"/>
    </w:rPr>
  </w:style>
  <w:style w:type="paragraph" w:styleId="TOC5">
    <w:name w:val="toc 5"/>
    <w:basedOn w:val="Normal"/>
    <w:next w:val="Normal"/>
    <w:semiHidden/>
    <w:rsid w:val="00BD650F"/>
    <w:pPr>
      <w:tabs>
        <w:tab w:val="right" w:leader="dot" w:pos="9355"/>
      </w:tabs>
      <w:spacing w:line="240" w:lineRule="auto"/>
      <w:ind w:left="960"/>
    </w:pPr>
    <w:rPr>
      <w:rFonts w:ascii="Calibri" w:eastAsia="Calibri" w:hAnsi="Calibri" w:cs="Times New Roman"/>
      <w:sz w:val="20"/>
      <w:szCs w:val="20"/>
    </w:rPr>
  </w:style>
  <w:style w:type="paragraph" w:styleId="TOC6">
    <w:name w:val="toc 6"/>
    <w:basedOn w:val="Normal"/>
    <w:next w:val="Normal"/>
    <w:semiHidden/>
    <w:rsid w:val="00BD650F"/>
    <w:pPr>
      <w:tabs>
        <w:tab w:val="right" w:leader="dot" w:pos="9355"/>
      </w:tabs>
      <w:spacing w:line="240" w:lineRule="auto"/>
      <w:ind w:left="1200"/>
    </w:pPr>
    <w:rPr>
      <w:rFonts w:ascii="Calibri" w:eastAsia="Calibri" w:hAnsi="Calibri" w:cs="Times New Roman"/>
      <w:sz w:val="20"/>
      <w:szCs w:val="20"/>
    </w:rPr>
  </w:style>
  <w:style w:type="paragraph" w:styleId="TOC7">
    <w:name w:val="toc 7"/>
    <w:basedOn w:val="Normal"/>
    <w:next w:val="Normal"/>
    <w:semiHidden/>
    <w:rsid w:val="00BD650F"/>
    <w:pPr>
      <w:tabs>
        <w:tab w:val="right" w:leader="dot" w:pos="9355"/>
      </w:tabs>
      <w:spacing w:line="240" w:lineRule="auto"/>
      <w:ind w:left="1440"/>
    </w:pPr>
    <w:rPr>
      <w:rFonts w:ascii="Calibri" w:eastAsia="Calibri" w:hAnsi="Calibri" w:cs="Times New Roman"/>
      <w:sz w:val="20"/>
      <w:szCs w:val="20"/>
    </w:rPr>
  </w:style>
  <w:style w:type="paragraph" w:styleId="TOC8">
    <w:name w:val="toc 8"/>
    <w:basedOn w:val="Normal"/>
    <w:next w:val="Normal"/>
    <w:semiHidden/>
    <w:rsid w:val="00BD650F"/>
    <w:pPr>
      <w:tabs>
        <w:tab w:val="right" w:leader="dot" w:pos="9355"/>
      </w:tabs>
      <w:spacing w:line="240" w:lineRule="auto"/>
      <w:ind w:left="1680"/>
    </w:pPr>
    <w:rPr>
      <w:rFonts w:ascii="Calibri" w:eastAsia="Calibri" w:hAnsi="Calibri" w:cs="Times New Roman"/>
      <w:sz w:val="20"/>
      <w:szCs w:val="20"/>
    </w:rPr>
  </w:style>
  <w:style w:type="paragraph" w:styleId="TOC9">
    <w:name w:val="toc 9"/>
    <w:basedOn w:val="Normal"/>
    <w:next w:val="Normal"/>
    <w:semiHidden/>
    <w:rsid w:val="00BD650F"/>
    <w:pPr>
      <w:tabs>
        <w:tab w:val="right" w:leader="dot" w:pos="9355"/>
      </w:tabs>
      <w:spacing w:line="240" w:lineRule="auto"/>
      <w:ind w:left="1920"/>
    </w:pPr>
    <w:rPr>
      <w:rFonts w:ascii="Calibri" w:eastAsia="Calibri" w:hAnsi="Calibri" w:cs="Times New Roman"/>
      <w:sz w:val="20"/>
      <w:szCs w:val="20"/>
    </w:rPr>
  </w:style>
  <w:style w:type="paragraph" w:customStyle="1" w:styleId="Foot3size9">
    <w:name w:val="Foot3size9"/>
    <w:rsid w:val="00BD650F"/>
    <w:pPr>
      <w:tabs>
        <w:tab w:val="center" w:pos="4678"/>
        <w:tab w:val="right" w:pos="9356"/>
      </w:tabs>
      <w:spacing w:after="0" w:line="240" w:lineRule="auto"/>
    </w:pPr>
    <w:rPr>
      <w:rFonts w:ascii="Times New Roman" w:eastAsia="Times New Roman" w:hAnsi="Times New Roman" w:cs="Times New Roman"/>
      <w:noProof/>
      <w:sz w:val="18"/>
      <w:szCs w:val="20"/>
      <w:lang w:val="en-US"/>
    </w:rPr>
  </w:style>
  <w:style w:type="paragraph" w:customStyle="1" w:styleId="Heading1-nonumbering">
    <w:name w:val="Heading 1 - no numbering"/>
    <w:basedOn w:val="Heading1"/>
    <w:qFormat/>
    <w:rsid w:val="00BD650F"/>
    <w:pPr>
      <w:numPr>
        <w:numId w:val="0"/>
      </w:numPr>
    </w:pPr>
  </w:style>
  <w:style w:type="paragraph" w:customStyle="1" w:styleId="Heading2-nonumbering">
    <w:name w:val="Heading 2 - no numbering"/>
    <w:basedOn w:val="Heading2"/>
    <w:qFormat/>
    <w:rsid w:val="00BD650F"/>
    <w:pPr>
      <w:numPr>
        <w:ilvl w:val="0"/>
        <w:numId w:val="0"/>
      </w:numPr>
    </w:pPr>
  </w:style>
  <w:style w:type="paragraph" w:customStyle="1" w:styleId="Heading3-numbered">
    <w:name w:val="Heading 3 - numbered"/>
    <w:basedOn w:val="Heading3"/>
    <w:qFormat/>
    <w:rsid w:val="00BD650F"/>
    <w:pPr>
      <w:numPr>
        <w:ilvl w:val="0"/>
        <w:numId w:val="0"/>
      </w:numPr>
      <w:ind w:left="709" w:hanging="709"/>
    </w:pPr>
  </w:style>
  <w:style w:type="paragraph" w:customStyle="1" w:styleId="GeorgeComplianceNarrow">
    <w:name w:val="GeorgeComplianceNarrow"/>
    <w:basedOn w:val="GeorgeCompliance"/>
    <w:link w:val="GeorgeComplianceNarrowChar"/>
    <w:qFormat/>
    <w:rsid w:val="00BD650F"/>
  </w:style>
  <w:style w:type="character" w:customStyle="1" w:styleId="GeorgeBaseChar">
    <w:name w:val="GeorgeBase Char"/>
    <w:basedOn w:val="DefaultParagraphFont"/>
    <w:link w:val="GeorgeBase"/>
    <w:rsid w:val="00BD650F"/>
    <w:rPr>
      <w:rFonts w:cs="Times New Roman"/>
      <w:color w:val="000000"/>
      <w:sz w:val="18"/>
      <w:szCs w:val="18"/>
    </w:rPr>
  </w:style>
  <w:style w:type="character" w:customStyle="1" w:styleId="GeorgeNarrationChar">
    <w:name w:val="GeorgeNarration Char"/>
    <w:basedOn w:val="GeorgeBaseChar"/>
    <w:link w:val="GeorgeNarration"/>
    <w:rsid w:val="00BD650F"/>
    <w:rPr>
      <w:rFonts w:cs="Times New Roman"/>
      <w:color w:val="000000"/>
      <w:sz w:val="18"/>
      <w:szCs w:val="18"/>
    </w:rPr>
  </w:style>
  <w:style w:type="character" w:customStyle="1" w:styleId="GeorgeComplianceChar">
    <w:name w:val="GeorgeCompliance Char"/>
    <w:basedOn w:val="GeorgeNarrationChar"/>
    <w:link w:val="GeorgeCompliance"/>
    <w:rsid w:val="00BD650F"/>
    <w:rPr>
      <w:rFonts w:cs="Times New Roman"/>
      <w:color w:val="000000"/>
      <w:sz w:val="18"/>
      <w:szCs w:val="18"/>
    </w:rPr>
  </w:style>
  <w:style w:type="character" w:customStyle="1" w:styleId="GeorgeComplianceNarrowChar">
    <w:name w:val="GeorgeComplianceNarrow Char"/>
    <w:basedOn w:val="GeorgeComplianceChar"/>
    <w:link w:val="GeorgeComplianceNarrow"/>
    <w:rsid w:val="00BD650F"/>
    <w:rPr>
      <w:rFonts w:cs="Times New Roman"/>
      <w:color w:val="000000"/>
      <w:sz w:val="18"/>
      <w:szCs w:val="18"/>
    </w:rPr>
  </w:style>
  <w:style w:type="character" w:styleId="UnresolvedMention">
    <w:name w:val="Unresolved Mention"/>
    <w:basedOn w:val="DefaultParagraphFont"/>
    <w:uiPriority w:val="99"/>
    <w:semiHidden/>
    <w:unhideWhenUsed/>
    <w:rsid w:val="00A2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3463">
      <w:bodyDiv w:val="1"/>
      <w:marLeft w:val="0"/>
      <w:marRight w:val="0"/>
      <w:marTop w:val="0"/>
      <w:marBottom w:val="0"/>
      <w:divBdr>
        <w:top w:val="none" w:sz="0" w:space="0" w:color="auto"/>
        <w:left w:val="none" w:sz="0" w:space="0" w:color="auto"/>
        <w:bottom w:val="none" w:sz="0" w:space="0" w:color="auto"/>
        <w:right w:val="none" w:sz="0" w:space="0" w:color="auto"/>
      </w:divBdr>
    </w:div>
    <w:div w:id="248003500">
      <w:bodyDiv w:val="1"/>
      <w:marLeft w:val="0"/>
      <w:marRight w:val="0"/>
      <w:marTop w:val="0"/>
      <w:marBottom w:val="0"/>
      <w:divBdr>
        <w:top w:val="none" w:sz="0" w:space="0" w:color="auto"/>
        <w:left w:val="none" w:sz="0" w:space="0" w:color="auto"/>
        <w:bottom w:val="none" w:sz="0" w:space="0" w:color="auto"/>
        <w:right w:val="none" w:sz="0" w:space="0" w:color="auto"/>
      </w:divBdr>
    </w:div>
    <w:div w:id="1111586199">
      <w:bodyDiv w:val="1"/>
      <w:marLeft w:val="0"/>
      <w:marRight w:val="0"/>
      <w:marTop w:val="0"/>
      <w:marBottom w:val="0"/>
      <w:divBdr>
        <w:top w:val="none" w:sz="0" w:space="0" w:color="auto"/>
        <w:left w:val="none" w:sz="0" w:space="0" w:color="auto"/>
        <w:bottom w:val="none" w:sz="0" w:space="0" w:color="auto"/>
        <w:right w:val="none" w:sz="0" w:space="0" w:color="auto"/>
      </w:divBdr>
    </w:div>
    <w:div w:id="1444611953">
      <w:bodyDiv w:val="1"/>
      <w:marLeft w:val="0"/>
      <w:marRight w:val="0"/>
      <w:marTop w:val="0"/>
      <w:marBottom w:val="0"/>
      <w:divBdr>
        <w:top w:val="none" w:sz="0" w:space="0" w:color="auto"/>
        <w:left w:val="none" w:sz="0" w:space="0" w:color="auto"/>
        <w:bottom w:val="none" w:sz="0" w:space="0" w:color="auto"/>
        <w:right w:val="none" w:sz="0" w:space="0" w:color="auto"/>
      </w:divBdr>
    </w:div>
    <w:div w:id="1554611786">
      <w:bodyDiv w:val="1"/>
      <w:marLeft w:val="0"/>
      <w:marRight w:val="0"/>
      <w:marTop w:val="0"/>
      <w:marBottom w:val="0"/>
      <w:divBdr>
        <w:top w:val="none" w:sz="0" w:space="0" w:color="auto"/>
        <w:left w:val="none" w:sz="0" w:space="0" w:color="auto"/>
        <w:bottom w:val="none" w:sz="0" w:space="0" w:color="auto"/>
        <w:right w:val="none" w:sz="0" w:space="0" w:color="auto"/>
      </w:divBdr>
    </w:div>
    <w:div w:id="19554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t.nz/our-work/environmental-health/drinking-water/drinking-water-legislatio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health.govt.nz/publication/handbook-preparing-water-safety-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t.nz/publication/drinking-water-standards-new-zealand-2005-revised-20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4" ma:contentTypeDescription="Create a new document." ma:contentTypeScope="" ma:versionID="71150d68b9632acc8abacd02a38f21c7">
  <xsd:schema xmlns:xsd="http://www.w3.org/2001/XMLSchema" xmlns:xs="http://www.w3.org/2001/XMLSchema" xmlns:p="http://schemas.microsoft.com/office/2006/metadata/properties" xmlns:ns3="912cedb3-7f04-47c0-a283-ea387d34e08f" targetNamespace="http://schemas.microsoft.com/office/2006/metadata/properties" ma:root="true" ma:fieldsID="289b1ae07dd718c5e3db86f56b0475e3" ns3:_="">
    <xsd:import namespace="912cedb3-7f04-47c0-a283-ea387d34e0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35CE-083A-4669-98CD-510C3D07D1B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12cedb3-7f04-47c0-a283-ea387d34e08f"/>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254CEB-6358-4EA0-9C1F-51F206D7E530}">
  <ds:schemaRefs>
    <ds:schemaRef ds:uri="http://schemas.microsoft.com/sharepoint/v3/contenttype/forms"/>
  </ds:schemaRefs>
</ds:datastoreItem>
</file>

<file path=customXml/itemProps3.xml><?xml version="1.0" encoding="utf-8"?>
<ds:datastoreItem xmlns:ds="http://schemas.openxmlformats.org/officeDocument/2006/customXml" ds:itemID="{04B695A9-D5E9-461D-8BE7-997AE26C7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3E0C7-82A0-42DB-A995-EE5F968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3A0E5824</Template>
  <TotalTime>20</TotalTime>
  <Pages>101</Pages>
  <Words>33000</Words>
  <Characters>188105</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Annual Report on Drinking-water Quality</vt:lpstr>
    </vt:vector>
  </TitlesOfParts>
  <Company>Ministry of Health</Company>
  <LinksUpToDate>false</LinksUpToDate>
  <CharactersWithSpaces>220664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Drinking-water Quality</dc:title>
  <dc:subject/>
  <dc:creator>Ministry of Health</dc:creator>
  <cp:keywords/>
  <dc:description/>
  <cp:lastModifiedBy>Geneva Ruppert-Wise</cp:lastModifiedBy>
  <cp:revision>7</cp:revision>
  <cp:lastPrinted>2020-06-25T04:11:00Z</cp:lastPrinted>
  <dcterms:created xsi:type="dcterms:W3CDTF">2020-06-25T04:04:00Z</dcterms:created>
  <dcterms:modified xsi:type="dcterms:W3CDTF">2020-06-25T04:11:00Z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0x0101003ABA77D7CF804044887C9E6FB5E413B1</vt:lpwstr>
  </property>
</Properties>
</file>