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CB31" w14:textId="0D6C82CE" w:rsidR="00C86248" w:rsidRPr="00926083" w:rsidRDefault="004A7F24" w:rsidP="00926083">
      <w:pPr>
        <w:pStyle w:val="Title"/>
      </w:pPr>
      <w:r>
        <w:t>New Zealand Maternity Clinical Indicators</w:t>
      </w:r>
      <w:r w:rsidR="003F4B92">
        <w:t>: background document</w:t>
      </w:r>
    </w:p>
    <w:p w14:paraId="0203A7D2" w14:textId="77777777" w:rsidR="00C05132" w:rsidRDefault="00C05132" w:rsidP="00A06BE4"/>
    <w:p w14:paraId="6149D677"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0AA36298" w14:textId="77777777" w:rsidR="00A7563B" w:rsidRDefault="00A7563B" w:rsidP="00A7563B">
      <w:pPr>
        <w:pStyle w:val="Imprint"/>
        <w:rPr>
          <w:rFonts w:cs="Segoe UI"/>
          <w:color w:val="000000" w:themeColor="text1"/>
        </w:rPr>
      </w:pPr>
      <w:bookmarkStart w:id="0" w:name="_Toc405792991"/>
      <w:bookmarkStart w:id="1" w:name="_Toc405793224"/>
    </w:p>
    <w:p w14:paraId="53B7579A" w14:textId="77777777" w:rsidR="00A7563B" w:rsidRDefault="00A7563B" w:rsidP="00A7563B">
      <w:pPr>
        <w:pStyle w:val="Imprint"/>
        <w:rPr>
          <w:rFonts w:cs="Segoe UI"/>
          <w:color w:val="000000" w:themeColor="text1"/>
        </w:rPr>
      </w:pPr>
    </w:p>
    <w:p w14:paraId="4BFEB3E8" w14:textId="77777777" w:rsidR="00A7563B" w:rsidRDefault="00A7563B" w:rsidP="00A7563B">
      <w:pPr>
        <w:pStyle w:val="Imprint"/>
        <w:rPr>
          <w:rFonts w:cs="Segoe UI"/>
          <w:color w:val="000000" w:themeColor="text1"/>
        </w:rPr>
      </w:pPr>
    </w:p>
    <w:p w14:paraId="4F078707" w14:textId="77777777" w:rsidR="00A7563B" w:rsidRDefault="00A7563B" w:rsidP="00A7563B">
      <w:pPr>
        <w:pStyle w:val="Imprint"/>
        <w:rPr>
          <w:rFonts w:cs="Segoe UI"/>
          <w:color w:val="000000" w:themeColor="text1"/>
        </w:rPr>
      </w:pPr>
    </w:p>
    <w:p w14:paraId="553BDEA0" w14:textId="77777777" w:rsidR="00A7563B" w:rsidRDefault="00A7563B" w:rsidP="00A7563B">
      <w:pPr>
        <w:pStyle w:val="Imprint"/>
        <w:rPr>
          <w:rFonts w:cs="Segoe UI"/>
          <w:color w:val="000000" w:themeColor="text1"/>
        </w:rPr>
      </w:pPr>
    </w:p>
    <w:p w14:paraId="2FC04AEC" w14:textId="77777777" w:rsidR="00A7563B" w:rsidRDefault="00A7563B" w:rsidP="00A7563B">
      <w:pPr>
        <w:pStyle w:val="Imprint"/>
        <w:rPr>
          <w:rFonts w:cs="Segoe UI"/>
          <w:color w:val="000000" w:themeColor="text1"/>
        </w:rPr>
      </w:pPr>
    </w:p>
    <w:p w14:paraId="4B1A145B" w14:textId="77777777" w:rsidR="00A7563B" w:rsidRDefault="00A7563B" w:rsidP="00A7563B">
      <w:pPr>
        <w:pStyle w:val="Imprint"/>
        <w:rPr>
          <w:rFonts w:cs="Segoe UI"/>
          <w:color w:val="000000" w:themeColor="text1"/>
        </w:rPr>
      </w:pPr>
    </w:p>
    <w:p w14:paraId="053D9733" w14:textId="77777777" w:rsidR="00A7563B" w:rsidRDefault="00A7563B" w:rsidP="00A7563B">
      <w:pPr>
        <w:pStyle w:val="Imprint"/>
        <w:rPr>
          <w:rFonts w:cs="Segoe UI"/>
          <w:color w:val="000000" w:themeColor="text1"/>
        </w:rPr>
      </w:pPr>
    </w:p>
    <w:p w14:paraId="32FBDA32" w14:textId="77777777" w:rsidR="00A7563B" w:rsidRDefault="00A7563B" w:rsidP="00A7563B">
      <w:pPr>
        <w:pStyle w:val="Imprint"/>
        <w:rPr>
          <w:rFonts w:cs="Segoe UI"/>
          <w:color w:val="000000" w:themeColor="text1"/>
        </w:rPr>
      </w:pPr>
    </w:p>
    <w:p w14:paraId="1196380B" w14:textId="77777777" w:rsidR="00A7563B" w:rsidRDefault="00A7563B" w:rsidP="00A7563B">
      <w:pPr>
        <w:pStyle w:val="Imprint"/>
        <w:rPr>
          <w:rFonts w:cs="Segoe UI"/>
          <w:color w:val="000000" w:themeColor="text1"/>
        </w:rPr>
      </w:pPr>
    </w:p>
    <w:p w14:paraId="0E511D96" w14:textId="77777777" w:rsidR="00A7563B" w:rsidRDefault="00A7563B" w:rsidP="00A7563B">
      <w:pPr>
        <w:pStyle w:val="Imprint"/>
        <w:rPr>
          <w:rFonts w:cs="Segoe UI"/>
          <w:color w:val="000000" w:themeColor="text1"/>
        </w:rPr>
      </w:pPr>
    </w:p>
    <w:p w14:paraId="70FCCE11" w14:textId="77777777" w:rsidR="00A7563B" w:rsidRDefault="00A7563B" w:rsidP="00A7563B">
      <w:pPr>
        <w:pStyle w:val="Imprint"/>
        <w:rPr>
          <w:rFonts w:cs="Segoe UI"/>
          <w:color w:val="000000" w:themeColor="text1"/>
        </w:rPr>
      </w:pPr>
    </w:p>
    <w:p w14:paraId="4A455E9C" w14:textId="77777777" w:rsidR="00A7563B" w:rsidRDefault="00A7563B" w:rsidP="00A7563B">
      <w:pPr>
        <w:pStyle w:val="Imprint"/>
        <w:rPr>
          <w:rFonts w:cs="Segoe UI"/>
          <w:color w:val="000000" w:themeColor="text1"/>
        </w:rPr>
      </w:pPr>
    </w:p>
    <w:p w14:paraId="0104704B" w14:textId="77777777" w:rsidR="00A7563B" w:rsidRDefault="00A7563B" w:rsidP="00A7563B">
      <w:pPr>
        <w:pStyle w:val="Imprint"/>
        <w:rPr>
          <w:rFonts w:cs="Segoe UI"/>
          <w:color w:val="000000" w:themeColor="text1"/>
        </w:rPr>
      </w:pPr>
    </w:p>
    <w:p w14:paraId="20E0AAD3" w14:textId="77777777" w:rsidR="00A7563B" w:rsidRDefault="00A7563B" w:rsidP="00A7563B">
      <w:pPr>
        <w:pStyle w:val="Imprint"/>
        <w:rPr>
          <w:rFonts w:cs="Segoe UI"/>
          <w:color w:val="000000" w:themeColor="text1"/>
        </w:rPr>
      </w:pPr>
    </w:p>
    <w:p w14:paraId="16F7C148" w14:textId="77777777" w:rsidR="00A7563B" w:rsidRDefault="00A7563B" w:rsidP="00A7563B">
      <w:pPr>
        <w:pStyle w:val="Imprint"/>
        <w:rPr>
          <w:rFonts w:cs="Segoe UI"/>
          <w:color w:val="000000" w:themeColor="text1"/>
        </w:rPr>
      </w:pPr>
    </w:p>
    <w:p w14:paraId="62139571" w14:textId="77777777" w:rsidR="00A7563B" w:rsidRDefault="00A7563B" w:rsidP="00A7563B">
      <w:pPr>
        <w:pStyle w:val="Imprint"/>
        <w:rPr>
          <w:rFonts w:cs="Segoe UI"/>
          <w:color w:val="000000" w:themeColor="text1"/>
        </w:rPr>
      </w:pPr>
    </w:p>
    <w:p w14:paraId="2D692670" w14:textId="5C1978F7" w:rsidR="00A7563B" w:rsidRDefault="00A7563B" w:rsidP="00A7563B">
      <w:pPr>
        <w:pStyle w:val="Imprint"/>
        <w:rPr>
          <w:rFonts w:cs="Segoe UI"/>
          <w:color w:val="000000" w:themeColor="text1"/>
        </w:rPr>
      </w:pPr>
      <w:r w:rsidRPr="002519C7">
        <w:rPr>
          <w:rFonts w:cs="Segoe UI"/>
          <w:color w:val="000000" w:themeColor="text1"/>
        </w:rPr>
        <w:t xml:space="preserve">Citation: Ministry of Health. 2020. </w:t>
      </w:r>
      <w:r w:rsidRPr="00A7563B">
        <w:rPr>
          <w:rFonts w:cs="Segoe UI"/>
          <w:i/>
          <w:color w:val="000000" w:themeColor="text1"/>
        </w:rPr>
        <w:t>New Zealand Maternity Clinical Indicators: background document</w:t>
      </w:r>
      <w:r>
        <w:rPr>
          <w:rFonts w:cs="Segoe UI"/>
          <w:i/>
          <w:color w:val="000000" w:themeColor="text1"/>
        </w:rPr>
        <w:t>.</w:t>
      </w:r>
      <w:r>
        <w:rPr>
          <w:rFonts w:cs="Segoe UI"/>
          <w:color w:val="000000" w:themeColor="text1"/>
        </w:rPr>
        <w:t xml:space="preserve"> </w:t>
      </w:r>
      <w:r w:rsidRPr="002519C7">
        <w:rPr>
          <w:rFonts w:cs="Segoe UI"/>
          <w:color w:val="000000" w:themeColor="text1"/>
        </w:rPr>
        <w:t>Wellington: Ministry of Health.</w:t>
      </w:r>
    </w:p>
    <w:p w14:paraId="35F45E18" w14:textId="4886874C" w:rsidR="00A7563B" w:rsidRPr="00434299" w:rsidRDefault="00A7563B" w:rsidP="00A7563B">
      <w:pPr>
        <w:pStyle w:val="Imprint"/>
        <w:rPr>
          <w:color w:val="000000" w:themeColor="text1"/>
        </w:rPr>
      </w:pPr>
      <w:r w:rsidRPr="00434299">
        <w:rPr>
          <w:color w:val="000000" w:themeColor="text1"/>
        </w:rPr>
        <w:t xml:space="preserve">Published in </w:t>
      </w:r>
      <w:r w:rsidR="004976D8" w:rsidRPr="004976D8">
        <w:rPr>
          <w:color w:val="000000" w:themeColor="text1"/>
        </w:rPr>
        <w:t>October</w:t>
      </w:r>
      <w:r w:rsidRPr="004976D8">
        <w:rPr>
          <w:color w:val="000000" w:themeColor="text1"/>
        </w:rPr>
        <w:t xml:space="preserve"> 2020</w:t>
      </w:r>
      <w:r w:rsidRPr="00434299">
        <w:rPr>
          <w:color w:val="000000" w:themeColor="text1"/>
        </w:rPr>
        <w:t xml:space="preserve"> by the Ministry of Health</w:t>
      </w:r>
      <w:r w:rsidRPr="00434299">
        <w:rPr>
          <w:color w:val="000000" w:themeColor="text1"/>
        </w:rPr>
        <w:br/>
        <w:t>PO Box 5013, Wellington 6140, New Zealand</w:t>
      </w:r>
    </w:p>
    <w:p w14:paraId="7ACA9C87" w14:textId="61EA341A" w:rsidR="00A7563B" w:rsidRPr="00434299" w:rsidRDefault="00A7563B" w:rsidP="00A7563B">
      <w:pPr>
        <w:pStyle w:val="Imprint"/>
        <w:rPr>
          <w:color w:val="000000" w:themeColor="text1"/>
        </w:rPr>
      </w:pPr>
      <w:r w:rsidRPr="007F368B">
        <w:rPr>
          <w:color w:val="000000" w:themeColor="text1"/>
        </w:rPr>
        <w:t xml:space="preserve">ISBN </w:t>
      </w:r>
      <w:r w:rsidR="00ED0624" w:rsidRPr="00C0311A">
        <w:rPr>
          <w:color w:val="000000" w:themeColor="text1"/>
        </w:rPr>
        <w:t>978-1-99-002949-3</w:t>
      </w:r>
      <w:r w:rsidR="00ED0624" w:rsidRPr="007F368B">
        <w:rPr>
          <w:color w:val="000000" w:themeColor="text1"/>
        </w:rPr>
        <w:t xml:space="preserve"> </w:t>
      </w:r>
      <w:r w:rsidRPr="007F368B">
        <w:rPr>
          <w:color w:val="000000" w:themeColor="text1"/>
        </w:rPr>
        <w:t>(online)</w:t>
      </w:r>
      <w:r w:rsidRPr="007F368B">
        <w:rPr>
          <w:color w:val="000000" w:themeColor="text1"/>
        </w:rPr>
        <w:br/>
        <w:t xml:space="preserve">HP </w:t>
      </w:r>
      <w:r w:rsidR="00671C3B">
        <w:rPr>
          <w:color w:val="000000" w:themeColor="text1"/>
        </w:rPr>
        <w:t>7480</w:t>
      </w:r>
    </w:p>
    <w:p w14:paraId="49E3D0C4" w14:textId="77777777" w:rsidR="00A7563B" w:rsidRPr="00434299" w:rsidRDefault="00A7563B" w:rsidP="00A7563B">
      <w:pPr>
        <w:rPr>
          <w:color w:val="000000" w:themeColor="text1"/>
        </w:rPr>
      </w:pPr>
      <w:r w:rsidRPr="00434299">
        <w:rPr>
          <w:noProof/>
          <w:color w:val="000000" w:themeColor="text1"/>
          <w:lang w:eastAsia="en-NZ"/>
        </w:rPr>
        <w:drawing>
          <wp:inline distT="0" distB="0" distL="0" distR="0" wp14:anchorId="7DC7BDC3" wp14:editId="72C7E1F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3CCD46E" w14:textId="77777777" w:rsidR="00A7563B" w:rsidRPr="00434299" w:rsidRDefault="00A7563B" w:rsidP="00A7563B">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7563B" w:rsidRPr="00434299" w14:paraId="539E5FA2" w14:textId="77777777" w:rsidTr="00A7563B">
        <w:trPr>
          <w:cantSplit/>
        </w:trPr>
        <w:tc>
          <w:tcPr>
            <w:tcW w:w="1526" w:type="dxa"/>
          </w:tcPr>
          <w:p w14:paraId="23FE6903" w14:textId="77777777" w:rsidR="00A7563B" w:rsidRPr="00434299" w:rsidRDefault="00A7563B" w:rsidP="00A7563B">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7934B1F2" wp14:editId="759B7C6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20F64E3" w14:textId="77777777" w:rsidR="00A7563B" w:rsidRPr="00434299" w:rsidRDefault="00A7563B" w:rsidP="00A7563B">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68B56F64" w14:textId="14BC2A61" w:rsidR="00C86248" w:rsidRDefault="00C86248" w:rsidP="00025A6F">
      <w:pPr>
        <w:pStyle w:val="IntroHead"/>
      </w:pPr>
      <w:r>
        <w:lastRenderedPageBreak/>
        <w:t>Contents</w:t>
      </w:r>
      <w:bookmarkEnd w:id="0"/>
      <w:bookmarkEnd w:id="1"/>
    </w:p>
    <w:p w14:paraId="01D97BE7" w14:textId="6F3461A0" w:rsidR="00950289" w:rsidRDefault="000D6D8A">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52203803" w:history="1">
        <w:r w:rsidR="00950289" w:rsidRPr="005C7ECD">
          <w:rPr>
            <w:rStyle w:val="Hyperlink"/>
            <w:noProof/>
          </w:rPr>
          <w:t>Introduction</w:t>
        </w:r>
        <w:r w:rsidR="00950289">
          <w:rPr>
            <w:noProof/>
            <w:webHidden/>
          </w:rPr>
          <w:tab/>
        </w:r>
        <w:r w:rsidR="00950289">
          <w:rPr>
            <w:noProof/>
            <w:webHidden/>
          </w:rPr>
          <w:fldChar w:fldCharType="begin"/>
        </w:r>
        <w:r w:rsidR="00950289">
          <w:rPr>
            <w:noProof/>
            <w:webHidden/>
          </w:rPr>
          <w:instrText xml:space="preserve"> PAGEREF _Toc52203803 \h </w:instrText>
        </w:r>
        <w:r w:rsidR="00950289">
          <w:rPr>
            <w:noProof/>
            <w:webHidden/>
          </w:rPr>
        </w:r>
        <w:r w:rsidR="00950289">
          <w:rPr>
            <w:noProof/>
            <w:webHidden/>
          </w:rPr>
          <w:fldChar w:fldCharType="separate"/>
        </w:r>
        <w:r w:rsidR="007416CE">
          <w:rPr>
            <w:noProof/>
            <w:webHidden/>
          </w:rPr>
          <w:t>1</w:t>
        </w:r>
        <w:r w:rsidR="00950289">
          <w:rPr>
            <w:noProof/>
            <w:webHidden/>
          </w:rPr>
          <w:fldChar w:fldCharType="end"/>
        </w:r>
      </w:hyperlink>
    </w:p>
    <w:p w14:paraId="0F72F349" w14:textId="36615B82" w:rsidR="00950289" w:rsidRDefault="004E3CAB">
      <w:pPr>
        <w:pStyle w:val="TOC2"/>
        <w:rPr>
          <w:rFonts w:asciiTheme="minorHAnsi" w:eastAsiaTheme="minorEastAsia" w:hAnsiTheme="minorHAnsi" w:cstheme="minorBidi"/>
          <w:noProof/>
          <w:szCs w:val="22"/>
          <w:lang w:val="en-AU" w:eastAsia="en-AU"/>
        </w:rPr>
      </w:pPr>
      <w:hyperlink w:anchor="_Toc52203804" w:history="1">
        <w:r w:rsidR="00950289" w:rsidRPr="005C7ECD">
          <w:rPr>
            <w:rStyle w:val="Hyperlink"/>
            <w:noProof/>
          </w:rPr>
          <w:t>What is a clinical indicator?</w:t>
        </w:r>
        <w:r w:rsidR="00950289">
          <w:rPr>
            <w:noProof/>
            <w:webHidden/>
          </w:rPr>
          <w:tab/>
        </w:r>
        <w:r w:rsidR="00950289">
          <w:rPr>
            <w:noProof/>
            <w:webHidden/>
          </w:rPr>
          <w:fldChar w:fldCharType="begin"/>
        </w:r>
        <w:r w:rsidR="00950289">
          <w:rPr>
            <w:noProof/>
            <w:webHidden/>
          </w:rPr>
          <w:instrText xml:space="preserve"> PAGEREF _Toc52203804 \h </w:instrText>
        </w:r>
        <w:r w:rsidR="00950289">
          <w:rPr>
            <w:noProof/>
            <w:webHidden/>
          </w:rPr>
        </w:r>
        <w:r w:rsidR="00950289">
          <w:rPr>
            <w:noProof/>
            <w:webHidden/>
          </w:rPr>
          <w:fldChar w:fldCharType="separate"/>
        </w:r>
        <w:r w:rsidR="007416CE">
          <w:rPr>
            <w:noProof/>
            <w:webHidden/>
          </w:rPr>
          <w:t>1</w:t>
        </w:r>
        <w:r w:rsidR="00950289">
          <w:rPr>
            <w:noProof/>
            <w:webHidden/>
          </w:rPr>
          <w:fldChar w:fldCharType="end"/>
        </w:r>
      </w:hyperlink>
    </w:p>
    <w:p w14:paraId="47EBEAFF" w14:textId="36207EFC" w:rsidR="00950289" w:rsidRDefault="004E3CAB">
      <w:pPr>
        <w:pStyle w:val="TOC2"/>
        <w:rPr>
          <w:rFonts w:asciiTheme="minorHAnsi" w:eastAsiaTheme="minorEastAsia" w:hAnsiTheme="minorHAnsi" w:cstheme="minorBidi"/>
          <w:noProof/>
          <w:szCs w:val="22"/>
          <w:lang w:val="en-AU" w:eastAsia="en-AU"/>
        </w:rPr>
      </w:pPr>
      <w:hyperlink w:anchor="_Toc52203805" w:history="1">
        <w:r w:rsidR="00950289" w:rsidRPr="005C7ECD">
          <w:rPr>
            <w:rStyle w:val="Hyperlink"/>
            <w:noProof/>
          </w:rPr>
          <w:t>What are the New Zealand Maternity Clinical Indicators?</w:t>
        </w:r>
        <w:r w:rsidR="00950289">
          <w:rPr>
            <w:noProof/>
            <w:webHidden/>
          </w:rPr>
          <w:tab/>
        </w:r>
        <w:r w:rsidR="00950289">
          <w:rPr>
            <w:noProof/>
            <w:webHidden/>
          </w:rPr>
          <w:fldChar w:fldCharType="begin"/>
        </w:r>
        <w:r w:rsidR="00950289">
          <w:rPr>
            <w:noProof/>
            <w:webHidden/>
          </w:rPr>
          <w:instrText xml:space="preserve"> PAGEREF _Toc52203805 \h </w:instrText>
        </w:r>
        <w:r w:rsidR="00950289">
          <w:rPr>
            <w:noProof/>
            <w:webHidden/>
          </w:rPr>
        </w:r>
        <w:r w:rsidR="00950289">
          <w:rPr>
            <w:noProof/>
            <w:webHidden/>
          </w:rPr>
          <w:fldChar w:fldCharType="separate"/>
        </w:r>
        <w:r w:rsidR="007416CE">
          <w:rPr>
            <w:noProof/>
            <w:webHidden/>
          </w:rPr>
          <w:t>1</w:t>
        </w:r>
        <w:r w:rsidR="00950289">
          <w:rPr>
            <w:noProof/>
            <w:webHidden/>
          </w:rPr>
          <w:fldChar w:fldCharType="end"/>
        </w:r>
      </w:hyperlink>
    </w:p>
    <w:p w14:paraId="40A32150" w14:textId="7B56212A" w:rsidR="00950289" w:rsidRDefault="004E3CAB">
      <w:pPr>
        <w:pStyle w:val="TOC2"/>
        <w:rPr>
          <w:rFonts w:asciiTheme="minorHAnsi" w:eastAsiaTheme="minorEastAsia" w:hAnsiTheme="minorHAnsi" w:cstheme="minorBidi"/>
          <w:noProof/>
          <w:szCs w:val="22"/>
          <w:lang w:val="en-AU" w:eastAsia="en-AU"/>
        </w:rPr>
      </w:pPr>
      <w:hyperlink w:anchor="_Toc52203806" w:history="1">
        <w:r w:rsidR="00950289" w:rsidRPr="005C7ECD">
          <w:rPr>
            <w:rStyle w:val="Hyperlink"/>
            <w:noProof/>
          </w:rPr>
          <w:t>Background</w:t>
        </w:r>
        <w:r w:rsidR="00950289">
          <w:rPr>
            <w:noProof/>
            <w:webHidden/>
          </w:rPr>
          <w:tab/>
        </w:r>
        <w:r w:rsidR="00950289">
          <w:rPr>
            <w:noProof/>
            <w:webHidden/>
          </w:rPr>
          <w:fldChar w:fldCharType="begin"/>
        </w:r>
        <w:r w:rsidR="00950289">
          <w:rPr>
            <w:noProof/>
            <w:webHidden/>
          </w:rPr>
          <w:instrText xml:space="preserve"> PAGEREF _Toc52203806 \h </w:instrText>
        </w:r>
        <w:r w:rsidR="00950289">
          <w:rPr>
            <w:noProof/>
            <w:webHidden/>
          </w:rPr>
        </w:r>
        <w:r w:rsidR="00950289">
          <w:rPr>
            <w:noProof/>
            <w:webHidden/>
          </w:rPr>
          <w:fldChar w:fldCharType="separate"/>
        </w:r>
        <w:r w:rsidR="007416CE">
          <w:rPr>
            <w:noProof/>
            <w:webHidden/>
          </w:rPr>
          <w:t>2</w:t>
        </w:r>
        <w:r w:rsidR="00950289">
          <w:rPr>
            <w:noProof/>
            <w:webHidden/>
          </w:rPr>
          <w:fldChar w:fldCharType="end"/>
        </w:r>
      </w:hyperlink>
    </w:p>
    <w:p w14:paraId="4D41CA63" w14:textId="5859DE8B" w:rsidR="00950289" w:rsidRDefault="004E3CAB">
      <w:pPr>
        <w:pStyle w:val="TOC2"/>
        <w:rPr>
          <w:rFonts w:asciiTheme="minorHAnsi" w:eastAsiaTheme="minorEastAsia" w:hAnsiTheme="minorHAnsi" w:cstheme="minorBidi"/>
          <w:noProof/>
          <w:szCs w:val="22"/>
          <w:lang w:val="en-AU" w:eastAsia="en-AU"/>
        </w:rPr>
      </w:pPr>
      <w:hyperlink w:anchor="_Toc52203807" w:history="1">
        <w:r w:rsidR="00950289" w:rsidRPr="005C7ECD">
          <w:rPr>
            <w:rStyle w:val="Hyperlink"/>
            <w:noProof/>
          </w:rPr>
          <w:t>Overview</w:t>
        </w:r>
        <w:r w:rsidR="00950289">
          <w:rPr>
            <w:noProof/>
            <w:webHidden/>
          </w:rPr>
          <w:tab/>
        </w:r>
        <w:r w:rsidR="00950289">
          <w:rPr>
            <w:noProof/>
            <w:webHidden/>
          </w:rPr>
          <w:fldChar w:fldCharType="begin"/>
        </w:r>
        <w:r w:rsidR="00950289">
          <w:rPr>
            <w:noProof/>
            <w:webHidden/>
          </w:rPr>
          <w:instrText xml:space="preserve"> PAGEREF _Toc52203807 \h </w:instrText>
        </w:r>
        <w:r w:rsidR="00950289">
          <w:rPr>
            <w:noProof/>
            <w:webHidden/>
          </w:rPr>
        </w:r>
        <w:r w:rsidR="00950289">
          <w:rPr>
            <w:noProof/>
            <w:webHidden/>
          </w:rPr>
          <w:fldChar w:fldCharType="separate"/>
        </w:r>
        <w:r w:rsidR="007416CE">
          <w:rPr>
            <w:noProof/>
            <w:webHidden/>
          </w:rPr>
          <w:t>3</w:t>
        </w:r>
        <w:r w:rsidR="00950289">
          <w:rPr>
            <w:noProof/>
            <w:webHidden/>
          </w:rPr>
          <w:fldChar w:fldCharType="end"/>
        </w:r>
      </w:hyperlink>
    </w:p>
    <w:p w14:paraId="6FFE0703" w14:textId="5287B76B" w:rsidR="00950289" w:rsidRDefault="004E3CAB">
      <w:pPr>
        <w:pStyle w:val="TOC2"/>
        <w:rPr>
          <w:rFonts w:asciiTheme="minorHAnsi" w:eastAsiaTheme="minorEastAsia" w:hAnsiTheme="minorHAnsi" w:cstheme="minorBidi"/>
          <w:noProof/>
          <w:szCs w:val="22"/>
          <w:lang w:val="en-AU" w:eastAsia="en-AU"/>
        </w:rPr>
      </w:pPr>
      <w:hyperlink w:anchor="_Toc52203808" w:history="1">
        <w:r w:rsidR="00950289" w:rsidRPr="005C7ECD">
          <w:rPr>
            <w:rStyle w:val="Hyperlink"/>
            <w:noProof/>
          </w:rPr>
          <w:t>About the data</w:t>
        </w:r>
        <w:r w:rsidR="00950289">
          <w:rPr>
            <w:noProof/>
            <w:webHidden/>
          </w:rPr>
          <w:tab/>
        </w:r>
        <w:r w:rsidR="00950289">
          <w:rPr>
            <w:noProof/>
            <w:webHidden/>
          </w:rPr>
          <w:fldChar w:fldCharType="begin"/>
        </w:r>
        <w:r w:rsidR="00950289">
          <w:rPr>
            <w:noProof/>
            <w:webHidden/>
          </w:rPr>
          <w:instrText xml:space="preserve"> PAGEREF _Toc52203808 \h </w:instrText>
        </w:r>
        <w:r w:rsidR="00950289">
          <w:rPr>
            <w:noProof/>
            <w:webHidden/>
          </w:rPr>
        </w:r>
        <w:r w:rsidR="00950289">
          <w:rPr>
            <w:noProof/>
            <w:webHidden/>
          </w:rPr>
          <w:fldChar w:fldCharType="separate"/>
        </w:r>
        <w:r w:rsidR="007416CE">
          <w:rPr>
            <w:noProof/>
            <w:webHidden/>
          </w:rPr>
          <w:t>5</w:t>
        </w:r>
        <w:r w:rsidR="00950289">
          <w:rPr>
            <w:noProof/>
            <w:webHidden/>
          </w:rPr>
          <w:fldChar w:fldCharType="end"/>
        </w:r>
      </w:hyperlink>
    </w:p>
    <w:p w14:paraId="7F5FF021" w14:textId="46D035CC" w:rsidR="00950289" w:rsidRDefault="004E3CAB">
      <w:pPr>
        <w:pStyle w:val="TOC2"/>
        <w:rPr>
          <w:rFonts w:asciiTheme="minorHAnsi" w:eastAsiaTheme="minorEastAsia" w:hAnsiTheme="minorHAnsi" w:cstheme="minorBidi"/>
          <w:noProof/>
          <w:szCs w:val="22"/>
          <w:lang w:val="en-AU" w:eastAsia="en-AU"/>
        </w:rPr>
      </w:pPr>
      <w:hyperlink w:anchor="_Toc52203809" w:history="1">
        <w:r w:rsidR="00950289" w:rsidRPr="005C7ECD">
          <w:rPr>
            <w:rStyle w:val="Hyperlink"/>
            <w:noProof/>
          </w:rPr>
          <w:t>Standard primiparae</w:t>
        </w:r>
        <w:r w:rsidR="00950289">
          <w:rPr>
            <w:noProof/>
            <w:webHidden/>
          </w:rPr>
          <w:tab/>
        </w:r>
        <w:r w:rsidR="00950289">
          <w:rPr>
            <w:noProof/>
            <w:webHidden/>
          </w:rPr>
          <w:fldChar w:fldCharType="begin"/>
        </w:r>
        <w:r w:rsidR="00950289">
          <w:rPr>
            <w:noProof/>
            <w:webHidden/>
          </w:rPr>
          <w:instrText xml:space="preserve"> PAGEREF _Toc52203809 \h </w:instrText>
        </w:r>
        <w:r w:rsidR="00950289">
          <w:rPr>
            <w:noProof/>
            <w:webHidden/>
          </w:rPr>
        </w:r>
        <w:r w:rsidR="00950289">
          <w:rPr>
            <w:noProof/>
            <w:webHidden/>
          </w:rPr>
          <w:fldChar w:fldCharType="separate"/>
        </w:r>
        <w:r w:rsidR="007416CE">
          <w:rPr>
            <w:noProof/>
            <w:webHidden/>
          </w:rPr>
          <w:t>6</w:t>
        </w:r>
        <w:r w:rsidR="00950289">
          <w:rPr>
            <w:noProof/>
            <w:webHidden/>
          </w:rPr>
          <w:fldChar w:fldCharType="end"/>
        </w:r>
      </w:hyperlink>
    </w:p>
    <w:p w14:paraId="1E8C0D83" w14:textId="46A1E164" w:rsidR="00950289" w:rsidRDefault="004E3CAB">
      <w:pPr>
        <w:pStyle w:val="TOC2"/>
        <w:rPr>
          <w:rFonts w:asciiTheme="minorHAnsi" w:eastAsiaTheme="minorEastAsia" w:hAnsiTheme="minorHAnsi" w:cstheme="minorBidi"/>
          <w:noProof/>
          <w:szCs w:val="22"/>
          <w:lang w:val="en-AU" w:eastAsia="en-AU"/>
        </w:rPr>
      </w:pPr>
      <w:hyperlink w:anchor="_Toc52203810" w:history="1">
        <w:r w:rsidR="00950289" w:rsidRPr="005C7ECD">
          <w:rPr>
            <w:rStyle w:val="Hyperlink"/>
            <w:noProof/>
          </w:rPr>
          <w:t>Data integrity</w:t>
        </w:r>
        <w:r w:rsidR="00950289">
          <w:rPr>
            <w:noProof/>
            <w:webHidden/>
          </w:rPr>
          <w:tab/>
        </w:r>
        <w:r w:rsidR="00950289">
          <w:rPr>
            <w:noProof/>
            <w:webHidden/>
          </w:rPr>
          <w:fldChar w:fldCharType="begin"/>
        </w:r>
        <w:r w:rsidR="00950289">
          <w:rPr>
            <w:noProof/>
            <w:webHidden/>
          </w:rPr>
          <w:instrText xml:space="preserve"> PAGEREF _Toc52203810 \h </w:instrText>
        </w:r>
        <w:r w:rsidR="00950289">
          <w:rPr>
            <w:noProof/>
            <w:webHidden/>
          </w:rPr>
        </w:r>
        <w:r w:rsidR="00950289">
          <w:rPr>
            <w:noProof/>
            <w:webHidden/>
          </w:rPr>
          <w:fldChar w:fldCharType="separate"/>
        </w:r>
        <w:r w:rsidR="007416CE">
          <w:rPr>
            <w:noProof/>
            <w:webHidden/>
          </w:rPr>
          <w:t>6</w:t>
        </w:r>
        <w:r w:rsidR="00950289">
          <w:rPr>
            <w:noProof/>
            <w:webHidden/>
          </w:rPr>
          <w:fldChar w:fldCharType="end"/>
        </w:r>
      </w:hyperlink>
    </w:p>
    <w:p w14:paraId="7DEF273D" w14:textId="6C30958B" w:rsidR="00950289" w:rsidRDefault="004E3CAB">
      <w:pPr>
        <w:pStyle w:val="TOC2"/>
        <w:rPr>
          <w:rFonts w:asciiTheme="minorHAnsi" w:eastAsiaTheme="minorEastAsia" w:hAnsiTheme="minorHAnsi" w:cstheme="minorBidi"/>
          <w:noProof/>
          <w:szCs w:val="22"/>
          <w:lang w:val="en-AU" w:eastAsia="en-AU"/>
        </w:rPr>
      </w:pPr>
      <w:hyperlink w:anchor="_Toc52203811" w:history="1">
        <w:r w:rsidR="00950289" w:rsidRPr="005C7ECD">
          <w:rPr>
            <w:rStyle w:val="Hyperlink"/>
            <w:noProof/>
          </w:rPr>
          <w:t>Interpretation notes</w:t>
        </w:r>
        <w:r w:rsidR="00950289">
          <w:rPr>
            <w:noProof/>
            <w:webHidden/>
          </w:rPr>
          <w:tab/>
        </w:r>
        <w:r w:rsidR="00950289">
          <w:rPr>
            <w:noProof/>
            <w:webHidden/>
          </w:rPr>
          <w:fldChar w:fldCharType="begin"/>
        </w:r>
        <w:r w:rsidR="00950289">
          <w:rPr>
            <w:noProof/>
            <w:webHidden/>
          </w:rPr>
          <w:instrText xml:space="preserve"> PAGEREF _Toc52203811 \h </w:instrText>
        </w:r>
        <w:r w:rsidR="00950289">
          <w:rPr>
            <w:noProof/>
            <w:webHidden/>
          </w:rPr>
        </w:r>
        <w:r w:rsidR="00950289">
          <w:rPr>
            <w:noProof/>
            <w:webHidden/>
          </w:rPr>
          <w:fldChar w:fldCharType="separate"/>
        </w:r>
        <w:r w:rsidR="007416CE">
          <w:rPr>
            <w:noProof/>
            <w:webHidden/>
          </w:rPr>
          <w:t>6</w:t>
        </w:r>
        <w:r w:rsidR="00950289">
          <w:rPr>
            <w:noProof/>
            <w:webHidden/>
          </w:rPr>
          <w:fldChar w:fldCharType="end"/>
        </w:r>
      </w:hyperlink>
    </w:p>
    <w:p w14:paraId="5AC14865" w14:textId="733B71F2" w:rsidR="00950289" w:rsidRDefault="004E3CAB">
      <w:pPr>
        <w:pStyle w:val="TOC1"/>
        <w:rPr>
          <w:rFonts w:asciiTheme="minorHAnsi" w:eastAsiaTheme="minorEastAsia" w:hAnsiTheme="minorHAnsi" w:cstheme="minorBidi"/>
          <w:noProof/>
          <w:sz w:val="22"/>
          <w:szCs w:val="22"/>
          <w:lang w:val="en-AU" w:eastAsia="en-AU"/>
        </w:rPr>
      </w:pPr>
      <w:hyperlink w:anchor="_Toc52203812" w:history="1">
        <w:r w:rsidR="00950289" w:rsidRPr="005C7ECD">
          <w:rPr>
            <w:rStyle w:val="Hyperlink"/>
            <w:noProof/>
          </w:rPr>
          <w:t>Indicator 1: Registration with a lead maternity carer</w:t>
        </w:r>
        <w:r w:rsidR="00950289">
          <w:rPr>
            <w:noProof/>
            <w:webHidden/>
          </w:rPr>
          <w:tab/>
        </w:r>
        <w:r w:rsidR="00950289">
          <w:rPr>
            <w:noProof/>
            <w:webHidden/>
          </w:rPr>
          <w:fldChar w:fldCharType="begin"/>
        </w:r>
        <w:r w:rsidR="00950289">
          <w:rPr>
            <w:noProof/>
            <w:webHidden/>
          </w:rPr>
          <w:instrText xml:space="preserve"> PAGEREF _Toc52203812 \h </w:instrText>
        </w:r>
        <w:r w:rsidR="00950289">
          <w:rPr>
            <w:noProof/>
            <w:webHidden/>
          </w:rPr>
        </w:r>
        <w:r w:rsidR="00950289">
          <w:rPr>
            <w:noProof/>
            <w:webHidden/>
          </w:rPr>
          <w:fldChar w:fldCharType="separate"/>
        </w:r>
        <w:r w:rsidR="007416CE">
          <w:rPr>
            <w:noProof/>
            <w:webHidden/>
          </w:rPr>
          <w:t>8</w:t>
        </w:r>
        <w:r w:rsidR="00950289">
          <w:rPr>
            <w:noProof/>
            <w:webHidden/>
          </w:rPr>
          <w:fldChar w:fldCharType="end"/>
        </w:r>
      </w:hyperlink>
    </w:p>
    <w:p w14:paraId="440320A2" w14:textId="770DDEE2" w:rsidR="00950289" w:rsidRDefault="004E3CAB">
      <w:pPr>
        <w:pStyle w:val="TOC2"/>
        <w:rPr>
          <w:rFonts w:asciiTheme="minorHAnsi" w:eastAsiaTheme="minorEastAsia" w:hAnsiTheme="minorHAnsi" w:cstheme="minorBidi"/>
          <w:noProof/>
          <w:szCs w:val="22"/>
          <w:lang w:val="en-AU" w:eastAsia="en-AU"/>
        </w:rPr>
      </w:pPr>
      <w:hyperlink w:anchor="_Toc52203813"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_Toc52203813 \h </w:instrText>
        </w:r>
        <w:r w:rsidR="00950289">
          <w:rPr>
            <w:noProof/>
            <w:webHidden/>
          </w:rPr>
        </w:r>
        <w:r w:rsidR="00950289">
          <w:rPr>
            <w:noProof/>
            <w:webHidden/>
          </w:rPr>
          <w:fldChar w:fldCharType="separate"/>
        </w:r>
        <w:r w:rsidR="007416CE">
          <w:rPr>
            <w:noProof/>
            <w:webHidden/>
          </w:rPr>
          <w:t>8</w:t>
        </w:r>
        <w:r w:rsidR="00950289">
          <w:rPr>
            <w:noProof/>
            <w:webHidden/>
          </w:rPr>
          <w:fldChar w:fldCharType="end"/>
        </w:r>
      </w:hyperlink>
    </w:p>
    <w:p w14:paraId="4707CDCE" w14:textId="44F1434B" w:rsidR="00950289" w:rsidRDefault="004E3CAB">
      <w:pPr>
        <w:pStyle w:val="TOC1"/>
        <w:rPr>
          <w:rFonts w:asciiTheme="minorHAnsi" w:eastAsiaTheme="minorEastAsia" w:hAnsiTheme="minorHAnsi" w:cstheme="minorBidi"/>
          <w:noProof/>
          <w:sz w:val="22"/>
          <w:szCs w:val="22"/>
          <w:lang w:val="en-AU" w:eastAsia="en-AU"/>
        </w:rPr>
      </w:pPr>
      <w:hyperlink w:anchor="_Toc52203814" w:history="1">
        <w:r w:rsidR="00950289" w:rsidRPr="005C7ECD">
          <w:rPr>
            <w:rStyle w:val="Hyperlink"/>
            <w:noProof/>
          </w:rPr>
          <w:t>Indicators 2 to 5: Type of birth</w:t>
        </w:r>
        <w:r w:rsidR="00950289">
          <w:rPr>
            <w:noProof/>
            <w:webHidden/>
          </w:rPr>
          <w:tab/>
        </w:r>
        <w:r w:rsidR="00950289">
          <w:rPr>
            <w:noProof/>
            <w:webHidden/>
          </w:rPr>
          <w:fldChar w:fldCharType="begin"/>
        </w:r>
        <w:r w:rsidR="00950289">
          <w:rPr>
            <w:noProof/>
            <w:webHidden/>
          </w:rPr>
          <w:instrText xml:space="preserve"> PAGEREF _Toc52203814 \h </w:instrText>
        </w:r>
        <w:r w:rsidR="00950289">
          <w:rPr>
            <w:noProof/>
            <w:webHidden/>
          </w:rPr>
        </w:r>
        <w:r w:rsidR="00950289">
          <w:rPr>
            <w:noProof/>
            <w:webHidden/>
          </w:rPr>
          <w:fldChar w:fldCharType="separate"/>
        </w:r>
        <w:r w:rsidR="007416CE">
          <w:rPr>
            <w:noProof/>
            <w:webHidden/>
          </w:rPr>
          <w:t>9</w:t>
        </w:r>
        <w:r w:rsidR="00950289">
          <w:rPr>
            <w:noProof/>
            <w:webHidden/>
          </w:rPr>
          <w:fldChar w:fldCharType="end"/>
        </w:r>
      </w:hyperlink>
    </w:p>
    <w:p w14:paraId="116F2158" w14:textId="42363E24" w:rsidR="00950289" w:rsidRDefault="004E3CAB">
      <w:pPr>
        <w:pStyle w:val="TOC2"/>
        <w:rPr>
          <w:rFonts w:asciiTheme="minorHAnsi" w:eastAsiaTheme="minorEastAsia" w:hAnsiTheme="minorHAnsi" w:cstheme="minorBidi"/>
          <w:noProof/>
          <w:szCs w:val="22"/>
          <w:lang w:val="en-AU" w:eastAsia="en-AU"/>
        </w:rPr>
      </w:pPr>
      <w:hyperlink w:anchor="_Toc52203815"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_Toc52203815 \h </w:instrText>
        </w:r>
        <w:r w:rsidR="00950289">
          <w:rPr>
            <w:noProof/>
            <w:webHidden/>
          </w:rPr>
        </w:r>
        <w:r w:rsidR="00950289">
          <w:rPr>
            <w:noProof/>
            <w:webHidden/>
          </w:rPr>
          <w:fldChar w:fldCharType="separate"/>
        </w:r>
        <w:r w:rsidR="007416CE">
          <w:rPr>
            <w:noProof/>
            <w:webHidden/>
          </w:rPr>
          <w:t>9</w:t>
        </w:r>
        <w:r w:rsidR="00950289">
          <w:rPr>
            <w:noProof/>
            <w:webHidden/>
          </w:rPr>
          <w:fldChar w:fldCharType="end"/>
        </w:r>
      </w:hyperlink>
    </w:p>
    <w:p w14:paraId="6F5EE7B6" w14:textId="6E9B1179" w:rsidR="00950289" w:rsidRDefault="004E3CAB">
      <w:pPr>
        <w:pStyle w:val="TOC2"/>
        <w:rPr>
          <w:rFonts w:asciiTheme="minorHAnsi" w:eastAsiaTheme="minorEastAsia" w:hAnsiTheme="minorHAnsi" w:cstheme="minorBidi"/>
          <w:noProof/>
          <w:szCs w:val="22"/>
          <w:lang w:val="en-AU" w:eastAsia="en-AU"/>
        </w:rPr>
      </w:pPr>
      <w:hyperlink w:anchor="_Toc52203816" w:history="1">
        <w:r w:rsidR="00950289" w:rsidRPr="005C7ECD">
          <w:rPr>
            <w:rStyle w:val="Hyperlink"/>
            <w:noProof/>
          </w:rPr>
          <w:t>Spontaneous vaginal birth (indicator 2)</w:t>
        </w:r>
        <w:r w:rsidR="00950289">
          <w:rPr>
            <w:noProof/>
            <w:webHidden/>
          </w:rPr>
          <w:tab/>
        </w:r>
        <w:r w:rsidR="00950289">
          <w:rPr>
            <w:noProof/>
            <w:webHidden/>
          </w:rPr>
          <w:fldChar w:fldCharType="begin"/>
        </w:r>
        <w:r w:rsidR="00950289">
          <w:rPr>
            <w:noProof/>
            <w:webHidden/>
          </w:rPr>
          <w:instrText xml:space="preserve"> PAGEREF _Toc52203816 \h </w:instrText>
        </w:r>
        <w:r w:rsidR="00950289">
          <w:rPr>
            <w:noProof/>
            <w:webHidden/>
          </w:rPr>
        </w:r>
        <w:r w:rsidR="00950289">
          <w:rPr>
            <w:noProof/>
            <w:webHidden/>
          </w:rPr>
          <w:fldChar w:fldCharType="separate"/>
        </w:r>
        <w:r w:rsidR="007416CE">
          <w:rPr>
            <w:noProof/>
            <w:webHidden/>
          </w:rPr>
          <w:t>9</w:t>
        </w:r>
        <w:r w:rsidR="00950289">
          <w:rPr>
            <w:noProof/>
            <w:webHidden/>
          </w:rPr>
          <w:fldChar w:fldCharType="end"/>
        </w:r>
      </w:hyperlink>
    </w:p>
    <w:p w14:paraId="26EC1A8B" w14:textId="16822C3B" w:rsidR="00950289" w:rsidRDefault="004E3CAB">
      <w:pPr>
        <w:pStyle w:val="TOC2"/>
        <w:rPr>
          <w:rFonts w:asciiTheme="minorHAnsi" w:eastAsiaTheme="minorEastAsia" w:hAnsiTheme="minorHAnsi" w:cstheme="minorBidi"/>
          <w:noProof/>
          <w:szCs w:val="22"/>
          <w:lang w:val="en-AU" w:eastAsia="en-AU"/>
        </w:rPr>
      </w:pPr>
      <w:hyperlink w:anchor="_Toc52203817" w:history="1">
        <w:r w:rsidR="00950289" w:rsidRPr="005C7ECD">
          <w:rPr>
            <w:rStyle w:val="Hyperlink"/>
            <w:noProof/>
          </w:rPr>
          <w:t>Instrumental vaginal birth (indicator 3)</w:t>
        </w:r>
        <w:r w:rsidR="00950289">
          <w:rPr>
            <w:noProof/>
            <w:webHidden/>
          </w:rPr>
          <w:tab/>
        </w:r>
        <w:r w:rsidR="00950289">
          <w:rPr>
            <w:noProof/>
            <w:webHidden/>
          </w:rPr>
          <w:fldChar w:fldCharType="begin"/>
        </w:r>
        <w:r w:rsidR="00950289">
          <w:rPr>
            <w:noProof/>
            <w:webHidden/>
          </w:rPr>
          <w:instrText xml:space="preserve"> PAGEREF _Toc52203817 \h </w:instrText>
        </w:r>
        <w:r w:rsidR="00950289">
          <w:rPr>
            <w:noProof/>
            <w:webHidden/>
          </w:rPr>
        </w:r>
        <w:r w:rsidR="00950289">
          <w:rPr>
            <w:noProof/>
            <w:webHidden/>
          </w:rPr>
          <w:fldChar w:fldCharType="separate"/>
        </w:r>
        <w:r w:rsidR="007416CE">
          <w:rPr>
            <w:noProof/>
            <w:webHidden/>
          </w:rPr>
          <w:t>9</w:t>
        </w:r>
        <w:r w:rsidR="00950289">
          <w:rPr>
            <w:noProof/>
            <w:webHidden/>
          </w:rPr>
          <w:fldChar w:fldCharType="end"/>
        </w:r>
      </w:hyperlink>
    </w:p>
    <w:p w14:paraId="4AC30FDA" w14:textId="4103F53D" w:rsidR="00950289" w:rsidRDefault="004E3CAB">
      <w:pPr>
        <w:pStyle w:val="TOC2"/>
        <w:rPr>
          <w:rFonts w:asciiTheme="minorHAnsi" w:eastAsiaTheme="minorEastAsia" w:hAnsiTheme="minorHAnsi" w:cstheme="minorBidi"/>
          <w:noProof/>
          <w:szCs w:val="22"/>
          <w:lang w:val="en-AU" w:eastAsia="en-AU"/>
        </w:rPr>
      </w:pPr>
      <w:hyperlink w:anchor="_Toc52203818" w:history="1">
        <w:r w:rsidR="00950289" w:rsidRPr="005C7ECD">
          <w:rPr>
            <w:rStyle w:val="Hyperlink"/>
            <w:noProof/>
          </w:rPr>
          <w:t>Caesarean section (indicator 4)</w:t>
        </w:r>
        <w:r w:rsidR="00950289">
          <w:rPr>
            <w:noProof/>
            <w:webHidden/>
          </w:rPr>
          <w:tab/>
        </w:r>
        <w:r w:rsidR="00950289">
          <w:rPr>
            <w:noProof/>
            <w:webHidden/>
          </w:rPr>
          <w:fldChar w:fldCharType="begin"/>
        </w:r>
        <w:r w:rsidR="00950289">
          <w:rPr>
            <w:noProof/>
            <w:webHidden/>
          </w:rPr>
          <w:instrText xml:space="preserve"> PAGEREF _Toc52203818 \h </w:instrText>
        </w:r>
        <w:r w:rsidR="00950289">
          <w:rPr>
            <w:noProof/>
            <w:webHidden/>
          </w:rPr>
        </w:r>
        <w:r w:rsidR="00950289">
          <w:rPr>
            <w:noProof/>
            <w:webHidden/>
          </w:rPr>
          <w:fldChar w:fldCharType="separate"/>
        </w:r>
        <w:r w:rsidR="007416CE">
          <w:rPr>
            <w:noProof/>
            <w:webHidden/>
          </w:rPr>
          <w:t>10</w:t>
        </w:r>
        <w:r w:rsidR="00950289">
          <w:rPr>
            <w:noProof/>
            <w:webHidden/>
          </w:rPr>
          <w:fldChar w:fldCharType="end"/>
        </w:r>
      </w:hyperlink>
    </w:p>
    <w:p w14:paraId="3843F15E" w14:textId="75BAF733" w:rsidR="00950289" w:rsidRDefault="004E3CAB">
      <w:pPr>
        <w:pStyle w:val="TOC2"/>
        <w:rPr>
          <w:rFonts w:asciiTheme="minorHAnsi" w:eastAsiaTheme="minorEastAsia" w:hAnsiTheme="minorHAnsi" w:cstheme="minorBidi"/>
          <w:noProof/>
          <w:szCs w:val="22"/>
          <w:lang w:val="en-AU" w:eastAsia="en-AU"/>
        </w:rPr>
      </w:pPr>
      <w:hyperlink w:anchor="_Toc52203819" w:history="1">
        <w:r w:rsidR="00950289" w:rsidRPr="005C7ECD">
          <w:rPr>
            <w:rStyle w:val="Hyperlink"/>
            <w:noProof/>
          </w:rPr>
          <w:t>Induction of labour (indicator 5)</w:t>
        </w:r>
        <w:r w:rsidR="00950289">
          <w:rPr>
            <w:noProof/>
            <w:webHidden/>
          </w:rPr>
          <w:tab/>
        </w:r>
        <w:r w:rsidR="00950289">
          <w:rPr>
            <w:noProof/>
            <w:webHidden/>
          </w:rPr>
          <w:fldChar w:fldCharType="begin"/>
        </w:r>
        <w:r w:rsidR="00950289">
          <w:rPr>
            <w:noProof/>
            <w:webHidden/>
          </w:rPr>
          <w:instrText xml:space="preserve"> PAGEREF _Toc52203819 \h </w:instrText>
        </w:r>
        <w:r w:rsidR="00950289">
          <w:rPr>
            <w:noProof/>
            <w:webHidden/>
          </w:rPr>
        </w:r>
        <w:r w:rsidR="00950289">
          <w:rPr>
            <w:noProof/>
            <w:webHidden/>
          </w:rPr>
          <w:fldChar w:fldCharType="separate"/>
        </w:r>
        <w:r w:rsidR="007416CE">
          <w:rPr>
            <w:noProof/>
            <w:webHidden/>
          </w:rPr>
          <w:t>10</w:t>
        </w:r>
        <w:r w:rsidR="00950289">
          <w:rPr>
            <w:noProof/>
            <w:webHidden/>
          </w:rPr>
          <w:fldChar w:fldCharType="end"/>
        </w:r>
      </w:hyperlink>
    </w:p>
    <w:p w14:paraId="218F6E74" w14:textId="4141909D" w:rsidR="00950289" w:rsidRDefault="004E3CAB">
      <w:pPr>
        <w:pStyle w:val="TOC1"/>
        <w:rPr>
          <w:rFonts w:asciiTheme="minorHAnsi" w:eastAsiaTheme="minorEastAsia" w:hAnsiTheme="minorHAnsi" w:cstheme="minorBidi"/>
          <w:noProof/>
          <w:sz w:val="22"/>
          <w:szCs w:val="22"/>
          <w:lang w:val="en-AU" w:eastAsia="en-AU"/>
        </w:rPr>
      </w:pPr>
      <w:hyperlink w:anchor="_Toc52203820" w:history="1">
        <w:r w:rsidR="00950289" w:rsidRPr="005C7ECD">
          <w:rPr>
            <w:rStyle w:val="Hyperlink"/>
            <w:noProof/>
          </w:rPr>
          <w:t>Indicators 6 to 9: Damage to the lower genital tract</w:t>
        </w:r>
        <w:r w:rsidR="00950289">
          <w:rPr>
            <w:noProof/>
            <w:webHidden/>
          </w:rPr>
          <w:tab/>
        </w:r>
        <w:r w:rsidR="00950289">
          <w:rPr>
            <w:noProof/>
            <w:webHidden/>
          </w:rPr>
          <w:fldChar w:fldCharType="begin"/>
        </w:r>
        <w:r w:rsidR="00950289">
          <w:rPr>
            <w:noProof/>
            <w:webHidden/>
          </w:rPr>
          <w:instrText xml:space="preserve"> PAGEREF _Toc52203820 \h </w:instrText>
        </w:r>
        <w:r w:rsidR="00950289">
          <w:rPr>
            <w:noProof/>
            <w:webHidden/>
          </w:rPr>
        </w:r>
        <w:r w:rsidR="00950289">
          <w:rPr>
            <w:noProof/>
            <w:webHidden/>
          </w:rPr>
          <w:fldChar w:fldCharType="separate"/>
        </w:r>
        <w:r w:rsidR="007416CE">
          <w:rPr>
            <w:noProof/>
            <w:webHidden/>
          </w:rPr>
          <w:t>11</w:t>
        </w:r>
        <w:r w:rsidR="00950289">
          <w:rPr>
            <w:noProof/>
            <w:webHidden/>
          </w:rPr>
          <w:fldChar w:fldCharType="end"/>
        </w:r>
      </w:hyperlink>
    </w:p>
    <w:p w14:paraId="168D20AD" w14:textId="6E9813C4" w:rsidR="00950289" w:rsidRDefault="004E3CAB">
      <w:pPr>
        <w:pStyle w:val="TOC2"/>
        <w:rPr>
          <w:rFonts w:asciiTheme="minorHAnsi" w:eastAsiaTheme="minorEastAsia" w:hAnsiTheme="minorHAnsi" w:cstheme="minorBidi"/>
          <w:noProof/>
          <w:szCs w:val="22"/>
          <w:lang w:val="en-AU" w:eastAsia="en-AU"/>
        </w:rPr>
      </w:pPr>
      <w:hyperlink w:anchor="_Toc52203821"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_Toc52203821 \h </w:instrText>
        </w:r>
        <w:r w:rsidR="00950289">
          <w:rPr>
            <w:noProof/>
            <w:webHidden/>
          </w:rPr>
        </w:r>
        <w:r w:rsidR="00950289">
          <w:rPr>
            <w:noProof/>
            <w:webHidden/>
          </w:rPr>
          <w:fldChar w:fldCharType="separate"/>
        </w:r>
        <w:r w:rsidR="007416CE">
          <w:rPr>
            <w:noProof/>
            <w:webHidden/>
          </w:rPr>
          <w:t>11</w:t>
        </w:r>
        <w:r w:rsidR="00950289">
          <w:rPr>
            <w:noProof/>
            <w:webHidden/>
          </w:rPr>
          <w:fldChar w:fldCharType="end"/>
        </w:r>
      </w:hyperlink>
    </w:p>
    <w:p w14:paraId="3F2B39BB" w14:textId="073D6CAE" w:rsidR="00950289" w:rsidRDefault="004E3CAB">
      <w:pPr>
        <w:pStyle w:val="TOC2"/>
        <w:rPr>
          <w:rFonts w:asciiTheme="minorHAnsi" w:eastAsiaTheme="minorEastAsia" w:hAnsiTheme="minorHAnsi" w:cstheme="minorBidi"/>
          <w:noProof/>
          <w:szCs w:val="22"/>
          <w:lang w:val="en-AU" w:eastAsia="en-AU"/>
        </w:rPr>
      </w:pPr>
      <w:hyperlink w:anchor="_Toc52203822" w:history="1">
        <w:r w:rsidR="00950289" w:rsidRPr="005C7ECD">
          <w:rPr>
            <w:rStyle w:val="Hyperlink"/>
            <w:noProof/>
          </w:rPr>
          <w:t>Intact lower genital tract (indicator 6)</w:t>
        </w:r>
        <w:r w:rsidR="00950289">
          <w:rPr>
            <w:noProof/>
            <w:webHidden/>
          </w:rPr>
          <w:tab/>
        </w:r>
        <w:r w:rsidR="00950289">
          <w:rPr>
            <w:noProof/>
            <w:webHidden/>
          </w:rPr>
          <w:fldChar w:fldCharType="begin"/>
        </w:r>
        <w:r w:rsidR="00950289">
          <w:rPr>
            <w:noProof/>
            <w:webHidden/>
          </w:rPr>
          <w:instrText xml:space="preserve"> PAGEREF _Toc52203822 \h </w:instrText>
        </w:r>
        <w:r w:rsidR="00950289">
          <w:rPr>
            <w:noProof/>
            <w:webHidden/>
          </w:rPr>
        </w:r>
        <w:r w:rsidR="00950289">
          <w:rPr>
            <w:noProof/>
            <w:webHidden/>
          </w:rPr>
          <w:fldChar w:fldCharType="separate"/>
        </w:r>
        <w:r w:rsidR="007416CE">
          <w:rPr>
            <w:noProof/>
            <w:webHidden/>
          </w:rPr>
          <w:t>11</w:t>
        </w:r>
        <w:r w:rsidR="00950289">
          <w:rPr>
            <w:noProof/>
            <w:webHidden/>
          </w:rPr>
          <w:fldChar w:fldCharType="end"/>
        </w:r>
      </w:hyperlink>
    </w:p>
    <w:p w14:paraId="78528D34" w14:textId="54C5150D" w:rsidR="00950289" w:rsidRDefault="004E3CAB">
      <w:pPr>
        <w:pStyle w:val="TOC2"/>
        <w:rPr>
          <w:rFonts w:asciiTheme="minorHAnsi" w:eastAsiaTheme="minorEastAsia" w:hAnsiTheme="minorHAnsi" w:cstheme="minorBidi"/>
          <w:noProof/>
          <w:szCs w:val="22"/>
          <w:lang w:val="en-AU" w:eastAsia="en-AU"/>
        </w:rPr>
      </w:pPr>
      <w:hyperlink w:anchor="_Toc52203823" w:history="1">
        <w:r w:rsidR="00950289" w:rsidRPr="005C7ECD">
          <w:rPr>
            <w:rStyle w:val="Hyperlink"/>
            <w:noProof/>
          </w:rPr>
          <w:t>Episiotomy (indicator 7)</w:t>
        </w:r>
        <w:r w:rsidR="00950289">
          <w:rPr>
            <w:noProof/>
            <w:webHidden/>
          </w:rPr>
          <w:tab/>
        </w:r>
        <w:r w:rsidR="00950289">
          <w:rPr>
            <w:noProof/>
            <w:webHidden/>
          </w:rPr>
          <w:fldChar w:fldCharType="begin"/>
        </w:r>
        <w:r w:rsidR="00950289">
          <w:rPr>
            <w:noProof/>
            <w:webHidden/>
          </w:rPr>
          <w:instrText xml:space="preserve"> PAGEREF _Toc52203823 \h </w:instrText>
        </w:r>
        <w:r w:rsidR="00950289">
          <w:rPr>
            <w:noProof/>
            <w:webHidden/>
          </w:rPr>
        </w:r>
        <w:r w:rsidR="00950289">
          <w:rPr>
            <w:noProof/>
            <w:webHidden/>
          </w:rPr>
          <w:fldChar w:fldCharType="separate"/>
        </w:r>
        <w:r w:rsidR="007416CE">
          <w:rPr>
            <w:noProof/>
            <w:webHidden/>
          </w:rPr>
          <w:t>11</w:t>
        </w:r>
        <w:r w:rsidR="00950289">
          <w:rPr>
            <w:noProof/>
            <w:webHidden/>
          </w:rPr>
          <w:fldChar w:fldCharType="end"/>
        </w:r>
      </w:hyperlink>
    </w:p>
    <w:p w14:paraId="11FFEEAB" w14:textId="5B0EEA3C" w:rsidR="00950289" w:rsidRDefault="004E3CAB">
      <w:pPr>
        <w:pStyle w:val="TOC2"/>
        <w:rPr>
          <w:rFonts w:asciiTheme="minorHAnsi" w:eastAsiaTheme="minorEastAsia" w:hAnsiTheme="minorHAnsi" w:cstheme="minorBidi"/>
          <w:noProof/>
          <w:szCs w:val="22"/>
          <w:lang w:val="en-AU" w:eastAsia="en-AU"/>
        </w:rPr>
      </w:pPr>
      <w:hyperlink w:anchor="_Toc52203824" w:history="1">
        <w:r w:rsidR="00950289" w:rsidRPr="005C7ECD">
          <w:rPr>
            <w:rStyle w:val="Hyperlink"/>
            <w:noProof/>
          </w:rPr>
          <w:t>Third- and fourth-degree tears (with and without episiotomy) (indicators 8 and 9)</w:t>
        </w:r>
        <w:r w:rsidR="00950289">
          <w:rPr>
            <w:noProof/>
            <w:webHidden/>
          </w:rPr>
          <w:tab/>
        </w:r>
        <w:r w:rsidR="00950289">
          <w:rPr>
            <w:noProof/>
            <w:webHidden/>
          </w:rPr>
          <w:fldChar w:fldCharType="begin"/>
        </w:r>
        <w:r w:rsidR="00950289">
          <w:rPr>
            <w:noProof/>
            <w:webHidden/>
          </w:rPr>
          <w:instrText xml:space="preserve"> PAGEREF _Toc52203824 \h </w:instrText>
        </w:r>
        <w:r w:rsidR="00950289">
          <w:rPr>
            <w:noProof/>
            <w:webHidden/>
          </w:rPr>
        </w:r>
        <w:r w:rsidR="00950289">
          <w:rPr>
            <w:noProof/>
            <w:webHidden/>
          </w:rPr>
          <w:fldChar w:fldCharType="separate"/>
        </w:r>
        <w:r w:rsidR="007416CE">
          <w:rPr>
            <w:noProof/>
            <w:webHidden/>
          </w:rPr>
          <w:t>12</w:t>
        </w:r>
        <w:r w:rsidR="00950289">
          <w:rPr>
            <w:noProof/>
            <w:webHidden/>
          </w:rPr>
          <w:fldChar w:fldCharType="end"/>
        </w:r>
      </w:hyperlink>
    </w:p>
    <w:p w14:paraId="2273C374" w14:textId="49619DC6" w:rsidR="00950289" w:rsidRDefault="004E3CAB">
      <w:pPr>
        <w:pStyle w:val="TOC1"/>
        <w:rPr>
          <w:rFonts w:asciiTheme="minorHAnsi" w:eastAsiaTheme="minorEastAsia" w:hAnsiTheme="minorHAnsi" w:cstheme="minorBidi"/>
          <w:noProof/>
          <w:sz w:val="22"/>
          <w:szCs w:val="22"/>
          <w:lang w:val="en-AU" w:eastAsia="en-AU"/>
        </w:rPr>
      </w:pPr>
      <w:hyperlink w:anchor="_Toc52203825" w:history="1">
        <w:r w:rsidR="00950289" w:rsidRPr="005C7ECD">
          <w:rPr>
            <w:rStyle w:val="Hyperlink"/>
            <w:noProof/>
          </w:rPr>
          <w:t>Indicator 10: General anaesthetic for women giving birth by caesarean section</w:t>
        </w:r>
        <w:r w:rsidR="00950289">
          <w:rPr>
            <w:noProof/>
            <w:webHidden/>
          </w:rPr>
          <w:tab/>
        </w:r>
        <w:r w:rsidR="00950289">
          <w:rPr>
            <w:noProof/>
            <w:webHidden/>
          </w:rPr>
          <w:fldChar w:fldCharType="begin"/>
        </w:r>
        <w:r w:rsidR="00950289">
          <w:rPr>
            <w:noProof/>
            <w:webHidden/>
          </w:rPr>
          <w:instrText xml:space="preserve"> PAGEREF _Toc52203825 \h </w:instrText>
        </w:r>
        <w:r w:rsidR="00950289">
          <w:rPr>
            <w:noProof/>
            <w:webHidden/>
          </w:rPr>
        </w:r>
        <w:r w:rsidR="00950289">
          <w:rPr>
            <w:noProof/>
            <w:webHidden/>
          </w:rPr>
          <w:fldChar w:fldCharType="separate"/>
        </w:r>
        <w:r w:rsidR="007416CE">
          <w:rPr>
            <w:noProof/>
            <w:webHidden/>
          </w:rPr>
          <w:t>13</w:t>
        </w:r>
        <w:r w:rsidR="00950289">
          <w:rPr>
            <w:noProof/>
            <w:webHidden/>
          </w:rPr>
          <w:fldChar w:fldCharType="end"/>
        </w:r>
      </w:hyperlink>
    </w:p>
    <w:p w14:paraId="4E1E0EDC" w14:textId="18B76676" w:rsidR="00950289" w:rsidRDefault="004E3CAB">
      <w:pPr>
        <w:pStyle w:val="TOC2"/>
        <w:rPr>
          <w:rFonts w:asciiTheme="minorHAnsi" w:eastAsiaTheme="minorEastAsia" w:hAnsiTheme="minorHAnsi" w:cstheme="minorBidi"/>
          <w:noProof/>
          <w:szCs w:val="22"/>
          <w:lang w:val="en-AU" w:eastAsia="en-AU"/>
        </w:rPr>
      </w:pPr>
      <w:hyperlink w:anchor="_Toc52203826"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_Toc52203826 \h </w:instrText>
        </w:r>
        <w:r w:rsidR="00950289">
          <w:rPr>
            <w:noProof/>
            <w:webHidden/>
          </w:rPr>
        </w:r>
        <w:r w:rsidR="00950289">
          <w:rPr>
            <w:noProof/>
            <w:webHidden/>
          </w:rPr>
          <w:fldChar w:fldCharType="separate"/>
        </w:r>
        <w:r w:rsidR="007416CE">
          <w:rPr>
            <w:noProof/>
            <w:webHidden/>
          </w:rPr>
          <w:t>13</w:t>
        </w:r>
        <w:r w:rsidR="00950289">
          <w:rPr>
            <w:noProof/>
            <w:webHidden/>
          </w:rPr>
          <w:fldChar w:fldCharType="end"/>
        </w:r>
      </w:hyperlink>
    </w:p>
    <w:p w14:paraId="722CDFF7" w14:textId="5F9DD5E8" w:rsidR="00950289" w:rsidRDefault="004E3CAB">
      <w:pPr>
        <w:pStyle w:val="TOC1"/>
        <w:rPr>
          <w:rFonts w:asciiTheme="minorHAnsi" w:eastAsiaTheme="minorEastAsia" w:hAnsiTheme="minorHAnsi" w:cstheme="minorBidi"/>
          <w:noProof/>
          <w:sz w:val="22"/>
          <w:szCs w:val="22"/>
          <w:lang w:val="en-AU" w:eastAsia="en-AU"/>
        </w:rPr>
      </w:pPr>
      <w:hyperlink w:anchor="_Toc52203827" w:history="1">
        <w:r w:rsidR="00950289" w:rsidRPr="005C7ECD">
          <w:rPr>
            <w:rStyle w:val="Hyperlink"/>
            <w:noProof/>
          </w:rPr>
          <w:t>Indicators 11 and 12: Blood transfusion during birth admission</w:t>
        </w:r>
        <w:r w:rsidR="00950289">
          <w:rPr>
            <w:noProof/>
            <w:webHidden/>
          </w:rPr>
          <w:tab/>
        </w:r>
        <w:r w:rsidR="00950289">
          <w:rPr>
            <w:noProof/>
            <w:webHidden/>
          </w:rPr>
          <w:fldChar w:fldCharType="begin"/>
        </w:r>
        <w:r w:rsidR="00950289">
          <w:rPr>
            <w:noProof/>
            <w:webHidden/>
          </w:rPr>
          <w:instrText xml:space="preserve"> PAGEREF _Toc52203827 \h </w:instrText>
        </w:r>
        <w:r w:rsidR="00950289">
          <w:rPr>
            <w:noProof/>
            <w:webHidden/>
          </w:rPr>
        </w:r>
        <w:r w:rsidR="00950289">
          <w:rPr>
            <w:noProof/>
            <w:webHidden/>
          </w:rPr>
          <w:fldChar w:fldCharType="separate"/>
        </w:r>
        <w:r w:rsidR="007416CE">
          <w:rPr>
            <w:noProof/>
            <w:webHidden/>
          </w:rPr>
          <w:t>14</w:t>
        </w:r>
        <w:r w:rsidR="00950289">
          <w:rPr>
            <w:noProof/>
            <w:webHidden/>
          </w:rPr>
          <w:fldChar w:fldCharType="end"/>
        </w:r>
      </w:hyperlink>
    </w:p>
    <w:p w14:paraId="3E9902F6" w14:textId="140FD6A1" w:rsidR="00950289" w:rsidRDefault="004E3CAB">
      <w:pPr>
        <w:pStyle w:val="TOC2"/>
        <w:rPr>
          <w:rFonts w:asciiTheme="minorHAnsi" w:eastAsiaTheme="minorEastAsia" w:hAnsiTheme="minorHAnsi" w:cstheme="minorBidi"/>
          <w:noProof/>
          <w:szCs w:val="22"/>
          <w:lang w:val="en-AU" w:eastAsia="en-AU"/>
        </w:rPr>
      </w:pPr>
      <w:hyperlink w:anchor="_Toc52203828"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_Toc52203828 \h </w:instrText>
        </w:r>
        <w:r w:rsidR="00950289">
          <w:rPr>
            <w:noProof/>
            <w:webHidden/>
          </w:rPr>
        </w:r>
        <w:r w:rsidR="00950289">
          <w:rPr>
            <w:noProof/>
            <w:webHidden/>
          </w:rPr>
          <w:fldChar w:fldCharType="separate"/>
        </w:r>
        <w:r w:rsidR="007416CE">
          <w:rPr>
            <w:noProof/>
            <w:webHidden/>
          </w:rPr>
          <w:t>14</w:t>
        </w:r>
        <w:r w:rsidR="00950289">
          <w:rPr>
            <w:noProof/>
            <w:webHidden/>
          </w:rPr>
          <w:fldChar w:fldCharType="end"/>
        </w:r>
      </w:hyperlink>
    </w:p>
    <w:p w14:paraId="0F137781" w14:textId="0E1FF690" w:rsidR="00950289" w:rsidRDefault="004E3CAB">
      <w:pPr>
        <w:pStyle w:val="TOC1"/>
        <w:rPr>
          <w:rFonts w:asciiTheme="minorHAnsi" w:eastAsiaTheme="minorEastAsia" w:hAnsiTheme="minorHAnsi" w:cstheme="minorBidi"/>
          <w:noProof/>
          <w:sz w:val="22"/>
          <w:szCs w:val="22"/>
          <w:lang w:val="en-AU" w:eastAsia="en-AU"/>
        </w:rPr>
      </w:pPr>
      <w:hyperlink w:anchor="_Toc52203829" w:history="1">
        <w:r w:rsidR="00950289" w:rsidRPr="005C7ECD">
          <w:rPr>
            <w:rStyle w:val="Hyperlink"/>
            <w:noProof/>
          </w:rPr>
          <w:t>Indicators 13 to 15: Severe maternal morbidity</w:t>
        </w:r>
        <w:r w:rsidR="00950289">
          <w:rPr>
            <w:noProof/>
            <w:webHidden/>
          </w:rPr>
          <w:tab/>
        </w:r>
        <w:r w:rsidR="00950289">
          <w:rPr>
            <w:noProof/>
            <w:webHidden/>
          </w:rPr>
          <w:fldChar w:fldCharType="begin"/>
        </w:r>
        <w:r w:rsidR="00950289">
          <w:rPr>
            <w:noProof/>
            <w:webHidden/>
          </w:rPr>
          <w:instrText xml:space="preserve"> PAGEREF _Toc52203829 \h </w:instrText>
        </w:r>
        <w:r w:rsidR="00950289">
          <w:rPr>
            <w:noProof/>
            <w:webHidden/>
          </w:rPr>
        </w:r>
        <w:r w:rsidR="00950289">
          <w:rPr>
            <w:noProof/>
            <w:webHidden/>
          </w:rPr>
          <w:fldChar w:fldCharType="separate"/>
        </w:r>
        <w:r w:rsidR="007416CE">
          <w:rPr>
            <w:noProof/>
            <w:webHidden/>
          </w:rPr>
          <w:t>15</w:t>
        </w:r>
        <w:r w:rsidR="00950289">
          <w:rPr>
            <w:noProof/>
            <w:webHidden/>
          </w:rPr>
          <w:fldChar w:fldCharType="end"/>
        </w:r>
      </w:hyperlink>
    </w:p>
    <w:p w14:paraId="78DC450F" w14:textId="4A294229" w:rsidR="00950289" w:rsidRDefault="004E3CAB">
      <w:pPr>
        <w:pStyle w:val="TOC2"/>
        <w:rPr>
          <w:rFonts w:asciiTheme="minorHAnsi" w:eastAsiaTheme="minorEastAsia" w:hAnsiTheme="minorHAnsi" w:cstheme="minorBidi"/>
          <w:noProof/>
          <w:szCs w:val="22"/>
          <w:lang w:val="en-AU" w:eastAsia="en-AU"/>
        </w:rPr>
      </w:pPr>
      <w:hyperlink w:anchor="_Toc52203830"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_Toc52203830 \h </w:instrText>
        </w:r>
        <w:r w:rsidR="00950289">
          <w:rPr>
            <w:noProof/>
            <w:webHidden/>
          </w:rPr>
        </w:r>
        <w:r w:rsidR="00950289">
          <w:rPr>
            <w:noProof/>
            <w:webHidden/>
          </w:rPr>
          <w:fldChar w:fldCharType="separate"/>
        </w:r>
        <w:r w:rsidR="007416CE">
          <w:rPr>
            <w:noProof/>
            <w:webHidden/>
          </w:rPr>
          <w:t>15</w:t>
        </w:r>
        <w:r w:rsidR="00950289">
          <w:rPr>
            <w:noProof/>
            <w:webHidden/>
          </w:rPr>
          <w:fldChar w:fldCharType="end"/>
        </w:r>
      </w:hyperlink>
    </w:p>
    <w:p w14:paraId="35524F4E" w14:textId="33D8F3D4" w:rsidR="00950289" w:rsidRDefault="004E3CAB">
      <w:pPr>
        <w:pStyle w:val="TOC2"/>
        <w:rPr>
          <w:rFonts w:asciiTheme="minorHAnsi" w:eastAsiaTheme="minorEastAsia" w:hAnsiTheme="minorHAnsi" w:cstheme="minorBidi"/>
          <w:noProof/>
          <w:szCs w:val="22"/>
          <w:lang w:val="en-AU" w:eastAsia="en-AU"/>
        </w:rPr>
      </w:pPr>
      <w:hyperlink w:anchor="_Toc52203831" w:history="1">
        <w:r w:rsidR="00950289" w:rsidRPr="005C7ECD">
          <w:rPr>
            <w:rStyle w:val="Hyperlink"/>
            <w:noProof/>
          </w:rPr>
          <w:t>Eclampsia (indicator 13)</w:t>
        </w:r>
        <w:r w:rsidR="00950289">
          <w:rPr>
            <w:noProof/>
            <w:webHidden/>
          </w:rPr>
          <w:tab/>
        </w:r>
        <w:r w:rsidR="00950289">
          <w:rPr>
            <w:noProof/>
            <w:webHidden/>
          </w:rPr>
          <w:fldChar w:fldCharType="begin"/>
        </w:r>
        <w:r w:rsidR="00950289">
          <w:rPr>
            <w:noProof/>
            <w:webHidden/>
          </w:rPr>
          <w:instrText xml:space="preserve"> PAGEREF _Toc52203831 \h </w:instrText>
        </w:r>
        <w:r w:rsidR="00950289">
          <w:rPr>
            <w:noProof/>
            <w:webHidden/>
          </w:rPr>
        </w:r>
        <w:r w:rsidR="00950289">
          <w:rPr>
            <w:noProof/>
            <w:webHidden/>
          </w:rPr>
          <w:fldChar w:fldCharType="separate"/>
        </w:r>
        <w:r w:rsidR="007416CE">
          <w:rPr>
            <w:noProof/>
            <w:webHidden/>
          </w:rPr>
          <w:t>15</w:t>
        </w:r>
        <w:r w:rsidR="00950289">
          <w:rPr>
            <w:noProof/>
            <w:webHidden/>
          </w:rPr>
          <w:fldChar w:fldCharType="end"/>
        </w:r>
      </w:hyperlink>
    </w:p>
    <w:p w14:paraId="31B92ABE" w14:textId="4572ACCD" w:rsidR="00950289" w:rsidRDefault="004E3CAB">
      <w:pPr>
        <w:pStyle w:val="TOC2"/>
        <w:rPr>
          <w:rFonts w:asciiTheme="minorHAnsi" w:eastAsiaTheme="minorEastAsia" w:hAnsiTheme="minorHAnsi" w:cstheme="minorBidi"/>
          <w:noProof/>
          <w:szCs w:val="22"/>
          <w:lang w:val="en-AU" w:eastAsia="en-AU"/>
        </w:rPr>
      </w:pPr>
      <w:hyperlink w:anchor="_Toc52203832" w:history="1">
        <w:r w:rsidR="00950289" w:rsidRPr="005C7ECD">
          <w:rPr>
            <w:rStyle w:val="Hyperlink"/>
            <w:noProof/>
          </w:rPr>
          <w:t>Peripartum hysterectomy (indicator 14)</w:t>
        </w:r>
        <w:r w:rsidR="00950289">
          <w:rPr>
            <w:noProof/>
            <w:webHidden/>
          </w:rPr>
          <w:tab/>
        </w:r>
        <w:r w:rsidR="00950289">
          <w:rPr>
            <w:noProof/>
            <w:webHidden/>
          </w:rPr>
          <w:fldChar w:fldCharType="begin"/>
        </w:r>
        <w:r w:rsidR="00950289">
          <w:rPr>
            <w:noProof/>
            <w:webHidden/>
          </w:rPr>
          <w:instrText xml:space="preserve"> PAGEREF _Toc52203832 \h </w:instrText>
        </w:r>
        <w:r w:rsidR="00950289">
          <w:rPr>
            <w:noProof/>
            <w:webHidden/>
          </w:rPr>
        </w:r>
        <w:r w:rsidR="00950289">
          <w:rPr>
            <w:noProof/>
            <w:webHidden/>
          </w:rPr>
          <w:fldChar w:fldCharType="separate"/>
        </w:r>
        <w:r w:rsidR="007416CE">
          <w:rPr>
            <w:noProof/>
            <w:webHidden/>
          </w:rPr>
          <w:t>15</w:t>
        </w:r>
        <w:r w:rsidR="00950289">
          <w:rPr>
            <w:noProof/>
            <w:webHidden/>
          </w:rPr>
          <w:fldChar w:fldCharType="end"/>
        </w:r>
      </w:hyperlink>
    </w:p>
    <w:p w14:paraId="27A998D6" w14:textId="77E84A59" w:rsidR="00950289" w:rsidRDefault="004E3CAB">
      <w:pPr>
        <w:pStyle w:val="TOC2"/>
        <w:rPr>
          <w:rFonts w:asciiTheme="minorHAnsi" w:eastAsiaTheme="minorEastAsia" w:hAnsiTheme="minorHAnsi" w:cstheme="minorBidi"/>
          <w:noProof/>
          <w:szCs w:val="22"/>
          <w:lang w:val="en-AU" w:eastAsia="en-AU"/>
        </w:rPr>
      </w:pPr>
      <w:hyperlink w:anchor="_Toc52203833" w:history="1">
        <w:r w:rsidR="00950289" w:rsidRPr="005C7ECD">
          <w:rPr>
            <w:rStyle w:val="Hyperlink"/>
            <w:noProof/>
          </w:rPr>
          <w:t>Mechanical ventilation (indicator 15)</w:t>
        </w:r>
        <w:r w:rsidR="00950289">
          <w:rPr>
            <w:noProof/>
            <w:webHidden/>
          </w:rPr>
          <w:tab/>
        </w:r>
        <w:r w:rsidR="00950289">
          <w:rPr>
            <w:noProof/>
            <w:webHidden/>
          </w:rPr>
          <w:fldChar w:fldCharType="begin"/>
        </w:r>
        <w:r w:rsidR="00950289">
          <w:rPr>
            <w:noProof/>
            <w:webHidden/>
          </w:rPr>
          <w:instrText xml:space="preserve"> PAGEREF _Toc52203833 \h </w:instrText>
        </w:r>
        <w:r w:rsidR="00950289">
          <w:rPr>
            <w:noProof/>
            <w:webHidden/>
          </w:rPr>
        </w:r>
        <w:r w:rsidR="00950289">
          <w:rPr>
            <w:noProof/>
            <w:webHidden/>
          </w:rPr>
          <w:fldChar w:fldCharType="separate"/>
        </w:r>
        <w:r w:rsidR="007416CE">
          <w:rPr>
            <w:noProof/>
            <w:webHidden/>
          </w:rPr>
          <w:t>16</w:t>
        </w:r>
        <w:r w:rsidR="00950289">
          <w:rPr>
            <w:noProof/>
            <w:webHidden/>
          </w:rPr>
          <w:fldChar w:fldCharType="end"/>
        </w:r>
      </w:hyperlink>
    </w:p>
    <w:p w14:paraId="30590D1B" w14:textId="36E7EC9A" w:rsidR="00950289" w:rsidRDefault="004E3CAB">
      <w:pPr>
        <w:pStyle w:val="TOC1"/>
        <w:rPr>
          <w:rFonts w:asciiTheme="minorHAnsi" w:eastAsiaTheme="minorEastAsia" w:hAnsiTheme="minorHAnsi" w:cstheme="minorBidi"/>
          <w:noProof/>
          <w:sz w:val="22"/>
          <w:szCs w:val="22"/>
          <w:lang w:val="en-AU" w:eastAsia="en-AU"/>
        </w:rPr>
      </w:pPr>
      <w:hyperlink w:anchor="_Toc52203834" w:history="1">
        <w:r w:rsidR="00950289" w:rsidRPr="005C7ECD">
          <w:rPr>
            <w:rStyle w:val="Hyperlink"/>
            <w:noProof/>
          </w:rPr>
          <w:t>Indicator 16: Maternal tobacco use during postnatal period</w:t>
        </w:r>
        <w:r w:rsidR="00950289">
          <w:rPr>
            <w:noProof/>
            <w:webHidden/>
          </w:rPr>
          <w:tab/>
        </w:r>
        <w:r w:rsidR="00950289">
          <w:rPr>
            <w:noProof/>
            <w:webHidden/>
          </w:rPr>
          <w:fldChar w:fldCharType="begin"/>
        </w:r>
        <w:r w:rsidR="00950289">
          <w:rPr>
            <w:noProof/>
            <w:webHidden/>
          </w:rPr>
          <w:instrText xml:space="preserve"> PAGEREF _Toc52203834 \h </w:instrText>
        </w:r>
        <w:r w:rsidR="00950289">
          <w:rPr>
            <w:noProof/>
            <w:webHidden/>
          </w:rPr>
        </w:r>
        <w:r w:rsidR="00950289">
          <w:rPr>
            <w:noProof/>
            <w:webHidden/>
          </w:rPr>
          <w:fldChar w:fldCharType="separate"/>
        </w:r>
        <w:r w:rsidR="007416CE">
          <w:rPr>
            <w:noProof/>
            <w:webHidden/>
          </w:rPr>
          <w:t>17</w:t>
        </w:r>
        <w:r w:rsidR="00950289">
          <w:rPr>
            <w:noProof/>
            <w:webHidden/>
          </w:rPr>
          <w:fldChar w:fldCharType="end"/>
        </w:r>
      </w:hyperlink>
    </w:p>
    <w:p w14:paraId="63588399" w14:textId="363BAFDF" w:rsidR="00950289" w:rsidRDefault="004E3CAB">
      <w:pPr>
        <w:pStyle w:val="TOC2"/>
        <w:rPr>
          <w:rFonts w:asciiTheme="minorHAnsi" w:eastAsiaTheme="minorEastAsia" w:hAnsiTheme="minorHAnsi" w:cstheme="minorBidi"/>
          <w:noProof/>
          <w:szCs w:val="22"/>
          <w:lang w:val="en-AU" w:eastAsia="en-AU"/>
        </w:rPr>
      </w:pPr>
      <w:hyperlink w:anchor="_Toc52203835"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_Toc52203835 \h </w:instrText>
        </w:r>
        <w:r w:rsidR="00950289">
          <w:rPr>
            <w:noProof/>
            <w:webHidden/>
          </w:rPr>
        </w:r>
        <w:r w:rsidR="00950289">
          <w:rPr>
            <w:noProof/>
            <w:webHidden/>
          </w:rPr>
          <w:fldChar w:fldCharType="separate"/>
        </w:r>
        <w:r w:rsidR="007416CE">
          <w:rPr>
            <w:noProof/>
            <w:webHidden/>
          </w:rPr>
          <w:t>17</w:t>
        </w:r>
        <w:r w:rsidR="00950289">
          <w:rPr>
            <w:noProof/>
            <w:webHidden/>
          </w:rPr>
          <w:fldChar w:fldCharType="end"/>
        </w:r>
      </w:hyperlink>
    </w:p>
    <w:p w14:paraId="55BD66AA" w14:textId="10098D86" w:rsidR="00950289" w:rsidRDefault="004E3CAB">
      <w:pPr>
        <w:pStyle w:val="TOC1"/>
        <w:rPr>
          <w:rFonts w:asciiTheme="minorHAnsi" w:eastAsiaTheme="minorEastAsia" w:hAnsiTheme="minorHAnsi" w:cstheme="minorBidi"/>
          <w:noProof/>
          <w:sz w:val="22"/>
          <w:szCs w:val="22"/>
          <w:lang w:val="en-AU" w:eastAsia="en-AU"/>
        </w:rPr>
      </w:pPr>
      <w:hyperlink w:anchor="_Toc52203836" w:history="1">
        <w:r w:rsidR="00950289" w:rsidRPr="005C7ECD">
          <w:rPr>
            <w:rStyle w:val="Hyperlink"/>
            <w:noProof/>
          </w:rPr>
          <w:t>Indicator 17: Preterm birth</w:t>
        </w:r>
        <w:r w:rsidR="00950289">
          <w:rPr>
            <w:noProof/>
            <w:webHidden/>
          </w:rPr>
          <w:tab/>
        </w:r>
        <w:r w:rsidR="00950289">
          <w:rPr>
            <w:noProof/>
            <w:webHidden/>
          </w:rPr>
          <w:fldChar w:fldCharType="begin"/>
        </w:r>
        <w:r w:rsidR="00950289">
          <w:rPr>
            <w:noProof/>
            <w:webHidden/>
          </w:rPr>
          <w:instrText xml:space="preserve"> PAGEREF _Toc52203836 \h </w:instrText>
        </w:r>
        <w:r w:rsidR="00950289">
          <w:rPr>
            <w:noProof/>
            <w:webHidden/>
          </w:rPr>
        </w:r>
        <w:r w:rsidR="00950289">
          <w:rPr>
            <w:noProof/>
            <w:webHidden/>
          </w:rPr>
          <w:fldChar w:fldCharType="separate"/>
        </w:r>
        <w:r w:rsidR="007416CE">
          <w:rPr>
            <w:noProof/>
            <w:webHidden/>
          </w:rPr>
          <w:t>18</w:t>
        </w:r>
        <w:r w:rsidR="00950289">
          <w:rPr>
            <w:noProof/>
            <w:webHidden/>
          </w:rPr>
          <w:fldChar w:fldCharType="end"/>
        </w:r>
      </w:hyperlink>
    </w:p>
    <w:p w14:paraId="5E1858AE" w14:textId="2D88D315" w:rsidR="00950289" w:rsidRDefault="004E3CAB">
      <w:pPr>
        <w:pStyle w:val="TOC2"/>
        <w:rPr>
          <w:rFonts w:asciiTheme="minorHAnsi" w:eastAsiaTheme="minorEastAsia" w:hAnsiTheme="minorHAnsi" w:cstheme="minorBidi"/>
          <w:noProof/>
          <w:szCs w:val="22"/>
          <w:lang w:val="en-AU" w:eastAsia="en-AU"/>
        </w:rPr>
      </w:pPr>
      <w:hyperlink w:anchor="_Toc52203837"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_Toc52203837 \h </w:instrText>
        </w:r>
        <w:r w:rsidR="00950289">
          <w:rPr>
            <w:noProof/>
            <w:webHidden/>
          </w:rPr>
        </w:r>
        <w:r w:rsidR="00950289">
          <w:rPr>
            <w:noProof/>
            <w:webHidden/>
          </w:rPr>
          <w:fldChar w:fldCharType="separate"/>
        </w:r>
        <w:r w:rsidR="007416CE">
          <w:rPr>
            <w:noProof/>
            <w:webHidden/>
          </w:rPr>
          <w:t>18</w:t>
        </w:r>
        <w:r w:rsidR="00950289">
          <w:rPr>
            <w:noProof/>
            <w:webHidden/>
          </w:rPr>
          <w:fldChar w:fldCharType="end"/>
        </w:r>
      </w:hyperlink>
    </w:p>
    <w:p w14:paraId="670EEBA4" w14:textId="7CE6CA56" w:rsidR="00950289" w:rsidRDefault="004E3CAB">
      <w:pPr>
        <w:pStyle w:val="TOC1"/>
        <w:rPr>
          <w:rFonts w:asciiTheme="minorHAnsi" w:eastAsiaTheme="minorEastAsia" w:hAnsiTheme="minorHAnsi" w:cstheme="minorBidi"/>
          <w:noProof/>
          <w:sz w:val="22"/>
          <w:szCs w:val="22"/>
          <w:lang w:val="en-AU" w:eastAsia="en-AU"/>
        </w:rPr>
      </w:pPr>
      <w:hyperlink w:anchor="_Toc52203838" w:history="1">
        <w:r w:rsidR="00950289" w:rsidRPr="005C7ECD">
          <w:rPr>
            <w:rStyle w:val="Hyperlink"/>
            <w:noProof/>
          </w:rPr>
          <w:t>Indicators 18 and 19: Small for gestational age at term</w:t>
        </w:r>
        <w:r w:rsidR="00950289">
          <w:rPr>
            <w:noProof/>
            <w:webHidden/>
          </w:rPr>
          <w:tab/>
        </w:r>
        <w:r w:rsidR="00950289">
          <w:rPr>
            <w:noProof/>
            <w:webHidden/>
          </w:rPr>
          <w:fldChar w:fldCharType="begin"/>
        </w:r>
        <w:r w:rsidR="00950289">
          <w:rPr>
            <w:noProof/>
            <w:webHidden/>
          </w:rPr>
          <w:instrText xml:space="preserve"> PAGEREF _Toc52203838 \h </w:instrText>
        </w:r>
        <w:r w:rsidR="00950289">
          <w:rPr>
            <w:noProof/>
            <w:webHidden/>
          </w:rPr>
        </w:r>
        <w:r w:rsidR="00950289">
          <w:rPr>
            <w:noProof/>
            <w:webHidden/>
          </w:rPr>
          <w:fldChar w:fldCharType="separate"/>
        </w:r>
        <w:r w:rsidR="007416CE">
          <w:rPr>
            <w:noProof/>
            <w:webHidden/>
          </w:rPr>
          <w:t>19</w:t>
        </w:r>
        <w:r w:rsidR="00950289">
          <w:rPr>
            <w:noProof/>
            <w:webHidden/>
          </w:rPr>
          <w:fldChar w:fldCharType="end"/>
        </w:r>
      </w:hyperlink>
    </w:p>
    <w:p w14:paraId="4272EA04" w14:textId="7617F1F3" w:rsidR="00950289" w:rsidRDefault="004E3CAB">
      <w:pPr>
        <w:pStyle w:val="TOC2"/>
        <w:rPr>
          <w:rFonts w:asciiTheme="minorHAnsi" w:eastAsiaTheme="minorEastAsia" w:hAnsiTheme="minorHAnsi" w:cstheme="minorBidi"/>
          <w:noProof/>
          <w:szCs w:val="22"/>
          <w:lang w:val="en-AU" w:eastAsia="en-AU"/>
        </w:rPr>
      </w:pPr>
      <w:hyperlink w:anchor="_Toc52203839"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_Toc52203839 \h </w:instrText>
        </w:r>
        <w:r w:rsidR="00950289">
          <w:rPr>
            <w:noProof/>
            <w:webHidden/>
          </w:rPr>
        </w:r>
        <w:r w:rsidR="00950289">
          <w:rPr>
            <w:noProof/>
            <w:webHidden/>
          </w:rPr>
          <w:fldChar w:fldCharType="separate"/>
        </w:r>
        <w:r w:rsidR="007416CE">
          <w:rPr>
            <w:noProof/>
            <w:webHidden/>
          </w:rPr>
          <w:t>19</w:t>
        </w:r>
        <w:r w:rsidR="00950289">
          <w:rPr>
            <w:noProof/>
            <w:webHidden/>
          </w:rPr>
          <w:fldChar w:fldCharType="end"/>
        </w:r>
      </w:hyperlink>
    </w:p>
    <w:p w14:paraId="4D886375" w14:textId="069C1A9B" w:rsidR="00950289" w:rsidRDefault="004E3CAB">
      <w:pPr>
        <w:pStyle w:val="TOC2"/>
        <w:rPr>
          <w:rFonts w:asciiTheme="minorHAnsi" w:eastAsiaTheme="minorEastAsia" w:hAnsiTheme="minorHAnsi" w:cstheme="minorBidi"/>
          <w:noProof/>
          <w:szCs w:val="22"/>
          <w:lang w:val="en-AU" w:eastAsia="en-AU"/>
        </w:rPr>
      </w:pPr>
      <w:hyperlink w:anchor="_Toc52203840" w:history="1">
        <w:r w:rsidR="00950289" w:rsidRPr="005C7ECD">
          <w:rPr>
            <w:rStyle w:val="Hyperlink"/>
            <w:noProof/>
          </w:rPr>
          <w:t>Small babies at term (indicator 18)</w:t>
        </w:r>
        <w:r w:rsidR="00950289">
          <w:rPr>
            <w:noProof/>
            <w:webHidden/>
          </w:rPr>
          <w:tab/>
        </w:r>
        <w:r w:rsidR="00950289">
          <w:rPr>
            <w:noProof/>
            <w:webHidden/>
          </w:rPr>
          <w:fldChar w:fldCharType="begin"/>
        </w:r>
        <w:r w:rsidR="00950289">
          <w:rPr>
            <w:noProof/>
            <w:webHidden/>
          </w:rPr>
          <w:instrText xml:space="preserve"> PAGEREF _Toc52203840 \h </w:instrText>
        </w:r>
        <w:r w:rsidR="00950289">
          <w:rPr>
            <w:noProof/>
            <w:webHidden/>
          </w:rPr>
        </w:r>
        <w:r w:rsidR="00950289">
          <w:rPr>
            <w:noProof/>
            <w:webHidden/>
          </w:rPr>
          <w:fldChar w:fldCharType="separate"/>
        </w:r>
        <w:r w:rsidR="007416CE">
          <w:rPr>
            <w:noProof/>
            <w:webHidden/>
          </w:rPr>
          <w:t>19</w:t>
        </w:r>
        <w:r w:rsidR="00950289">
          <w:rPr>
            <w:noProof/>
            <w:webHidden/>
          </w:rPr>
          <w:fldChar w:fldCharType="end"/>
        </w:r>
      </w:hyperlink>
    </w:p>
    <w:p w14:paraId="045C6EB4" w14:textId="1FDB2E35" w:rsidR="00950289" w:rsidRDefault="004E3CAB">
      <w:pPr>
        <w:pStyle w:val="TOC2"/>
        <w:rPr>
          <w:rFonts w:asciiTheme="minorHAnsi" w:eastAsiaTheme="minorEastAsia" w:hAnsiTheme="minorHAnsi" w:cstheme="minorBidi"/>
          <w:noProof/>
          <w:szCs w:val="22"/>
          <w:lang w:val="en-AU" w:eastAsia="en-AU"/>
        </w:rPr>
      </w:pPr>
      <w:hyperlink w:anchor="_Toc52203841" w:history="1">
        <w:r w:rsidR="00950289" w:rsidRPr="005C7ECD">
          <w:rPr>
            <w:rStyle w:val="Hyperlink"/>
            <w:noProof/>
          </w:rPr>
          <w:t>Small babies at term born at 40 to 42 weeks’ gestation (indicator 19)</w:t>
        </w:r>
        <w:r w:rsidR="00950289">
          <w:rPr>
            <w:noProof/>
            <w:webHidden/>
          </w:rPr>
          <w:tab/>
        </w:r>
        <w:r w:rsidR="00950289">
          <w:rPr>
            <w:noProof/>
            <w:webHidden/>
          </w:rPr>
          <w:fldChar w:fldCharType="begin"/>
        </w:r>
        <w:r w:rsidR="00950289">
          <w:rPr>
            <w:noProof/>
            <w:webHidden/>
          </w:rPr>
          <w:instrText xml:space="preserve"> PAGEREF _Toc52203841 \h </w:instrText>
        </w:r>
        <w:r w:rsidR="00950289">
          <w:rPr>
            <w:noProof/>
            <w:webHidden/>
          </w:rPr>
        </w:r>
        <w:r w:rsidR="00950289">
          <w:rPr>
            <w:noProof/>
            <w:webHidden/>
          </w:rPr>
          <w:fldChar w:fldCharType="separate"/>
        </w:r>
        <w:r w:rsidR="007416CE">
          <w:rPr>
            <w:noProof/>
            <w:webHidden/>
          </w:rPr>
          <w:t>20</w:t>
        </w:r>
        <w:r w:rsidR="00950289">
          <w:rPr>
            <w:noProof/>
            <w:webHidden/>
          </w:rPr>
          <w:fldChar w:fldCharType="end"/>
        </w:r>
      </w:hyperlink>
    </w:p>
    <w:p w14:paraId="690F91C8" w14:textId="281BE8F6" w:rsidR="00950289" w:rsidRDefault="004E3CAB">
      <w:pPr>
        <w:pStyle w:val="TOC1"/>
        <w:rPr>
          <w:rFonts w:asciiTheme="minorHAnsi" w:eastAsiaTheme="minorEastAsia" w:hAnsiTheme="minorHAnsi" w:cstheme="minorBidi"/>
          <w:noProof/>
          <w:sz w:val="22"/>
          <w:szCs w:val="22"/>
          <w:lang w:val="en-AU" w:eastAsia="en-AU"/>
        </w:rPr>
      </w:pPr>
      <w:hyperlink w:anchor="_Toc52203842" w:history="1">
        <w:r w:rsidR="00950289" w:rsidRPr="005C7ECD">
          <w:rPr>
            <w:rStyle w:val="Hyperlink"/>
            <w:noProof/>
          </w:rPr>
          <w:t>Indicator 20: Term babies requiring respiratory support</w:t>
        </w:r>
        <w:r w:rsidR="00950289">
          <w:rPr>
            <w:noProof/>
            <w:webHidden/>
          </w:rPr>
          <w:tab/>
        </w:r>
        <w:r w:rsidR="00950289">
          <w:rPr>
            <w:noProof/>
            <w:webHidden/>
          </w:rPr>
          <w:fldChar w:fldCharType="begin"/>
        </w:r>
        <w:r w:rsidR="00950289">
          <w:rPr>
            <w:noProof/>
            <w:webHidden/>
          </w:rPr>
          <w:instrText xml:space="preserve"> PAGEREF _Toc52203842 \h </w:instrText>
        </w:r>
        <w:r w:rsidR="00950289">
          <w:rPr>
            <w:noProof/>
            <w:webHidden/>
          </w:rPr>
        </w:r>
        <w:r w:rsidR="00950289">
          <w:rPr>
            <w:noProof/>
            <w:webHidden/>
          </w:rPr>
          <w:fldChar w:fldCharType="separate"/>
        </w:r>
        <w:r w:rsidR="007416CE">
          <w:rPr>
            <w:noProof/>
            <w:webHidden/>
          </w:rPr>
          <w:t>21</w:t>
        </w:r>
        <w:r w:rsidR="00950289">
          <w:rPr>
            <w:noProof/>
            <w:webHidden/>
          </w:rPr>
          <w:fldChar w:fldCharType="end"/>
        </w:r>
      </w:hyperlink>
    </w:p>
    <w:p w14:paraId="15588DCF" w14:textId="0A57AA45" w:rsidR="00950289" w:rsidRDefault="004E3CAB">
      <w:pPr>
        <w:pStyle w:val="TOC2"/>
        <w:rPr>
          <w:rFonts w:asciiTheme="minorHAnsi" w:eastAsiaTheme="minorEastAsia" w:hAnsiTheme="minorHAnsi" w:cstheme="minorBidi"/>
          <w:noProof/>
          <w:szCs w:val="22"/>
          <w:lang w:val="en-AU" w:eastAsia="en-AU"/>
        </w:rPr>
      </w:pPr>
      <w:hyperlink w:anchor="_Toc52203843" w:history="1">
        <w:r w:rsidR="00950289" w:rsidRPr="005C7ECD">
          <w:rPr>
            <w:rStyle w:val="Hyperlink"/>
            <w:noProof/>
          </w:rPr>
          <w:t>Rationale and purpose</w:t>
        </w:r>
        <w:r w:rsidR="00950289">
          <w:rPr>
            <w:noProof/>
            <w:webHidden/>
          </w:rPr>
          <w:tab/>
        </w:r>
        <w:r w:rsidR="00950289">
          <w:rPr>
            <w:noProof/>
            <w:webHidden/>
          </w:rPr>
          <w:fldChar w:fldCharType="begin"/>
        </w:r>
        <w:r w:rsidR="00950289">
          <w:rPr>
            <w:noProof/>
            <w:webHidden/>
          </w:rPr>
          <w:instrText xml:space="preserve"> PAGEREF _Toc52203843 \h </w:instrText>
        </w:r>
        <w:r w:rsidR="00950289">
          <w:rPr>
            <w:noProof/>
            <w:webHidden/>
          </w:rPr>
        </w:r>
        <w:r w:rsidR="00950289">
          <w:rPr>
            <w:noProof/>
            <w:webHidden/>
          </w:rPr>
          <w:fldChar w:fldCharType="separate"/>
        </w:r>
        <w:r w:rsidR="007416CE">
          <w:rPr>
            <w:noProof/>
            <w:webHidden/>
          </w:rPr>
          <w:t>21</w:t>
        </w:r>
        <w:r w:rsidR="00950289">
          <w:rPr>
            <w:noProof/>
            <w:webHidden/>
          </w:rPr>
          <w:fldChar w:fldCharType="end"/>
        </w:r>
      </w:hyperlink>
    </w:p>
    <w:p w14:paraId="0145041D" w14:textId="0C5296A9" w:rsidR="00950289" w:rsidRDefault="004E3CAB">
      <w:pPr>
        <w:pStyle w:val="TOC1"/>
        <w:rPr>
          <w:rFonts w:asciiTheme="minorHAnsi" w:eastAsiaTheme="minorEastAsia" w:hAnsiTheme="minorHAnsi" w:cstheme="minorBidi"/>
          <w:noProof/>
          <w:sz w:val="22"/>
          <w:szCs w:val="22"/>
          <w:lang w:val="en-AU" w:eastAsia="en-AU"/>
        </w:rPr>
      </w:pPr>
      <w:hyperlink w:anchor="_Toc52203844" w:history="1">
        <w:r w:rsidR="00950289" w:rsidRPr="005C7ECD">
          <w:rPr>
            <w:rStyle w:val="Hyperlink"/>
            <w:noProof/>
          </w:rPr>
          <w:t>References</w:t>
        </w:r>
        <w:r w:rsidR="00950289">
          <w:rPr>
            <w:noProof/>
            <w:webHidden/>
          </w:rPr>
          <w:tab/>
        </w:r>
        <w:r w:rsidR="00950289">
          <w:rPr>
            <w:noProof/>
            <w:webHidden/>
          </w:rPr>
          <w:fldChar w:fldCharType="begin"/>
        </w:r>
        <w:r w:rsidR="00950289">
          <w:rPr>
            <w:noProof/>
            <w:webHidden/>
          </w:rPr>
          <w:instrText xml:space="preserve"> PAGEREF _Toc52203844 \h </w:instrText>
        </w:r>
        <w:r w:rsidR="00950289">
          <w:rPr>
            <w:noProof/>
            <w:webHidden/>
          </w:rPr>
        </w:r>
        <w:r w:rsidR="00950289">
          <w:rPr>
            <w:noProof/>
            <w:webHidden/>
          </w:rPr>
          <w:fldChar w:fldCharType="separate"/>
        </w:r>
        <w:r w:rsidR="007416CE">
          <w:rPr>
            <w:noProof/>
            <w:webHidden/>
          </w:rPr>
          <w:t>22</w:t>
        </w:r>
        <w:r w:rsidR="00950289">
          <w:rPr>
            <w:noProof/>
            <w:webHidden/>
          </w:rPr>
          <w:fldChar w:fldCharType="end"/>
        </w:r>
      </w:hyperlink>
    </w:p>
    <w:p w14:paraId="4FBB6BB4" w14:textId="2EEDB45D" w:rsidR="00950289" w:rsidRDefault="004E3CAB">
      <w:pPr>
        <w:pStyle w:val="TOC1"/>
        <w:rPr>
          <w:rFonts w:asciiTheme="minorHAnsi" w:eastAsiaTheme="minorEastAsia" w:hAnsiTheme="minorHAnsi" w:cstheme="minorBidi"/>
          <w:noProof/>
          <w:sz w:val="22"/>
          <w:szCs w:val="22"/>
          <w:lang w:val="en-AU" w:eastAsia="en-AU"/>
        </w:rPr>
      </w:pPr>
      <w:hyperlink w:anchor="_Toc52203845" w:history="1">
        <w:r w:rsidR="00950289" w:rsidRPr="005C7ECD">
          <w:rPr>
            <w:rStyle w:val="Hyperlink"/>
            <w:noProof/>
          </w:rPr>
          <w:t>Appendices</w:t>
        </w:r>
        <w:r w:rsidR="00950289">
          <w:rPr>
            <w:noProof/>
            <w:webHidden/>
          </w:rPr>
          <w:tab/>
        </w:r>
        <w:r w:rsidR="00950289">
          <w:rPr>
            <w:noProof/>
            <w:webHidden/>
          </w:rPr>
          <w:fldChar w:fldCharType="begin"/>
        </w:r>
        <w:r w:rsidR="00950289">
          <w:rPr>
            <w:noProof/>
            <w:webHidden/>
          </w:rPr>
          <w:instrText xml:space="preserve"> PAGEREF _Toc52203845 \h </w:instrText>
        </w:r>
        <w:r w:rsidR="00950289">
          <w:rPr>
            <w:noProof/>
            <w:webHidden/>
          </w:rPr>
        </w:r>
        <w:r w:rsidR="00950289">
          <w:rPr>
            <w:noProof/>
            <w:webHidden/>
          </w:rPr>
          <w:fldChar w:fldCharType="separate"/>
        </w:r>
        <w:r w:rsidR="007416CE">
          <w:rPr>
            <w:noProof/>
            <w:webHidden/>
          </w:rPr>
          <w:t>25</w:t>
        </w:r>
        <w:r w:rsidR="00950289">
          <w:rPr>
            <w:noProof/>
            <w:webHidden/>
          </w:rPr>
          <w:fldChar w:fldCharType="end"/>
        </w:r>
      </w:hyperlink>
    </w:p>
    <w:p w14:paraId="641FC7CF" w14:textId="0D25A85D" w:rsidR="00950289" w:rsidRDefault="004E3CAB">
      <w:pPr>
        <w:pStyle w:val="TOC2"/>
        <w:rPr>
          <w:rFonts w:asciiTheme="minorHAnsi" w:eastAsiaTheme="minorEastAsia" w:hAnsiTheme="minorHAnsi" w:cstheme="minorBidi"/>
          <w:noProof/>
          <w:szCs w:val="22"/>
          <w:lang w:val="en-AU" w:eastAsia="en-AU"/>
        </w:rPr>
      </w:pPr>
      <w:hyperlink w:anchor="_Toc52203846" w:history="1">
        <w:r w:rsidR="00950289" w:rsidRPr="005C7ECD">
          <w:rPr>
            <w:rStyle w:val="Hyperlink"/>
            <w:noProof/>
          </w:rPr>
          <w:t>Appendix 1: National collections</w:t>
        </w:r>
        <w:r w:rsidR="00950289">
          <w:rPr>
            <w:noProof/>
            <w:webHidden/>
          </w:rPr>
          <w:tab/>
        </w:r>
        <w:r w:rsidR="00950289">
          <w:rPr>
            <w:noProof/>
            <w:webHidden/>
          </w:rPr>
          <w:fldChar w:fldCharType="begin"/>
        </w:r>
        <w:r w:rsidR="00950289">
          <w:rPr>
            <w:noProof/>
            <w:webHidden/>
          </w:rPr>
          <w:instrText xml:space="preserve"> PAGEREF _Toc52203846 \h </w:instrText>
        </w:r>
        <w:r w:rsidR="00950289">
          <w:rPr>
            <w:noProof/>
            <w:webHidden/>
          </w:rPr>
        </w:r>
        <w:r w:rsidR="00950289">
          <w:rPr>
            <w:noProof/>
            <w:webHidden/>
          </w:rPr>
          <w:fldChar w:fldCharType="separate"/>
        </w:r>
        <w:r w:rsidR="007416CE">
          <w:rPr>
            <w:noProof/>
            <w:webHidden/>
          </w:rPr>
          <w:t>25</w:t>
        </w:r>
        <w:r w:rsidR="00950289">
          <w:rPr>
            <w:noProof/>
            <w:webHidden/>
          </w:rPr>
          <w:fldChar w:fldCharType="end"/>
        </w:r>
      </w:hyperlink>
    </w:p>
    <w:p w14:paraId="32413953" w14:textId="629CD7D5" w:rsidR="00950289" w:rsidRDefault="004E3CAB">
      <w:pPr>
        <w:pStyle w:val="TOC2"/>
        <w:rPr>
          <w:rFonts w:asciiTheme="minorHAnsi" w:eastAsiaTheme="minorEastAsia" w:hAnsiTheme="minorHAnsi" w:cstheme="minorBidi"/>
          <w:noProof/>
          <w:szCs w:val="22"/>
          <w:lang w:val="en-AU" w:eastAsia="en-AU"/>
        </w:rPr>
      </w:pPr>
      <w:hyperlink w:anchor="_Toc52203847" w:history="1">
        <w:r w:rsidR="00950289" w:rsidRPr="005C7ECD">
          <w:rPr>
            <w:rStyle w:val="Hyperlink"/>
            <w:noProof/>
          </w:rPr>
          <w:t>Appendix 2: Technical notes</w:t>
        </w:r>
        <w:r w:rsidR="00950289">
          <w:rPr>
            <w:noProof/>
            <w:webHidden/>
          </w:rPr>
          <w:tab/>
        </w:r>
        <w:r w:rsidR="00950289">
          <w:rPr>
            <w:noProof/>
            <w:webHidden/>
          </w:rPr>
          <w:fldChar w:fldCharType="begin"/>
        </w:r>
        <w:r w:rsidR="00950289">
          <w:rPr>
            <w:noProof/>
            <w:webHidden/>
          </w:rPr>
          <w:instrText xml:space="preserve"> PAGEREF _Toc52203847 \h </w:instrText>
        </w:r>
        <w:r w:rsidR="00950289">
          <w:rPr>
            <w:noProof/>
            <w:webHidden/>
          </w:rPr>
        </w:r>
        <w:r w:rsidR="00950289">
          <w:rPr>
            <w:noProof/>
            <w:webHidden/>
          </w:rPr>
          <w:fldChar w:fldCharType="separate"/>
        </w:r>
        <w:r w:rsidR="007416CE">
          <w:rPr>
            <w:noProof/>
            <w:webHidden/>
          </w:rPr>
          <w:t>27</w:t>
        </w:r>
        <w:r w:rsidR="00950289">
          <w:rPr>
            <w:noProof/>
            <w:webHidden/>
          </w:rPr>
          <w:fldChar w:fldCharType="end"/>
        </w:r>
      </w:hyperlink>
    </w:p>
    <w:p w14:paraId="17BF63AE" w14:textId="451CEDBE" w:rsidR="00C86248" w:rsidRDefault="000D6D8A">
      <w:r>
        <w:rPr>
          <w:rFonts w:ascii="Segoe UI Semibold" w:hAnsi="Segoe UI Semibold"/>
          <w:b/>
          <w:sz w:val="24"/>
        </w:rPr>
        <w:fldChar w:fldCharType="end"/>
      </w:r>
    </w:p>
    <w:p w14:paraId="245FD298" w14:textId="77777777" w:rsidR="002B76A7" w:rsidRDefault="002B76A7" w:rsidP="002B76A7">
      <w:pPr>
        <w:pStyle w:val="TOC1"/>
        <w:keepNext/>
      </w:pPr>
      <w:r>
        <w:t xml:space="preserve">List of </w:t>
      </w:r>
      <w:r w:rsidR="00515DFB">
        <w:t>t</w:t>
      </w:r>
      <w:r>
        <w:t>ables</w:t>
      </w:r>
    </w:p>
    <w:p w14:paraId="3F05AB20" w14:textId="6BE427CC" w:rsidR="00950289" w:rsidRDefault="000D6D8A">
      <w:pPr>
        <w:pStyle w:val="TOC3"/>
        <w:rPr>
          <w:rFonts w:asciiTheme="minorHAnsi" w:eastAsiaTheme="minorEastAsia" w:hAnsiTheme="minorHAnsi" w:cstheme="minorBidi"/>
          <w:noProof/>
          <w:sz w:val="22"/>
          <w:szCs w:val="22"/>
          <w:lang w:val="en-AU" w:eastAsia="en-AU"/>
        </w:rPr>
      </w:pPr>
      <w:r>
        <w:rPr>
          <w:sz w:val="20"/>
        </w:rPr>
        <w:fldChar w:fldCharType="begin"/>
      </w:r>
      <w:r>
        <w:rPr>
          <w:sz w:val="20"/>
        </w:rPr>
        <w:instrText xml:space="preserve"> TOC \h \z \t "Table,3" </w:instrText>
      </w:r>
      <w:r>
        <w:rPr>
          <w:sz w:val="20"/>
        </w:rPr>
        <w:fldChar w:fldCharType="separate"/>
      </w:r>
      <w:hyperlink w:anchor="_Toc52203848" w:history="1">
        <w:r w:rsidR="00950289" w:rsidRPr="007E70FA">
          <w:rPr>
            <w:rStyle w:val="Hyperlink"/>
            <w:noProof/>
          </w:rPr>
          <w:t>Table 1: New Zealand Maternity Clinical Indicators</w:t>
        </w:r>
        <w:r w:rsidR="00950289">
          <w:rPr>
            <w:noProof/>
            <w:webHidden/>
          </w:rPr>
          <w:tab/>
        </w:r>
        <w:r w:rsidR="00950289">
          <w:rPr>
            <w:noProof/>
            <w:webHidden/>
          </w:rPr>
          <w:fldChar w:fldCharType="begin"/>
        </w:r>
        <w:r w:rsidR="00950289">
          <w:rPr>
            <w:noProof/>
            <w:webHidden/>
          </w:rPr>
          <w:instrText xml:space="preserve"> PAGEREF _Toc52203848 \h </w:instrText>
        </w:r>
        <w:r w:rsidR="00950289">
          <w:rPr>
            <w:noProof/>
            <w:webHidden/>
          </w:rPr>
        </w:r>
        <w:r w:rsidR="00950289">
          <w:rPr>
            <w:noProof/>
            <w:webHidden/>
          </w:rPr>
          <w:fldChar w:fldCharType="separate"/>
        </w:r>
        <w:r w:rsidR="007416CE">
          <w:rPr>
            <w:noProof/>
            <w:webHidden/>
          </w:rPr>
          <w:t>3</w:t>
        </w:r>
        <w:r w:rsidR="00950289">
          <w:rPr>
            <w:noProof/>
            <w:webHidden/>
          </w:rPr>
          <w:fldChar w:fldCharType="end"/>
        </w:r>
      </w:hyperlink>
    </w:p>
    <w:p w14:paraId="5782CDE7" w14:textId="2EC357A0" w:rsidR="00950289" w:rsidRDefault="004E3CAB">
      <w:pPr>
        <w:pStyle w:val="TOC3"/>
        <w:rPr>
          <w:rFonts w:asciiTheme="minorHAnsi" w:eastAsiaTheme="minorEastAsia" w:hAnsiTheme="minorHAnsi" w:cstheme="minorBidi"/>
          <w:noProof/>
          <w:sz w:val="22"/>
          <w:szCs w:val="22"/>
          <w:lang w:val="en-AU" w:eastAsia="en-AU"/>
        </w:rPr>
      </w:pPr>
      <w:hyperlink w:anchor="_Toc52203849" w:history="1">
        <w:r w:rsidR="00950289" w:rsidRPr="007E70FA">
          <w:rPr>
            <w:rStyle w:val="Hyperlink"/>
            <w:noProof/>
          </w:rPr>
          <w:t>Table A1: Singleton birth exclusion criteria</w:t>
        </w:r>
        <w:r w:rsidR="00950289">
          <w:rPr>
            <w:noProof/>
            <w:webHidden/>
          </w:rPr>
          <w:tab/>
        </w:r>
        <w:r w:rsidR="00950289">
          <w:rPr>
            <w:noProof/>
            <w:webHidden/>
          </w:rPr>
          <w:fldChar w:fldCharType="begin"/>
        </w:r>
        <w:r w:rsidR="00950289">
          <w:rPr>
            <w:noProof/>
            <w:webHidden/>
          </w:rPr>
          <w:instrText xml:space="preserve"> PAGEREF _Toc52203849 \h </w:instrText>
        </w:r>
        <w:r w:rsidR="00950289">
          <w:rPr>
            <w:noProof/>
            <w:webHidden/>
          </w:rPr>
        </w:r>
        <w:r w:rsidR="00950289">
          <w:rPr>
            <w:noProof/>
            <w:webHidden/>
          </w:rPr>
          <w:fldChar w:fldCharType="separate"/>
        </w:r>
        <w:r w:rsidR="007416CE">
          <w:rPr>
            <w:noProof/>
            <w:webHidden/>
          </w:rPr>
          <w:t>28</w:t>
        </w:r>
        <w:r w:rsidR="00950289">
          <w:rPr>
            <w:noProof/>
            <w:webHidden/>
          </w:rPr>
          <w:fldChar w:fldCharType="end"/>
        </w:r>
      </w:hyperlink>
    </w:p>
    <w:p w14:paraId="50220A9B" w14:textId="442BC62C" w:rsidR="00950289" w:rsidRDefault="004E3CAB">
      <w:pPr>
        <w:pStyle w:val="TOC3"/>
        <w:rPr>
          <w:rFonts w:asciiTheme="minorHAnsi" w:eastAsiaTheme="minorEastAsia" w:hAnsiTheme="minorHAnsi" w:cstheme="minorBidi"/>
          <w:noProof/>
          <w:sz w:val="22"/>
          <w:szCs w:val="22"/>
          <w:lang w:val="en-AU" w:eastAsia="en-AU"/>
        </w:rPr>
      </w:pPr>
      <w:hyperlink w:anchor="_Toc52203850" w:history="1">
        <w:r w:rsidR="00950289" w:rsidRPr="007E70FA">
          <w:rPr>
            <w:rStyle w:val="Hyperlink"/>
            <w:noProof/>
          </w:rPr>
          <w:t>Table A2: Cephalic presentation exclusion criteria</w:t>
        </w:r>
        <w:r w:rsidR="00950289">
          <w:rPr>
            <w:noProof/>
            <w:webHidden/>
          </w:rPr>
          <w:tab/>
        </w:r>
        <w:r w:rsidR="00950289">
          <w:rPr>
            <w:noProof/>
            <w:webHidden/>
          </w:rPr>
          <w:fldChar w:fldCharType="begin"/>
        </w:r>
        <w:r w:rsidR="00950289">
          <w:rPr>
            <w:noProof/>
            <w:webHidden/>
          </w:rPr>
          <w:instrText xml:space="preserve"> PAGEREF _Toc52203850 \h </w:instrText>
        </w:r>
        <w:r w:rsidR="00950289">
          <w:rPr>
            <w:noProof/>
            <w:webHidden/>
          </w:rPr>
        </w:r>
        <w:r w:rsidR="00950289">
          <w:rPr>
            <w:noProof/>
            <w:webHidden/>
          </w:rPr>
          <w:fldChar w:fldCharType="separate"/>
        </w:r>
        <w:r w:rsidR="007416CE">
          <w:rPr>
            <w:noProof/>
            <w:webHidden/>
          </w:rPr>
          <w:t>28</w:t>
        </w:r>
        <w:r w:rsidR="00950289">
          <w:rPr>
            <w:noProof/>
            <w:webHidden/>
          </w:rPr>
          <w:fldChar w:fldCharType="end"/>
        </w:r>
      </w:hyperlink>
    </w:p>
    <w:p w14:paraId="44FDC788" w14:textId="66D98473" w:rsidR="00950289" w:rsidRDefault="004E3CAB">
      <w:pPr>
        <w:pStyle w:val="TOC3"/>
        <w:rPr>
          <w:rFonts w:asciiTheme="minorHAnsi" w:eastAsiaTheme="minorEastAsia" w:hAnsiTheme="minorHAnsi" w:cstheme="minorBidi"/>
          <w:noProof/>
          <w:sz w:val="22"/>
          <w:szCs w:val="22"/>
          <w:lang w:val="en-AU" w:eastAsia="en-AU"/>
        </w:rPr>
      </w:pPr>
      <w:hyperlink w:anchor="_Toc52203851" w:history="1">
        <w:r w:rsidR="00950289" w:rsidRPr="007E70FA">
          <w:rPr>
            <w:rStyle w:val="Hyperlink"/>
            <w:noProof/>
          </w:rPr>
          <w:t>Table A3: Duration of pregnancy (gestation exclusion criteria)</w:t>
        </w:r>
        <w:r w:rsidR="00950289">
          <w:rPr>
            <w:noProof/>
            <w:webHidden/>
          </w:rPr>
          <w:tab/>
        </w:r>
        <w:r w:rsidR="00950289">
          <w:rPr>
            <w:noProof/>
            <w:webHidden/>
          </w:rPr>
          <w:fldChar w:fldCharType="begin"/>
        </w:r>
        <w:r w:rsidR="00950289">
          <w:rPr>
            <w:noProof/>
            <w:webHidden/>
          </w:rPr>
          <w:instrText xml:space="preserve"> PAGEREF _Toc52203851 \h </w:instrText>
        </w:r>
        <w:r w:rsidR="00950289">
          <w:rPr>
            <w:noProof/>
            <w:webHidden/>
          </w:rPr>
        </w:r>
        <w:r w:rsidR="00950289">
          <w:rPr>
            <w:noProof/>
            <w:webHidden/>
          </w:rPr>
          <w:fldChar w:fldCharType="separate"/>
        </w:r>
        <w:r w:rsidR="007416CE">
          <w:rPr>
            <w:noProof/>
            <w:webHidden/>
          </w:rPr>
          <w:t>28</w:t>
        </w:r>
        <w:r w:rsidR="00950289">
          <w:rPr>
            <w:noProof/>
            <w:webHidden/>
          </w:rPr>
          <w:fldChar w:fldCharType="end"/>
        </w:r>
      </w:hyperlink>
    </w:p>
    <w:p w14:paraId="56DC8379" w14:textId="4312FA0A" w:rsidR="00950289" w:rsidRDefault="004E3CAB">
      <w:pPr>
        <w:pStyle w:val="TOC3"/>
        <w:rPr>
          <w:rFonts w:asciiTheme="minorHAnsi" w:eastAsiaTheme="minorEastAsia" w:hAnsiTheme="minorHAnsi" w:cstheme="minorBidi"/>
          <w:noProof/>
          <w:sz w:val="22"/>
          <w:szCs w:val="22"/>
          <w:lang w:val="en-AU" w:eastAsia="en-AU"/>
        </w:rPr>
      </w:pPr>
      <w:hyperlink w:anchor="_Toc52203852" w:history="1">
        <w:r w:rsidR="00950289" w:rsidRPr="007E70FA">
          <w:rPr>
            <w:rStyle w:val="Hyperlink"/>
            <w:noProof/>
          </w:rPr>
          <w:t>Table A4: Obstetric complications exclusion criteria</w:t>
        </w:r>
        <w:r w:rsidR="00950289">
          <w:rPr>
            <w:noProof/>
            <w:webHidden/>
          </w:rPr>
          <w:tab/>
        </w:r>
        <w:r w:rsidR="00950289">
          <w:rPr>
            <w:noProof/>
            <w:webHidden/>
          </w:rPr>
          <w:fldChar w:fldCharType="begin"/>
        </w:r>
        <w:r w:rsidR="00950289">
          <w:rPr>
            <w:noProof/>
            <w:webHidden/>
          </w:rPr>
          <w:instrText xml:space="preserve"> PAGEREF _Toc52203852 \h </w:instrText>
        </w:r>
        <w:r w:rsidR="00950289">
          <w:rPr>
            <w:noProof/>
            <w:webHidden/>
          </w:rPr>
        </w:r>
        <w:r w:rsidR="00950289">
          <w:rPr>
            <w:noProof/>
            <w:webHidden/>
          </w:rPr>
          <w:fldChar w:fldCharType="separate"/>
        </w:r>
        <w:r w:rsidR="007416CE">
          <w:rPr>
            <w:noProof/>
            <w:webHidden/>
          </w:rPr>
          <w:t>28</w:t>
        </w:r>
        <w:r w:rsidR="00950289">
          <w:rPr>
            <w:noProof/>
            <w:webHidden/>
          </w:rPr>
          <w:fldChar w:fldCharType="end"/>
        </w:r>
      </w:hyperlink>
    </w:p>
    <w:p w14:paraId="64AC9557" w14:textId="4373AD96" w:rsidR="00950289" w:rsidRDefault="004E3CAB">
      <w:pPr>
        <w:pStyle w:val="TOC3"/>
        <w:rPr>
          <w:rFonts w:asciiTheme="minorHAnsi" w:eastAsiaTheme="minorEastAsia" w:hAnsiTheme="minorHAnsi" w:cstheme="minorBidi"/>
          <w:noProof/>
          <w:sz w:val="22"/>
          <w:szCs w:val="22"/>
          <w:lang w:val="en-AU" w:eastAsia="en-AU"/>
        </w:rPr>
      </w:pPr>
      <w:hyperlink w:anchor="_Toc52203853" w:history="1">
        <w:r w:rsidR="00950289" w:rsidRPr="007E70FA">
          <w:rPr>
            <w:rStyle w:val="Hyperlink"/>
            <w:noProof/>
          </w:rPr>
          <w:t>Table A5: Delivery type codes</w:t>
        </w:r>
        <w:r w:rsidR="00950289">
          <w:rPr>
            <w:noProof/>
            <w:webHidden/>
          </w:rPr>
          <w:tab/>
        </w:r>
        <w:r w:rsidR="00950289">
          <w:rPr>
            <w:noProof/>
            <w:webHidden/>
          </w:rPr>
          <w:fldChar w:fldCharType="begin"/>
        </w:r>
        <w:r w:rsidR="00950289">
          <w:rPr>
            <w:noProof/>
            <w:webHidden/>
          </w:rPr>
          <w:instrText xml:space="preserve"> PAGEREF _Toc52203853 \h </w:instrText>
        </w:r>
        <w:r w:rsidR="00950289">
          <w:rPr>
            <w:noProof/>
            <w:webHidden/>
          </w:rPr>
        </w:r>
        <w:r w:rsidR="00950289">
          <w:rPr>
            <w:noProof/>
            <w:webHidden/>
          </w:rPr>
          <w:fldChar w:fldCharType="separate"/>
        </w:r>
        <w:r w:rsidR="007416CE">
          <w:rPr>
            <w:noProof/>
            <w:webHidden/>
          </w:rPr>
          <w:t>29</w:t>
        </w:r>
        <w:r w:rsidR="00950289">
          <w:rPr>
            <w:noProof/>
            <w:webHidden/>
          </w:rPr>
          <w:fldChar w:fldCharType="end"/>
        </w:r>
      </w:hyperlink>
    </w:p>
    <w:p w14:paraId="4BEA2962" w14:textId="23CAD4E0" w:rsidR="00950289" w:rsidRDefault="004E3CAB">
      <w:pPr>
        <w:pStyle w:val="TOC3"/>
        <w:rPr>
          <w:rFonts w:asciiTheme="minorHAnsi" w:eastAsiaTheme="minorEastAsia" w:hAnsiTheme="minorHAnsi" w:cstheme="minorBidi"/>
          <w:noProof/>
          <w:sz w:val="22"/>
          <w:szCs w:val="22"/>
          <w:lang w:val="en-AU" w:eastAsia="en-AU"/>
        </w:rPr>
      </w:pPr>
      <w:hyperlink w:anchor="_Toc52203854" w:history="1">
        <w:r w:rsidR="00950289" w:rsidRPr="007E70FA">
          <w:rPr>
            <w:rStyle w:val="Hyperlink"/>
            <w:noProof/>
          </w:rPr>
          <w:t>Table A6: Excluded delivery procedure codes</w:t>
        </w:r>
        <w:r w:rsidR="00950289">
          <w:rPr>
            <w:noProof/>
            <w:webHidden/>
          </w:rPr>
          <w:tab/>
        </w:r>
        <w:r w:rsidR="00950289">
          <w:rPr>
            <w:noProof/>
            <w:webHidden/>
          </w:rPr>
          <w:fldChar w:fldCharType="begin"/>
        </w:r>
        <w:r w:rsidR="00950289">
          <w:rPr>
            <w:noProof/>
            <w:webHidden/>
          </w:rPr>
          <w:instrText xml:space="preserve"> PAGEREF _Toc52203854 \h </w:instrText>
        </w:r>
        <w:r w:rsidR="00950289">
          <w:rPr>
            <w:noProof/>
            <w:webHidden/>
          </w:rPr>
        </w:r>
        <w:r w:rsidR="00950289">
          <w:rPr>
            <w:noProof/>
            <w:webHidden/>
          </w:rPr>
          <w:fldChar w:fldCharType="separate"/>
        </w:r>
        <w:r w:rsidR="007416CE">
          <w:rPr>
            <w:noProof/>
            <w:webHidden/>
          </w:rPr>
          <w:t>29</w:t>
        </w:r>
        <w:r w:rsidR="00950289">
          <w:rPr>
            <w:noProof/>
            <w:webHidden/>
          </w:rPr>
          <w:fldChar w:fldCharType="end"/>
        </w:r>
      </w:hyperlink>
    </w:p>
    <w:p w14:paraId="71427B53" w14:textId="5E264160" w:rsidR="00950289" w:rsidRDefault="004E3CAB">
      <w:pPr>
        <w:pStyle w:val="TOC3"/>
        <w:rPr>
          <w:rFonts w:asciiTheme="minorHAnsi" w:eastAsiaTheme="minorEastAsia" w:hAnsiTheme="minorHAnsi" w:cstheme="minorBidi"/>
          <w:noProof/>
          <w:sz w:val="22"/>
          <w:szCs w:val="22"/>
          <w:lang w:val="en-AU" w:eastAsia="en-AU"/>
        </w:rPr>
      </w:pPr>
      <w:hyperlink w:anchor="_Toc52203855" w:history="1">
        <w:r w:rsidR="00950289" w:rsidRPr="007E70FA">
          <w:rPr>
            <w:rStyle w:val="Hyperlink"/>
            <w:noProof/>
          </w:rPr>
          <w:t>Table A7: Induction procedure codes</w:t>
        </w:r>
        <w:r w:rsidR="00950289">
          <w:rPr>
            <w:noProof/>
            <w:webHidden/>
          </w:rPr>
          <w:tab/>
        </w:r>
        <w:r w:rsidR="00950289">
          <w:rPr>
            <w:noProof/>
            <w:webHidden/>
          </w:rPr>
          <w:fldChar w:fldCharType="begin"/>
        </w:r>
        <w:r w:rsidR="00950289">
          <w:rPr>
            <w:noProof/>
            <w:webHidden/>
          </w:rPr>
          <w:instrText xml:space="preserve"> PAGEREF _Toc52203855 \h </w:instrText>
        </w:r>
        <w:r w:rsidR="00950289">
          <w:rPr>
            <w:noProof/>
            <w:webHidden/>
          </w:rPr>
        </w:r>
        <w:r w:rsidR="00950289">
          <w:rPr>
            <w:noProof/>
            <w:webHidden/>
          </w:rPr>
          <w:fldChar w:fldCharType="separate"/>
        </w:r>
        <w:r w:rsidR="007416CE">
          <w:rPr>
            <w:noProof/>
            <w:webHidden/>
          </w:rPr>
          <w:t>30</w:t>
        </w:r>
        <w:r w:rsidR="00950289">
          <w:rPr>
            <w:noProof/>
            <w:webHidden/>
          </w:rPr>
          <w:fldChar w:fldCharType="end"/>
        </w:r>
      </w:hyperlink>
    </w:p>
    <w:p w14:paraId="1E82207B" w14:textId="287C6D56" w:rsidR="00950289" w:rsidRDefault="004E3CAB">
      <w:pPr>
        <w:pStyle w:val="TOC3"/>
        <w:rPr>
          <w:rFonts w:asciiTheme="minorHAnsi" w:eastAsiaTheme="minorEastAsia" w:hAnsiTheme="minorHAnsi" w:cstheme="minorBidi"/>
          <w:noProof/>
          <w:sz w:val="22"/>
          <w:szCs w:val="22"/>
          <w:lang w:val="en-AU" w:eastAsia="en-AU"/>
        </w:rPr>
      </w:pPr>
      <w:hyperlink w:anchor="_Toc52203856" w:history="1">
        <w:r w:rsidR="00950289" w:rsidRPr="007E70FA">
          <w:rPr>
            <w:rStyle w:val="Hyperlink"/>
            <w:noProof/>
          </w:rPr>
          <w:t>Table A8: Episiotomy and/or perineal tear codes</w:t>
        </w:r>
        <w:r w:rsidR="00950289">
          <w:rPr>
            <w:noProof/>
            <w:webHidden/>
          </w:rPr>
          <w:tab/>
        </w:r>
        <w:r w:rsidR="00950289">
          <w:rPr>
            <w:noProof/>
            <w:webHidden/>
          </w:rPr>
          <w:fldChar w:fldCharType="begin"/>
        </w:r>
        <w:r w:rsidR="00950289">
          <w:rPr>
            <w:noProof/>
            <w:webHidden/>
          </w:rPr>
          <w:instrText xml:space="preserve"> PAGEREF _Toc52203856 \h </w:instrText>
        </w:r>
        <w:r w:rsidR="00950289">
          <w:rPr>
            <w:noProof/>
            <w:webHidden/>
          </w:rPr>
        </w:r>
        <w:r w:rsidR="00950289">
          <w:rPr>
            <w:noProof/>
            <w:webHidden/>
          </w:rPr>
          <w:fldChar w:fldCharType="separate"/>
        </w:r>
        <w:r w:rsidR="007416CE">
          <w:rPr>
            <w:noProof/>
            <w:webHidden/>
          </w:rPr>
          <w:t>30</w:t>
        </w:r>
        <w:r w:rsidR="00950289">
          <w:rPr>
            <w:noProof/>
            <w:webHidden/>
          </w:rPr>
          <w:fldChar w:fldCharType="end"/>
        </w:r>
      </w:hyperlink>
    </w:p>
    <w:p w14:paraId="0124D5F2" w14:textId="39C86D2C" w:rsidR="00950289" w:rsidRDefault="004E3CAB">
      <w:pPr>
        <w:pStyle w:val="TOC3"/>
        <w:rPr>
          <w:rFonts w:asciiTheme="minorHAnsi" w:eastAsiaTheme="minorEastAsia" w:hAnsiTheme="minorHAnsi" w:cstheme="minorBidi"/>
          <w:noProof/>
          <w:sz w:val="22"/>
          <w:szCs w:val="22"/>
          <w:lang w:val="en-AU" w:eastAsia="en-AU"/>
        </w:rPr>
      </w:pPr>
      <w:hyperlink w:anchor="_Toc52203857" w:history="1">
        <w:r w:rsidR="00950289" w:rsidRPr="007E70FA">
          <w:rPr>
            <w:rStyle w:val="Hyperlink"/>
            <w:noProof/>
          </w:rPr>
          <w:t>Table A9: General anaesthetic procedure code</w:t>
        </w:r>
        <w:r w:rsidR="00950289">
          <w:rPr>
            <w:noProof/>
            <w:webHidden/>
          </w:rPr>
          <w:tab/>
        </w:r>
        <w:r w:rsidR="00950289">
          <w:rPr>
            <w:noProof/>
            <w:webHidden/>
          </w:rPr>
          <w:fldChar w:fldCharType="begin"/>
        </w:r>
        <w:r w:rsidR="00950289">
          <w:rPr>
            <w:noProof/>
            <w:webHidden/>
          </w:rPr>
          <w:instrText xml:space="preserve"> PAGEREF _Toc52203857 \h </w:instrText>
        </w:r>
        <w:r w:rsidR="00950289">
          <w:rPr>
            <w:noProof/>
            <w:webHidden/>
          </w:rPr>
        </w:r>
        <w:r w:rsidR="00950289">
          <w:rPr>
            <w:noProof/>
            <w:webHidden/>
          </w:rPr>
          <w:fldChar w:fldCharType="separate"/>
        </w:r>
        <w:r w:rsidR="007416CE">
          <w:rPr>
            <w:noProof/>
            <w:webHidden/>
          </w:rPr>
          <w:t>31</w:t>
        </w:r>
        <w:r w:rsidR="00950289">
          <w:rPr>
            <w:noProof/>
            <w:webHidden/>
          </w:rPr>
          <w:fldChar w:fldCharType="end"/>
        </w:r>
      </w:hyperlink>
    </w:p>
    <w:p w14:paraId="7D304E6C" w14:textId="7A5DFA69" w:rsidR="00950289" w:rsidRDefault="004E3CAB">
      <w:pPr>
        <w:pStyle w:val="TOC3"/>
        <w:rPr>
          <w:rFonts w:asciiTheme="minorHAnsi" w:eastAsiaTheme="minorEastAsia" w:hAnsiTheme="minorHAnsi" w:cstheme="minorBidi"/>
          <w:noProof/>
          <w:sz w:val="22"/>
          <w:szCs w:val="22"/>
          <w:lang w:val="en-AU" w:eastAsia="en-AU"/>
        </w:rPr>
      </w:pPr>
      <w:hyperlink w:anchor="_Toc52203858" w:history="1">
        <w:r w:rsidR="00950289" w:rsidRPr="007E70FA">
          <w:rPr>
            <w:rStyle w:val="Hyperlink"/>
            <w:noProof/>
          </w:rPr>
          <w:t>Table A10: Blood transfusion procedure codes</w:t>
        </w:r>
        <w:r w:rsidR="00950289">
          <w:rPr>
            <w:noProof/>
            <w:webHidden/>
          </w:rPr>
          <w:tab/>
        </w:r>
        <w:r w:rsidR="00950289">
          <w:rPr>
            <w:noProof/>
            <w:webHidden/>
          </w:rPr>
          <w:fldChar w:fldCharType="begin"/>
        </w:r>
        <w:r w:rsidR="00950289">
          <w:rPr>
            <w:noProof/>
            <w:webHidden/>
          </w:rPr>
          <w:instrText xml:space="preserve"> PAGEREF _Toc52203858 \h </w:instrText>
        </w:r>
        <w:r w:rsidR="00950289">
          <w:rPr>
            <w:noProof/>
            <w:webHidden/>
          </w:rPr>
        </w:r>
        <w:r w:rsidR="00950289">
          <w:rPr>
            <w:noProof/>
            <w:webHidden/>
          </w:rPr>
          <w:fldChar w:fldCharType="separate"/>
        </w:r>
        <w:r w:rsidR="007416CE">
          <w:rPr>
            <w:noProof/>
            <w:webHidden/>
          </w:rPr>
          <w:t>31</w:t>
        </w:r>
        <w:r w:rsidR="00950289">
          <w:rPr>
            <w:noProof/>
            <w:webHidden/>
          </w:rPr>
          <w:fldChar w:fldCharType="end"/>
        </w:r>
      </w:hyperlink>
    </w:p>
    <w:p w14:paraId="413D7734" w14:textId="35772AF1" w:rsidR="00950289" w:rsidRDefault="004E3CAB">
      <w:pPr>
        <w:pStyle w:val="TOC3"/>
        <w:rPr>
          <w:rFonts w:asciiTheme="minorHAnsi" w:eastAsiaTheme="minorEastAsia" w:hAnsiTheme="minorHAnsi" w:cstheme="minorBidi"/>
          <w:noProof/>
          <w:sz w:val="22"/>
          <w:szCs w:val="22"/>
          <w:lang w:val="en-AU" w:eastAsia="en-AU"/>
        </w:rPr>
      </w:pPr>
      <w:hyperlink w:anchor="_Toc52203859" w:history="1">
        <w:r w:rsidR="00950289" w:rsidRPr="007E70FA">
          <w:rPr>
            <w:rStyle w:val="Hyperlink"/>
            <w:noProof/>
          </w:rPr>
          <w:t>Table A11: Eclampsia codes</w:t>
        </w:r>
        <w:r w:rsidR="00950289">
          <w:rPr>
            <w:noProof/>
            <w:webHidden/>
          </w:rPr>
          <w:tab/>
        </w:r>
        <w:r w:rsidR="00950289">
          <w:rPr>
            <w:noProof/>
            <w:webHidden/>
          </w:rPr>
          <w:fldChar w:fldCharType="begin"/>
        </w:r>
        <w:r w:rsidR="00950289">
          <w:rPr>
            <w:noProof/>
            <w:webHidden/>
          </w:rPr>
          <w:instrText xml:space="preserve"> PAGEREF _Toc52203859 \h </w:instrText>
        </w:r>
        <w:r w:rsidR="00950289">
          <w:rPr>
            <w:noProof/>
            <w:webHidden/>
          </w:rPr>
        </w:r>
        <w:r w:rsidR="00950289">
          <w:rPr>
            <w:noProof/>
            <w:webHidden/>
          </w:rPr>
          <w:fldChar w:fldCharType="separate"/>
        </w:r>
        <w:r w:rsidR="007416CE">
          <w:rPr>
            <w:noProof/>
            <w:webHidden/>
          </w:rPr>
          <w:t>31</w:t>
        </w:r>
        <w:r w:rsidR="00950289">
          <w:rPr>
            <w:noProof/>
            <w:webHidden/>
          </w:rPr>
          <w:fldChar w:fldCharType="end"/>
        </w:r>
      </w:hyperlink>
    </w:p>
    <w:p w14:paraId="6E12CF8B" w14:textId="06F16A3F" w:rsidR="00950289" w:rsidRDefault="004E3CAB">
      <w:pPr>
        <w:pStyle w:val="TOC3"/>
        <w:rPr>
          <w:rFonts w:asciiTheme="minorHAnsi" w:eastAsiaTheme="minorEastAsia" w:hAnsiTheme="minorHAnsi" w:cstheme="minorBidi"/>
          <w:noProof/>
          <w:sz w:val="22"/>
          <w:szCs w:val="22"/>
          <w:lang w:val="en-AU" w:eastAsia="en-AU"/>
        </w:rPr>
      </w:pPr>
      <w:hyperlink w:anchor="_Toc52203860" w:history="1">
        <w:r w:rsidR="00950289" w:rsidRPr="007E70FA">
          <w:rPr>
            <w:rStyle w:val="Hyperlink"/>
            <w:noProof/>
          </w:rPr>
          <w:t>Table A12: Peripartum hysterectomy codes</w:t>
        </w:r>
        <w:r w:rsidR="00950289">
          <w:rPr>
            <w:noProof/>
            <w:webHidden/>
          </w:rPr>
          <w:tab/>
        </w:r>
        <w:r w:rsidR="00950289">
          <w:rPr>
            <w:noProof/>
            <w:webHidden/>
          </w:rPr>
          <w:fldChar w:fldCharType="begin"/>
        </w:r>
        <w:r w:rsidR="00950289">
          <w:rPr>
            <w:noProof/>
            <w:webHidden/>
          </w:rPr>
          <w:instrText xml:space="preserve"> PAGEREF _Toc52203860 \h </w:instrText>
        </w:r>
        <w:r w:rsidR="00950289">
          <w:rPr>
            <w:noProof/>
            <w:webHidden/>
          </w:rPr>
        </w:r>
        <w:r w:rsidR="00950289">
          <w:rPr>
            <w:noProof/>
            <w:webHidden/>
          </w:rPr>
          <w:fldChar w:fldCharType="separate"/>
        </w:r>
        <w:r w:rsidR="007416CE">
          <w:rPr>
            <w:noProof/>
            <w:webHidden/>
          </w:rPr>
          <w:t>31</w:t>
        </w:r>
        <w:r w:rsidR="00950289">
          <w:rPr>
            <w:noProof/>
            <w:webHidden/>
          </w:rPr>
          <w:fldChar w:fldCharType="end"/>
        </w:r>
      </w:hyperlink>
    </w:p>
    <w:p w14:paraId="62B0F68A" w14:textId="7F439B5A" w:rsidR="00950289" w:rsidRDefault="004E3CAB">
      <w:pPr>
        <w:pStyle w:val="TOC3"/>
        <w:rPr>
          <w:rFonts w:asciiTheme="minorHAnsi" w:eastAsiaTheme="minorEastAsia" w:hAnsiTheme="minorHAnsi" w:cstheme="minorBidi"/>
          <w:noProof/>
          <w:sz w:val="22"/>
          <w:szCs w:val="22"/>
          <w:lang w:val="en-AU" w:eastAsia="en-AU"/>
        </w:rPr>
      </w:pPr>
      <w:hyperlink w:anchor="_Toc52203861" w:history="1">
        <w:r w:rsidR="00950289" w:rsidRPr="007E70FA">
          <w:rPr>
            <w:rStyle w:val="Hyperlink"/>
            <w:noProof/>
          </w:rPr>
          <w:t>Table A13: 10th centile birthweight for male and female babies according to gestational age</w:t>
        </w:r>
        <w:r w:rsidR="00950289">
          <w:rPr>
            <w:noProof/>
            <w:webHidden/>
          </w:rPr>
          <w:tab/>
        </w:r>
        <w:r w:rsidR="00950289">
          <w:rPr>
            <w:noProof/>
            <w:webHidden/>
          </w:rPr>
          <w:fldChar w:fldCharType="begin"/>
        </w:r>
        <w:r w:rsidR="00950289">
          <w:rPr>
            <w:noProof/>
            <w:webHidden/>
          </w:rPr>
          <w:instrText xml:space="preserve"> PAGEREF _Toc52203861 \h </w:instrText>
        </w:r>
        <w:r w:rsidR="00950289">
          <w:rPr>
            <w:noProof/>
            <w:webHidden/>
          </w:rPr>
        </w:r>
        <w:r w:rsidR="00950289">
          <w:rPr>
            <w:noProof/>
            <w:webHidden/>
          </w:rPr>
          <w:fldChar w:fldCharType="separate"/>
        </w:r>
        <w:r w:rsidR="007416CE">
          <w:rPr>
            <w:noProof/>
            <w:webHidden/>
          </w:rPr>
          <w:t>32</w:t>
        </w:r>
        <w:r w:rsidR="00950289">
          <w:rPr>
            <w:noProof/>
            <w:webHidden/>
          </w:rPr>
          <w:fldChar w:fldCharType="end"/>
        </w:r>
      </w:hyperlink>
    </w:p>
    <w:p w14:paraId="6EB9EC10" w14:textId="1D757B3E" w:rsidR="002B76A7" w:rsidRDefault="000D6D8A" w:rsidP="00E54F9C">
      <w:pPr>
        <w:pStyle w:val="TOC3"/>
      </w:pPr>
      <w:r>
        <w:rPr>
          <w:sz w:val="20"/>
        </w:rPr>
        <w:fldChar w:fldCharType="end"/>
      </w:r>
    </w:p>
    <w:p w14:paraId="6DA22130"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35A96F06" w14:textId="1104D3AE" w:rsidR="008C2973" w:rsidRPr="00A7563B" w:rsidRDefault="002B7BEC" w:rsidP="00A7563B">
      <w:pPr>
        <w:pStyle w:val="Heading1"/>
      </w:pPr>
      <w:bookmarkStart w:id="2" w:name="_Toc52203803"/>
      <w:r w:rsidRPr="00A7563B">
        <w:lastRenderedPageBreak/>
        <w:t>Introduction</w:t>
      </w:r>
      <w:bookmarkEnd w:id="2"/>
    </w:p>
    <w:p w14:paraId="25180840" w14:textId="7116BF88" w:rsidR="001A40CE" w:rsidRDefault="003F4B92" w:rsidP="003F4B92">
      <w:r w:rsidRPr="00D2650B">
        <w:t xml:space="preserve">The New Zealand Maternity Clinical Indicators </w:t>
      </w:r>
      <w:r w:rsidR="00EB2EC3">
        <w:t xml:space="preserve">series </w:t>
      </w:r>
      <w:r w:rsidRPr="00D2650B">
        <w:t xml:space="preserve">provide information on maternity outcomes </w:t>
      </w:r>
      <w:r w:rsidR="00EB2EC3">
        <w:t>that</w:t>
      </w:r>
      <w:r w:rsidR="00EB2EC3" w:rsidRPr="00D2650B">
        <w:t xml:space="preserve"> </w:t>
      </w:r>
      <w:r w:rsidRPr="00D2650B">
        <w:t xml:space="preserve">relate to optimal health outcomes for </w:t>
      </w:r>
      <w:r>
        <w:t>women</w:t>
      </w:r>
      <w:r w:rsidRPr="00D2650B">
        <w:t xml:space="preserve"> and their babies. </w:t>
      </w:r>
      <w:r w:rsidR="00A92614">
        <w:t>T</w:t>
      </w:r>
      <w:r w:rsidRPr="00D2650B">
        <w:t xml:space="preserve">he </w:t>
      </w:r>
      <w:r>
        <w:t>‘</w:t>
      </w:r>
      <w:r w:rsidRPr="00D2650B">
        <w:t>standard primipara</w:t>
      </w:r>
      <w:r>
        <w:t>’</w:t>
      </w:r>
      <w:r w:rsidRPr="00D2650B">
        <w:rPr>
          <w:i/>
        </w:rPr>
        <w:t xml:space="preserve"> </w:t>
      </w:r>
      <w:r w:rsidRPr="00D2650B">
        <w:t>definition is used to identify a group of women who are considered to be low risk</w:t>
      </w:r>
      <w:r w:rsidR="00A92614">
        <w:t xml:space="preserve"> for obstetric complications and thus interventions</w:t>
      </w:r>
      <w:r w:rsidRPr="00D2650B">
        <w:t xml:space="preserve">, for whom rates of intervention and outcomes should be similar between </w:t>
      </w:r>
      <w:r w:rsidR="001A40CE">
        <w:t xml:space="preserve">maternity </w:t>
      </w:r>
      <w:r w:rsidRPr="00D2650B">
        <w:t xml:space="preserve">units and regions. </w:t>
      </w:r>
    </w:p>
    <w:p w14:paraId="1B596953" w14:textId="77777777" w:rsidR="001A40CE" w:rsidRDefault="001A40CE" w:rsidP="003F4B92"/>
    <w:p w14:paraId="14797BDF" w14:textId="26014FA6" w:rsidR="003F4B92" w:rsidRPr="00D2650B" w:rsidRDefault="003F4B92" w:rsidP="003F4B92">
      <w:r w:rsidRPr="00D2650B">
        <w:t xml:space="preserve">Of the 20 indicators covered in this </w:t>
      </w:r>
      <w:r>
        <w:t>series</w:t>
      </w:r>
      <w:r w:rsidRPr="00D2650B">
        <w:t>:</w:t>
      </w:r>
    </w:p>
    <w:p w14:paraId="1391C39A" w14:textId="77777777" w:rsidR="003F4B92" w:rsidRPr="00D2650B" w:rsidRDefault="003F4B92" w:rsidP="003F4B92">
      <w:pPr>
        <w:pStyle w:val="Bullet"/>
      </w:pPr>
      <w:r w:rsidRPr="00D2650B">
        <w:t>one applies to women who registered with a lead maternity carer (LMC)</w:t>
      </w:r>
    </w:p>
    <w:p w14:paraId="5A09A2A7" w14:textId="77777777" w:rsidR="003F4B92" w:rsidRPr="00D2650B" w:rsidRDefault="003F4B92" w:rsidP="003F4B92">
      <w:pPr>
        <w:pStyle w:val="Bullet"/>
      </w:pPr>
      <w:r w:rsidRPr="00D2650B">
        <w:t>eight apply to standard primiparae</w:t>
      </w:r>
    </w:p>
    <w:p w14:paraId="3EB1CF9A" w14:textId="77777777" w:rsidR="003F4B92" w:rsidRPr="00D2650B" w:rsidRDefault="003F4B92" w:rsidP="003F4B92">
      <w:pPr>
        <w:pStyle w:val="Bullet"/>
      </w:pPr>
      <w:r w:rsidRPr="00D2650B">
        <w:t>seven apply to all women giving birth in New Zealand</w:t>
      </w:r>
    </w:p>
    <w:p w14:paraId="55C1C4E4" w14:textId="5DAA6968" w:rsidR="00A92614" w:rsidRDefault="00A92614" w:rsidP="003F4B92">
      <w:pPr>
        <w:pStyle w:val="Bullet"/>
      </w:pPr>
      <w:r>
        <w:t>one</w:t>
      </w:r>
      <w:r w:rsidR="003F4B92" w:rsidRPr="00D2650B">
        <w:t xml:space="preserve"> appl</w:t>
      </w:r>
      <w:r>
        <w:t>ies</w:t>
      </w:r>
      <w:r w:rsidR="003F4B92" w:rsidRPr="00D2650B">
        <w:t xml:space="preserve"> to all babies born in New Zealand</w:t>
      </w:r>
    </w:p>
    <w:p w14:paraId="46760A88" w14:textId="019AA5A6" w:rsidR="003F4B92" w:rsidRPr="00D2650B" w:rsidRDefault="00A92614" w:rsidP="003F4B92">
      <w:pPr>
        <w:pStyle w:val="Bullet"/>
      </w:pPr>
      <w:r>
        <w:t>three apply to babies born at term (between 37 and 41 completed weeks</w:t>
      </w:r>
      <w:r w:rsidR="00814573">
        <w:t>’</w:t>
      </w:r>
      <w:r>
        <w:t xml:space="preserve"> gestation)</w:t>
      </w:r>
      <w:r w:rsidR="003F4B92" w:rsidRPr="00D2650B">
        <w:t>.</w:t>
      </w:r>
    </w:p>
    <w:p w14:paraId="397ED71A" w14:textId="77777777" w:rsidR="003F4B92" w:rsidRPr="00D2650B" w:rsidRDefault="003F4B92" w:rsidP="003F4B92">
      <w:pPr>
        <w:rPr>
          <w:highlight w:val="yellow"/>
        </w:rPr>
      </w:pPr>
    </w:p>
    <w:p w14:paraId="52FC1534" w14:textId="76B74375" w:rsidR="003F4B92" w:rsidRPr="00D2650B" w:rsidRDefault="007A6430" w:rsidP="003F4B92">
      <w:pPr>
        <w:keepNext/>
      </w:pPr>
      <w:r>
        <w:t>The New Zealand Maternity Clinical Indicators series show</w:t>
      </w:r>
      <w:r w:rsidR="003F4B92" w:rsidRPr="00D2650B">
        <w:t xml:space="preserve"> </w:t>
      </w:r>
      <w:r w:rsidR="008710B2">
        <w:t xml:space="preserve">that </w:t>
      </w:r>
      <w:r w:rsidR="003F4B92" w:rsidRPr="00D2650B">
        <w:t>reported interventions and outcomes for women and babies vary between district health boards (DHBs) and between individual secondary and tertiary facilities. These findings merit further investigation of data quality and integrity</w:t>
      </w:r>
      <w:r w:rsidR="008710B2">
        <w:t>,</w:t>
      </w:r>
      <w:r w:rsidR="003F4B92" w:rsidRPr="00D2650B">
        <w:t xml:space="preserve"> as well as variations in local clinical practice management.</w:t>
      </w:r>
    </w:p>
    <w:p w14:paraId="2BC64BE0" w14:textId="77777777" w:rsidR="003F4B92" w:rsidRPr="00D2650B" w:rsidRDefault="003F4B92" w:rsidP="003F4B92">
      <w:pPr>
        <w:rPr>
          <w:highlight w:val="yellow"/>
        </w:rPr>
      </w:pPr>
    </w:p>
    <w:p w14:paraId="71599DFF" w14:textId="12253DC2" w:rsidR="003F4B92" w:rsidRDefault="003F4B92" w:rsidP="003F4B92">
      <w:r w:rsidRPr="00D2650B">
        <w:t xml:space="preserve">Since 2012, DHBs and maternity stakeholders have used national benchmarked data in their local maternity quality and safety programmes to identify areas </w:t>
      </w:r>
      <w:r w:rsidR="00B50E91">
        <w:t xml:space="preserve">that </w:t>
      </w:r>
      <w:r w:rsidRPr="00D2650B">
        <w:t>warrant</w:t>
      </w:r>
      <w:r w:rsidR="00B50E91">
        <w:t xml:space="preserve"> </w:t>
      </w:r>
      <w:r w:rsidRPr="00D2650B">
        <w:t xml:space="preserve">further </w:t>
      </w:r>
      <w:r w:rsidR="0003548C">
        <w:t xml:space="preserve">local </w:t>
      </w:r>
      <w:r w:rsidRPr="00D2650B">
        <w:t xml:space="preserve">investigation. </w:t>
      </w:r>
    </w:p>
    <w:p w14:paraId="40150575" w14:textId="77777777" w:rsidR="004A7F24" w:rsidRPr="00A7563B" w:rsidRDefault="004A7F24" w:rsidP="00A7563B">
      <w:pPr>
        <w:pStyle w:val="Heading2"/>
      </w:pPr>
      <w:bookmarkStart w:id="3" w:name="_Toc495071553"/>
      <w:bookmarkStart w:id="4" w:name="_Toc6498021"/>
      <w:bookmarkStart w:id="5" w:name="_Toc52203804"/>
      <w:bookmarkStart w:id="6" w:name="_Toc311786194"/>
      <w:bookmarkStart w:id="7" w:name="_Toc354993949"/>
      <w:bookmarkStart w:id="8" w:name="_Toc397424489"/>
      <w:r w:rsidRPr="00A7563B">
        <w:t>What is a clinical indicator?</w:t>
      </w:r>
      <w:bookmarkEnd w:id="3"/>
      <w:bookmarkEnd w:id="4"/>
      <w:bookmarkEnd w:id="5"/>
    </w:p>
    <w:p w14:paraId="017F2FE6" w14:textId="0D5A3D92" w:rsidR="004A7F24" w:rsidRPr="00B015F5" w:rsidRDefault="004A7F24" w:rsidP="00FF16AE">
      <w:r w:rsidRPr="00B015F5">
        <w:t xml:space="preserve">A clinical indicator </w:t>
      </w:r>
      <w:r w:rsidR="00C02FB1">
        <w:t>measures</w:t>
      </w:r>
      <w:r w:rsidRPr="00B015F5">
        <w:t xml:space="preserve"> the clinical management and outcome of health care received by an individual. For each clinical indicator, there should be evidence that confirms the underlying causal relationship between a particular process or intervention and a health outcome </w:t>
      </w:r>
      <w:r w:rsidR="00CC0BF8">
        <w:t>(AIHW 2019</w:t>
      </w:r>
      <w:r w:rsidRPr="00B015F5">
        <w:t>). Clinical indicators can enable the quality of care and services to be measured and compared, by describing a performance or health outcome that should occur, and then evaluating whether it has occurred, in a standardised format that enables comparison between services or sites (</w:t>
      </w:r>
      <w:r w:rsidR="004C04BE">
        <w:t>Mainz</w:t>
      </w:r>
      <w:r w:rsidR="004C04BE" w:rsidRPr="00B015F5">
        <w:t xml:space="preserve"> </w:t>
      </w:r>
      <w:r w:rsidRPr="00B015F5">
        <w:t>2003).</w:t>
      </w:r>
    </w:p>
    <w:p w14:paraId="219CCE00" w14:textId="77777777" w:rsidR="004A7F24" w:rsidRPr="00A7563B" w:rsidRDefault="004A7F24" w:rsidP="00A7563B">
      <w:pPr>
        <w:pStyle w:val="Heading2"/>
      </w:pPr>
      <w:bookmarkStart w:id="9" w:name="_Toc495071554"/>
      <w:bookmarkStart w:id="10" w:name="_Toc6498022"/>
      <w:bookmarkStart w:id="11" w:name="_Toc52203805"/>
      <w:r w:rsidRPr="00A7563B">
        <w:t>What are the New Zealand Maternity Clinical Indicators?</w:t>
      </w:r>
      <w:bookmarkEnd w:id="6"/>
      <w:bookmarkEnd w:id="7"/>
      <w:bookmarkEnd w:id="8"/>
      <w:bookmarkEnd w:id="9"/>
      <w:bookmarkEnd w:id="10"/>
      <w:bookmarkEnd w:id="11"/>
    </w:p>
    <w:p w14:paraId="17979E7F" w14:textId="3F0FBDC7" w:rsidR="004A7F24" w:rsidRPr="00B015F5" w:rsidRDefault="004A7F24" w:rsidP="00FF16AE">
      <w:r w:rsidRPr="00B015F5">
        <w:t>The New Zealand Maternity Clinical Indicators show maternity outcomes for each DHB region and maternity facility.</w:t>
      </w:r>
    </w:p>
    <w:p w14:paraId="2EA82AB8" w14:textId="4C077712" w:rsidR="004A7F24" w:rsidRDefault="004A7F24" w:rsidP="00FF16AE">
      <w:bookmarkStart w:id="12" w:name="_Toc311786195"/>
      <w:bookmarkStart w:id="13" w:name="_Toc354993950"/>
    </w:p>
    <w:p w14:paraId="556FD7C9" w14:textId="77777777" w:rsidR="00A7563B" w:rsidRPr="00B015F5" w:rsidRDefault="00A7563B" w:rsidP="00FF16AE"/>
    <w:p w14:paraId="047B95FF" w14:textId="77777777" w:rsidR="004A7F24" w:rsidRPr="00B015F5" w:rsidRDefault="004A7F24" w:rsidP="00FF16AE">
      <w:r w:rsidRPr="00B015F5">
        <w:lastRenderedPageBreak/>
        <w:t>The purpose of the New Zealand Maternity Clinical Indicators is to:</w:t>
      </w:r>
    </w:p>
    <w:p w14:paraId="14361BDD" w14:textId="59F05548" w:rsidR="004A7F24" w:rsidRPr="00B015F5" w:rsidRDefault="004A7F24" w:rsidP="00FF16AE">
      <w:pPr>
        <w:pStyle w:val="Bullet"/>
      </w:pPr>
      <w:r w:rsidRPr="00B015F5">
        <w:t xml:space="preserve">highlight areas where quality and safety could be improved </w:t>
      </w:r>
      <w:r w:rsidR="0097288B">
        <w:t>nationally</w:t>
      </w:r>
    </w:p>
    <w:p w14:paraId="7AD79C4D" w14:textId="77777777" w:rsidR="004A7F24" w:rsidRPr="00B015F5" w:rsidRDefault="004A7F24" w:rsidP="00FF16AE">
      <w:pPr>
        <w:pStyle w:val="Bullet"/>
      </w:pPr>
      <w:r w:rsidRPr="00B015F5">
        <w:t>support quality improvement by helping DHBs to identify focus areas for local clinical review of maternity services</w:t>
      </w:r>
    </w:p>
    <w:p w14:paraId="3C942235" w14:textId="6D4C5259" w:rsidR="004A7F24" w:rsidRPr="00A7563B" w:rsidRDefault="004A7F24" w:rsidP="00A7563B">
      <w:pPr>
        <w:pStyle w:val="Bullet"/>
      </w:pPr>
      <w:r w:rsidRPr="00A7563B">
        <w:t xml:space="preserve">provide a broader picture of maternity outcomes in New Zealand than </w:t>
      </w:r>
      <w:r w:rsidR="00E24214" w:rsidRPr="00A7563B">
        <w:t xml:space="preserve">from </w:t>
      </w:r>
      <w:r w:rsidRPr="00A7563B">
        <w:t>maternal and perinatal mortality data alone</w:t>
      </w:r>
    </w:p>
    <w:p w14:paraId="19F1209A" w14:textId="77777777" w:rsidR="004A7F24" w:rsidRPr="00B015F5" w:rsidRDefault="004A7F24" w:rsidP="00FF16AE">
      <w:pPr>
        <w:pStyle w:val="Bullet"/>
      </w:pPr>
      <w:r w:rsidRPr="00B015F5">
        <w:t>provide standardised (benchmarked) data allowing DHBs to evaluate their maternity services over time and against the national average</w:t>
      </w:r>
    </w:p>
    <w:p w14:paraId="527C6326" w14:textId="77777777" w:rsidR="004A7F24" w:rsidRPr="00B015F5" w:rsidRDefault="004A7F24" w:rsidP="00FF16AE">
      <w:pPr>
        <w:pStyle w:val="Bullet"/>
      </w:pPr>
      <w:r w:rsidRPr="00B015F5">
        <w:t>improve national consistency and quality in maternity data reporting.</w:t>
      </w:r>
    </w:p>
    <w:p w14:paraId="08F49348" w14:textId="77777777" w:rsidR="004A7F24" w:rsidRPr="00B015F5" w:rsidRDefault="004A7F24" w:rsidP="00FF16AE"/>
    <w:p w14:paraId="29C2E8E8" w14:textId="240015BF" w:rsidR="004A7F24" w:rsidRPr="00B015F5" w:rsidRDefault="004A7F24" w:rsidP="00FF16AE">
      <w:r w:rsidRPr="00B015F5">
        <w:t>The New Zealand Maternity Clinical Indicators are evidence</w:t>
      </w:r>
      <w:r w:rsidR="006C1AFC">
        <w:t xml:space="preserve"> </w:t>
      </w:r>
      <w:r w:rsidRPr="00B015F5">
        <w:t xml:space="preserve">based and cover a range of procedures and outcomes for </w:t>
      </w:r>
      <w:r>
        <w:t>women</w:t>
      </w:r>
      <w:r w:rsidRPr="00B015F5">
        <w:t xml:space="preserve"> and their babies. Where possible, the New Zealand Maternity Clinical Indicators are aligned with international maternity indicators to enable international comparison.</w:t>
      </w:r>
    </w:p>
    <w:p w14:paraId="356DC527" w14:textId="77777777" w:rsidR="004A7F24" w:rsidRPr="00B015F5" w:rsidRDefault="004A7F24" w:rsidP="00FF16AE"/>
    <w:p w14:paraId="4F313DD6" w14:textId="77777777" w:rsidR="004A7F24" w:rsidRPr="00B015F5" w:rsidRDefault="004A7F24" w:rsidP="00FF16AE">
      <w:r w:rsidRPr="00B015F5">
        <w:t>The Ministry of Health develops and publishes the New Zealand Maternity Clinical Indicators with support from the National Maternity Monitoring Group and the New Zealand Maternity Clinical Indicators Expert Working Group.</w:t>
      </w:r>
    </w:p>
    <w:p w14:paraId="6167C4DE" w14:textId="77777777" w:rsidR="004A7F24" w:rsidRPr="00A7563B" w:rsidRDefault="004A7F24" w:rsidP="00A7563B">
      <w:pPr>
        <w:pStyle w:val="Heading2"/>
      </w:pPr>
      <w:bookmarkStart w:id="14" w:name="_Toc397424490"/>
      <w:bookmarkStart w:id="15" w:name="_Toc495071555"/>
      <w:bookmarkStart w:id="16" w:name="_Toc6498023"/>
      <w:bookmarkStart w:id="17" w:name="_Toc52203806"/>
      <w:r w:rsidRPr="00A7563B">
        <w:t>Background</w:t>
      </w:r>
      <w:bookmarkEnd w:id="12"/>
      <w:bookmarkEnd w:id="13"/>
      <w:bookmarkEnd w:id="14"/>
      <w:bookmarkEnd w:id="15"/>
      <w:bookmarkEnd w:id="16"/>
      <w:bookmarkEnd w:id="17"/>
    </w:p>
    <w:p w14:paraId="64F86D4F" w14:textId="1DA8F889" w:rsidR="004A7F24" w:rsidRPr="00B015F5" w:rsidRDefault="004A7F24" w:rsidP="00FF16AE">
      <w:r w:rsidRPr="00B015F5">
        <w:t>In 2010</w:t>
      </w:r>
      <w:r w:rsidR="00E21584">
        <w:t>,</w:t>
      </w:r>
      <w:r w:rsidRPr="00B015F5">
        <w:t xml:space="preserve"> the Minister of Health directed the Ministry of Health to develop a national quality and safety programme for maternity services, encompassing standards and clinical indicators.</w:t>
      </w:r>
    </w:p>
    <w:p w14:paraId="298668C9" w14:textId="77777777" w:rsidR="004A7F24" w:rsidRPr="00B015F5" w:rsidRDefault="004A7F24" w:rsidP="00FF16AE"/>
    <w:p w14:paraId="246EAEE1" w14:textId="4FC09B05" w:rsidR="004A7F24" w:rsidRPr="00B015F5" w:rsidRDefault="004A7F24" w:rsidP="00FF16AE">
      <w:r w:rsidRPr="00B015F5">
        <w:t xml:space="preserve">The New Zealand Maternity Clinical Indicators are the result of </w:t>
      </w:r>
      <w:r w:rsidR="00A62258">
        <w:t xml:space="preserve">a </w:t>
      </w:r>
      <w:r w:rsidRPr="00B015F5">
        <w:t>collaboration between the Ministry of Health and maternity stakeholders</w:t>
      </w:r>
      <w:r w:rsidR="00A62258">
        <w:t>,</w:t>
      </w:r>
      <w:r w:rsidRPr="00B015F5">
        <w:t xml:space="preserve"> representing consumer, midwifery, obstetric, general practice, paediatric and anaesthetic perspectives. In 2011</w:t>
      </w:r>
      <w:r w:rsidR="00E21584">
        <w:t>,</w:t>
      </w:r>
      <w:r w:rsidRPr="00B015F5">
        <w:t xml:space="preserve"> an expert working group established 12 maternity clinical indicators that the Ministry of Health could measure using the available data collections at that time.</w:t>
      </w:r>
    </w:p>
    <w:p w14:paraId="4537A8A2" w14:textId="77777777" w:rsidR="004A7F24" w:rsidRPr="00B015F5" w:rsidRDefault="004A7F24" w:rsidP="00FF16AE"/>
    <w:p w14:paraId="39E39539" w14:textId="78179B86" w:rsidR="007A6430" w:rsidRDefault="007A6430" w:rsidP="00FF16AE">
      <w:r w:rsidRPr="00B015F5">
        <w:t xml:space="preserve">It is an expectation of the New Zealand Maternity Standards </w:t>
      </w:r>
      <w:r w:rsidR="00163973">
        <w:t>(Ministry of Health 201</w:t>
      </w:r>
      <w:r w:rsidR="00786522">
        <w:t xml:space="preserve">1) </w:t>
      </w:r>
      <w:r w:rsidRPr="00B015F5">
        <w:t xml:space="preserve">that the New Zealand Maternity Clinical Indicators are reviewed approximately every three years. </w:t>
      </w:r>
    </w:p>
    <w:p w14:paraId="1A21DC21" w14:textId="77777777" w:rsidR="00E21584" w:rsidRDefault="00E21584" w:rsidP="00FF16AE"/>
    <w:p w14:paraId="034D1FDA" w14:textId="1D7D0A07" w:rsidR="004A7F24" w:rsidRPr="00B015F5" w:rsidRDefault="004A7F24" w:rsidP="00FF16AE">
      <w:r w:rsidRPr="00B015F5">
        <w:t xml:space="preserve">In 2013, the National Maternity Monitoring Group reviewed the original </w:t>
      </w:r>
      <w:r w:rsidR="00F42A2A">
        <w:t xml:space="preserve">12 </w:t>
      </w:r>
      <w:r w:rsidRPr="00B015F5">
        <w:t>indicator</w:t>
      </w:r>
      <w:r w:rsidR="00F42A2A">
        <w:t>s</w:t>
      </w:r>
      <w:r w:rsidRPr="00B015F5">
        <w:t xml:space="preserve"> and recommended changes to improve the quality, completeness and scope of the </w:t>
      </w:r>
      <w:r w:rsidR="00F42A2A">
        <w:t>New Zeal</w:t>
      </w:r>
      <w:r w:rsidR="004E1F14">
        <w:t xml:space="preserve">and </w:t>
      </w:r>
      <w:r w:rsidRPr="00B015F5">
        <w:t xml:space="preserve">Maternity Clinical Indicators. The original expert working group reviewed and developed these proposed changes to ensure the </w:t>
      </w:r>
      <w:r w:rsidR="00A075A3">
        <w:t xml:space="preserve">New Zealand </w:t>
      </w:r>
      <w:r w:rsidRPr="00B015F5">
        <w:t>Maternity Clinical Indicators retained their objectives.</w:t>
      </w:r>
    </w:p>
    <w:p w14:paraId="40CBAF3C" w14:textId="77777777" w:rsidR="004A7F24" w:rsidRPr="00B015F5" w:rsidRDefault="004A7F24" w:rsidP="00FF16AE"/>
    <w:p w14:paraId="610E5DC0" w14:textId="60F66C35" w:rsidR="004A7F24" w:rsidRPr="00B015F5" w:rsidRDefault="004A7F24" w:rsidP="00FF16AE">
      <w:r w:rsidRPr="00B015F5">
        <w:t>The Ministry of Health implemented the changes in two phases</w:t>
      </w:r>
      <w:r w:rsidR="004E1F14">
        <w:t>.</w:t>
      </w:r>
    </w:p>
    <w:p w14:paraId="7F2F6E21" w14:textId="68A219E6" w:rsidR="004A7F24" w:rsidRPr="00B015F5" w:rsidRDefault="004E1F14" w:rsidP="00FF16AE">
      <w:pPr>
        <w:pStyle w:val="Bullet"/>
      </w:pPr>
      <w:r>
        <w:t>I</w:t>
      </w:r>
      <w:r w:rsidR="004A7F24" w:rsidRPr="00B015F5">
        <w:t xml:space="preserve">mproving the quality and completeness of the original 12 indicators and introducing three new indicators in </w:t>
      </w:r>
      <w:r w:rsidR="004A7F24" w:rsidRPr="00B015F5">
        <w:rPr>
          <w:i/>
        </w:rPr>
        <w:t>New Zealand Maternity Clinical Indicators 2012</w:t>
      </w:r>
      <w:r w:rsidR="00C26535">
        <w:rPr>
          <w:iCs/>
        </w:rPr>
        <w:t xml:space="preserve"> (Ministry of Health </w:t>
      </w:r>
      <w:r w:rsidR="00466215">
        <w:rPr>
          <w:iCs/>
        </w:rPr>
        <w:t>2014)</w:t>
      </w:r>
      <w:r w:rsidR="007D4F4E">
        <w:rPr>
          <w:iCs/>
        </w:rPr>
        <w:t>.</w:t>
      </w:r>
    </w:p>
    <w:p w14:paraId="59A0F0F5" w14:textId="2DC874EE" w:rsidR="004A7F24" w:rsidRPr="00B015F5" w:rsidRDefault="007D4F4E" w:rsidP="00FF16AE">
      <w:pPr>
        <w:pStyle w:val="Bullet"/>
      </w:pPr>
      <w:r>
        <w:t>E</w:t>
      </w:r>
      <w:r w:rsidR="004A7F24" w:rsidRPr="00B015F5">
        <w:t xml:space="preserve">xpanding the methodology to count outcomes for women giving birth outside a maternity facility more accurately and introducing six new indicators in </w:t>
      </w:r>
      <w:r w:rsidR="004A7F24" w:rsidRPr="00B015F5">
        <w:rPr>
          <w:i/>
        </w:rPr>
        <w:t>New Zealand Clinical Indicators 2013</w:t>
      </w:r>
      <w:r>
        <w:rPr>
          <w:i/>
        </w:rPr>
        <w:t xml:space="preserve"> </w:t>
      </w:r>
      <w:r>
        <w:rPr>
          <w:iCs/>
        </w:rPr>
        <w:t xml:space="preserve">(Ministry of Health </w:t>
      </w:r>
      <w:r w:rsidR="00EC7713">
        <w:rPr>
          <w:iCs/>
        </w:rPr>
        <w:t>2015)</w:t>
      </w:r>
      <w:r w:rsidR="004A7F24" w:rsidRPr="00B015F5">
        <w:t>.</w:t>
      </w:r>
    </w:p>
    <w:p w14:paraId="0E48C258" w14:textId="77777777" w:rsidR="004A7F24" w:rsidRPr="00B015F5" w:rsidRDefault="004A7F24" w:rsidP="00FF16AE"/>
    <w:p w14:paraId="523C1446" w14:textId="17887513" w:rsidR="007A6430" w:rsidRDefault="007A6430" w:rsidP="007A6430">
      <w:pPr>
        <w:keepLines/>
      </w:pPr>
      <w:r w:rsidRPr="00B015F5">
        <w:lastRenderedPageBreak/>
        <w:t xml:space="preserve">In 2016, the </w:t>
      </w:r>
      <w:r w:rsidR="00A47095">
        <w:t>e</w:t>
      </w:r>
      <w:r w:rsidR="00A47095" w:rsidRPr="00B015F5">
        <w:t xml:space="preserve">xpert </w:t>
      </w:r>
      <w:r w:rsidR="00A47095">
        <w:t>w</w:t>
      </w:r>
      <w:r w:rsidR="00A47095" w:rsidRPr="00B015F5">
        <w:t xml:space="preserve">orking </w:t>
      </w:r>
      <w:r w:rsidR="00A47095">
        <w:t>g</w:t>
      </w:r>
      <w:r w:rsidR="00A47095" w:rsidRPr="00B015F5">
        <w:t xml:space="preserve">roup </w:t>
      </w:r>
      <w:r w:rsidRPr="00B015F5">
        <w:t xml:space="preserve">recommended </w:t>
      </w:r>
      <w:r w:rsidR="00A47095">
        <w:t>deleting</w:t>
      </w:r>
      <w:r w:rsidRPr="00B015F5">
        <w:t xml:space="preserve"> </w:t>
      </w:r>
      <w:r>
        <w:t>‘</w:t>
      </w:r>
      <w:r w:rsidRPr="00B015F5">
        <w:t>BMI over 35</w:t>
      </w:r>
      <w:r>
        <w:t>’</w:t>
      </w:r>
      <w:r w:rsidRPr="00B015F5">
        <w:t xml:space="preserve"> (formerly </w:t>
      </w:r>
      <w:r w:rsidR="00FE259A">
        <w:t>maternity clinical i</w:t>
      </w:r>
      <w:r w:rsidR="00FE259A" w:rsidRPr="00B015F5">
        <w:t xml:space="preserve">ndicator </w:t>
      </w:r>
      <w:r w:rsidRPr="00B015F5">
        <w:t xml:space="preserve">17) because it does not meet the description of a clinical indicator. </w:t>
      </w:r>
      <w:r>
        <w:t>‘</w:t>
      </w:r>
      <w:r w:rsidRPr="00B015F5">
        <w:t>BMI over 35</w:t>
      </w:r>
      <w:r>
        <w:t>’</w:t>
      </w:r>
      <w:r w:rsidRPr="00B015F5">
        <w:t xml:space="preserve"> is a demographic </w:t>
      </w:r>
      <w:r w:rsidR="00847897" w:rsidRPr="00B015F5">
        <w:t>descriptor and</w:t>
      </w:r>
      <w:r w:rsidRPr="00B015F5">
        <w:t xml:space="preserve"> is presented in the Report on Maternity series</w:t>
      </w:r>
      <w:r w:rsidR="001F357E">
        <w:t xml:space="preserve">, </w:t>
      </w:r>
      <w:bookmarkStart w:id="18" w:name="_GoBack"/>
      <w:bookmarkEnd w:id="18"/>
      <w:r w:rsidR="004E3CAB" w:rsidRPr="00DE1FC5">
        <w:fldChar w:fldCharType="begin"/>
      </w:r>
      <w:r w:rsidR="004E3CAB" w:rsidRPr="00DE1FC5">
        <w:instrText xml:space="preserve"> HYP</w:instrText>
      </w:r>
      <w:r w:rsidR="004E3CAB" w:rsidRPr="00DE1FC5">
        <w:instrText xml:space="preserve">ERLINK "https://www.health.govt.nz/nz-health-statistics/health-statistics-and-data-sets/report-maternity-series" </w:instrText>
      </w:r>
      <w:r w:rsidR="004E3CAB" w:rsidRPr="00DE1FC5">
        <w:fldChar w:fldCharType="separate"/>
      </w:r>
      <w:r w:rsidR="00040905" w:rsidRPr="00DE1FC5">
        <w:rPr>
          <w:rStyle w:val="Hyperlink"/>
        </w:rPr>
        <w:t>www.health.govt.nz/nz-health-statistics/health-statistics-and-data-sets/report-maternity-series</w:t>
      </w:r>
      <w:r w:rsidR="004E3CAB" w:rsidRPr="00DE1FC5">
        <w:rPr>
          <w:rStyle w:val="Hyperlink"/>
        </w:rPr>
        <w:fldChar w:fldCharType="end"/>
      </w:r>
    </w:p>
    <w:p w14:paraId="23C9FDF5" w14:textId="77777777" w:rsidR="00040905" w:rsidRPr="00B015F5" w:rsidRDefault="00040905" w:rsidP="007A6430">
      <w:pPr>
        <w:keepLines/>
      </w:pPr>
    </w:p>
    <w:p w14:paraId="06671C48" w14:textId="65DB538B" w:rsidR="007A6430" w:rsidRDefault="007A6430" w:rsidP="00FF16AE">
      <w:r>
        <w:t xml:space="preserve">Following each review, the Ministry of Health applies the updated criteria to historic data back to 2009, to </w:t>
      </w:r>
      <w:r w:rsidR="00187877">
        <w:t>study</w:t>
      </w:r>
      <w:r>
        <w:t xml:space="preserve"> trends. </w:t>
      </w:r>
      <w:r w:rsidR="00187877">
        <w:t>U</w:t>
      </w:r>
      <w:r>
        <w:t xml:space="preserve">sers should </w:t>
      </w:r>
      <w:r w:rsidR="00187877">
        <w:t>use</w:t>
      </w:r>
      <w:r>
        <w:t xml:space="preserve"> the current report and dataset.</w:t>
      </w:r>
    </w:p>
    <w:p w14:paraId="7B29EE85" w14:textId="77777777" w:rsidR="007A6430" w:rsidRDefault="007A6430" w:rsidP="00FF16AE"/>
    <w:p w14:paraId="484003E0" w14:textId="4CF4E441" w:rsidR="004A7F24" w:rsidRPr="00D2650B" w:rsidRDefault="004A7F24" w:rsidP="00FF16AE">
      <w:pPr>
        <w:rPr>
          <w:highlight w:val="yellow"/>
        </w:rPr>
      </w:pPr>
      <w:r w:rsidRPr="00B015F5">
        <w:t xml:space="preserve">In early 2015, the Minister of Health committed to the continuation of the Maternity Quality Initiative, under which the Ministry of Health </w:t>
      </w:r>
      <w:r w:rsidR="00CC523C">
        <w:t xml:space="preserve">publishes </w:t>
      </w:r>
      <w:r w:rsidRPr="00B015F5">
        <w:t xml:space="preserve">annual </w:t>
      </w:r>
      <w:r w:rsidR="00CC523C">
        <w:t>maternity</w:t>
      </w:r>
      <w:r w:rsidRPr="00B015F5">
        <w:t xml:space="preserve"> clinical </w:t>
      </w:r>
      <w:r w:rsidRPr="003F7D05">
        <w:t xml:space="preserve">indicators. </w:t>
      </w:r>
    </w:p>
    <w:p w14:paraId="5AA42996" w14:textId="24FB4B16" w:rsidR="004A7F24" w:rsidRPr="00A7563B" w:rsidRDefault="004A7F24" w:rsidP="00A7563B">
      <w:pPr>
        <w:pStyle w:val="Heading2"/>
      </w:pPr>
      <w:bookmarkStart w:id="19" w:name="_Toc311786196"/>
      <w:bookmarkStart w:id="20" w:name="_Toc354993951"/>
      <w:bookmarkStart w:id="21" w:name="_Toc397424491"/>
      <w:bookmarkStart w:id="22" w:name="_Toc495071556"/>
      <w:bookmarkStart w:id="23" w:name="_Toc6498024"/>
      <w:bookmarkStart w:id="24" w:name="_Toc52203807"/>
      <w:bookmarkStart w:id="25" w:name="_Hlk48044081"/>
      <w:r w:rsidRPr="00A7563B">
        <w:t>Overview</w:t>
      </w:r>
      <w:bookmarkEnd w:id="19"/>
      <w:bookmarkEnd w:id="20"/>
      <w:bookmarkEnd w:id="21"/>
      <w:bookmarkEnd w:id="22"/>
      <w:bookmarkEnd w:id="23"/>
      <w:bookmarkEnd w:id="24"/>
    </w:p>
    <w:p w14:paraId="66DC4039" w14:textId="3575C80F" w:rsidR="004A7F24" w:rsidRPr="00A7563B" w:rsidRDefault="004A7F24" w:rsidP="00A7563B">
      <w:pPr>
        <w:pStyle w:val="Table"/>
      </w:pPr>
      <w:bookmarkStart w:id="26" w:name="_Ref383183057"/>
      <w:bookmarkStart w:id="27" w:name="_Ref395694516"/>
      <w:bookmarkStart w:id="28" w:name="_Ref395707640"/>
      <w:bookmarkStart w:id="29" w:name="_Toc354993987"/>
      <w:bookmarkStart w:id="30" w:name="_Toc397424545"/>
      <w:bookmarkStart w:id="31" w:name="_Toc523225399"/>
      <w:bookmarkStart w:id="32" w:name="_Toc52203848"/>
      <w:bookmarkEnd w:id="25"/>
      <w:r w:rsidRPr="00A7563B">
        <w:t xml:space="preserve">Table </w:t>
      </w:r>
      <w:fldSimple w:instr=" SEQ Table \* ARABIC ">
        <w:r w:rsidR="007416CE">
          <w:rPr>
            <w:noProof/>
          </w:rPr>
          <w:t>1</w:t>
        </w:r>
      </w:fldSimple>
      <w:bookmarkEnd w:id="26"/>
      <w:bookmarkEnd w:id="27"/>
      <w:bookmarkEnd w:id="28"/>
      <w:r w:rsidRPr="00A7563B">
        <w:t>: New Zealand Maternity Clinical Indicators</w:t>
      </w:r>
      <w:bookmarkEnd w:id="29"/>
      <w:bookmarkEnd w:id="30"/>
      <w:bookmarkEnd w:id="31"/>
      <w:bookmarkEnd w:id="32"/>
    </w:p>
    <w:tbl>
      <w:tblPr>
        <w:tblW w:w="4940"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20" w:firstRow="1" w:lastRow="0" w:firstColumn="0" w:lastColumn="0" w:noHBand="0" w:noVBand="1"/>
      </w:tblPr>
      <w:tblGrid>
        <w:gridCol w:w="1362"/>
        <w:gridCol w:w="455"/>
        <w:gridCol w:w="2268"/>
        <w:gridCol w:w="2723"/>
        <w:gridCol w:w="1830"/>
      </w:tblGrid>
      <w:tr w:rsidR="00FF16AE" w:rsidRPr="00B015F5" w14:paraId="62DD8016" w14:textId="77777777" w:rsidTr="00FF16AE">
        <w:trPr>
          <w:cantSplit/>
          <w:tblHeader/>
        </w:trPr>
        <w:tc>
          <w:tcPr>
            <w:tcW w:w="788" w:type="pct"/>
            <w:tcBorders>
              <w:top w:val="nil"/>
              <w:bottom w:val="nil"/>
            </w:tcBorders>
            <w:shd w:val="clear" w:color="auto" w:fill="D9D9D9" w:themeFill="background1" w:themeFillShade="D9"/>
            <w:noWrap/>
          </w:tcPr>
          <w:p w14:paraId="2A98B7A8" w14:textId="77777777" w:rsidR="004A7F24" w:rsidRPr="00B015F5" w:rsidRDefault="004A7F24" w:rsidP="00FF16AE">
            <w:pPr>
              <w:pStyle w:val="TableText"/>
              <w:ind w:right="142"/>
              <w:rPr>
                <w:b/>
              </w:rPr>
            </w:pPr>
            <w:r w:rsidRPr="00B015F5">
              <w:rPr>
                <w:b/>
              </w:rPr>
              <w:t>Population</w:t>
            </w:r>
          </w:p>
        </w:tc>
        <w:tc>
          <w:tcPr>
            <w:tcW w:w="1576" w:type="pct"/>
            <w:gridSpan w:val="2"/>
            <w:tcBorders>
              <w:top w:val="nil"/>
              <w:bottom w:val="nil"/>
            </w:tcBorders>
            <w:shd w:val="clear" w:color="auto" w:fill="D9D9D9" w:themeFill="background1" w:themeFillShade="D9"/>
          </w:tcPr>
          <w:p w14:paraId="3FCA5F8E" w14:textId="77777777" w:rsidR="004A7F24" w:rsidRPr="00B015F5" w:rsidRDefault="004A7F24" w:rsidP="00FF16AE">
            <w:pPr>
              <w:pStyle w:val="TableText"/>
              <w:ind w:right="142"/>
              <w:rPr>
                <w:b/>
              </w:rPr>
            </w:pPr>
            <w:r w:rsidRPr="00B015F5">
              <w:rPr>
                <w:b/>
              </w:rPr>
              <w:t>Indicator</w:t>
            </w:r>
          </w:p>
        </w:tc>
        <w:tc>
          <w:tcPr>
            <w:tcW w:w="1576" w:type="pct"/>
            <w:tcBorders>
              <w:top w:val="nil"/>
              <w:bottom w:val="nil"/>
            </w:tcBorders>
            <w:shd w:val="clear" w:color="auto" w:fill="D9D9D9" w:themeFill="background1" w:themeFillShade="D9"/>
            <w:noWrap/>
          </w:tcPr>
          <w:p w14:paraId="51C094EA" w14:textId="77777777" w:rsidR="004A7F24" w:rsidRPr="00B015F5" w:rsidRDefault="004A7F24" w:rsidP="00FF16AE">
            <w:pPr>
              <w:pStyle w:val="TableText"/>
              <w:ind w:right="142"/>
              <w:rPr>
                <w:b/>
              </w:rPr>
            </w:pPr>
            <w:r w:rsidRPr="00B015F5">
              <w:rPr>
                <w:b/>
              </w:rPr>
              <w:t>Numerator</w:t>
            </w:r>
          </w:p>
        </w:tc>
        <w:tc>
          <w:tcPr>
            <w:tcW w:w="1059" w:type="pct"/>
            <w:tcBorders>
              <w:top w:val="nil"/>
              <w:bottom w:val="nil"/>
            </w:tcBorders>
            <w:shd w:val="clear" w:color="auto" w:fill="D9D9D9" w:themeFill="background1" w:themeFillShade="D9"/>
            <w:noWrap/>
          </w:tcPr>
          <w:p w14:paraId="641DB60A" w14:textId="77777777" w:rsidR="004A7F24" w:rsidRPr="00B015F5" w:rsidRDefault="004A7F24" w:rsidP="00FF16AE">
            <w:pPr>
              <w:pStyle w:val="TableText"/>
              <w:rPr>
                <w:b/>
              </w:rPr>
            </w:pPr>
            <w:r w:rsidRPr="00B015F5">
              <w:rPr>
                <w:b/>
              </w:rPr>
              <w:t>Denominator</w:t>
            </w:r>
          </w:p>
        </w:tc>
      </w:tr>
      <w:tr w:rsidR="00FF16AE" w:rsidRPr="00B015F5" w14:paraId="0E6D2131" w14:textId="77777777" w:rsidTr="00FF16AE">
        <w:trPr>
          <w:cantSplit/>
        </w:trPr>
        <w:tc>
          <w:tcPr>
            <w:tcW w:w="788" w:type="pct"/>
            <w:tcBorders>
              <w:top w:val="nil"/>
            </w:tcBorders>
            <w:shd w:val="clear" w:color="auto" w:fill="auto"/>
            <w:noWrap/>
            <w:hideMark/>
          </w:tcPr>
          <w:p w14:paraId="6687BFC1" w14:textId="69E56169" w:rsidR="004A7F24" w:rsidRPr="00B015F5" w:rsidRDefault="004A7F24" w:rsidP="00FF16AE">
            <w:pPr>
              <w:pStyle w:val="TableText"/>
              <w:ind w:right="142"/>
            </w:pPr>
            <w:r w:rsidRPr="00B015F5">
              <w:t xml:space="preserve">Women registered with </w:t>
            </w:r>
            <w:r w:rsidR="00CC523C">
              <w:t>a lead maternity carer</w:t>
            </w:r>
            <w:r w:rsidR="00CC523C" w:rsidRPr="00B015F5">
              <w:t xml:space="preserve"> </w:t>
            </w:r>
            <w:r w:rsidR="00CC523C">
              <w:t>(</w:t>
            </w:r>
            <w:r w:rsidRPr="00B015F5">
              <w:t>LMC</w:t>
            </w:r>
            <w:r w:rsidR="00CC523C">
              <w:t>)</w:t>
            </w:r>
          </w:p>
        </w:tc>
        <w:tc>
          <w:tcPr>
            <w:tcW w:w="263" w:type="pct"/>
            <w:tcBorders>
              <w:top w:val="nil"/>
            </w:tcBorders>
            <w:shd w:val="clear" w:color="auto" w:fill="auto"/>
          </w:tcPr>
          <w:p w14:paraId="00D4414F" w14:textId="77777777" w:rsidR="004A7F24" w:rsidRPr="00B015F5" w:rsidRDefault="004A7F24" w:rsidP="00FF16AE">
            <w:pPr>
              <w:pStyle w:val="TableText"/>
            </w:pPr>
            <w:r w:rsidRPr="00B015F5">
              <w:t>1</w:t>
            </w:r>
          </w:p>
        </w:tc>
        <w:tc>
          <w:tcPr>
            <w:tcW w:w="1313" w:type="pct"/>
            <w:tcBorders>
              <w:top w:val="nil"/>
            </w:tcBorders>
            <w:shd w:val="clear" w:color="auto" w:fill="auto"/>
            <w:noWrap/>
            <w:hideMark/>
          </w:tcPr>
          <w:p w14:paraId="69DA2048" w14:textId="77777777" w:rsidR="004A7F24" w:rsidRPr="00B015F5" w:rsidRDefault="004A7F24" w:rsidP="00FF16AE">
            <w:pPr>
              <w:pStyle w:val="TableText"/>
              <w:ind w:right="142"/>
            </w:pPr>
            <w:r w:rsidRPr="00B015F5">
              <w:t>Registration with an LMC in the first trimester of pregnancy</w:t>
            </w:r>
          </w:p>
        </w:tc>
        <w:tc>
          <w:tcPr>
            <w:tcW w:w="1576" w:type="pct"/>
            <w:tcBorders>
              <w:top w:val="nil"/>
            </w:tcBorders>
            <w:shd w:val="clear" w:color="auto" w:fill="auto"/>
            <w:noWrap/>
            <w:hideMark/>
          </w:tcPr>
          <w:p w14:paraId="701546EB" w14:textId="77777777" w:rsidR="004A7F24" w:rsidRPr="00B015F5" w:rsidRDefault="004A7F24" w:rsidP="00FF16AE">
            <w:pPr>
              <w:pStyle w:val="TableText"/>
              <w:ind w:right="142"/>
            </w:pPr>
            <w:r w:rsidRPr="00B015F5">
              <w:t>Total number of women who register with an LMC in the first trimester of their pregnancy</w:t>
            </w:r>
          </w:p>
        </w:tc>
        <w:tc>
          <w:tcPr>
            <w:tcW w:w="1059" w:type="pct"/>
            <w:tcBorders>
              <w:top w:val="nil"/>
            </w:tcBorders>
            <w:shd w:val="clear" w:color="auto" w:fill="auto"/>
            <w:noWrap/>
            <w:hideMark/>
          </w:tcPr>
          <w:p w14:paraId="7B4E85BA" w14:textId="77777777" w:rsidR="004A7F24" w:rsidRPr="00B015F5" w:rsidRDefault="004A7F24" w:rsidP="00FF16AE">
            <w:pPr>
              <w:pStyle w:val="TableText"/>
            </w:pPr>
            <w:r w:rsidRPr="00B015F5">
              <w:t>Total number of women who register with an LMC</w:t>
            </w:r>
          </w:p>
        </w:tc>
      </w:tr>
      <w:tr w:rsidR="00FF16AE" w:rsidRPr="00B015F5" w14:paraId="20CC3842" w14:textId="77777777" w:rsidTr="00FF16AE">
        <w:trPr>
          <w:cantSplit/>
        </w:trPr>
        <w:tc>
          <w:tcPr>
            <w:tcW w:w="788" w:type="pct"/>
            <w:vMerge w:val="restart"/>
            <w:shd w:val="clear" w:color="auto" w:fill="auto"/>
            <w:noWrap/>
            <w:hideMark/>
          </w:tcPr>
          <w:p w14:paraId="0B9F0894" w14:textId="77777777" w:rsidR="004A7F24" w:rsidRPr="00B015F5" w:rsidRDefault="004A7F24" w:rsidP="00FF16AE">
            <w:pPr>
              <w:pStyle w:val="TableText"/>
              <w:ind w:right="142"/>
            </w:pPr>
            <w:r w:rsidRPr="00B015F5">
              <w:t>Standard primiparae</w:t>
            </w:r>
          </w:p>
        </w:tc>
        <w:tc>
          <w:tcPr>
            <w:tcW w:w="263" w:type="pct"/>
            <w:shd w:val="clear" w:color="auto" w:fill="auto"/>
          </w:tcPr>
          <w:p w14:paraId="6F18DCF2" w14:textId="77777777" w:rsidR="004A7F24" w:rsidRPr="00B015F5" w:rsidRDefault="004A7F24" w:rsidP="00FF16AE">
            <w:pPr>
              <w:pStyle w:val="TableText"/>
            </w:pPr>
            <w:r w:rsidRPr="00B015F5">
              <w:t>2</w:t>
            </w:r>
          </w:p>
        </w:tc>
        <w:tc>
          <w:tcPr>
            <w:tcW w:w="1313" w:type="pct"/>
            <w:shd w:val="clear" w:color="auto" w:fill="auto"/>
            <w:noWrap/>
            <w:hideMark/>
          </w:tcPr>
          <w:p w14:paraId="27E11F2F" w14:textId="77777777" w:rsidR="004A7F24" w:rsidRPr="00B015F5" w:rsidRDefault="004A7F24" w:rsidP="00FF16AE">
            <w:pPr>
              <w:pStyle w:val="TableText"/>
              <w:ind w:right="142"/>
            </w:pPr>
            <w:r w:rsidRPr="00B015F5">
              <w:t>Standard primiparae who have a spontaneous vaginal birth</w:t>
            </w:r>
          </w:p>
        </w:tc>
        <w:tc>
          <w:tcPr>
            <w:tcW w:w="1576" w:type="pct"/>
            <w:shd w:val="clear" w:color="auto" w:fill="auto"/>
            <w:noWrap/>
            <w:hideMark/>
          </w:tcPr>
          <w:p w14:paraId="02761DE0" w14:textId="77777777" w:rsidR="004A7F24" w:rsidRPr="00B015F5" w:rsidRDefault="004A7F24" w:rsidP="00FF16AE">
            <w:pPr>
              <w:pStyle w:val="TableText"/>
              <w:ind w:right="142"/>
            </w:pPr>
            <w:r w:rsidRPr="00B015F5">
              <w:t>Total number of standard primiparae who have a spontaneous vaginal birth at a maternity facility</w:t>
            </w:r>
          </w:p>
        </w:tc>
        <w:tc>
          <w:tcPr>
            <w:tcW w:w="1059" w:type="pct"/>
            <w:shd w:val="clear" w:color="auto" w:fill="auto"/>
            <w:noWrap/>
            <w:hideMark/>
          </w:tcPr>
          <w:p w14:paraId="0864DF03" w14:textId="77777777" w:rsidR="004A7F24" w:rsidRPr="00B015F5" w:rsidRDefault="004A7F24" w:rsidP="00FF16AE">
            <w:pPr>
              <w:pStyle w:val="TableText"/>
            </w:pPr>
            <w:r w:rsidRPr="00B015F5">
              <w:t>Total number of standard primiparae</w:t>
            </w:r>
          </w:p>
        </w:tc>
      </w:tr>
      <w:tr w:rsidR="00FF16AE" w:rsidRPr="00B015F5" w14:paraId="6DD0BC9D" w14:textId="77777777" w:rsidTr="00FF16AE">
        <w:trPr>
          <w:cantSplit/>
        </w:trPr>
        <w:tc>
          <w:tcPr>
            <w:tcW w:w="788" w:type="pct"/>
            <w:vMerge/>
            <w:shd w:val="clear" w:color="auto" w:fill="auto"/>
            <w:noWrap/>
          </w:tcPr>
          <w:p w14:paraId="5596EEFE" w14:textId="77777777" w:rsidR="004A7F24" w:rsidRPr="00B015F5" w:rsidRDefault="004A7F24" w:rsidP="00FF16AE">
            <w:pPr>
              <w:pStyle w:val="TableText"/>
              <w:ind w:right="142"/>
            </w:pPr>
          </w:p>
        </w:tc>
        <w:tc>
          <w:tcPr>
            <w:tcW w:w="263" w:type="pct"/>
            <w:shd w:val="clear" w:color="auto" w:fill="auto"/>
          </w:tcPr>
          <w:p w14:paraId="1A5B6B9E" w14:textId="77777777" w:rsidR="004A7F24" w:rsidRPr="00B015F5" w:rsidRDefault="004A7F24" w:rsidP="00FF16AE">
            <w:pPr>
              <w:pStyle w:val="TableText"/>
            </w:pPr>
            <w:r w:rsidRPr="00B015F5">
              <w:t>3</w:t>
            </w:r>
          </w:p>
        </w:tc>
        <w:tc>
          <w:tcPr>
            <w:tcW w:w="1313" w:type="pct"/>
            <w:shd w:val="clear" w:color="auto" w:fill="auto"/>
            <w:noWrap/>
            <w:hideMark/>
          </w:tcPr>
          <w:p w14:paraId="403C4665" w14:textId="77777777" w:rsidR="004A7F24" w:rsidRPr="00B015F5" w:rsidRDefault="004A7F24" w:rsidP="00FF16AE">
            <w:pPr>
              <w:pStyle w:val="TableText"/>
              <w:ind w:right="142"/>
            </w:pPr>
            <w:r w:rsidRPr="00B015F5">
              <w:t>Standard primiparae who undergo an instrumental vaginal birth</w:t>
            </w:r>
          </w:p>
        </w:tc>
        <w:tc>
          <w:tcPr>
            <w:tcW w:w="1576" w:type="pct"/>
            <w:shd w:val="clear" w:color="auto" w:fill="auto"/>
            <w:noWrap/>
            <w:hideMark/>
          </w:tcPr>
          <w:p w14:paraId="63655ACB" w14:textId="77777777" w:rsidR="004A7F24" w:rsidRPr="00B015F5" w:rsidRDefault="004A7F24" w:rsidP="00FF16AE">
            <w:pPr>
              <w:pStyle w:val="TableText"/>
              <w:ind w:right="142"/>
            </w:pPr>
            <w:r w:rsidRPr="00B015F5">
              <w:t>Total number of standard primiparae who undergo an instrumental vaginal birth</w:t>
            </w:r>
          </w:p>
        </w:tc>
        <w:tc>
          <w:tcPr>
            <w:tcW w:w="1059" w:type="pct"/>
            <w:shd w:val="clear" w:color="auto" w:fill="auto"/>
            <w:noWrap/>
            <w:hideMark/>
          </w:tcPr>
          <w:p w14:paraId="4259103D" w14:textId="77777777" w:rsidR="004A7F24" w:rsidRPr="00B015F5" w:rsidRDefault="004A7F24" w:rsidP="00FF16AE">
            <w:pPr>
              <w:pStyle w:val="TableText"/>
            </w:pPr>
            <w:r w:rsidRPr="00B015F5">
              <w:t>Total number of standard primiparae</w:t>
            </w:r>
          </w:p>
        </w:tc>
      </w:tr>
      <w:tr w:rsidR="00FF16AE" w:rsidRPr="00B015F5" w14:paraId="069D6B3F" w14:textId="77777777" w:rsidTr="00FF16AE">
        <w:trPr>
          <w:cantSplit/>
        </w:trPr>
        <w:tc>
          <w:tcPr>
            <w:tcW w:w="788" w:type="pct"/>
            <w:vMerge/>
            <w:shd w:val="clear" w:color="auto" w:fill="auto"/>
            <w:noWrap/>
          </w:tcPr>
          <w:p w14:paraId="7BE0C5AC" w14:textId="77777777" w:rsidR="004A7F24" w:rsidRPr="00B015F5" w:rsidRDefault="004A7F24" w:rsidP="00FF16AE">
            <w:pPr>
              <w:pStyle w:val="TableText"/>
              <w:ind w:right="142"/>
            </w:pPr>
          </w:p>
        </w:tc>
        <w:tc>
          <w:tcPr>
            <w:tcW w:w="263" w:type="pct"/>
            <w:shd w:val="clear" w:color="auto" w:fill="auto"/>
          </w:tcPr>
          <w:p w14:paraId="790C5463" w14:textId="77777777" w:rsidR="004A7F24" w:rsidRPr="00B015F5" w:rsidRDefault="004A7F24" w:rsidP="00FF16AE">
            <w:pPr>
              <w:pStyle w:val="TableText"/>
            </w:pPr>
            <w:r w:rsidRPr="00B015F5">
              <w:t>4</w:t>
            </w:r>
          </w:p>
        </w:tc>
        <w:tc>
          <w:tcPr>
            <w:tcW w:w="1313" w:type="pct"/>
            <w:shd w:val="clear" w:color="auto" w:fill="auto"/>
            <w:noWrap/>
            <w:hideMark/>
          </w:tcPr>
          <w:p w14:paraId="690E525F" w14:textId="77777777" w:rsidR="004A7F24" w:rsidRPr="00B015F5" w:rsidRDefault="004A7F24" w:rsidP="00FF16AE">
            <w:pPr>
              <w:pStyle w:val="TableText"/>
              <w:ind w:right="142"/>
            </w:pPr>
            <w:r w:rsidRPr="00B015F5">
              <w:t>Standard primiparae who undergo caesarean section</w:t>
            </w:r>
          </w:p>
        </w:tc>
        <w:tc>
          <w:tcPr>
            <w:tcW w:w="1576" w:type="pct"/>
            <w:shd w:val="clear" w:color="auto" w:fill="auto"/>
            <w:noWrap/>
            <w:hideMark/>
          </w:tcPr>
          <w:p w14:paraId="657B02D1" w14:textId="77777777" w:rsidR="004A7F24" w:rsidRPr="00B015F5" w:rsidRDefault="004A7F24" w:rsidP="00FF16AE">
            <w:pPr>
              <w:pStyle w:val="TableText"/>
              <w:ind w:right="142"/>
            </w:pPr>
            <w:r w:rsidRPr="00B015F5">
              <w:t>Total number of standard primiparae who undergo caesarean section</w:t>
            </w:r>
          </w:p>
        </w:tc>
        <w:tc>
          <w:tcPr>
            <w:tcW w:w="1059" w:type="pct"/>
            <w:shd w:val="clear" w:color="auto" w:fill="auto"/>
            <w:noWrap/>
            <w:hideMark/>
          </w:tcPr>
          <w:p w14:paraId="3B27F2E1" w14:textId="77777777" w:rsidR="004A7F24" w:rsidRPr="00B015F5" w:rsidRDefault="004A7F24" w:rsidP="00FF16AE">
            <w:pPr>
              <w:pStyle w:val="TableText"/>
            </w:pPr>
            <w:r w:rsidRPr="00B015F5">
              <w:t>Total number of standard primiparae</w:t>
            </w:r>
          </w:p>
        </w:tc>
      </w:tr>
      <w:tr w:rsidR="00FF16AE" w:rsidRPr="00B015F5" w14:paraId="76646BAD" w14:textId="77777777" w:rsidTr="00FF16AE">
        <w:trPr>
          <w:cantSplit/>
        </w:trPr>
        <w:tc>
          <w:tcPr>
            <w:tcW w:w="788" w:type="pct"/>
            <w:vMerge/>
            <w:shd w:val="clear" w:color="auto" w:fill="auto"/>
            <w:noWrap/>
          </w:tcPr>
          <w:p w14:paraId="60280AA1" w14:textId="77777777" w:rsidR="004A7F24" w:rsidRPr="00B015F5" w:rsidRDefault="004A7F24" w:rsidP="00FF16AE">
            <w:pPr>
              <w:pStyle w:val="TableText"/>
              <w:ind w:right="142"/>
            </w:pPr>
          </w:p>
        </w:tc>
        <w:tc>
          <w:tcPr>
            <w:tcW w:w="263" w:type="pct"/>
            <w:shd w:val="clear" w:color="auto" w:fill="auto"/>
          </w:tcPr>
          <w:p w14:paraId="7B2CABE9" w14:textId="77777777" w:rsidR="004A7F24" w:rsidRPr="00B015F5" w:rsidRDefault="004A7F24" w:rsidP="00FF16AE">
            <w:pPr>
              <w:pStyle w:val="TableText"/>
            </w:pPr>
            <w:r w:rsidRPr="00B015F5">
              <w:t>5</w:t>
            </w:r>
          </w:p>
        </w:tc>
        <w:tc>
          <w:tcPr>
            <w:tcW w:w="1313" w:type="pct"/>
            <w:shd w:val="clear" w:color="auto" w:fill="auto"/>
            <w:noWrap/>
            <w:hideMark/>
          </w:tcPr>
          <w:p w14:paraId="7BCBF949" w14:textId="77777777" w:rsidR="004A7F24" w:rsidRPr="00B015F5" w:rsidRDefault="004A7F24" w:rsidP="00FF16AE">
            <w:pPr>
              <w:pStyle w:val="TableText"/>
              <w:ind w:right="142"/>
            </w:pPr>
            <w:r w:rsidRPr="00B015F5">
              <w:t>Standard primiparae who undergo induction of labour</w:t>
            </w:r>
          </w:p>
        </w:tc>
        <w:tc>
          <w:tcPr>
            <w:tcW w:w="1576" w:type="pct"/>
            <w:shd w:val="clear" w:color="auto" w:fill="auto"/>
            <w:noWrap/>
            <w:hideMark/>
          </w:tcPr>
          <w:p w14:paraId="5B27583C" w14:textId="77777777" w:rsidR="004A7F24" w:rsidRPr="00B015F5" w:rsidRDefault="004A7F24" w:rsidP="00FF16AE">
            <w:pPr>
              <w:pStyle w:val="TableText"/>
              <w:ind w:right="142"/>
            </w:pPr>
            <w:r w:rsidRPr="00B015F5">
              <w:t>Total number of standard primiparae who undergo induction of labour</w:t>
            </w:r>
          </w:p>
        </w:tc>
        <w:tc>
          <w:tcPr>
            <w:tcW w:w="1059" w:type="pct"/>
            <w:shd w:val="clear" w:color="auto" w:fill="auto"/>
            <w:noWrap/>
            <w:hideMark/>
          </w:tcPr>
          <w:p w14:paraId="0F70D33C" w14:textId="77777777" w:rsidR="004A7F24" w:rsidRPr="00B015F5" w:rsidRDefault="004A7F24" w:rsidP="00FF16AE">
            <w:pPr>
              <w:pStyle w:val="TableText"/>
            </w:pPr>
            <w:r w:rsidRPr="00B015F5">
              <w:t>Total number of standard primiparae</w:t>
            </w:r>
          </w:p>
        </w:tc>
      </w:tr>
      <w:tr w:rsidR="00FF16AE" w:rsidRPr="00B015F5" w14:paraId="7458A653" w14:textId="77777777" w:rsidTr="00FF16AE">
        <w:trPr>
          <w:cantSplit/>
        </w:trPr>
        <w:tc>
          <w:tcPr>
            <w:tcW w:w="788" w:type="pct"/>
            <w:vMerge/>
            <w:shd w:val="clear" w:color="auto" w:fill="auto"/>
            <w:noWrap/>
          </w:tcPr>
          <w:p w14:paraId="0583C59C" w14:textId="77777777" w:rsidR="004A7F24" w:rsidRPr="00B015F5" w:rsidRDefault="004A7F24" w:rsidP="00FF16AE">
            <w:pPr>
              <w:pStyle w:val="TableText"/>
              <w:ind w:right="142"/>
            </w:pPr>
          </w:p>
        </w:tc>
        <w:tc>
          <w:tcPr>
            <w:tcW w:w="263" w:type="pct"/>
            <w:shd w:val="clear" w:color="auto" w:fill="auto"/>
          </w:tcPr>
          <w:p w14:paraId="2B40AB98" w14:textId="77777777" w:rsidR="004A7F24" w:rsidRPr="00B015F5" w:rsidRDefault="004A7F24" w:rsidP="00FF16AE">
            <w:pPr>
              <w:pStyle w:val="TableText"/>
            </w:pPr>
            <w:r w:rsidRPr="00B015F5">
              <w:t>6</w:t>
            </w:r>
          </w:p>
        </w:tc>
        <w:tc>
          <w:tcPr>
            <w:tcW w:w="1313" w:type="pct"/>
            <w:shd w:val="clear" w:color="auto" w:fill="auto"/>
            <w:noWrap/>
            <w:hideMark/>
          </w:tcPr>
          <w:p w14:paraId="6B03A95A" w14:textId="11FB219B" w:rsidR="004A7F24" w:rsidRPr="00B015F5" w:rsidRDefault="004A7F24" w:rsidP="00FF16AE">
            <w:pPr>
              <w:pStyle w:val="TableText"/>
              <w:ind w:right="142"/>
            </w:pPr>
            <w:r w:rsidRPr="00B015F5">
              <w:t xml:space="preserve">Standard primiparae with an intact lower genital tract (no </w:t>
            </w:r>
            <w:bookmarkStart w:id="33" w:name="_Hlk5862644"/>
            <w:r w:rsidR="00E27F0C">
              <w:t>first</w:t>
            </w:r>
            <w:r w:rsidRPr="00B015F5">
              <w:t xml:space="preserve">- to </w:t>
            </w:r>
            <w:r w:rsidR="00E27F0C">
              <w:t>fourth</w:t>
            </w:r>
            <w:r w:rsidRPr="00B015F5">
              <w:t xml:space="preserve">-degree tear </w:t>
            </w:r>
            <w:bookmarkEnd w:id="33"/>
            <w:r w:rsidRPr="00B015F5">
              <w:t>or episiotomy)</w:t>
            </w:r>
          </w:p>
        </w:tc>
        <w:tc>
          <w:tcPr>
            <w:tcW w:w="1576" w:type="pct"/>
            <w:shd w:val="clear" w:color="auto" w:fill="auto"/>
            <w:noWrap/>
            <w:hideMark/>
          </w:tcPr>
          <w:p w14:paraId="0684D850" w14:textId="77777777" w:rsidR="004A7F24" w:rsidRPr="00B015F5" w:rsidRDefault="004A7F24" w:rsidP="00FF16AE">
            <w:pPr>
              <w:pStyle w:val="TableText"/>
              <w:ind w:right="142"/>
            </w:pPr>
            <w:r w:rsidRPr="00B015F5">
              <w:t>Total number of standard primiparae with an intact lower genital tract with vaginal birth</w:t>
            </w:r>
          </w:p>
        </w:tc>
        <w:tc>
          <w:tcPr>
            <w:tcW w:w="1059" w:type="pct"/>
            <w:shd w:val="clear" w:color="auto" w:fill="auto"/>
            <w:noWrap/>
            <w:hideMark/>
          </w:tcPr>
          <w:p w14:paraId="316B16DB" w14:textId="77777777" w:rsidR="004A7F24" w:rsidRPr="00B015F5" w:rsidRDefault="004A7F24" w:rsidP="00FF16AE">
            <w:pPr>
              <w:pStyle w:val="TableText"/>
            </w:pPr>
            <w:r w:rsidRPr="00B015F5">
              <w:t>Total number of standard primiparae who give birth vaginally</w:t>
            </w:r>
          </w:p>
        </w:tc>
      </w:tr>
      <w:tr w:rsidR="00FF16AE" w:rsidRPr="00B015F5" w14:paraId="2C6A843F" w14:textId="77777777" w:rsidTr="00FF16AE">
        <w:trPr>
          <w:cantSplit/>
        </w:trPr>
        <w:tc>
          <w:tcPr>
            <w:tcW w:w="788" w:type="pct"/>
            <w:vMerge/>
            <w:shd w:val="clear" w:color="auto" w:fill="auto"/>
            <w:noWrap/>
          </w:tcPr>
          <w:p w14:paraId="07F1A508" w14:textId="77777777" w:rsidR="004A7F24" w:rsidRPr="00B015F5" w:rsidRDefault="004A7F24" w:rsidP="00FF16AE">
            <w:pPr>
              <w:pStyle w:val="TableText"/>
              <w:ind w:right="142"/>
            </w:pPr>
          </w:p>
        </w:tc>
        <w:tc>
          <w:tcPr>
            <w:tcW w:w="263" w:type="pct"/>
            <w:shd w:val="clear" w:color="auto" w:fill="auto"/>
          </w:tcPr>
          <w:p w14:paraId="5C54E684" w14:textId="77777777" w:rsidR="004A7F24" w:rsidRPr="00B015F5" w:rsidRDefault="004A7F24" w:rsidP="00FF16AE">
            <w:pPr>
              <w:pStyle w:val="TableText"/>
            </w:pPr>
            <w:r w:rsidRPr="00B015F5">
              <w:t>7</w:t>
            </w:r>
          </w:p>
        </w:tc>
        <w:tc>
          <w:tcPr>
            <w:tcW w:w="1313" w:type="pct"/>
            <w:shd w:val="clear" w:color="auto" w:fill="auto"/>
            <w:noWrap/>
            <w:hideMark/>
          </w:tcPr>
          <w:p w14:paraId="401C4226" w14:textId="480732CB" w:rsidR="004A7F24" w:rsidRPr="00B015F5" w:rsidRDefault="004A7F24" w:rsidP="00FF16AE">
            <w:pPr>
              <w:pStyle w:val="TableText"/>
              <w:ind w:right="142"/>
            </w:pPr>
            <w:r w:rsidRPr="00B015F5">
              <w:t xml:space="preserve">Standard primiparae undergoing episiotomy and no </w:t>
            </w:r>
            <w:r w:rsidR="00E27F0C">
              <w:t>third</w:t>
            </w:r>
            <w:r w:rsidRPr="00B015F5">
              <w:t xml:space="preserve">- or </w:t>
            </w:r>
            <w:r w:rsidR="00E27F0C">
              <w:t>fourth</w:t>
            </w:r>
            <w:r w:rsidRPr="00B015F5">
              <w:t>-degree perineal tear</w:t>
            </w:r>
          </w:p>
        </w:tc>
        <w:tc>
          <w:tcPr>
            <w:tcW w:w="1576" w:type="pct"/>
            <w:shd w:val="clear" w:color="auto" w:fill="auto"/>
            <w:noWrap/>
            <w:hideMark/>
          </w:tcPr>
          <w:p w14:paraId="172290BC" w14:textId="13D18656" w:rsidR="004A7F24" w:rsidRPr="00B015F5" w:rsidRDefault="004A7F24" w:rsidP="00FF16AE">
            <w:pPr>
              <w:pStyle w:val="TableText"/>
              <w:ind w:right="142"/>
            </w:pPr>
            <w:r w:rsidRPr="00B015F5">
              <w:t xml:space="preserve">Total number of standard primiparae undergoing episiotomy and no </w:t>
            </w:r>
            <w:r w:rsidR="00E27F0C">
              <w:t>third</w:t>
            </w:r>
            <w:r w:rsidRPr="00B015F5">
              <w:t xml:space="preserve">- or </w:t>
            </w:r>
            <w:r w:rsidR="00E27F0C">
              <w:t>fo</w:t>
            </w:r>
            <w:r w:rsidR="003173F9">
              <w:t>urth</w:t>
            </w:r>
            <w:r w:rsidRPr="00B015F5">
              <w:t>-degree perineal tear with vaginal birth</w:t>
            </w:r>
          </w:p>
        </w:tc>
        <w:tc>
          <w:tcPr>
            <w:tcW w:w="1059" w:type="pct"/>
            <w:shd w:val="clear" w:color="auto" w:fill="auto"/>
            <w:noWrap/>
            <w:hideMark/>
          </w:tcPr>
          <w:p w14:paraId="2417497A" w14:textId="77777777" w:rsidR="004A7F24" w:rsidRPr="00B015F5" w:rsidRDefault="004A7F24" w:rsidP="00FF16AE">
            <w:pPr>
              <w:pStyle w:val="TableText"/>
            </w:pPr>
            <w:r w:rsidRPr="00B015F5">
              <w:t>Total number of standard primiparae who give birth vaginally</w:t>
            </w:r>
          </w:p>
        </w:tc>
      </w:tr>
      <w:tr w:rsidR="00FF16AE" w:rsidRPr="00B015F5" w14:paraId="2295E346" w14:textId="77777777" w:rsidTr="00FF16AE">
        <w:trPr>
          <w:cantSplit/>
        </w:trPr>
        <w:tc>
          <w:tcPr>
            <w:tcW w:w="788" w:type="pct"/>
            <w:vMerge/>
            <w:shd w:val="clear" w:color="auto" w:fill="auto"/>
            <w:noWrap/>
          </w:tcPr>
          <w:p w14:paraId="0D601DD6" w14:textId="77777777" w:rsidR="004A7F24" w:rsidRPr="00B015F5" w:rsidRDefault="004A7F24" w:rsidP="00FF16AE">
            <w:pPr>
              <w:pStyle w:val="TableText"/>
              <w:ind w:right="142"/>
            </w:pPr>
          </w:p>
        </w:tc>
        <w:tc>
          <w:tcPr>
            <w:tcW w:w="263" w:type="pct"/>
            <w:shd w:val="clear" w:color="auto" w:fill="auto"/>
          </w:tcPr>
          <w:p w14:paraId="3B655004" w14:textId="77777777" w:rsidR="004A7F24" w:rsidRPr="00B015F5" w:rsidRDefault="004A7F24" w:rsidP="00FF16AE">
            <w:pPr>
              <w:pStyle w:val="TableText"/>
            </w:pPr>
            <w:r w:rsidRPr="00B015F5">
              <w:t>8</w:t>
            </w:r>
          </w:p>
        </w:tc>
        <w:tc>
          <w:tcPr>
            <w:tcW w:w="1313" w:type="pct"/>
            <w:shd w:val="clear" w:color="auto" w:fill="auto"/>
            <w:noWrap/>
            <w:hideMark/>
          </w:tcPr>
          <w:p w14:paraId="38BB88EA" w14:textId="7B3EC075" w:rsidR="004A7F24" w:rsidRPr="00B015F5" w:rsidRDefault="004A7F24" w:rsidP="00FF16AE">
            <w:pPr>
              <w:pStyle w:val="TableText"/>
              <w:ind w:right="142"/>
            </w:pPr>
            <w:r w:rsidRPr="00B015F5">
              <w:t xml:space="preserve">Standard primiparae sustaining a </w:t>
            </w:r>
            <w:r w:rsidR="003173F9">
              <w:t>third</w:t>
            </w:r>
            <w:r w:rsidRPr="00B015F5">
              <w:t xml:space="preserve">- or </w:t>
            </w:r>
            <w:r w:rsidR="003173F9">
              <w:t>fourth</w:t>
            </w:r>
            <w:r w:rsidRPr="00B015F5">
              <w:t>-degree perineal tear and no episiotomy</w:t>
            </w:r>
          </w:p>
        </w:tc>
        <w:tc>
          <w:tcPr>
            <w:tcW w:w="1576" w:type="pct"/>
            <w:shd w:val="clear" w:color="auto" w:fill="auto"/>
            <w:noWrap/>
            <w:hideMark/>
          </w:tcPr>
          <w:p w14:paraId="0D803C39" w14:textId="557F98FB" w:rsidR="004A7F24" w:rsidRPr="00B015F5" w:rsidRDefault="004A7F24" w:rsidP="00FF16AE">
            <w:pPr>
              <w:pStyle w:val="TableText"/>
              <w:ind w:right="142"/>
            </w:pPr>
            <w:r w:rsidRPr="00B015F5">
              <w:t xml:space="preserve">Total number of standard primiparae sustaining a </w:t>
            </w:r>
            <w:r w:rsidR="003173F9">
              <w:t>third</w:t>
            </w:r>
            <w:r w:rsidRPr="00B015F5">
              <w:t xml:space="preserve">- or </w:t>
            </w:r>
            <w:r w:rsidR="003173F9">
              <w:t>fourth</w:t>
            </w:r>
            <w:r w:rsidRPr="00B015F5">
              <w:t>-degree perineal tear and no episiotomy with vaginal birth</w:t>
            </w:r>
          </w:p>
        </w:tc>
        <w:tc>
          <w:tcPr>
            <w:tcW w:w="1059" w:type="pct"/>
            <w:shd w:val="clear" w:color="auto" w:fill="auto"/>
            <w:noWrap/>
            <w:hideMark/>
          </w:tcPr>
          <w:p w14:paraId="0B930790" w14:textId="77777777" w:rsidR="004A7F24" w:rsidRPr="00B015F5" w:rsidRDefault="004A7F24" w:rsidP="00FF16AE">
            <w:pPr>
              <w:pStyle w:val="TableText"/>
            </w:pPr>
            <w:r w:rsidRPr="00B015F5">
              <w:t>Total number of standard primiparae who give birth vaginally</w:t>
            </w:r>
          </w:p>
        </w:tc>
      </w:tr>
      <w:tr w:rsidR="00FF16AE" w:rsidRPr="00B015F5" w14:paraId="0BCC3029" w14:textId="77777777" w:rsidTr="00FF16AE">
        <w:trPr>
          <w:cantSplit/>
        </w:trPr>
        <w:tc>
          <w:tcPr>
            <w:tcW w:w="788" w:type="pct"/>
            <w:vMerge/>
            <w:shd w:val="clear" w:color="auto" w:fill="auto"/>
            <w:noWrap/>
          </w:tcPr>
          <w:p w14:paraId="6B3CC49A" w14:textId="77777777" w:rsidR="004A7F24" w:rsidRPr="00B015F5" w:rsidRDefault="004A7F24" w:rsidP="00FF16AE">
            <w:pPr>
              <w:pStyle w:val="TableText"/>
              <w:ind w:right="142"/>
            </w:pPr>
          </w:p>
        </w:tc>
        <w:tc>
          <w:tcPr>
            <w:tcW w:w="263" w:type="pct"/>
            <w:shd w:val="clear" w:color="auto" w:fill="auto"/>
          </w:tcPr>
          <w:p w14:paraId="154F2F6D" w14:textId="77777777" w:rsidR="004A7F24" w:rsidRPr="00B015F5" w:rsidRDefault="004A7F24" w:rsidP="00FF16AE">
            <w:pPr>
              <w:pStyle w:val="TableText"/>
            </w:pPr>
            <w:r w:rsidRPr="00B015F5">
              <w:t>9</w:t>
            </w:r>
          </w:p>
        </w:tc>
        <w:tc>
          <w:tcPr>
            <w:tcW w:w="1313" w:type="pct"/>
            <w:shd w:val="clear" w:color="auto" w:fill="auto"/>
            <w:noWrap/>
            <w:hideMark/>
          </w:tcPr>
          <w:p w14:paraId="19DB163B" w14:textId="3AB4B9D6" w:rsidR="004A7F24" w:rsidRPr="00B015F5" w:rsidRDefault="004A7F24" w:rsidP="00FF16AE">
            <w:pPr>
              <w:pStyle w:val="TableText"/>
              <w:ind w:right="142"/>
            </w:pPr>
            <w:r w:rsidRPr="00B015F5">
              <w:t xml:space="preserve">Standard primiparae undergoing episiotomy and sustaining a </w:t>
            </w:r>
            <w:r w:rsidR="003173F9">
              <w:t>third</w:t>
            </w:r>
            <w:r w:rsidRPr="00B015F5">
              <w:t xml:space="preserve">- or </w:t>
            </w:r>
            <w:r w:rsidR="003173F9">
              <w:t>fourth</w:t>
            </w:r>
            <w:r w:rsidRPr="00B015F5">
              <w:t>-degree perineal tear</w:t>
            </w:r>
          </w:p>
        </w:tc>
        <w:tc>
          <w:tcPr>
            <w:tcW w:w="1576" w:type="pct"/>
            <w:shd w:val="clear" w:color="auto" w:fill="auto"/>
            <w:noWrap/>
            <w:hideMark/>
          </w:tcPr>
          <w:p w14:paraId="04F0A0AA" w14:textId="32661391" w:rsidR="004A7F24" w:rsidRPr="00B015F5" w:rsidRDefault="004A7F24" w:rsidP="00FF16AE">
            <w:pPr>
              <w:pStyle w:val="TableText"/>
              <w:ind w:right="142"/>
            </w:pPr>
            <w:r w:rsidRPr="00B015F5">
              <w:t xml:space="preserve">Total number of standard primiparae undergoing episiotomy and sustaining a </w:t>
            </w:r>
            <w:r w:rsidR="003173F9">
              <w:t>third</w:t>
            </w:r>
            <w:r w:rsidRPr="00B015F5">
              <w:t xml:space="preserve">- or </w:t>
            </w:r>
            <w:r w:rsidR="003173F9">
              <w:t>fourth</w:t>
            </w:r>
            <w:r w:rsidRPr="00B015F5">
              <w:t>-degree perineal tear with vaginal birth</w:t>
            </w:r>
          </w:p>
        </w:tc>
        <w:tc>
          <w:tcPr>
            <w:tcW w:w="1059" w:type="pct"/>
            <w:shd w:val="clear" w:color="auto" w:fill="auto"/>
            <w:noWrap/>
            <w:hideMark/>
          </w:tcPr>
          <w:p w14:paraId="1E505B53" w14:textId="77777777" w:rsidR="004A7F24" w:rsidRPr="00B015F5" w:rsidRDefault="004A7F24" w:rsidP="00FF16AE">
            <w:pPr>
              <w:pStyle w:val="TableText"/>
            </w:pPr>
            <w:r w:rsidRPr="00B015F5">
              <w:t>Total number of standard primiparae who give birth vaginally</w:t>
            </w:r>
          </w:p>
        </w:tc>
      </w:tr>
      <w:tr w:rsidR="00FF16AE" w:rsidRPr="00B015F5" w14:paraId="77E4C49C" w14:textId="77777777" w:rsidTr="00FF16AE">
        <w:trPr>
          <w:cantSplit/>
        </w:trPr>
        <w:tc>
          <w:tcPr>
            <w:tcW w:w="788" w:type="pct"/>
            <w:vMerge w:val="restart"/>
            <w:shd w:val="clear" w:color="auto" w:fill="auto"/>
            <w:noWrap/>
          </w:tcPr>
          <w:p w14:paraId="3360406E" w14:textId="77777777" w:rsidR="004A7F24" w:rsidRPr="00B015F5" w:rsidRDefault="004A7F24" w:rsidP="00FF16AE">
            <w:pPr>
              <w:pStyle w:val="TableText"/>
              <w:ind w:right="142"/>
            </w:pPr>
            <w:r w:rsidRPr="00B015F5">
              <w:t>Women giving birth</w:t>
            </w:r>
          </w:p>
        </w:tc>
        <w:tc>
          <w:tcPr>
            <w:tcW w:w="263" w:type="pct"/>
            <w:shd w:val="clear" w:color="auto" w:fill="auto"/>
          </w:tcPr>
          <w:p w14:paraId="0E9483E5" w14:textId="77777777" w:rsidR="004A7F24" w:rsidRPr="00B015F5" w:rsidRDefault="004A7F24" w:rsidP="00FF16AE">
            <w:pPr>
              <w:pStyle w:val="TableText"/>
            </w:pPr>
            <w:r w:rsidRPr="00B015F5">
              <w:t>10</w:t>
            </w:r>
          </w:p>
        </w:tc>
        <w:tc>
          <w:tcPr>
            <w:tcW w:w="1313" w:type="pct"/>
            <w:shd w:val="clear" w:color="auto" w:fill="auto"/>
            <w:noWrap/>
            <w:hideMark/>
          </w:tcPr>
          <w:p w14:paraId="7294AA0D" w14:textId="77777777" w:rsidR="004A7F24" w:rsidRPr="00B015F5" w:rsidRDefault="004A7F24" w:rsidP="00FF16AE">
            <w:pPr>
              <w:pStyle w:val="TableText"/>
              <w:ind w:right="142"/>
            </w:pPr>
            <w:r w:rsidRPr="00B015F5">
              <w:t>Women having a general anaesthetic for caesarean section</w:t>
            </w:r>
          </w:p>
        </w:tc>
        <w:tc>
          <w:tcPr>
            <w:tcW w:w="1576" w:type="pct"/>
            <w:shd w:val="clear" w:color="auto" w:fill="auto"/>
            <w:noWrap/>
            <w:hideMark/>
          </w:tcPr>
          <w:p w14:paraId="4C4CA7F6" w14:textId="77777777" w:rsidR="004A7F24" w:rsidRPr="00B015F5" w:rsidRDefault="004A7F24" w:rsidP="00FF16AE">
            <w:pPr>
              <w:pStyle w:val="TableText"/>
              <w:ind w:right="142"/>
            </w:pPr>
            <w:r w:rsidRPr="00B015F5">
              <w:t>Total number of women having a general anaesthetic for caesarean section</w:t>
            </w:r>
          </w:p>
        </w:tc>
        <w:tc>
          <w:tcPr>
            <w:tcW w:w="1059" w:type="pct"/>
            <w:shd w:val="clear" w:color="auto" w:fill="auto"/>
            <w:noWrap/>
            <w:hideMark/>
          </w:tcPr>
          <w:p w14:paraId="33D4704B" w14:textId="77777777" w:rsidR="004A7F24" w:rsidRPr="00B015F5" w:rsidRDefault="004A7F24" w:rsidP="00FF16AE">
            <w:pPr>
              <w:pStyle w:val="TableText"/>
            </w:pPr>
            <w:r w:rsidRPr="00B015F5">
              <w:t>Total number of women who undergo caesarean section</w:t>
            </w:r>
          </w:p>
        </w:tc>
      </w:tr>
      <w:tr w:rsidR="00FF16AE" w:rsidRPr="00B015F5" w14:paraId="624E6BAA" w14:textId="77777777" w:rsidTr="00FF16AE">
        <w:trPr>
          <w:cantSplit/>
        </w:trPr>
        <w:tc>
          <w:tcPr>
            <w:tcW w:w="788" w:type="pct"/>
            <w:vMerge/>
            <w:shd w:val="clear" w:color="auto" w:fill="auto"/>
            <w:noWrap/>
          </w:tcPr>
          <w:p w14:paraId="1E578CEF" w14:textId="77777777" w:rsidR="004A7F24" w:rsidRPr="00B015F5" w:rsidRDefault="004A7F24" w:rsidP="00FF16AE">
            <w:pPr>
              <w:pStyle w:val="TableText"/>
              <w:ind w:right="142"/>
            </w:pPr>
          </w:p>
        </w:tc>
        <w:tc>
          <w:tcPr>
            <w:tcW w:w="263" w:type="pct"/>
            <w:shd w:val="clear" w:color="auto" w:fill="auto"/>
          </w:tcPr>
          <w:p w14:paraId="1FC674D5" w14:textId="77777777" w:rsidR="004A7F24" w:rsidRPr="00B015F5" w:rsidRDefault="004A7F24" w:rsidP="00FF16AE">
            <w:pPr>
              <w:pStyle w:val="TableText"/>
            </w:pPr>
            <w:r w:rsidRPr="00B015F5">
              <w:t>11</w:t>
            </w:r>
          </w:p>
        </w:tc>
        <w:tc>
          <w:tcPr>
            <w:tcW w:w="1313" w:type="pct"/>
            <w:shd w:val="clear" w:color="auto" w:fill="auto"/>
            <w:noWrap/>
            <w:hideMark/>
          </w:tcPr>
          <w:p w14:paraId="1B7CD836" w14:textId="77777777" w:rsidR="004A7F24" w:rsidRPr="00B015F5" w:rsidRDefault="004A7F24" w:rsidP="00FF16AE">
            <w:pPr>
              <w:pStyle w:val="TableText"/>
              <w:ind w:right="142"/>
            </w:pPr>
            <w:r w:rsidRPr="00B015F5">
              <w:t>Women requiring a blood transfusion with caesarean section</w:t>
            </w:r>
          </w:p>
        </w:tc>
        <w:tc>
          <w:tcPr>
            <w:tcW w:w="1576" w:type="pct"/>
            <w:shd w:val="clear" w:color="auto" w:fill="auto"/>
            <w:noWrap/>
            <w:hideMark/>
          </w:tcPr>
          <w:p w14:paraId="1F7F5860" w14:textId="77777777" w:rsidR="004A7F24" w:rsidRPr="00B015F5" w:rsidRDefault="004A7F24" w:rsidP="00FF16AE">
            <w:pPr>
              <w:pStyle w:val="TableText"/>
              <w:ind w:right="142"/>
            </w:pPr>
            <w:r w:rsidRPr="00B015F5">
              <w:t>Total number of women requiring a blood transfusion with caesarean section</w:t>
            </w:r>
          </w:p>
        </w:tc>
        <w:tc>
          <w:tcPr>
            <w:tcW w:w="1059" w:type="pct"/>
            <w:shd w:val="clear" w:color="auto" w:fill="auto"/>
            <w:noWrap/>
            <w:hideMark/>
          </w:tcPr>
          <w:p w14:paraId="736E1CA9" w14:textId="77777777" w:rsidR="004A7F24" w:rsidRPr="00B015F5" w:rsidRDefault="004A7F24" w:rsidP="00FF16AE">
            <w:pPr>
              <w:pStyle w:val="TableText"/>
            </w:pPr>
            <w:r w:rsidRPr="00B015F5">
              <w:t>Total number of women who undergo caesarean section</w:t>
            </w:r>
          </w:p>
        </w:tc>
      </w:tr>
      <w:tr w:rsidR="00FF16AE" w:rsidRPr="00B015F5" w14:paraId="288327C0" w14:textId="77777777" w:rsidTr="00FF16AE">
        <w:trPr>
          <w:cantSplit/>
        </w:trPr>
        <w:tc>
          <w:tcPr>
            <w:tcW w:w="788" w:type="pct"/>
            <w:vMerge/>
            <w:shd w:val="clear" w:color="auto" w:fill="auto"/>
            <w:noWrap/>
          </w:tcPr>
          <w:p w14:paraId="758544BA" w14:textId="77777777" w:rsidR="004A7F24" w:rsidRPr="00B015F5" w:rsidRDefault="004A7F24" w:rsidP="00FF16AE">
            <w:pPr>
              <w:pStyle w:val="TableText"/>
              <w:ind w:right="142"/>
            </w:pPr>
          </w:p>
        </w:tc>
        <w:tc>
          <w:tcPr>
            <w:tcW w:w="263" w:type="pct"/>
            <w:shd w:val="clear" w:color="auto" w:fill="auto"/>
          </w:tcPr>
          <w:p w14:paraId="14AA89F6" w14:textId="77777777" w:rsidR="004A7F24" w:rsidRPr="00B015F5" w:rsidRDefault="004A7F24" w:rsidP="00FF16AE">
            <w:pPr>
              <w:pStyle w:val="TableText"/>
            </w:pPr>
            <w:r w:rsidRPr="00B015F5">
              <w:t>12</w:t>
            </w:r>
          </w:p>
        </w:tc>
        <w:tc>
          <w:tcPr>
            <w:tcW w:w="1313" w:type="pct"/>
            <w:shd w:val="clear" w:color="auto" w:fill="auto"/>
            <w:noWrap/>
            <w:hideMark/>
          </w:tcPr>
          <w:p w14:paraId="6D7B558A" w14:textId="77777777" w:rsidR="004A7F24" w:rsidRPr="00B015F5" w:rsidRDefault="004A7F24" w:rsidP="00FF16AE">
            <w:pPr>
              <w:pStyle w:val="TableText"/>
              <w:ind w:right="142"/>
            </w:pPr>
            <w:r w:rsidRPr="00B015F5">
              <w:t>Women requiring a blood transfusion with vaginal birth</w:t>
            </w:r>
          </w:p>
        </w:tc>
        <w:tc>
          <w:tcPr>
            <w:tcW w:w="1576" w:type="pct"/>
            <w:shd w:val="clear" w:color="auto" w:fill="auto"/>
            <w:noWrap/>
            <w:hideMark/>
          </w:tcPr>
          <w:p w14:paraId="2F8D91A9" w14:textId="77777777" w:rsidR="004A7F24" w:rsidRPr="00B015F5" w:rsidRDefault="004A7F24" w:rsidP="00FF16AE">
            <w:pPr>
              <w:pStyle w:val="TableText"/>
              <w:ind w:right="142"/>
            </w:pPr>
            <w:r w:rsidRPr="00B015F5">
              <w:t>Total number of women requiring a blood transfusion with vaginal birth</w:t>
            </w:r>
          </w:p>
        </w:tc>
        <w:tc>
          <w:tcPr>
            <w:tcW w:w="1059" w:type="pct"/>
            <w:shd w:val="clear" w:color="auto" w:fill="auto"/>
            <w:noWrap/>
            <w:hideMark/>
          </w:tcPr>
          <w:p w14:paraId="6519C40E" w14:textId="77777777" w:rsidR="004A7F24" w:rsidRPr="00B015F5" w:rsidRDefault="004A7F24" w:rsidP="00FF16AE">
            <w:pPr>
              <w:pStyle w:val="TableText"/>
            </w:pPr>
            <w:r w:rsidRPr="00B015F5">
              <w:t>Total number of women who give birth vaginally</w:t>
            </w:r>
          </w:p>
        </w:tc>
      </w:tr>
      <w:tr w:rsidR="00FF16AE" w:rsidRPr="00B015F5" w14:paraId="0F4D66D5" w14:textId="77777777" w:rsidTr="00FF16AE">
        <w:trPr>
          <w:cantSplit/>
        </w:trPr>
        <w:tc>
          <w:tcPr>
            <w:tcW w:w="788" w:type="pct"/>
            <w:vMerge/>
            <w:shd w:val="clear" w:color="auto" w:fill="auto"/>
            <w:noWrap/>
          </w:tcPr>
          <w:p w14:paraId="4A98C259" w14:textId="77777777" w:rsidR="004A7F24" w:rsidRPr="00B015F5" w:rsidRDefault="004A7F24" w:rsidP="00FF16AE">
            <w:pPr>
              <w:pStyle w:val="TableText"/>
              <w:ind w:right="142"/>
            </w:pPr>
          </w:p>
        </w:tc>
        <w:tc>
          <w:tcPr>
            <w:tcW w:w="263" w:type="pct"/>
            <w:shd w:val="clear" w:color="auto" w:fill="auto"/>
          </w:tcPr>
          <w:p w14:paraId="6164A2C0" w14:textId="77777777" w:rsidR="004A7F24" w:rsidRPr="00B015F5" w:rsidRDefault="004A7F24" w:rsidP="00FF16AE">
            <w:pPr>
              <w:pStyle w:val="TableText"/>
            </w:pPr>
            <w:r w:rsidRPr="00B015F5">
              <w:t>13</w:t>
            </w:r>
          </w:p>
        </w:tc>
        <w:tc>
          <w:tcPr>
            <w:tcW w:w="1313" w:type="pct"/>
            <w:shd w:val="clear" w:color="auto" w:fill="auto"/>
            <w:noWrap/>
            <w:hideMark/>
          </w:tcPr>
          <w:p w14:paraId="6CC49875" w14:textId="77777777" w:rsidR="004A7F24" w:rsidRPr="00B015F5" w:rsidRDefault="004A7F24" w:rsidP="00FF16AE">
            <w:pPr>
              <w:pStyle w:val="TableText"/>
              <w:ind w:right="142"/>
            </w:pPr>
            <w:r w:rsidRPr="00B015F5">
              <w:t>Diagnosis of eclampsia at birth admission</w:t>
            </w:r>
          </w:p>
        </w:tc>
        <w:tc>
          <w:tcPr>
            <w:tcW w:w="1576" w:type="pct"/>
            <w:shd w:val="clear" w:color="auto" w:fill="auto"/>
            <w:noWrap/>
            <w:hideMark/>
          </w:tcPr>
          <w:p w14:paraId="4D19B23F" w14:textId="77777777" w:rsidR="004A7F24" w:rsidRPr="00B015F5" w:rsidRDefault="004A7F24" w:rsidP="00FF16AE">
            <w:pPr>
              <w:pStyle w:val="TableText"/>
              <w:ind w:right="142"/>
            </w:pPr>
            <w:r w:rsidRPr="00B015F5">
              <w:t>Total number of women diagnosed with eclampsia during birth admission</w:t>
            </w:r>
          </w:p>
        </w:tc>
        <w:tc>
          <w:tcPr>
            <w:tcW w:w="1059" w:type="pct"/>
            <w:shd w:val="clear" w:color="auto" w:fill="auto"/>
            <w:noWrap/>
            <w:hideMark/>
          </w:tcPr>
          <w:p w14:paraId="6DD7EA88" w14:textId="77777777" w:rsidR="004A7F24" w:rsidRPr="00B015F5" w:rsidRDefault="004A7F24" w:rsidP="00FF16AE">
            <w:pPr>
              <w:pStyle w:val="TableText"/>
            </w:pPr>
            <w:r w:rsidRPr="00B015F5">
              <w:t>Total number of women giving birth</w:t>
            </w:r>
          </w:p>
        </w:tc>
      </w:tr>
      <w:tr w:rsidR="00FF16AE" w:rsidRPr="00B015F5" w14:paraId="58A54EEF" w14:textId="77777777" w:rsidTr="00FF16AE">
        <w:trPr>
          <w:cantSplit/>
        </w:trPr>
        <w:tc>
          <w:tcPr>
            <w:tcW w:w="788" w:type="pct"/>
            <w:vMerge/>
            <w:shd w:val="clear" w:color="auto" w:fill="auto"/>
            <w:noWrap/>
          </w:tcPr>
          <w:p w14:paraId="276EC3EF" w14:textId="77777777" w:rsidR="004A7F24" w:rsidRPr="00B015F5" w:rsidRDefault="004A7F24" w:rsidP="00FF16AE">
            <w:pPr>
              <w:pStyle w:val="TableText"/>
              <w:ind w:right="142"/>
            </w:pPr>
          </w:p>
        </w:tc>
        <w:tc>
          <w:tcPr>
            <w:tcW w:w="263" w:type="pct"/>
            <w:shd w:val="clear" w:color="auto" w:fill="auto"/>
          </w:tcPr>
          <w:p w14:paraId="5F5F7765" w14:textId="77777777" w:rsidR="004A7F24" w:rsidRPr="00B015F5" w:rsidRDefault="004A7F24" w:rsidP="00FF16AE">
            <w:pPr>
              <w:pStyle w:val="TableText"/>
            </w:pPr>
            <w:r w:rsidRPr="00B015F5">
              <w:t>14</w:t>
            </w:r>
          </w:p>
        </w:tc>
        <w:tc>
          <w:tcPr>
            <w:tcW w:w="1313" w:type="pct"/>
            <w:shd w:val="clear" w:color="auto" w:fill="auto"/>
            <w:noWrap/>
            <w:hideMark/>
          </w:tcPr>
          <w:p w14:paraId="6C745A25" w14:textId="77777777" w:rsidR="004A7F24" w:rsidRPr="00B015F5" w:rsidRDefault="004A7F24" w:rsidP="00FF16AE">
            <w:pPr>
              <w:pStyle w:val="TableText"/>
              <w:ind w:right="142"/>
            </w:pPr>
            <w:r w:rsidRPr="00B015F5">
              <w:t>Women having a peripartum hysterectomy</w:t>
            </w:r>
          </w:p>
        </w:tc>
        <w:tc>
          <w:tcPr>
            <w:tcW w:w="1576" w:type="pct"/>
            <w:shd w:val="clear" w:color="auto" w:fill="auto"/>
            <w:noWrap/>
            <w:hideMark/>
          </w:tcPr>
          <w:p w14:paraId="46B33254" w14:textId="11097573" w:rsidR="004A7F24" w:rsidRPr="00B015F5" w:rsidRDefault="004A7F24" w:rsidP="00FF16AE">
            <w:pPr>
              <w:pStyle w:val="TableText"/>
              <w:ind w:right="142"/>
            </w:pPr>
            <w:r w:rsidRPr="00B015F5">
              <w:t xml:space="preserve">Total number of women having an abdominal hysterectomy within </w:t>
            </w:r>
            <w:r w:rsidR="00F84791">
              <w:t>six</w:t>
            </w:r>
            <w:r w:rsidR="005C0CBC">
              <w:t xml:space="preserve"> </w:t>
            </w:r>
            <w:r w:rsidRPr="00B015F5">
              <w:t>weeks after birth</w:t>
            </w:r>
          </w:p>
        </w:tc>
        <w:tc>
          <w:tcPr>
            <w:tcW w:w="1059" w:type="pct"/>
            <w:shd w:val="clear" w:color="auto" w:fill="auto"/>
            <w:noWrap/>
            <w:hideMark/>
          </w:tcPr>
          <w:p w14:paraId="639EA824" w14:textId="77777777" w:rsidR="004A7F24" w:rsidRPr="00B015F5" w:rsidRDefault="004A7F24" w:rsidP="00FF16AE">
            <w:pPr>
              <w:pStyle w:val="TableText"/>
            </w:pPr>
            <w:r w:rsidRPr="00B015F5">
              <w:t>Total number of women giving birth</w:t>
            </w:r>
          </w:p>
        </w:tc>
      </w:tr>
      <w:tr w:rsidR="00FF16AE" w:rsidRPr="00B015F5" w14:paraId="2B5935B9" w14:textId="77777777" w:rsidTr="00FF16AE">
        <w:trPr>
          <w:cantSplit/>
        </w:trPr>
        <w:tc>
          <w:tcPr>
            <w:tcW w:w="788" w:type="pct"/>
            <w:vMerge/>
            <w:shd w:val="clear" w:color="auto" w:fill="auto"/>
            <w:noWrap/>
          </w:tcPr>
          <w:p w14:paraId="58D20934" w14:textId="77777777" w:rsidR="004A7F24" w:rsidRPr="00B015F5" w:rsidRDefault="004A7F24" w:rsidP="00FF16AE">
            <w:pPr>
              <w:pStyle w:val="TableText"/>
              <w:ind w:right="142"/>
            </w:pPr>
          </w:p>
        </w:tc>
        <w:tc>
          <w:tcPr>
            <w:tcW w:w="263" w:type="pct"/>
            <w:shd w:val="clear" w:color="auto" w:fill="auto"/>
          </w:tcPr>
          <w:p w14:paraId="0CB7FCB1" w14:textId="77777777" w:rsidR="004A7F24" w:rsidRPr="00B015F5" w:rsidRDefault="004A7F24" w:rsidP="00FF16AE">
            <w:pPr>
              <w:pStyle w:val="TableText"/>
            </w:pPr>
            <w:r w:rsidRPr="00B015F5">
              <w:t>15</w:t>
            </w:r>
          </w:p>
        </w:tc>
        <w:tc>
          <w:tcPr>
            <w:tcW w:w="1313" w:type="pct"/>
            <w:shd w:val="clear" w:color="auto" w:fill="auto"/>
            <w:noWrap/>
            <w:hideMark/>
          </w:tcPr>
          <w:p w14:paraId="0965BBE4" w14:textId="77777777" w:rsidR="004A7F24" w:rsidRPr="00B015F5" w:rsidRDefault="004A7F24" w:rsidP="00FF16AE">
            <w:pPr>
              <w:pStyle w:val="TableText"/>
              <w:ind w:right="142"/>
            </w:pPr>
            <w:r w:rsidRPr="00B015F5">
              <w:t xml:space="preserve">Women admitted to </w:t>
            </w:r>
            <w:r>
              <w:t>an i</w:t>
            </w:r>
            <w:r w:rsidRPr="00B015F5">
              <w:t xml:space="preserve">ntensive </w:t>
            </w:r>
            <w:r>
              <w:t>c</w:t>
            </w:r>
            <w:r w:rsidRPr="00B015F5">
              <w:t xml:space="preserve">are </w:t>
            </w:r>
            <w:r>
              <w:t>u</w:t>
            </w:r>
            <w:r w:rsidRPr="00B015F5">
              <w:t xml:space="preserve">nit </w:t>
            </w:r>
            <w:r>
              <w:t xml:space="preserve">(ICU) </w:t>
            </w:r>
            <w:r w:rsidRPr="00B015F5">
              <w:t>and requiring ventilation during the pregnancy or postnatal period</w:t>
            </w:r>
          </w:p>
        </w:tc>
        <w:tc>
          <w:tcPr>
            <w:tcW w:w="1576" w:type="pct"/>
            <w:shd w:val="clear" w:color="auto" w:fill="auto"/>
            <w:noWrap/>
            <w:hideMark/>
          </w:tcPr>
          <w:p w14:paraId="1EE5C60A" w14:textId="77777777" w:rsidR="004A7F24" w:rsidRPr="00B015F5" w:rsidRDefault="004A7F24" w:rsidP="00FF16AE">
            <w:pPr>
              <w:pStyle w:val="TableText"/>
              <w:ind w:right="142"/>
            </w:pPr>
            <w:r w:rsidRPr="00B015F5">
              <w:t>Total number of women admitted to ICU and requiring over 24 hours of mechanical ventilation during admission any time during the pregnancy or postnatal period</w:t>
            </w:r>
          </w:p>
        </w:tc>
        <w:tc>
          <w:tcPr>
            <w:tcW w:w="1059" w:type="pct"/>
            <w:shd w:val="clear" w:color="auto" w:fill="auto"/>
            <w:noWrap/>
            <w:hideMark/>
          </w:tcPr>
          <w:p w14:paraId="6FEB278D" w14:textId="77777777" w:rsidR="004A7F24" w:rsidRPr="00B015F5" w:rsidRDefault="004A7F24" w:rsidP="00FF16AE">
            <w:pPr>
              <w:pStyle w:val="TableText"/>
            </w:pPr>
            <w:r w:rsidRPr="00B015F5">
              <w:t>Total number of women giving birth</w:t>
            </w:r>
          </w:p>
        </w:tc>
      </w:tr>
      <w:tr w:rsidR="00FF16AE" w:rsidRPr="00B015F5" w14:paraId="46FC09FB" w14:textId="77777777" w:rsidTr="00FF16AE">
        <w:trPr>
          <w:cantSplit/>
        </w:trPr>
        <w:tc>
          <w:tcPr>
            <w:tcW w:w="788" w:type="pct"/>
            <w:vMerge/>
            <w:shd w:val="clear" w:color="auto" w:fill="auto"/>
            <w:noWrap/>
            <w:hideMark/>
          </w:tcPr>
          <w:p w14:paraId="186ECA75" w14:textId="77777777" w:rsidR="004A7F24" w:rsidRPr="00B015F5" w:rsidRDefault="004A7F24" w:rsidP="00FF16AE">
            <w:pPr>
              <w:pStyle w:val="TableText"/>
              <w:ind w:right="142"/>
            </w:pPr>
          </w:p>
        </w:tc>
        <w:tc>
          <w:tcPr>
            <w:tcW w:w="263" w:type="pct"/>
            <w:shd w:val="clear" w:color="auto" w:fill="auto"/>
          </w:tcPr>
          <w:p w14:paraId="6D59B295" w14:textId="77777777" w:rsidR="004A7F24" w:rsidRPr="00B015F5" w:rsidRDefault="004A7F24" w:rsidP="00FF16AE">
            <w:pPr>
              <w:pStyle w:val="TableText"/>
            </w:pPr>
            <w:r w:rsidRPr="00B015F5">
              <w:t>16</w:t>
            </w:r>
          </w:p>
        </w:tc>
        <w:tc>
          <w:tcPr>
            <w:tcW w:w="1313" w:type="pct"/>
            <w:shd w:val="clear" w:color="auto" w:fill="auto"/>
            <w:noWrap/>
            <w:hideMark/>
          </w:tcPr>
          <w:p w14:paraId="2524F44B" w14:textId="77777777" w:rsidR="004A7F24" w:rsidRPr="00B015F5" w:rsidRDefault="004A7F24" w:rsidP="00FF16AE">
            <w:pPr>
              <w:pStyle w:val="TableText"/>
              <w:ind w:right="142"/>
            </w:pPr>
            <w:r w:rsidRPr="00B015F5">
              <w:t>Maternal tobacco use during postnatal period</w:t>
            </w:r>
          </w:p>
        </w:tc>
        <w:tc>
          <w:tcPr>
            <w:tcW w:w="1576" w:type="pct"/>
            <w:shd w:val="clear" w:color="auto" w:fill="auto"/>
            <w:noWrap/>
            <w:hideMark/>
          </w:tcPr>
          <w:p w14:paraId="15BCA5F5" w14:textId="0DAB7A60" w:rsidR="004A7F24" w:rsidRPr="00B015F5" w:rsidRDefault="004A7F24" w:rsidP="00F5295B">
            <w:pPr>
              <w:pStyle w:val="TableText"/>
              <w:ind w:right="142"/>
            </w:pPr>
            <w:r w:rsidRPr="00B015F5">
              <w:t xml:space="preserve">Total number of women identified as smokers at </w:t>
            </w:r>
            <w:r w:rsidR="00C160BA">
              <w:t xml:space="preserve">two </w:t>
            </w:r>
            <w:r w:rsidRPr="00B015F5">
              <w:t>weeks after birth</w:t>
            </w:r>
          </w:p>
        </w:tc>
        <w:tc>
          <w:tcPr>
            <w:tcW w:w="1059" w:type="pct"/>
            <w:shd w:val="clear" w:color="auto" w:fill="auto"/>
            <w:noWrap/>
            <w:hideMark/>
          </w:tcPr>
          <w:p w14:paraId="01377123" w14:textId="53601C93" w:rsidR="004A7F24" w:rsidRPr="00B015F5" w:rsidRDefault="004A7F24" w:rsidP="00F5295B">
            <w:pPr>
              <w:pStyle w:val="TableText"/>
            </w:pPr>
            <w:r w:rsidRPr="00B015F5">
              <w:t xml:space="preserve">Total number of women with smoking status at </w:t>
            </w:r>
            <w:r w:rsidR="00C160BA">
              <w:t xml:space="preserve">two </w:t>
            </w:r>
            <w:r w:rsidRPr="00B015F5">
              <w:t>weeks after birth reported</w:t>
            </w:r>
          </w:p>
        </w:tc>
      </w:tr>
      <w:tr w:rsidR="00FF16AE" w:rsidRPr="00B015F5" w14:paraId="1A4EFB9F" w14:textId="77777777" w:rsidTr="00FF16AE">
        <w:trPr>
          <w:cantSplit/>
        </w:trPr>
        <w:tc>
          <w:tcPr>
            <w:tcW w:w="788" w:type="pct"/>
            <w:vMerge w:val="restart"/>
            <w:shd w:val="clear" w:color="auto" w:fill="auto"/>
            <w:noWrap/>
          </w:tcPr>
          <w:p w14:paraId="4E17B9DA" w14:textId="77777777" w:rsidR="004A7F24" w:rsidRPr="00B015F5" w:rsidRDefault="004A7F24" w:rsidP="00FF16AE">
            <w:pPr>
              <w:pStyle w:val="TableText"/>
              <w:ind w:right="142"/>
            </w:pPr>
            <w:r w:rsidRPr="00B015F5">
              <w:t>Live-born babies</w:t>
            </w:r>
          </w:p>
        </w:tc>
        <w:tc>
          <w:tcPr>
            <w:tcW w:w="263" w:type="pct"/>
            <w:shd w:val="clear" w:color="auto" w:fill="auto"/>
          </w:tcPr>
          <w:p w14:paraId="7F41B310" w14:textId="77777777" w:rsidR="004A7F24" w:rsidRPr="00B015F5" w:rsidRDefault="004A7F24" w:rsidP="00FF16AE">
            <w:pPr>
              <w:pStyle w:val="TableText"/>
            </w:pPr>
            <w:r w:rsidRPr="00B015F5">
              <w:t>17</w:t>
            </w:r>
          </w:p>
        </w:tc>
        <w:tc>
          <w:tcPr>
            <w:tcW w:w="1313" w:type="pct"/>
            <w:shd w:val="clear" w:color="auto" w:fill="auto"/>
            <w:noWrap/>
          </w:tcPr>
          <w:p w14:paraId="167F68F9" w14:textId="77777777" w:rsidR="004A7F24" w:rsidRPr="00B015F5" w:rsidRDefault="004A7F24" w:rsidP="00FF16AE">
            <w:pPr>
              <w:pStyle w:val="TableText"/>
              <w:ind w:right="142"/>
            </w:pPr>
            <w:r w:rsidRPr="00B015F5">
              <w:t>Preterm birth</w:t>
            </w:r>
          </w:p>
        </w:tc>
        <w:tc>
          <w:tcPr>
            <w:tcW w:w="1576" w:type="pct"/>
            <w:shd w:val="clear" w:color="auto" w:fill="auto"/>
            <w:noWrap/>
          </w:tcPr>
          <w:p w14:paraId="30EACB2F" w14:textId="77777777" w:rsidR="004A7F24" w:rsidRPr="00B015F5" w:rsidRDefault="004A7F24" w:rsidP="00FF16AE">
            <w:pPr>
              <w:pStyle w:val="TableText"/>
              <w:ind w:right="142"/>
            </w:pPr>
            <w:r w:rsidRPr="00B015F5">
              <w:t>Total number of babies born under 37 weeks</w:t>
            </w:r>
            <w:r w:rsidR="00F377BB">
              <w:t>’</w:t>
            </w:r>
            <w:r w:rsidRPr="00B015F5">
              <w:t xml:space="preserve"> gestation</w:t>
            </w:r>
          </w:p>
        </w:tc>
        <w:tc>
          <w:tcPr>
            <w:tcW w:w="1059" w:type="pct"/>
            <w:shd w:val="clear" w:color="auto" w:fill="auto"/>
            <w:noWrap/>
          </w:tcPr>
          <w:p w14:paraId="3A81A2CA" w14:textId="77777777" w:rsidR="004A7F24" w:rsidRPr="00B015F5" w:rsidRDefault="004A7F24" w:rsidP="00FF16AE">
            <w:pPr>
              <w:pStyle w:val="TableText"/>
            </w:pPr>
            <w:r w:rsidRPr="00B015F5">
              <w:t>Total number of babies born (live births)</w:t>
            </w:r>
          </w:p>
        </w:tc>
      </w:tr>
      <w:tr w:rsidR="00FF16AE" w:rsidRPr="00B015F5" w14:paraId="313CB3C1" w14:textId="77777777" w:rsidTr="00FF16AE">
        <w:trPr>
          <w:cantSplit/>
        </w:trPr>
        <w:tc>
          <w:tcPr>
            <w:tcW w:w="788" w:type="pct"/>
            <w:vMerge/>
            <w:shd w:val="clear" w:color="auto" w:fill="auto"/>
            <w:noWrap/>
          </w:tcPr>
          <w:p w14:paraId="6317CD3D" w14:textId="77777777" w:rsidR="004A7F24" w:rsidRPr="00B015F5" w:rsidRDefault="004A7F24" w:rsidP="00FF16AE">
            <w:pPr>
              <w:pStyle w:val="TableText"/>
              <w:ind w:right="142"/>
            </w:pPr>
          </w:p>
        </w:tc>
        <w:tc>
          <w:tcPr>
            <w:tcW w:w="263" w:type="pct"/>
            <w:shd w:val="clear" w:color="auto" w:fill="auto"/>
          </w:tcPr>
          <w:p w14:paraId="23298C22" w14:textId="77777777" w:rsidR="004A7F24" w:rsidRPr="00B015F5" w:rsidRDefault="004A7F24" w:rsidP="00FF16AE">
            <w:pPr>
              <w:pStyle w:val="TableText"/>
            </w:pPr>
            <w:r w:rsidRPr="00B015F5">
              <w:t>18</w:t>
            </w:r>
          </w:p>
        </w:tc>
        <w:tc>
          <w:tcPr>
            <w:tcW w:w="1313" w:type="pct"/>
            <w:shd w:val="clear" w:color="auto" w:fill="auto"/>
            <w:noWrap/>
          </w:tcPr>
          <w:p w14:paraId="0BF1A835" w14:textId="77777777" w:rsidR="004A7F24" w:rsidRPr="00B015F5" w:rsidRDefault="004A7F24" w:rsidP="00FF16AE">
            <w:pPr>
              <w:pStyle w:val="TableText"/>
              <w:ind w:right="142"/>
            </w:pPr>
            <w:r w:rsidRPr="00B015F5">
              <w:t>Small babies at term (37–42 weeks</w:t>
            </w:r>
            <w:r w:rsidR="00F377BB">
              <w:t>’</w:t>
            </w:r>
            <w:r w:rsidRPr="00B015F5">
              <w:t xml:space="preserve"> gestation)</w:t>
            </w:r>
          </w:p>
        </w:tc>
        <w:tc>
          <w:tcPr>
            <w:tcW w:w="1576" w:type="pct"/>
            <w:shd w:val="clear" w:color="auto" w:fill="auto"/>
            <w:noWrap/>
          </w:tcPr>
          <w:p w14:paraId="50CEA10A" w14:textId="77777777" w:rsidR="004A7F24" w:rsidRPr="00B015F5" w:rsidRDefault="004A7F24" w:rsidP="00FF16AE">
            <w:pPr>
              <w:pStyle w:val="TableText"/>
              <w:ind w:right="142"/>
            </w:pPr>
            <w:r w:rsidRPr="00B015F5">
              <w:t>Total number of babies born at 37–42 weeks</w:t>
            </w:r>
            <w:r w:rsidR="00F377BB">
              <w:t>’</w:t>
            </w:r>
            <w:r w:rsidRPr="00B015F5">
              <w:t xml:space="preserve"> gestation with birthweight under the 10th centile for their gestation</w:t>
            </w:r>
          </w:p>
        </w:tc>
        <w:tc>
          <w:tcPr>
            <w:tcW w:w="1059" w:type="pct"/>
            <w:shd w:val="clear" w:color="auto" w:fill="auto"/>
            <w:noWrap/>
          </w:tcPr>
          <w:p w14:paraId="2204E7C8" w14:textId="77777777" w:rsidR="004A7F24" w:rsidRPr="00B015F5" w:rsidRDefault="004A7F24" w:rsidP="00F5295B">
            <w:pPr>
              <w:pStyle w:val="TableText"/>
            </w:pPr>
            <w:r w:rsidRPr="00B015F5">
              <w:t>Total number of babies born at</w:t>
            </w:r>
            <w:r w:rsidR="00F5295B">
              <w:br/>
            </w:r>
            <w:r w:rsidRPr="00B015F5">
              <w:t>37–42 weeks</w:t>
            </w:r>
            <w:r w:rsidR="00F377BB">
              <w:t>’</w:t>
            </w:r>
            <w:r w:rsidRPr="00B015F5">
              <w:t xml:space="preserve"> gestation</w:t>
            </w:r>
          </w:p>
        </w:tc>
      </w:tr>
      <w:tr w:rsidR="00FF16AE" w:rsidRPr="00B015F5" w14:paraId="1A6413B9" w14:textId="77777777" w:rsidTr="00FF16AE">
        <w:trPr>
          <w:cantSplit/>
        </w:trPr>
        <w:tc>
          <w:tcPr>
            <w:tcW w:w="788" w:type="pct"/>
            <w:vMerge/>
            <w:shd w:val="clear" w:color="auto" w:fill="auto"/>
            <w:noWrap/>
          </w:tcPr>
          <w:p w14:paraId="00C8D3A0" w14:textId="77777777" w:rsidR="004A7F24" w:rsidRPr="00B015F5" w:rsidRDefault="004A7F24" w:rsidP="00FF16AE">
            <w:pPr>
              <w:pStyle w:val="TableText"/>
              <w:ind w:right="142"/>
            </w:pPr>
          </w:p>
        </w:tc>
        <w:tc>
          <w:tcPr>
            <w:tcW w:w="263" w:type="pct"/>
            <w:shd w:val="clear" w:color="auto" w:fill="auto"/>
          </w:tcPr>
          <w:p w14:paraId="336B52CE" w14:textId="77777777" w:rsidR="004A7F24" w:rsidRPr="00B015F5" w:rsidRDefault="004A7F24" w:rsidP="00FF16AE">
            <w:pPr>
              <w:pStyle w:val="TableText"/>
            </w:pPr>
            <w:r w:rsidRPr="00B015F5">
              <w:t>19</w:t>
            </w:r>
          </w:p>
        </w:tc>
        <w:tc>
          <w:tcPr>
            <w:tcW w:w="1313" w:type="pct"/>
            <w:shd w:val="clear" w:color="auto" w:fill="auto"/>
            <w:noWrap/>
          </w:tcPr>
          <w:p w14:paraId="37546CB9" w14:textId="77777777" w:rsidR="004A7F24" w:rsidRPr="00B015F5" w:rsidRDefault="004A7F24" w:rsidP="00FF16AE">
            <w:pPr>
              <w:pStyle w:val="TableText"/>
              <w:ind w:right="142"/>
            </w:pPr>
            <w:r w:rsidRPr="00B015F5">
              <w:t>Small babies at term born at 40–42 weeks</w:t>
            </w:r>
            <w:r w:rsidR="00F377BB">
              <w:t>’</w:t>
            </w:r>
            <w:r w:rsidRPr="00B015F5">
              <w:t xml:space="preserve"> gestation</w:t>
            </w:r>
          </w:p>
        </w:tc>
        <w:tc>
          <w:tcPr>
            <w:tcW w:w="1576" w:type="pct"/>
            <w:shd w:val="clear" w:color="auto" w:fill="auto"/>
            <w:noWrap/>
          </w:tcPr>
          <w:p w14:paraId="3CDBC9EA" w14:textId="77777777" w:rsidR="004A7F24" w:rsidRPr="00B015F5" w:rsidRDefault="004A7F24" w:rsidP="00F5295B">
            <w:pPr>
              <w:pStyle w:val="TableText"/>
              <w:ind w:right="142"/>
            </w:pPr>
            <w:r w:rsidRPr="00B015F5">
              <w:t>Total number of babies born at</w:t>
            </w:r>
            <w:r w:rsidR="00F5295B">
              <w:t xml:space="preserve"> </w:t>
            </w:r>
            <w:r w:rsidRPr="00B015F5">
              <w:t>40–42 weeks</w:t>
            </w:r>
            <w:r w:rsidR="00F377BB">
              <w:t>’</w:t>
            </w:r>
            <w:r w:rsidRPr="00B015F5">
              <w:t xml:space="preserve"> gestation with birthweight under the 10th centile for their gestation</w:t>
            </w:r>
          </w:p>
        </w:tc>
        <w:tc>
          <w:tcPr>
            <w:tcW w:w="1059" w:type="pct"/>
            <w:shd w:val="clear" w:color="auto" w:fill="auto"/>
            <w:noWrap/>
          </w:tcPr>
          <w:p w14:paraId="56DDE9ED" w14:textId="293512CA" w:rsidR="004A7F24" w:rsidRPr="00B015F5" w:rsidRDefault="004A7F24" w:rsidP="00F5295B">
            <w:pPr>
              <w:pStyle w:val="TableText"/>
            </w:pPr>
            <w:r w:rsidRPr="00B015F5">
              <w:t>Total number of babies born at</w:t>
            </w:r>
            <w:r w:rsidR="00D341B0">
              <w:t xml:space="preserve"> </w:t>
            </w:r>
            <w:r w:rsidRPr="00B015F5">
              <w:t>37–42 weeks</w:t>
            </w:r>
            <w:r w:rsidR="00F377BB">
              <w:t>’</w:t>
            </w:r>
            <w:r w:rsidRPr="00B015F5">
              <w:t xml:space="preserve"> gestation with birthweight under the 10th centile for their gestation</w:t>
            </w:r>
          </w:p>
        </w:tc>
      </w:tr>
      <w:tr w:rsidR="00FF16AE" w:rsidRPr="00B015F5" w14:paraId="7AD27447" w14:textId="77777777" w:rsidTr="00FF16AE">
        <w:trPr>
          <w:cantSplit/>
        </w:trPr>
        <w:tc>
          <w:tcPr>
            <w:tcW w:w="788" w:type="pct"/>
            <w:vMerge/>
            <w:shd w:val="clear" w:color="auto" w:fill="auto"/>
            <w:noWrap/>
          </w:tcPr>
          <w:p w14:paraId="0C5565E5" w14:textId="77777777" w:rsidR="004A7F24" w:rsidRPr="00B015F5" w:rsidRDefault="004A7F24" w:rsidP="00FF16AE">
            <w:pPr>
              <w:pStyle w:val="TableText"/>
              <w:ind w:right="142"/>
            </w:pPr>
          </w:p>
        </w:tc>
        <w:tc>
          <w:tcPr>
            <w:tcW w:w="263" w:type="pct"/>
            <w:shd w:val="clear" w:color="auto" w:fill="auto"/>
          </w:tcPr>
          <w:p w14:paraId="4332B2D2" w14:textId="77777777" w:rsidR="004A7F24" w:rsidRPr="00B015F5" w:rsidRDefault="004A7F24" w:rsidP="00FF16AE">
            <w:pPr>
              <w:pStyle w:val="TableText"/>
            </w:pPr>
            <w:r w:rsidRPr="00B015F5">
              <w:t>20</w:t>
            </w:r>
          </w:p>
        </w:tc>
        <w:tc>
          <w:tcPr>
            <w:tcW w:w="1313" w:type="pct"/>
            <w:shd w:val="clear" w:color="auto" w:fill="auto"/>
            <w:noWrap/>
          </w:tcPr>
          <w:p w14:paraId="0B02F7B6" w14:textId="77777777" w:rsidR="004A7F24" w:rsidRPr="00B015F5" w:rsidRDefault="004A7F24" w:rsidP="00F5295B">
            <w:pPr>
              <w:pStyle w:val="TableText"/>
              <w:ind w:right="142"/>
            </w:pPr>
            <w:r w:rsidRPr="00B015F5">
              <w:t>Babies born at 37+</w:t>
            </w:r>
            <w:r w:rsidR="00F5295B">
              <w:t> </w:t>
            </w:r>
            <w:r w:rsidRPr="00B015F5">
              <w:t>weeks</w:t>
            </w:r>
            <w:r w:rsidR="00F377BB">
              <w:t>’</w:t>
            </w:r>
            <w:r w:rsidRPr="00B015F5">
              <w:t xml:space="preserve"> gestation requiring respiratory support</w:t>
            </w:r>
          </w:p>
        </w:tc>
        <w:tc>
          <w:tcPr>
            <w:tcW w:w="1576" w:type="pct"/>
            <w:shd w:val="clear" w:color="auto" w:fill="auto"/>
            <w:noWrap/>
          </w:tcPr>
          <w:p w14:paraId="0BE5B74B" w14:textId="77777777" w:rsidR="004A7F24" w:rsidRPr="00B015F5" w:rsidRDefault="004A7F24" w:rsidP="00FF16AE">
            <w:pPr>
              <w:pStyle w:val="TableText"/>
              <w:ind w:right="142"/>
            </w:pPr>
            <w:r w:rsidRPr="00B015F5">
              <w:t>Total number of babies born at 37+ weeks</w:t>
            </w:r>
            <w:r w:rsidR="00F377BB">
              <w:t>’</w:t>
            </w:r>
            <w:r w:rsidRPr="00B015F5">
              <w:t xml:space="preserve"> gestation requiring over 4 hours of respiratory support</w:t>
            </w:r>
          </w:p>
        </w:tc>
        <w:tc>
          <w:tcPr>
            <w:tcW w:w="1059" w:type="pct"/>
            <w:shd w:val="clear" w:color="auto" w:fill="auto"/>
            <w:noWrap/>
          </w:tcPr>
          <w:p w14:paraId="06B5783D" w14:textId="741E8B9F" w:rsidR="004A7F24" w:rsidRPr="00B015F5" w:rsidRDefault="004A7F24" w:rsidP="00F5295B">
            <w:pPr>
              <w:pStyle w:val="TableText"/>
            </w:pPr>
            <w:r w:rsidRPr="00B015F5">
              <w:t>Total number of babies born at 37+</w:t>
            </w:r>
            <w:r w:rsidR="00D341B0">
              <w:t xml:space="preserve"> </w:t>
            </w:r>
            <w:r w:rsidRPr="00B015F5">
              <w:t>weeks</w:t>
            </w:r>
            <w:r w:rsidR="00F377BB">
              <w:t>’</w:t>
            </w:r>
            <w:r w:rsidRPr="00B015F5">
              <w:t xml:space="preserve"> gestation</w:t>
            </w:r>
          </w:p>
        </w:tc>
      </w:tr>
    </w:tbl>
    <w:p w14:paraId="76C3C9DE" w14:textId="77777777" w:rsidR="004A7F24" w:rsidRPr="00B015F5" w:rsidRDefault="004A7F24" w:rsidP="00F5295B">
      <w:bookmarkStart w:id="34" w:name="_Toc311786199"/>
      <w:bookmarkStart w:id="35" w:name="_Toc354993953"/>
    </w:p>
    <w:p w14:paraId="50243013" w14:textId="304A4E71" w:rsidR="004A7F24" w:rsidRPr="00B015F5" w:rsidRDefault="004A7F24" w:rsidP="00F5295B">
      <w:r w:rsidRPr="00B015F5">
        <w:t xml:space="preserve">The Ministry of Health has produced a set of online tables to </w:t>
      </w:r>
      <w:r w:rsidR="003F4B92">
        <w:t>present this data</w:t>
      </w:r>
      <w:r w:rsidRPr="00B015F5">
        <w:t xml:space="preserve"> and published it on its website</w:t>
      </w:r>
      <w:r w:rsidRPr="00F5295B">
        <w:t xml:space="preserve"> (</w:t>
      </w:r>
      <w:hyperlink r:id="rId19" w:history="1">
        <w:r w:rsidR="00DE1FC5" w:rsidRPr="00BA26E3">
          <w:rPr>
            <w:rStyle w:val="Hyperlink"/>
          </w:rPr>
          <w:t>www.health.govt.nz/publication/new-zealand-maternity-clinical-indicators-2018</w:t>
        </w:r>
      </w:hyperlink>
      <w:r w:rsidRPr="00DE1FC5">
        <w:t>).</w:t>
      </w:r>
      <w:r w:rsidRPr="00F5295B">
        <w:t xml:space="preserve"> </w:t>
      </w:r>
      <w:r w:rsidRPr="00B015F5">
        <w:t>These tables present numbers and rates by:</w:t>
      </w:r>
    </w:p>
    <w:p w14:paraId="17552E6F" w14:textId="77777777" w:rsidR="004A7F24" w:rsidRPr="00B015F5" w:rsidRDefault="004A7F24" w:rsidP="00F5295B">
      <w:pPr>
        <w:pStyle w:val="Bullet"/>
      </w:pPr>
      <w:r w:rsidRPr="00B015F5">
        <w:t>indicator, ethnic group and DHB of residence, 2009–201</w:t>
      </w:r>
      <w:r w:rsidR="00AA542A">
        <w:t>8</w:t>
      </w:r>
    </w:p>
    <w:p w14:paraId="39E31085" w14:textId="77777777" w:rsidR="004A7F24" w:rsidRPr="00B015F5" w:rsidRDefault="004A7F24" w:rsidP="00F5295B">
      <w:pPr>
        <w:pStyle w:val="Bullet"/>
      </w:pPr>
      <w:r w:rsidRPr="00B015F5">
        <w:t>indicator and facility of birth (primary, secondary and tertiary), 2009–201</w:t>
      </w:r>
      <w:r w:rsidR="00AA542A">
        <w:t>8</w:t>
      </w:r>
    </w:p>
    <w:p w14:paraId="1D915566" w14:textId="2040F3AA" w:rsidR="006E7683" w:rsidRDefault="004A7F24" w:rsidP="004B4363">
      <w:pPr>
        <w:pStyle w:val="Bullet"/>
      </w:pPr>
      <w:r w:rsidRPr="00B015F5">
        <w:t>gestation in weeks for indicator 18, 2009–201</w:t>
      </w:r>
      <w:r w:rsidR="00AA542A">
        <w:t>8</w:t>
      </w:r>
      <w:r w:rsidRPr="00B015F5">
        <w:t>.</w:t>
      </w:r>
    </w:p>
    <w:p w14:paraId="6D664B16" w14:textId="77777777" w:rsidR="00A7563B" w:rsidRDefault="00A7563B" w:rsidP="006E7683">
      <w:pPr>
        <w:pStyle w:val="Bullet"/>
        <w:numPr>
          <w:ilvl w:val="0"/>
          <w:numId w:val="0"/>
        </w:numPr>
      </w:pPr>
    </w:p>
    <w:p w14:paraId="624162B6" w14:textId="6F5801E8" w:rsidR="006E7683" w:rsidRPr="00B015F5" w:rsidRDefault="006E7683" w:rsidP="006E7683">
      <w:pPr>
        <w:pStyle w:val="Bullet"/>
        <w:numPr>
          <w:ilvl w:val="0"/>
          <w:numId w:val="0"/>
        </w:numPr>
      </w:pPr>
      <w:r>
        <w:t>Additionally, a</w:t>
      </w:r>
      <w:r w:rsidRPr="006E7683">
        <w:t xml:space="preserve"> web-based tool is available </w:t>
      </w:r>
      <w:r>
        <w:t xml:space="preserve">on the Ministry of Health’s website </w:t>
      </w:r>
      <w:r w:rsidRPr="006E7683">
        <w:t>for you</w:t>
      </w:r>
      <w:r>
        <w:t xml:space="preserve"> </w:t>
      </w:r>
      <w:r w:rsidRPr="006E7683">
        <w:t>to explore the numbers and rates discussed in the report. This includes numbers and rates of each indicator from 2009 to 201</w:t>
      </w:r>
      <w:r w:rsidR="007A6430">
        <w:t>8</w:t>
      </w:r>
      <w:r w:rsidRPr="006E7683">
        <w:t xml:space="preserve"> by ethnic group and DHB of residence, and by facility of birth:</w:t>
      </w:r>
      <w:r>
        <w:t xml:space="preserve"> </w:t>
      </w:r>
      <w:hyperlink r:id="rId20" w:history="1">
        <w:r w:rsidR="00DE1FC5">
          <w:rPr>
            <w:rStyle w:val="Hyperlink"/>
          </w:rPr>
          <w:t>minhealthnz.shinyapps.io/maternity-clinical-indicator-trends</w:t>
        </w:r>
      </w:hyperlink>
    </w:p>
    <w:p w14:paraId="5B1638F1" w14:textId="77777777" w:rsidR="004A7F24" w:rsidRPr="00B015F5" w:rsidRDefault="004A7F24" w:rsidP="00F5295B"/>
    <w:p w14:paraId="73B45A84" w14:textId="6DCF1D6C" w:rsidR="00B42A75" w:rsidRDefault="004A7F24" w:rsidP="004B4363">
      <w:r w:rsidRPr="00B015F5">
        <w:t>Maps showing rates for each indicator by DHB of residence will be available on the Health Quality &amp; Safety Commission</w:t>
      </w:r>
      <w:r w:rsidR="00F377BB">
        <w:t>’</w:t>
      </w:r>
      <w:r w:rsidRPr="00B015F5">
        <w:t>s Atlas of Healthcare Variation (</w:t>
      </w:r>
      <w:hyperlink r:id="rId21" w:history="1">
        <w:r w:rsidRPr="00B015F5">
          <w:rPr>
            <w:rStyle w:val="Hyperlink"/>
          </w:rPr>
          <w:t>www.hqsc.govt.nz/atlas</w:t>
        </w:r>
      </w:hyperlink>
      <w:r w:rsidRPr="00B015F5">
        <w:t>). The Atlas displays easy-to-use maps, graphs, tables and commentaries that highlight variations by geographic area in the provision and use of specific health services and health outcomes</w:t>
      </w:r>
      <w:r w:rsidR="00B42A75">
        <w:t>.</w:t>
      </w:r>
    </w:p>
    <w:p w14:paraId="7F89217E" w14:textId="032C3C71" w:rsidR="00B42A75" w:rsidRPr="00A7563B" w:rsidRDefault="00B42A75" w:rsidP="00A7563B">
      <w:pPr>
        <w:pStyle w:val="Heading2"/>
      </w:pPr>
      <w:bookmarkStart w:id="36" w:name="_Toc52203808"/>
      <w:bookmarkStart w:id="37" w:name="_Toc495071557"/>
      <w:bookmarkStart w:id="38" w:name="_Toc6498025"/>
      <w:r w:rsidRPr="00A7563B">
        <w:t>About the data</w:t>
      </w:r>
      <w:bookmarkEnd w:id="36"/>
    </w:p>
    <w:bookmarkEnd w:id="37"/>
    <w:bookmarkEnd w:id="38"/>
    <w:p w14:paraId="1437C8D1" w14:textId="6768BEB5" w:rsidR="004A7F24" w:rsidRPr="00A03CB1" w:rsidRDefault="007A6430" w:rsidP="00F5295B">
      <w:r w:rsidRPr="00B015F5">
        <w:t>The Ministry of Health</w:t>
      </w:r>
      <w:r>
        <w:t xml:space="preserve"> extracts</w:t>
      </w:r>
      <w:r w:rsidR="004A7F24" w:rsidRPr="00A03CB1">
        <w:t xml:space="preserve"> data for these indicators from pregnancies and live-born babies recorded on the National Maternity Collection (MAT) on </w:t>
      </w:r>
      <w:r w:rsidR="00D40CEF">
        <w:t>22 April 2020</w:t>
      </w:r>
      <w:r w:rsidR="004A7F24" w:rsidRPr="00A03CB1">
        <w:t xml:space="preserve">. </w:t>
      </w:r>
      <w:r>
        <w:t>A</w:t>
      </w:r>
      <w:r w:rsidR="004A7F24" w:rsidRPr="00A03CB1">
        <w:t xml:space="preserve">dditional hospital event data for each pregnancy and live-born baby recorded on MAT </w:t>
      </w:r>
      <w:r>
        <w:t xml:space="preserve">is extracted </w:t>
      </w:r>
      <w:r w:rsidR="004A7F24" w:rsidRPr="00A03CB1">
        <w:t>from the National Minimum Dataset</w:t>
      </w:r>
      <w:r w:rsidR="004A7F24">
        <w:t xml:space="preserve"> (NMDS)</w:t>
      </w:r>
      <w:r w:rsidR="004A7F24" w:rsidRPr="00A03CB1">
        <w:t>.</w:t>
      </w:r>
    </w:p>
    <w:p w14:paraId="3B1FAA08" w14:textId="77777777" w:rsidR="004A7F24" w:rsidRPr="00A03CB1" w:rsidRDefault="004A7F24" w:rsidP="00F5295B"/>
    <w:p w14:paraId="48CABFE9" w14:textId="3219AF26" w:rsidR="004A7F24" w:rsidRPr="00A03CB1" w:rsidRDefault="007A6430" w:rsidP="00F5295B">
      <w:r>
        <w:t>R</w:t>
      </w:r>
      <w:r w:rsidR="004A7F24" w:rsidRPr="00A03CB1">
        <w:t xml:space="preserve">ecords of babies born at a gestational age of less than 20 weeks and the corresponding records for their mothers </w:t>
      </w:r>
      <w:r>
        <w:t xml:space="preserve">have been excluded </w:t>
      </w:r>
      <w:r w:rsidR="004A7F24" w:rsidRPr="00A03CB1">
        <w:t xml:space="preserve">from this analysis. </w:t>
      </w:r>
      <w:r w:rsidRPr="00B015F5">
        <w:t>The Ministry of Healt</w:t>
      </w:r>
      <w:r>
        <w:t xml:space="preserve">h </w:t>
      </w:r>
      <w:r w:rsidR="004A7F24" w:rsidRPr="00A03CB1">
        <w:t>ha</w:t>
      </w:r>
      <w:r>
        <w:t>s</w:t>
      </w:r>
      <w:r w:rsidR="004A7F24" w:rsidRPr="00A03CB1">
        <w:t xml:space="preserve"> made all efforts to ensure that the data presented does not include duplicate events. </w:t>
      </w:r>
      <w:r w:rsidR="008D4FC2">
        <w:t>W</w:t>
      </w:r>
      <w:r w:rsidR="004A7F24" w:rsidRPr="00A03CB1">
        <w:t xml:space="preserve">omen giving birth at home </w:t>
      </w:r>
      <w:r w:rsidR="008D4FC2">
        <w:t xml:space="preserve">are counted </w:t>
      </w:r>
      <w:r w:rsidR="004A7F24" w:rsidRPr="00A03CB1">
        <w:t>as having a spontaneous vaginal birth without an episiotomy.</w:t>
      </w:r>
    </w:p>
    <w:p w14:paraId="253120AB" w14:textId="77777777" w:rsidR="004A7F24" w:rsidRPr="00D2650B" w:rsidRDefault="004A7F24" w:rsidP="00F5295B">
      <w:pPr>
        <w:rPr>
          <w:highlight w:val="yellow"/>
        </w:rPr>
      </w:pPr>
    </w:p>
    <w:p w14:paraId="68BEFD7C" w14:textId="10FE7D41" w:rsidR="004A7F24" w:rsidRPr="00A03CB1" w:rsidRDefault="008D4FC2" w:rsidP="00F5295B">
      <w:r>
        <w:t>S</w:t>
      </w:r>
      <w:r w:rsidR="004A7F24" w:rsidRPr="00A03CB1">
        <w:t xml:space="preserve">tandard primiparae </w:t>
      </w:r>
      <w:r>
        <w:t xml:space="preserve">are defined </w:t>
      </w:r>
      <w:r w:rsidR="004A7F24" w:rsidRPr="00A03CB1">
        <w:t xml:space="preserve">using maternal age, gestational age and parity sourced from MAT, and clinical codes sourced from the current birth event, from antenatal events corresponding to the pregnancy, and from a search of historical maternity events held in the NMDS. See </w:t>
      </w:r>
      <w:r w:rsidR="00F377BB">
        <w:t>‘</w:t>
      </w:r>
      <w:r w:rsidR="004A7F24" w:rsidRPr="00A03CB1">
        <w:t>Appendix 2: Technical notes</w:t>
      </w:r>
      <w:r w:rsidR="00F377BB">
        <w:t>’</w:t>
      </w:r>
      <w:r w:rsidR="004A7F24" w:rsidRPr="00A03CB1">
        <w:t xml:space="preserve"> for more detail on definitions and code ranges.</w:t>
      </w:r>
    </w:p>
    <w:p w14:paraId="020F7530" w14:textId="77777777" w:rsidR="004A7F24" w:rsidRPr="00A03CB1" w:rsidRDefault="004A7F24" w:rsidP="00F5295B"/>
    <w:p w14:paraId="260F5E92" w14:textId="6AD0D279" w:rsidR="004A7F24" w:rsidRPr="00A03CB1" w:rsidRDefault="004A7F24" w:rsidP="00F5295B">
      <w:r w:rsidRPr="00A03CB1">
        <w:t xml:space="preserve">The data presented in this </w:t>
      </w:r>
      <w:r w:rsidR="00D40CEF">
        <w:t>edition</w:t>
      </w:r>
      <w:r w:rsidRPr="00A03CB1">
        <w:t xml:space="preserve"> primarily pertains to women recorded as having given birth and babies live-born in 201</w:t>
      </w:r>
      <w:r w:rsidR="00D40CEF">
        <w:t>8</w:t>
      </w:r>
      <w:r w:rsidRPr="00A03CB1">
        <w:t xml:space="preserve"> from MAT. </w:t>
      </w:r>
      <w:r w:rsidR="008D4FC2">
        <w:t>D</w:t>
      </w:r>
      <w:r w:rsidRPr="00A03CB1">
        <w:t>ata from births occurring from 2009 to 201</w:t>
      </w:r>
      <w:r w:rsidR="008D4FC2">
        <w:t>7</w:t>
      </w:r>
      <w:r w:rsidRPr="00A03CB1">
        <w:t xml:space="preserve"> </w:t>
      </w:r>
      <w:r w:rsidR="008D4FC2">
        <w:t xml:space="preserve">have been re-extracted </w:t>
      </w:r>
      <w:r w:rsidRPr="00A03CB1">
        <w:t>using the same methods and criteria to provide an up-to-date time-series view.</w:t>
      </w:r>
    </w:p>
    <w:p w14:paraId="36ABE05B" w14:textId="77777777" w:rsidR="004A7F24" w:rsidRPr="00A03CB1" w:rsidRDefault="004A7F24" w:rsidP="00F5295B"/>
    <w:p w14:paraId="7ACAE151" w14:textId="77777777" w:rsidR="004A7F24" w:rsidRPr="00A03CB1" w:rsidRDefault="004A7F24" w:rsidP="00F5295B">
      <w:r w:rsidRPr="00A03CB1">
        <w:lastRenderedPageBreak/>
        <w:t>As the definitions and data sources used in this report have been revised and may differ from previously published reports in this series, you should not compare the data this edition presents to the data in previous reports. See the accompanying spreadsheets for time-series analysis.</w:t>
      </w:r>
    </w:p>
    <w:p w14:paraId="3C063316" w14:textId="77777777" w:rsidR="00D40CEF" w:rsidRPr="00A7563B" w:rsidRDefault="00D40CEF" w:rsidP="00A7563B">
      <w:pPr>
        <w:pStyle w:val="Heading2"/>
      </w:pPr>
      <w:bookmarkStart w:id="39" w:name="_Toc52203809"/>
      <w:r w:rsidRPr="00A7563B">
        <w:t>Standard primiparae</w:t>
      </w:r>
      <w:bookmarkEnd w:id="39"/>
    </w:p>
    <w:p w14:paraId="54E297ED" w14:textId="1E39317E" w:rsidR="00D40CEF" w:rsidRPr="00A03CB1" w:rsidRDefault="00D40CEF" w:rsidP="00D40CEF">
      <w:r w:rsidRPr="00A03CB1">
        <w:t xml:space="preserve">A </w:t>
      </w:r>
      <w:r>
        <w:t>‘</w:t>
      </w:r>
      <w:r w:rsidRPr="00A03CB1">
        <w:t>standard primipara</w:t>
      </w:r>
      <w:r>
        <w:t>’</w:t>
      </w:r>
      <w:r w:rsidRPr="00A03CB1">
        <w:t xml:space="preserve"> is a woman expected to have an uncomplicated pregnancy; intervention and complication rates for </w:t>
      </w:r>
      <w:r w:rsidR="00751CF3">
        <w:t>these</w:t>
      </w:r>
      <w:r w:rsidR="00751CF3" w:rsidRPr="00A03CB1">
        <w:t xml:space="preserve"> </w:t>
      </w:r>
      <w:r w:rsidRPr="00A03CB1">
        <w:t>women should be low and consistent across hospitals and DHBs. Comparing data about standard primiparae (rather than all women giving birth) controls for differences in case mix and increases the validity of inter-hospital comparisons of maternity care (</w:t>
      </w:r>
      <w:r w:rsidRPr="00A03CB1">
        <w:rPr>
          <w:rFonts w:cs="Arial"/>
        </w:rPr>
        <w:t>Australian Council on Healthcare Standards</w:t>
      </w:r>
      <w:r w:rsidRPr="00A03CB1">
        <w:t xml:space="preserve"> 2008,).</w:t>
      </w:r>
    </w:p>
    <w:p w14:paraId="13EB3D23" w14:textId="77777777" w:rsidR="00D40CEF" w:rsidRPr="00A03CB1" w:rsidRDefault="00D40CEF" w:rsidP="00D40CEF"/>
    <w:p w14:paraId="4295199E" w14:textId="2D458EEF" w:rsidR="00D40CEF" w:rsidRPr="00A03CB1" w:rsidRDefault="002923B0" w:rsidP="00D40CEF">
      <w:r>
        <w:t>W</w:t>
      </w:r>
      <w:r w:rsidRPr="00A03CB1">
        <w:t xml:space="preserve">e </w:t>
      </w:r>
      <w:r w:rsidR="00D40CEF" w:rsidRPr="00A03CB1">
        <w:t>consider approximately 15</w:t>
      </w:r>
      <w:r w:rsidR="00D40CEF">
        <w:t> percent</w:t>
      </w:r>
      <w:r w:rsidR="00D40CEF" w:rsidRPr="00A03CB1">
        <w:t xml:space="preserve"> of women giving birth in New Zealand to be standard primiparae. These women are a subset of the general maternity population and so are not representative of birthing women in New Zealand.</w:t>
      </w:r>
    </w:p>
    <w:p w14:paraId="6D049B30" w14:textId="77777777" w:rsidR="00D40CEF" w:rsidRPr="00A03CB1" w:rsidRDefault="00D40CEF" w:rsidP="00D40CEF"/>
    <w:p w14:paraId="64C263A4" w14:textId="0C62F0BA" w:rsidR="00D40CEF" w:rsidRPr="00A03CB1" w:rsidRDefault="00D40CEF" w:rsidP="00D40CEF">
      <w:r w:rsidRPr="00A03CB1">
        <w:t>Standard primiparae in this publication are women aged 20–34 years old at the time of giving birth who are giving birth for the first time (parity = 0)</w:t>
      </w:r>
      <w:r>
        <w:t xml:space="preserve"> </w:t>
      </w:r>
      <w:r w:rsidRPr="00A03CB1">
        <w:t>at term (37–41 weeks</w:t>
      </w:r>
      <w:r>
        <w:t>’</w:t>
      </w:r>
      <w:r w:rsidRPr="00A03CB1">
        <w:t xml:space="preserve"> gestation) where the outcome of the birth is a singleton baby, the presentation is cephalic</w:t>
      </w:r>
      <w:r w:rsidR="004F4A0E">
        <w:t xml:space="preserve"> (head first)</w:t>
      </w:r>
      <w:r w:rsidR="000A771F">
        <w:t xml:space="preserve"> </w:t>
      </w:r>
      <w:r w:rsidRPr="00A03CB1">
        <w:t>and there have been no recorded obstetric complications that are indications for specific obstetric interventions.</w:t>
      </w:r>
    </w:p>
    <w:p w14:paraId="056E8DF5" w14:textId="77777777" w:rsidR="004A7F24" w:rsidRPr="00A7563B" w:rsidRDefault="004A7F24" w:rsidP="00A7563B">
      <w:pPr>
        <w:pStyle w:val="Heading2"/>
      </w:pPr>
      <w:bookmarkStart w:id="40" w:name="_Toc397424495"/>
      <w:bookmarkStart w:id="41" w:name="_Toc495071558"/>
      <w:bookmarkStart w:id="42" w:name="_Toc6498026"/>
      <w:bookmarkStart w:id="43" w:name="_Toc52203810"/>
      <w:r w:rsidRPr="00A7563B">
        <w:t>Data integrity</w:t>
      </w:r>
      <w:bookmarkEnd w:id="34"/>
      <w:bookmarkEnd w:id="35"/>
      <w:bookmarkEnd w:id="40"/>
      <w:bookmarkEnd w:id="41"/>
      <w:bookmarkEnd w:id="42"/>
      <w:bookmarkEnd w:id="43"/>
    </w:p>
    <w:p w14:paraId="7D48A054" w14:textId="714ED5A5" w:rsidR="004A7F24" w:rsidRPr="00A03CB1" w:rsidRDefault="008D4FC2" w:rsidP="00F5295B">
      <w:r>
        <w:t>The New Zealand Maternity Clinical Indicators series is</w:t>
      </w:r>
      <w:r w:rsidR="004A7F24" w:rsidRPr="00A03CB1">
        <w:t xml:space="preserve"> compiled from data supplied by DHBs and LMCs. District health boards and facilities are individually responsible for ensuring the completeness and quality of data they supply to national collections. Lead maternity carers are contractually responsible for ensuring the accuracy of data they supply on claims for payment. </w:t>
      </w:r>
      <w:r>
        <w:t>The Ministry of Health has</w:t>
      </w:r>
      <w:r w:rsidR="004A7F24" w:rsidRPr="00A03CB1">
        <w:t xml:space="preserve"> applied data quality management at several points in the collection, extraction and reporting of the data </w:t>
      </w:r>
      <w:r w:rsidR="00883DA0">
        <w:t>used for the New Zealand Maternity Clinical Indicators</w:t>
      </w:r>
      <w:r w:rsidR="004A7F24" w:rsidRPr="00A03CB1">
        <w:t xml:space="preserve">. However, errors can occur. Contact the Ministry of Health if you have concerns regarding any of the data or analyses presented </w:t>
      </w:r>
      <w:r w:rsidR="00A5019B">
        <w:t>in the New Zealand Maternity Clinical Indicators</w:t>
      </w:r>
      <w:r w:rsidR="004A7F24" w:rsidRPr="00A03CB1">
        <w:t>.</w:t>
      </w:r>
    </w:p>
    <w:p w14:paraId="1CC6580B" w14:textId="77777777" w:rsidR="004A7F24" w:rsidRPr="00A7563B" w:rsidRDefault="004A7F24" w:rsidP="00A7563B">
      <w:pPr>
        <w:pStyle w:val="Heading2"/>
      </w:pPr>
      <w:bookmarkStart w:id="44" w:name="_Toc495071559"/>
      <w:bookmarkStart w:id="45" w:name="_Toc6498027"/>
      <w:bookmarkStart w:id="46" w:name="_Toc52203811"/>
      <w:bookmarkStart w:id="47" w:name="_Toc311786200"/>
      <w:bookmarkStart w:id="48" w:name="_Toc354993954"/>
      <w:bookmarkStart w:id="49" w:name="_Toc397424496"/>
      <w:r w:rsidRPr="00A7563B">
        <w:t>Interpretation notes</w:t>
      </w:r>
      <w:bookmarkEnd w:id="44"/>
      <w:bookmarkEnd w:id="45"/>
      <w:bookmarkEnd w:id="46"/>
    </w:p>
    <w:p w14:paraId="002C5C7E" w14:textId="1BC8DA98" w:rsidR="004A7F24" w:rsidRPr="00A03CB1" w:rsidRDefault="008D4FC2" w:rsidP="00F5295B">
      <w:r>
        <w:t>The</w:t>
      </w:r>
      <w:r w:rsidR="004A7F24" w:rsidRPr="00A03CB1">
        <w:t xml:space="preserve"> data in </w:t>
      </w:r>
      <w:r>
        <w:t xml:space="preserve">New Zealand Maternity Clinical Indicators series are presented </w:t>
      </w:r>
      <w:r w:rsidR="004A7F24" w:rsidRPr="00A03CB1">
        <w:t>in two ways:</w:t>
      </w:r>
    </w:p>
    <w:p w14:paraId="40E4ED9E" w14:textId="7CEB41E4" w:rsidR="004A7F24" w:rsidRPr="00A03CB1" w:rsidRDefault="004A7F24" w:rsidP="00F5295B">
      <w:pPr>
        <w:pStyle w:val="Bullet"/>
      </w:pPr>
      <w:r w:rsidRPr="00A03CB1">
        <w:t>by DHB of residence: this data provide</w:t>
      </w:r>
      <w:r w:rsidR="008D4FC2">
        <w:t>s</w:t>
      </w:r>
      <w:r w:rsidRPr="00A03CB1">
        <w:t xml:space="preserve"> DHBs with information relevant to their usually resident population</w:t>
      </w:r>
    </w:p>
    <w:p w14:paraId="297CA7CF" w14:textId="641F0339" w:rsidR="004A7F24" w:rsidRDefault="004A7F24" w:rsidP="00F5295B">
      <w:pPr>
        <w:pStyle w:val="Bullet"/>
      </w:pPr>
      <w:r w:rsidRPr="00A03CB1">
        <w:t>by place of birth: this data allow</w:t>
      </w:r>
      <w:r w:rsidR="008D4FC2">
        <w:t>s</w:t>
      </w:r>
      <w:r w:rsidRPr="00A03CB1">
        <w:t xml:space="preserve"> monitoring of trends over time at the facility level. </w:t>
      </w:r>
    </w:p>
    <w:p w14:paraId="2D6E13E5" w14:textId="77777777" w:rsidR="004A7F24" w:rsidRPr="00A7563B" w:rsidRDefault="004A7F24" w:rsidP="00A7563B">
      <w:pPr>
        <w:pStyle w:val="Heading3"/>
      </w:pPr>
      <w:bookmarkStart w:id="50" w:name="_Toc500489598"/>
      <w:r w:rsidRPr="00A7563B">
        <w:lastRenderedPageBreak/>
        <w:t>Numbers and rates</w:t>
      </w:r>
      <w:bookmarkEnd w:id="47"/>
      <w:bookmarkEnd w:id="48"/>
      <w:bookmarkEnd w:id="49"/>
      <w:bookmarkEnd w:id="50"/>
    </w:p>
    <w:p w14:paraId="72FE1447" w14:textId="7788FA54" w:rsidR="004A7F24" w:rsidRPr="00A03CB1" w:rsidRDefault="008D4FC2" w:rsidP="00F5295B">
      <w:r>
        <w:t xml:space="preserve">Rates are presented </w:t>
      </w:r>
      <w:r w:rsidR="004A7F24" w:rsidRPr="00A03CB1">
        <w:t xml:space="preserve">as raw percentages. </w:t>
      </w:r>
      <w:r>
        <w:t xml:space="preserve">Rates are </w:t>
      </w:r>
      <w:r w:rsidR="004A7F24" w:rsidRPr="00A03CB1">
        <w:t xml:space="preserve">not standardised rates by age or ethnicity; denominators </w:t>
      </w:r>
      <w:r>
        <w:t>are chosen to</w:t>
      </w:r>
      <w:r w:rsidRPr="00A03CB1">
        <w:rPr>
          <w:i/>
        </w:rPr>
        <w:t xml:space="preserve"> </w:t>
      </w:r>
      <w:r w:rsidR="004A7F24" w:rsidRPr="00A03CB1">
        <w:t>group women into clinically similar cohorts that would be expected to experience similar birth outcomes (eg, standard primiparae).</w:t>
      </w:r>
    </w:p>
    <w:p w14:paraId="185CCAB3" w14:textId="77777777" w:rsidR="004A7F24" w:rsidRPr="00A03CB1" w:rsidRDefault="004A7F24" w:rsidP="00F5295B"/>
    <w:p w14:paraId="3AD905E0" w14:textId="78671FB6" w:rsidR="004A7F24" w:rsidRDefault="004A7F24" w:rsidP="00F5295B">
      <w:r w:rsidRPr="00A03CB1">
        <w:t>Differences in rates by ethnicity or socioeconomic group could be an area of focus for analysis at DHB level. Some rates reflect small numbers of events; treat them with caution.</w:t>
      </w:r>
    </w:p>
    <w:p w14:paraId="482E63C1" w14:textId="77777777" w:rsidR="004A7F24" w:rsidRPr="00A7563B" w:rsidRDefault="004A7F24" w:rsidP="00A7563B">
      <w:pPr>
        <w:pStyle w:val="Heading1"/>
      </w:pPr>
      <w:bookmarkStart w:id="51" w:name="_Toc397424498"/>
      <w:bookmarkStart w:id="52" w:name="_Toc495071561"/>
      <w:bookmarkStart w:id="53" w:name="_Toc6498029"/>
      <w:bookmarkStart w:id="54" w:name="_Toc52203812"/>
      <w:r w:rsidRPr="00A7563B">
        <w:lastRenderedPageBreak/>
        <w:t>Indicator 1:</w:t>
      </w:r>
      <w:r w:rsidR="00DD2A56" w:rsidRPr="00A7563B">
        <w:br/>
      </w:r>
      <w:r w:rsidRPr="00A7563B">
        <w:t xml:space="preserve">Registration with </w:t>
      </w:r>
      <w:bookmarkEnd w:id="51"/>
      <w:bookmarkEnd w:id="52"/>
      <w:r w:rsidRPr="00A7563B">
        <w:t>a lead maternity carer</w:t>
      </w:r>
      <w:bookmarkEnd w:id="53"/>
      <w:bookmarkEnd w:id="54"/>
    </w:p>
    <w:p w14:paraId="36B5C98B" w14:textId="77777777" w:rsidR="004A7F24" w:rsidRPr="00A7563B" w:rsidRDefault="004A7F24" w:rsidP="00A7563B">
      <w:pPr>
        <w:pStyle w:val="Heading2"/>
      </w:pPr>
      <w:bookmarkStart w:id="55" w:name="_Toc397424499"/>
      <w:bookmarkStart w:id="56" w:name="_Toc495071562"/>
      <w:bookmarkStart w:id="57" w:name="_Toc6498030"/>
      <w:bookmarkStart w:id="58" w:name="_Toc52203813"/>
      <w:r w:rsidRPr="00A7563B">
        <w:t>Rationale and purpose</w:t>
      </w:r>
      <w:bookmarkEnd w:id="55"/>
      <w:bookmarkEnd w:id="56"/>
      <w:bookmarkEnd w:id="57"/>
      <w:bookmarkEnd w:id="58"/>
    </w:p>
    <w:p w14:paraId="77019895" w14:textId="1E8D480E" w:rsidR="004A7F24" w:rsidRPr="00CF191B" w:rsidRDefault="004A7F24" w:rsidP="00DD2A56">
      <w:pPr>
        <w:rPr>
          <w:rFonts w:cs="Garamond"/>
          <w:lang w:eastAsia="en-NZ"/>
        </w:rPr>
      </w:pPr>
      <w:r w:rsidRPr="00CF191B">
        <w:t>The Perinatal and Maternal Mortality Review Committee (201</w:t>
      </w:r>
      <w:r w:rsidR="003037C7">
        <w:t>9</w:t>
      </w:r>
      <w:r w:rsidRPr="00CF191B">
        <w:t>), the National Maternity Monitoring Group (201</w:t>
      </w:r>
      <w:r w:rsidR="00690B12">
        <w:t>9</w:t>
      </w:r>
      <w:r w:rsidRPr="00CF191B">
        <w:t xml:space="preserve">) and the </w:t>
      </w:r>
      <w:r w:rsidRPr="004337A4">
        <w:rPr>
          <w:i/>
          <w:iCs/>
        </w:rPr>
        <w:t>Inquiry into improving child health outcomes and preventing child abuse with a focus on preconception to three years of age</w:t>
      </w:r>
      <w:r w:rsidRPr="00CF191B">
        <w:t xml:space="preserve"> (</w:t>
      </w:r>
      <w:r w:rsidR="00E67720" w:rsidRPr="00CF191B">
        <w:t xml:space="preserve">Health Select </w:t>
      </w:r>
      <w:r w:rsidR="004F4A0E" w:rsidRPr="00CF191B">
        <w:t xml:space="preserve">Committee </w:t>
      </w:r>
      <w:r w:rsidR="004F4A0E">
        <w:t>2013</w:t>
      </w:r>
      <w:r w:rsidRPr="00CF191B">
        <w:t xml:space="preserve">) all recommend early engagement with maternity care. </w:t>
      </w:r>
      <w:r w:rsidRPr="00CF191B">
        <w:rPr>
          <w:rFonts w:cs="Garamond"/>
          <w:lang w:eastAsia="en-NZ"/>
        </w:rPr>
        <w:t>The National Institute for Health and Care Excellence (2008) recommends that antenatal care be started in the first trimester and</w:t>
      </w:r>
      <w:r w:rsidR="00CB02A1">
        <w:rPr>
          <w:rFonts w:cs="Garamond"/>
          <w:lang w:eastAsia="en-NZ"/>
        </w:rPr>
        <w:t>,</w:t>
      </w:r>
      <w:r w:rsidRPr="00CF191B">
        <w:rPr>
          <w:rFonts w:cs="Garamond"/>
          <w:lang w:eastAsia="en-NZ"/>
        </w:rPr>
        <w:t xml:space="preserve"> ideally</w:t>
      </w:r>
      <w:r w:rsidR="00CB02A1">
        <w:rPr>
          <w:rFonts w:cs="Garamond"/>
          <w:lang w:eastAsia="en-NZ"/>
        </w:rPr>
        <w:t>,</w:t>
      </w:r>
      <w:r w:rsidRPr="00CF191B">
        <w:rPr>
          <w:rFonts w:cs="Garamond"/>
          <w:lang w:eastAsia="en-NZ"/>
        </w:rPr>
        <w:t xml:space="preserve"> by 10 weeks</w:t>
      </w:r>
      <w:r w:rsidR="00F377BB">
        <w:rPr>
          <w:rFonts w:cs="Garamond"/>
          <w:lang w:eastAsia="en-NZ"/>
        </w:rPr>
        <w:t>’</w:t>
      </w:r>
      <w:r w:rsidRPr="00CF191B">
        <w:rPr>
          <w:rFonts w:cs="Garamond"/>
          <w:lang w:eastAsia="en-NZ"/>
        </w:rPr>
        <w:t xml:space="preserve"> gestation.</w:t>
      </w:r>
    </w:p>
    <w:p w14:paraId="13478A16" w14:textId="77777777" w:rsidR="004A7F24" w:rsidRPr="00CF191B" w:rsidRDefault="004A7F24" w:rsidP="00DD2A56"/>
    <w:p w14:paraId="3A892E82" w14:textId="24BE5FA7" w:rsidR="004A7F24" w:rsidRPr="00CF191B" w:rsidRDefault="004A7F24" w:rsidP="00DD2A56">
      <w:pPr>
        <w:rPr>
          <w:rFonts w:cs="Arial Maori"/>
          <w:color w:val="000000"/>
          <w:lang w:eastAsia="en-NZ"/>
        </w:rPr>
      </w:pPr>
      <w:r w:rsidRPr="00CF191B">
        <w:t>Early engagement with an LMC enables opportunities for screening, education and referral, and begins the primary maternity continuity of care relationship between a woman and her LMC. The National Maternity Monitoring Group</w:t>
      </w:r>
      <w:r w:rsidR="00563C75">
        <w:t xml:space="preserve"> (2019)</w:t>
      </w:r>
      <w:r w:rsidRPr="00CF191B">
        <w:t xml:space="preserve"> </w:t>
      </w:r>
      <w:r w:rsidR="003037C7">
        <w:t>continue</w:t>
      </w:r>
      <w:r w:rsidR="004F700D">
        <w:t>s</w:t>
      </w:r>
      <w:r w:rsidR="003037C7">
        <w:t xml:space="preserve"> to advocate for equitable access to</w:t>
      </w:r>
      <w:r w:rsidR="00563C75">
        <w:rPr>
          <w:rFonts w:cs="Arial Maori"/>
          <w:color w:val="000000"/>
          <w:lang w:eastAsia="en-NZ"/>
        </w:rPr>
        <w:t xml:space="preserve"> </w:t>
      </w:r>
      <w:r w:rsidRPr="00CF191B">
        <w:rPr>
          <w:rFonts w:cs="Arial Maori"/>
          <w:color w:val="000000"/>
          <w:lang w:eastAsia="en-NZ"/>
        </w:rPr>
        <w:t>LMC services in the first trimester</w:t>
      </w:r>
      <w:r w:rsidR="00563C75">
        <w:rPr>
          <w:rFonts w:cs="Arial Maori"/>
          <w:color w:val="000000"/>
          <w:lang w:eastAsia="en-NZ"/>
        </w:rPr>
        <w:t xml:space="preserve"> for all women</w:t>
      </w:r>
      <w:r w:rsidR="00E21584">
        <w:rPr>
          <w:rFonts w:cs="Arial Maori"/>
          <w:color w:val="000000"/>
          <w:lang w:eastAsia="en-NZ"/>
        </w:rPr>
        <w:t>,</w:t>
      </w:r>
      <w:r w:rsidR="00563C75">
        <w:rPr>
          <w:rFonts w:cs="Arial Maori"/>
          <w:color w:val="000000"/>
          <w:lang w:eastAsia="en-NZ"/>
        </w:rPr>
        <w:t xml:space="preserve"> recommending DHBs focus on improving service for Māori, Pacific</w:t>
      </w:r>
      <w:r w:rsidR="004F700D">
        <w:rPr>
          <w:rFonts w:cs="Arial Maori"/>
          <w:color w:val="000000"/>
          <w:lang w:eastAsia="en-NZ"/>
        </w:rPr>
        <w:t xml:space="preserve"> and </w:t>
      </w:r>
      <w:r w:rsidR="00563C75">
        <w:rPr>
          <w:rFonts w:cs="Arial Maori"/>
          <w:color w:val="000000"/>
          <w:lang w:eastAsia="en-NZ"/>
        </w:rPr>
        <w:t>Indian women</w:t>
      </w:r>
      <w:r w:rsidR="003C417E">
        <w:rPr>
          <w:rFonts w:cs="Arial Maori"/>
          <w:color w:val="000000"/>
          <w:lang w:eastAsia="en-NZ"/>
        </w:rPr>
        <w:t>,</w:t>
      </w:r>
      <w:r w:rsidR="00563C75">
        <w:rPr>
          <w:rFonts w:cs="Arial Maori"/>
          <w:color w:val="000000"/>
          <w:lang w:eastAsia="en-NZ"/>
        </w:rPr>
        <w:t xml:space="preserve"> for women under the age of 20 and those living in high deprivation. </w:t>
      </w:r>
    </w:p>
    <w:p w14:paraId="3BC9F3C3" w14:textId="77777777" w:rsidR="004A7F24" w:rsidRPr="00CF191B" w:rsidRDefault="004A7F24" w:rsidP="00DD2A56">
      <w:pPr>
        <w:rPr>
          <w:lang w:eastAsia="en-NZ"/>
        </w:rPr>
      </w:pPr>
    </w:p>
    <w:p w14:paraId="4D996511" w14:textId="77777777" w:rsidR="004A7F24" w:rsidRPr="00CF191B" w:rsidRDefault="004A7F24" w:rsidP="00DD2A56">
      <w:pPr>
        <w:rPr>
          <w:lang w:eastAsia="en-NZ"/>
        </w:rPr>
      </w:pPr>
      <w:r w:rsidRPr="00CF191B">
        <w:rPr>
          <w:lang w:eastAsia="en-NZ"/>
        </w:rPr>
        <w:t>This indicator monitors the number of women who registered with an LMC in the first trimester of their pregnancy, out of all women who gave birth and had an LMC providing their primary maternity care.</w:t>
      </w:r>
      <w:r w:rsidRPr="00DD2A56">
        <w:rPr>
          <w:rStyle w:val="FootnoteReference"/>
        </w:rPr>
        <w:footnoteReference w:id="1"/>
      </w:r>
      <w:r w:rsidRPr="00CF191B">
        <w:rPr>
          <w:lang w:eastAsia="en-NZ"/>
        </w:rPr>
        <w:t xml:space="preserve"> This indicator supports national and local monitoring of the effectiveness of activities to improve timely registration with an LMC.</w:t>
      </w:r>
    </w:p>
    <w:p w14:paraId="43124BDF" w14:textId="77777777" w:rsidR="00DD2A56" w:rsidRPr="00D2650B" w:rsidRDefault="00DD2A56" w:rsidP="00DD2A56">
      <w:pPr>
        <w:rPr>
          <w:highlight w:val="yellow"/>
        </w:rPr>
      </w:pPr>
    </w:p>
    <w:p w14:paraId="2FF58AD2" w14:textId="77777777" w:rsidR="004A7F24" w:rsidRPr="00A7563B" w:rsidRDefault="004A7F24" w:rsidP="00A7563B">
      <w:pPr>
        <w:pStyle w:val="Heading1"/>
      </w:pPr>
      <w:bookmarkStart w:id="59" w:name="_Toc397424502"/>
      <w:bookmarkStart w:id="60" w:name="_Toc495071565"/>
      <w:bookmarkStart w:id="61" w:name="_Toc6498033"/>
      <w:bookmarkStart w:id="62" w:name="_Toc52203814"/>
      <w:r w:rsidRPr="00A7563B">
        <w:lastRenderedPageBreak/>
        <w:t>Indicators 2 to 5: Type</w:t>
      </w:r>
      <w:r w:rsidR="00833CC9" w:rsidRPr="00A7563B">
        <w:t> </w:t>
      </w:r>
      <w:r w:rsidRPr="00A7563B">
        <w:t>of birth</w:t>
      </w:r>
      <w:bookmarkEnd w:id="59"/>
      <w:bookmarkEnd w:id="60"/>
      <w:bookmarkEnd w:id="61"/>
      <w:bookmarkEnd w:id="62"/>
    </w:p>
    <w:p w14:paraId="79DB67D6" w14:textId="77777777" w:rsidR="004A7F24" w:rsidRPr="00A7563B" w:rsidRDefault="004A7F24" w:rsidP="00A7563B">
      <w:pPr>
        <w:pStyle w:val="Heading2"/>
      </w:pPr>
      <w:bookmarkStart w:id="63" w:name="_Toc311786202"/>
      <w:bookmarkStart w:id="64" w:name="_Toc354993956"/>
      <w:bookmarkStart w:id="65" w:name="_Toc397424503"/>
      <w:bookmarkStart w:id="66" w:name="_Toc495071566"/>
      <w:bookmarkStart w:id="67" w:name="_Toc6498034"/>
      <w:bookmarkStart w:id="68" w:name="_Toc52203815"/>
      <w:r w:rsidRPr="00A7563B">
        <w:t>Rationale and purpose</w:t>
      </w:r>
      <w:bookmarkEnd w:id="63"/>
      <w:bookmarkEnd w:id="64"/>
      <w:bookmarkEnd w:id="65"/>
      <w:bookmarkEnd w:id="66"/>
      <w:bookmarkEnd w:id="67"/>
      <w:bookmarkEnd w:id="68"/>
    </w:p>
    <w:p w14:paraId="712B7CDE" w14:textId="4EFB3217" w:rsidR="004A7F24" w:rsidRPr="00AF5546" w:rsidRDefault="004A7F24" w:rsidP="00833CC9">
      <w:r w:rsidRPr="00AF5546">
        <w:t>Indicators 2 to 5 present data on types of birth among standard primiparae. They compare rates of spontaneous vaginal birth and rates of medical interventions in a low-risk population.</w:t>
      </w:r>
      <w:r w:rsidRPr="00833CC9">
        <w:rPr>
          <w:rStyle w:val="FootnoteReference"/>
        </w:rPr>
        <w:footnoteReference w:id="2"/>
      </w:r>
      <w:r w:rsidRPr="00AF5546">
        <w:t xml:space="preserve"> Their purpose is to encourage maternity service providers to review the appropriateness of these interventions among low-risk women, with the aims of supporting normal birth, improving </w:t>
      </w:r>
      <w:r w:rsidR="006661AF">
        <w:t>mothers’</w:t>
      </w:r>
      <w:r w:rsidR="006661AF" w:rsidRPr="00AF5546">
        <w:t xml:space="preserve"> </w:t>
      </w:r>
      <w:r w:rsidRPr="00AF5546">
        <w:t>experience of maternity care, reducing maternal and perinatal morbidity, and supporting value for money for the health system. The following sections describe the rationale and purpose of the specific indicators.</w:t>
      </w:r>
    </w:p>
    <w:p w14:paraId="5085A6CE" w14:textId="286BBF31" w:rsidR="004A7F24" w:rsidRPr="00A7563B" w:rsidRDefault="004A7F24" w:rsidP="00A7563B">
      <w:pPr>
        <w:pStyle w:val="Heading2"/>
      </w:pPr>
      <w:bookmarkStart w:id="69" w:name="_Toc500489612"/>
      <w:bookmarkStart w:id="70" w:name="_Toc52203816"/>
      <w:r w:rsidRPr="00A7563B">
        <w:t>Spontaneous vaginal birth (indicator 2)</w:t>
      </w:r>
      <w:bookmarkEnd w:id="69"/>
      <w:bookmarkEnd w:id="70"/>
    </w:p>
    <w:p w14:paraId="4AEBD8F1" w14:textId="77777777" w:rsidR="007A178D" w:rsidRDefault="004A7F24" w:rsidP="00833CC9">
      <w:r w:rsidRPr="00AF5546">
        <w:t xml:space="preserve">This indicator measures the proportion of women having a spontaneous (non-instrumental) vaginal birth in a low-risk population. This measure includes births for which labour was augmented or induced. </w:t>
      </w:r>
    </w:p>
    <w:p w14:paraId="33C276E3" w14:textId="77777777" w:rsidR="007A178D" w:rsidRDefault="007A178D" w:rsidP="00833CC9"/>
    <w:p w14:paraId="325D1FC7" w14:textId="6808C6E0" w:rsidR="004A7F24" w:rsidRPr="00AF5546" w:rsidRDefault="004A7F24" w:rsidP="00833CC9">
      <w:r w:rsidRPr="00AF5546">
        <w:t>Maternity service providers should review, evaluate and make necessary changes to clinical practice aimed at supporting women to achieve a spontaneous vaginal birth</w:t>
      </w:r>
      <w:r w:rsidR="00E21584">
        <w:t>.</w:t>
      </w:r>
    </w:p>
    <w:p w14:paraId="39041514" w14:textId="77777777" w:rsidR="004A7F24" w:rsidRPr="00A7563B" w:rsidRDefault="004A7F24" w:rsidP="00A7563B">
      <w:pPr>
        <w:pStyle w:val="Heading2"/>
      </w:pPr>
      <w:bookmarkStart w:id="71" w:name="_Toc500489613"/>
      <w:bookmarkStart w:id="72" w:name="_Toc52203817"/>
      <w:r w:rsidRPr="00A7563B">
        <w:t>Instrumental vaginal birth (indicator 3)</w:t>
      </w:r>
      <w:bookmarkEnd w:id="71"/>
      <w:bookmarkEnd w:id="72"/>
    </w:p>
    <w:p w14:paraId="2D90FAC0" w14:textId="2E6C0B25" w:rsidR="007A178D" w:rsidRDefault="004A7F24" w:rsidP="00833CC9">
      <w:r w:rsidRPr="00AF5546">
        <w:t>This indicator measures the use of instrumental interventions</w:t>
      </w:r>
      <w:r w:rsidR="005E5ABE">
        <w:t>:</w:t>
      </w:r>
      <w:r w:rsidRPr="00AF5546">
        <w:t xml:space="preserve"> that is, vacuum (ventouse) and forceps. </w:t>
      </w:r>
      <w:r w:rsidR="003A775A">
        <w:t>Using</w:t>
      </w:r>
      <w:r w:rsidRPr="00AF5546">
        <w:t xml:space="preserve"> instruments is associated with short-term and long-term complications for the </w:t>
      </w:r>
      <w:r>
        <w:t>woman</w:t>
      </w:r>
      <w:r w:rsidRPr="00AF5546">
        <w:t xml:space="preserve"> and the baby, some of which can be serious. Maternity service providers should use instrumental interventions judiciously (AIHW 201</w:t>
      </w:r>
      <w:r w:rsidR="004B4363">
        <w:t>9</w:t>
      </w:r>
      <w:r w:rsidRPr="00AF5546">
        <w:t xml:space="preserve">). </w:t>
      </w:r>
    </w:p>
    <w:p w14:paraId="5AC3E612" w14:textId="77777777" w:rsidR="007A178D" w:rsidRDefault="007A178D" w:rsidP="00833CC9"/>
    <w:p w14:paraId="6CA978E7" w14:textId="01F45274" w:rsidR="004A7F24" w:rsidRPr="00AF5546" w:rsidRDefault="004A7F24" w:rsidP="00833CC9">
      <w:r w:rsidRPr="00AF5546">
        <w:t>If a maternity service provider</w:t>
      </w:r>
      <w:r w:rsidR="00F377BB">
        <w:t>’</w:t>
      </w:r>
      <w:r w:rsidRPr="00AF5546">
        <w:t xml:space="preserve">s rates of intervention are significantly higher </w:t>
      </w:r>
      <w:r w:rsidR="00887361">
        <w:t xml:space="preserve">nationally </w:t>
      </w:r>
      <w:r w:rsidRPr="00AF5546">
        <w:t>than its peer group, it should examine the use of instrumental birth alongside other indicators that instrumental birth may affect, including maternal and perinatal morbidity.</w:t>
      </w:r>
    </w:p>
    <w:p w14:paraId="02C9BCFA" w14:textId="1C0C5F73" w:rsidR="004A7F24" w:rsidRPr="00A7563B" w:rsidRDefault="004A7F24" w:rsidP="00A7563B">
      <w:pPr>
        <w:pStyle w:val="Heading2"/>
      </w:pPr>
      <w:bookmarkStart w:id="73" w:name="_Toc500489614"/>
      <w:bookmarkStart w:id="74" w:name="_Toc52203818"/>
      <w:r w:rsidRPr="00A7563B">
        <w:lastRenderedPageBreak/>
        <w:t>Caesarean section (indicator 4)</w:t>
      </w:r>
      <w:bookmarkEnd w:id="73"/>
      <w:bookmarkEnd w:id="74"/>
    </w:p>
    <w:p w14:paraId="77A8242F" w14:textId="55A88268" w:rsidR="000C442E" w:rsidRDefault="004A7F24" w:rsidP="00833CC9">
      <w:pPr>
        <w:rPr>
          <w:rFonts w:cs="NewsGothicStd"/>
          <w:lang w:eastAsia="en-NZ"/>
        </w:rPr>
      </w:pPr>
      <w:r w:rsidRPr="00AF5546">
        <w:t xml:space="preserve">The purpose of this indicator is to encourage maternity service providers to evaluate whether they performed </w:t>
      </w:r>
      <w:r w:rsidR="00712678">
        <w:t xml:space="preserve">necessary </w:t>
      </w:r>
      <w:r w:rsidRPr="00AF5546">
        <w:t xml:space="preserve">caesarean </w:t>
      </w:r>
      <w:r w:rsidR="00712678">
        <w:t xml:space="preserve">sections </w:t>
      </w:r>
      <w:r w:rsidRPr="00AF5546">
        <w:t xml:space="preserve">and to reduce the harm associated with potentially avoidable caesarean sections among low-risk women. </w:t>
      </w:r>
      <w:r w:rsidRPr="00AF5546">
        <w:rPr>
          <w:rFonts w:cs="NewsGothicStd"/>
          <w:lang w:eastAsia="en-NZ"/>
        </w:rPr>
        <w:t xml:space="preserve">Caesarean birth is safer now than in the past and serious complications are uncommon, particularly for healthy women, but </w:t>
      </w:r>
      <w:r w:rsidR="00E65171">
        <w:rPr>
          <w:rFonts w:cs="NewsGothicStd"/>
          <w:lang w:eastAsia="en-NZ"/>
        </w:rPr>
        <w:t xml:space="preserve">there is still </w:t>
      </w:r>
      <w:r w:rsidRPr="00AF5546">
        <w:rPr>
          <w:rFonts w:cs="NewsGothicStd"/>
          <w:lang w:eastAsia="en-NZ"/>
        </w:rPr>
        <w:t xml:space="preserve">a small risk of serious morbidity and mortality for both the </w:t>
      </w:r>
      <w:r>
        <w:rPr>
          <w:rFonts w:cs="NewsGothicStd"/>
          <w:lang w:eastAsia="en-NZ"/>
        </w:rPr>
        <w:t>woman</w:t>
      </w:r>
      <w:r w:rsidRPr="00AF5546">
        <w:rPr>
          <w:rFonts w:cs="NewsGothicStd"/>
          <w:lang w:eastAsia="en-NZ"/>
        </w:rPr>
        <w:t xml:space="preserve"> and the baby </w:t>
      </w:r>
      <w:r w:rsidR="00E21584">
        <w:rPr>
          <w:rFonts w:cs="NewsGothicStd"/>
          <w:lang w:eastAsia="en-NZ"/>
        </w:rPr>
        <w:t>(</w:t>
      </w:r>
      <w:r w:rsidRPr="00AF5546">
        <w:rPr>
          <w:rFonts w:cs="NewsGothicStd"/>
          <w:lang w:eastAsia="en-NZ"/>
        </w:rPr>
        <w:t>AIHW 201</w:t>
      </w:r>
      <w:r w:rsidR="004B4363">
        <w:rPr>
          <w:rFonts w:cs="NewsGothicStd"/>
          <w:lang w:eastAsia="en-NZ"/>
        </w:rPr>
        <w:t>9</w:t>
      </w:r>
      <w:r w:rsidRPr="00AF5546">
        <w:rPr>
          <w:rFonts w:cs="NewsGothicStd"/>
          <w:lang w:eastAsia="en-NZ"/>
        </w:rPr>
        <w:t xml:space="preserve">). </w:t>
      </w:r>
    </w:p>
    <w:p w14:paraId="165B9675" w14:textId="77777777" w:rsidR="000C442E" w:rsidRDefault="000C442E" w:rsidP="00833CC9">
      <w:pPr>
        <w:rPr>
          <w:rFonts w:cs="NewsGothicStd"/>
          <w:lang w:eastAsia="en-NZ"/>
        </w:rPr>
      </w:pPr>
    </w:p>
    <w:p w14:paraId="106372A1" w14:textId="0101FF6F" w:rsidR="004A7F24" w:rsidRPr="00AF5546" w:rsidRDefault="004A7F24" w:rsidP="00833CC9">
      <w:r w:rsidRPr="00AF5546">
        <w:t xml:space="preserve">If a </w:t>
      </w:r>
      <w:r w:rsidR="00E65171">
        <w:t xml:space="preserve">maternity service </w:t>
      </w:r>
      <w:r w:rsidRPr="00AF5546">
        <w:t>provider</w:t>
      </w:r>
      <w:r w:rsidR="00F377BB">
        <w:t>’</w:t>
      </w:r>
      <w:r w:rsidRPr="00AF5546">
        <w:t xml:space="preserve">s caesarean section rates are significantly different from their peer group </w:t>
      </w:r>
      <w:r w:rsidR="00FE7971">
        <w:t>nationally</w:t>
      </w:r>
      <w:r w:rsidRPr="00AF5546">
        <w:t>, it should examine its use of caesarean sections among low-risk women.</w:t>
      </w:r>
    </w:p>
    <w:p w14:paraId="457C5CE8" w14:textId="77777777" w:rsidR="004A7F24" w:rsidRPr="00A7563B" w:rsidRDefault="004A7F24" w:rsidP="00A7563B">
      <w:pPr>
        <w:pStyle w:val="Heading2"/>
      </w:pPr>
      <w:bookmarkStart w:id="75" w:name="_Toc500489615"/>
      <w:bookmarkStart w:id="76" w:name="_Toc52203819"/>
      <w:r w:rsidRPr="00A7563B">
        <w:t>Induction of labour (indicator 5)</w:t>
      </w:r>
      <w:bookmarkEnd w:id="75"/>
      <w:bookmarkEnd w:id="76"/>
    </w:p>
    <w:p w14:paraId="274A21A8" w14:textId="44B0F7C0" w:rsidR="001A5B6D" w:rsidRDefault="004A7F24" w:rsidP="00833CC9">
      <w:pPr>
        <w:rPr>
          <w:lang w:eastAsia="en-NZ"/>
        </w:rPr>
      </w:pPr>
      <w:r w:rsidRPr="00AF5546">
        <w:t xml:space="preserve">The purpose of this indicator is to benchmark rates of induction of labour in a low-risk population. </w:t>
      </w:r>
      <w:r w:rsidRPr="00AF5546">
        <w:rPr>
          <w:lang w:eastAsia="en-NZ"/>
        </w:rPr>
        <w:t>Induction of labour is associated with risk of fetal distress, uterine hyper-stimulation and postpartum haemorrhage, and can be the start of further medical interventions (AIHW 2013).</w:t>
      </w:r>
    </w:p>
    <w:p w14:paraId="0D60FD81" w14:textId="77777777" w:rsidR="001A5B6D" w:rsidRDefault="001A5B6D" w:rsidP="00833CC9">
      <w:pPr>
        <w:rPr>
          <w:lang w:eastAsia="en-NZ"/>
        </w:rPr>
      </w:pPr>
    </w:p>
    <w:p w14:paraId="4F050972" w14:textId="17431D47" w:rsidR="004A7F24" w:rsidRPr="00AF5546" w:rsidRDefault="004A7F24" w:rsidP="00833CC9">
      <w:r w:rsidRPr="00AF5546">
        <w:rPr>
          <w:szCs w:val="22"/>
        </w:rPr>
        <w:t xml:space="preserve">Maternity service providers should use this indicator </w:t>
      </w:r>
      <w:r w:rsidR="001A5B6D">
        <w:rPr>
          <w:szCs w:val="22"/>
        </w:rPr>
        <w:t>to investigate</w:t>
      </w:r>
      <w:r w:rsidRPr="00AF5546">
        <w:rPr>
          <w:szCs w:val="22"/>
        </w:rPr>
        <w:t xml:space="preserve"> their policies and practices </w:t>
      </w:r>
      <w:r w:rsidR="00673D21">
        <w:rPr>
          <w:szCs w:val="22"/>
        </w:rPr>
        <w:t>around</w:t>
      </w:r>
      <w:r w:rsidRPr="00AF5546">
        <w:rPr>
          <w:szCs w:val="22"/>
        </w:rPr>
        <w:t xml:space="preserve"> inducing labour in low</w:t>
      </w:r>
      <w:r w:rsidRPr="00AF5546">
        <w:t xml:space="preserve">-risk women. If a </w:t>
      </w:r>
      <w:r w:rsidR="00673D21">
        <w:t xml:space="preserve">maternity service </w:t>
      </w:r>
      <w:r w:rsidRPr="00AF5546">
        <w:t>provider</w:t>
      </w:r>
      <w:r w:rsidR="00F377BB">
        <w:t>’</w:t>
      </w:r>
      <w:r w:rsidRPr="00AF5546">
        <w:t xml:space="preserve">s rates of induction of labour are significantly higher </w:t>
      </w:r>
      <w:r w:rsidR="00673D21">
        <w:t xml:space="preserve">nationally </w:t>
      </w:r>
      <w:r w:rsidRPr="00AF5546">
        <w:t>than its peer group, it should review the appropriateness of inductions in this group</w:t>
      </w:r>
      <w:r w:rsidR="00E21584">
        <w:t>. The</w:t>
      </w:r>
      <w:r w:rsidR="007A178D">
        <w:t>y</w:t>
      </w:r>
      <w:r w:rsidR="00E21584">
        <w:t xml:space="preserve"> should also</w:t>
      </w:r>
      <w:r w:rsidRPr="00AF5546">
        <w:t xml:space="preserve"> examine the results of other indicators that can be affected by induction, such as caesarean section and postpartum haemorrhage.</w:t>
      </w:r>
    </w:p>
    <w:p w14:paraId="0F483A1A" w14:textId="77777777" w:rsidR="004A7F24" w:rsidRPr="00D2650B" w:rsidRDefault="004A7F24" w:rsidP="00833CC9">
      <w:pPr>
        <w:rPr>
          <w:highlight w:val="yellow"/>
        </w:rPr>
      </w:pPr>
    </w:p>
    <w:p w14:paraId="60E9A932" w14:textId="77777777" w:rsidR="004A7F24" w:rsidRPr="00A7563B" w:rsidRDefault="004A7F24" w:rsidP="00A7563B">
      <w:pPr>
        <w:pStyle w:val="Heading1"/>
      </w:pPr>
      <w:bookmarkStart w:id="77" w:name="_Toc311786208"/>
      <w:bookmarkStart w:id="78" w:name="_Toc354993962"/>
      <w:bookmarkStart w:id="79" w:name="_Toc397424509"/>
      <w:bookmarkStart w:id="80" w:name="_Toc495071572"/>
      <w:bookmarkStart w:id="81" w:name="_Toc6498040"/>
      <w:bookmarkStart w:id="82" w:name="_Toc52203820"/>
      <w:r w:rsidRPr="00A7563B">
        <w:lastRenderedPageBreak/>
        <w:t>Indicators 6 to 9: Damage to the lower genital tract</w:t>
      </w:r>
      <w:bookmarkEnd w:id="77"/>
      <w:bookmarkEnd w:id="78"/>
      <w:bookmarkEnd w:id="79"/>
      <w:bookmarkEnd w:id="80"/>
      <w:bookmarkEnd w:id="81"/>
      <w:bookmarkEnd w:id="82"/>
    </w:p>
    <w:p w14:paraId="7F0CD461" w14:textId="77777777" w:rsidR="004A7F24" w:rsidRPr="00A7563B" w:rsidRDefault="004A7F24" w:rsidP="00A7563B">
      <w:pPr>
        <w:pStyle w:val="Heading2"/>
      </w:pPr>
      <w:bookmarkStart w:id="83" w:name="_Toc311786209"/>
      <w:bookmarkStart w:id="84" w:name="_Toc354993963"/>
      <w:bookmarkStart w:id="85" w:name="_Toc397424510"/>
      <w:bookmarkStart w:id="86" w:name="_Toc495071573"/>
      <w:bookmarkStart w:id="87" w:name="_Toc6498041"/>
      <w:bookmarkStart w:id="88" w:name="_Toc52203821"/>
      <w:r w:rsidRPr="00A7563B">
        <w:t>Rationale and purpose</w:t>
      </w:r>
      <w:bookmarkEnd w:id="83"/>
      <w:bookmarkEnd w:id="84"/>
      <w:bookmarkEnd w:id="85"/>
      <w:bookmarkEnd w:id="86"/>
      <w:bookmarkEnd w:id="87"/>
      <w:bookmarkEnd w:id="88"/>
    </w:p>
    <w:p w14:paraId="2A3C78B0" w14:textId="5B8B34C4" w:rsidR="004A7F24" w:rsidRPr="00CA4308" w:rsidRDefault="004A7F24" w:rsidP="00CD5434">
      <w:r w:rsidRPr="00CA4308">
        <w:t xml:space="preserve">Indicators 6 to 9 cover the degree of damage to the lower genital tract from vaginal birth among standard primiparae. Perineal trauma remains one of the most common complications of </w:t>
      </w:r>
      <w:r w:rsidR="00946648" w:rsidRPr="00CA4308">
        <w:t>childbirth and</w:t>
      </w:r>
      <w:r w:rsidRPr="00CA4308">
        <w:t xml:space="preserve"> is thought to affect between 60</w:t>
      </w:r>
      <w:r>
        <w:t> percent</w:t>
      </w:r>
      <w:r w:rsidRPr="00CA4308">
        <w:t xml:space="preserve"> and 85</w:t>
      </w:r>
      <w:r>
        <w:t> percent</w:t>
      </w:r>
      <w:r w:rsidRPr="00CA4308">
        <w:t xml:space="preserve"> of women who give birth vaginally (WHA 2007). Reasons for perineal trauma are varied, and may reflect either maternal</w:t>
      </w:r>
      <w:r w:rsidR="00D25856">
        <w:t xml:space="preserve">, </w:t>
      </w:r>
      <w:r w:rsidRPr="00CA4308">
        <w:t xml:space="preserve">neonatal </w:t>
      </w:r>
      <w:r w:rsidR="00D25856">
        <w:t xml:space="preserve">or clinical management </w:t>
      </w:r>
      <w:r w:rsidRPr="00CA4308">
        <w:t xml:space="preserve">issues. Perineal damage can cause women pain and longer-term morbidity. The aim of these indicators is to </w:t>
      </w:r>
      <w:r w:rsidR="006942D4">
        <w:t xml:space="preserve">encourage </w:t>
      </w:r>
      <w:r w:rsidR="00D25856">
        <w:t xml:space="preserve">review and practice improvement to </w:t>
      </w:r>
      <w:r w:rsidRPr="00CA4308">
        <w:t xml:space="preserve">reduce trauma and its associated maternal morbidity. </w:t>
      </w:r>
      <w:r w:rsidR="00D25856">
        <w:t>Reduced perineal trauma is expected to</w:t>
      </w:r>
      <w:r w:rsidRPr="00CA4308">
        <w:t xml:space="preserve"> improve maternal satisfaction and mother−infant bonding by reducing maternal pain and discomfort. The following sections describe the rationale and purpose of the specific indicators.</w:t>
      </w:r>
    </w:p>
    <w:p w14:paraId="1DF033A0" w14:textId="77777777" w:rsidR="004A7F24" w:rsidRPr="00A7563B" w:rsidRDefault="004A7F24" w:rsidP="00A7563B">
      <w:pPr>
        <w:pStyle w:val="Heading2"/>
      </w:pPr>
      <w:bookmarkStart w:id="89" w:name="_Toc500489623"/>
      <w:bookmarkStart w:id="90" w:name="_Toc52203822"/>
      <w:r w:rsidRPr="00A7563B">
        <w:t>Intact lower genital tract (indicator 6)</w:t>
      </w:r>
      <w:bookmarkEnd w:id="89"/>
      <w:bookmarkEnd w:id="90"/>
    </w:p>
    <w:p w14:paraId="22F95293" w14:textId="154941F3" w:rsidR="004A7F24" w:rsidRPr="00CA4308" w:rsidRDefault="004A7F24" w:rsidP="00CD5434">
      <w:r w:rsidRPr="00CA4308">
        <w:t>The four categories of perineal tear classification enable a standardised description of perineal damage. Assessing and identifying degrees of perineal damage remains a complex process. A classification of first or second</w:t>
      </w:r>
      <w:r>
        <w:t xml:space="preserve"> </w:t>
      </w:r>
      <w:r w:rsidRPr="00CA4308">
        <w:t xml:space="preserve">degree does not necessarily reflect the level of pain or long-term morbidity a woman </w:t>
      </w:r>
      <w:r w:rsidR="00946648" w:rsidRPr="00CA4308">
        <w:t>experience</w:t>
      </w:r>
      <w:r w:rsidR="00946648">
        <w:t>s</w:t>
      </w:r>
      <w:r w:rsidRPr="00CA4308">
        <w:t xml:space="preserve">. This indicator provides a concise measure of all perineal </w:t>
      </w:r>
      <w:r w:rsidR="00946648" w:rsidRPr="00CA4308">
        <w:t>trauma and</w:t>
      </w:r>
      <w:r w:rsidRPr="00CA4308">
        <w:t xml:space="preserve"> is intended to encourage further investigation to determine how maternity service providers can improve rates of intact lower genital tract.</w:t>
      </w:r>
    </w:p>
    <w:p w14:paraId="5640000D" w14:textId="77777777" w:rsidR="004A7F24" w:rsidRPr="00A7563B" w:rsidRDefault="004A7F24" w:rsidP="00A7563B">
      <w:pPr>
        <w:pStyle w:val="Heading2"/>
      </w:pPr>
      <w:bookmarkStart w:id="91" w:name="_Toc500489624"/>
      <w:bookmarkStart w:id="92" w:name="_Toc52203823"/>
      <w:r w:rsidRPr="00A7563B">
        <w:t>Episiotomy (indicator 7)</w:t>
      </w:r>
      <w:bookmarkEnd w:id="91"/>
      <w:bookmarkEnd w:id="92"/>
    </w:p>
    <w:p w14:paraId="704EE3B6" w14:textId="02C630A0" w:rsidR="004A7F24" w:rsidRPr="00CA4308" w:rsidRDefault="004A7F24" w:rsidP="00CD5434">
      <w:r w:rsidRPr="00CA4308">
        <w:t xml:space="preserve">This indicator aims to encourage further investigation among maternity service providers to ensure that they assess risks to the </w:t>
      </w:r>
      <w:r>
        <w:t>woman</w:t>
      </w:r>
      <w:r w:rsidRPr="00CA4308">
        <w:t xml:space="preserve"> and </w:t>
      </w:r>
      <w:r w:rsidR="00BE1412">
        <w:t>baby</w:t>
      </w:r>
      <w:r w:rsidR="00BE1412" w:rsidRPr="00CA4308">
        <w:t xml:space="preserve"> </w:t>
      </w:r>
      <w:r w:rsidRPr="00CA4308">
        <w:t>appropriately before undertaking an episiotomy. Meta-analysis of randomised controlled trials confirms that judicious use of episiotomy is better practice than routine use of episiotomy (AIHW 201</w:t>
      </w:r>
      <w:r w:rsidR="0062111A">
        <w:t>9</w:t>
      </w:r>
      <w:r w:rsidRPr="00CA4308">
        <w:t xml:space="preserve">). If a </w:t>
      </w:r>
      <w:r w:rsidR="00480882" w:rsidRPr="00CA4308">
        <w:t xml:space="preserve">maternity service </w:t>
      </w:r>
      <w:r w:rsidRPr="00CA4308">
        <w:t>provider</w:t>
      </w:r>
      <w:r w:rsidR="00F377BB">
        <w:t>’</w:t>
      </w:r>
      <w:r w:rsidRPr="00CA4308">
        <w:t xml:space="preserve">s rates of episiotomy, particularly among low-risk women, are significantly higher </w:t>
      </w:r>
      <w:r w:rsidR="00480882">
        <w:t xml:space="preserve">nationally </w:t>
      </w:r>
      <w:r w:rsidRPr="00CA4308">
        <w:t xml:space="preserve">than its peer group, </w:t>
      </w:r>
      <w:r>
        <w:t>it</w:t>
      </w:r>
      <w:r w:rsidRPr="00CA4308">
        <w:t xml:space="preserve"> should examine these results. </w:t>
      </w:r>
      <w:r w:rsidR="00480882">
        <w:t>They</w:t>
      </w:r>
      <w:r w:rsidR="00480882" w:rsidRPr="00CA4308">
        <w:t xml:space="preserve"> </w:t>
      </w:r>
      <w:r w:rsidRPr="00CA4308">
        <w:t xml:space="preserve">should also </w:t>
      </w:r>
      <w:r w:rsidR="00A43F81">
        <w:t xml:space="preserve">look at </w:t>
      </w:r>
      <w:r w:rsidRPr="00CA4308">
        <w:t>other indicators that can be affected by episiotomies, such as third-degree tears, postpartum haemorrhage, infection and maternal admission to high</w:t>
      </w:r>
      <w:r>
        <w:t>-</w:t>
      </w:r>
      <w:r w:rsidRPr="00CA4308">
        <w:t xml:space="preserve">dependency </w:t>
      </w:r>
      <w:r>
        <w:t xml:space="preserve">units </w:t>
      </w:r>
      <w:r w:rsidRPr="00CA4308">
        <w:t>or intensive care units (ICUs), to ascertain whether there is any correlation.</w:t>
      </w:r>
    </w:p>
    <w:p w14:paraId="1D82BA06" w14:textId="77777777" w:rsidR="004A7F24" w:rsidRPr="00CA4308" w:rsidRDefault="004A7F24" w:rsidP="00CD5434"/>
    <w:p w14:paraId="3B274A3A" w14:textId="77777777" w:rsidR="004A7F24" w:rsidRPr="00A7563B" w:rsidRDefault="004A7F24" w:rsidP="00A7563B">
      <w:pPr>
        <w:pStyle w:val="Heading2"/>
      </w:pPr>
      <w:bookmarkStart w:id="93" w:name="_Toc500489625"/>
      <w:bookmarkStart w:id="94" w:name="_Toc52203824"/>
      <w:r w:rsidRPr="00A7563B">
        <w:lastRenderedPageBreak/>
        <w:t>Third- and fourth-degree tears (with and without episiotomy) (indicators 8 and 9)</w:t>
      </w:r>
      <w:bookmarkEnd w:id="93"/>
      <w:bookmarkEnd w:id="94"/>
    </w:p>
    <w:p w14:paraId="6D5768F0" w14:textId="35958CA0" w:rsidR="004A7F24" w:rsidRPr="00CA4308" w:rsidRDefault="004A7F24" w:rsidP="00CD5434">
      <w:r w:rsidRPr="00CA4308">
        <w:t xml:space="preserve">The aim of these indicators is to encourage maternity service providers to consider the rate of tears in conjunction with episiotomy rates, and to </w:t>
      </w:r>
      <w:r w:rsidR="00DC06C6">
        <w:t>investigate</w:t>
      </w:r>
      <w:r w:rsidRPr="00CA4308">
        <w:t xml:space="preserve"> labour management if rates are </w:t>
      </w:r>
      <w:r w:rsidR="00DC06C6">
        <w:t xml:space="preserve">nationally </w:t>
      </w:r>
      <w:r w:rsidRPr="00CA4308">
        <w:t xml:space="preserve">significantly different from their peer group. </w:t>
      </w:r>
    </w:p>
    <w:p w14:paraId="4D619F2C" w14:textId="77777777" w:rsidR="004A7F24" w:rsidRPr="00CA4308" w:rsidRDefault="004A7F24" w:rsidP="00CD5434"/>
    <w:p w14:paraId="352428B0" w14:textId="77777777" w:rsidR="004A7F24" w:rsidRPr="00A7563B" w:rsidRDefault="004A7F24" w:rsidP="00A7563B">
      <w:pPr>
        <w:pStyle w:val="Heading1"/>
      </w:pPr>
      <w:bookmarkStart w:id="95" w:name="_Toc311786215"/>
      <w:bookmarkStart w:id="96" w:name="_Toc354993969"/>
      <w:bookmarkStart w:id="97" w:name="_Toc397424516"/>
      <w:bookmarkStart w:id="98" w:name="_Toc495071579"/>
      <w:bookmarkStart w:id="99" w:name="_Toc6498047"/>
      <w:bookmarkStart w:id="100" w:name="_Toc52203825"/>
      <w:r w:rsidRPr="00A7563B">
        <w:lastRenderedPageBreak/>
        <w:t>Indicator 10: General anaesthetic for women giving birth by caesarean section</w:t>
      </w:r>
      <w:bookmarkEnd w:id="95"/>
      <w:bookmarkEnd w:id="96"/>
      <w:bookmarkEnd w:id="97"/>
      <w:bookmarkEnd w:id="98"/>
      <w:bookmarkEnd w:id="99"/>
      <w:bookmarkEnd w:id="100"/>
    </w:p>
    <w:p w14:paraId="4739A946" w14:textId="77777777" w:rsidR="004A7F24" w:rsidRPr="00A7563B" w:rsidRDefault="004A7F24" w:rsidP="00A7563B">
      <w:pPr>
        <w:pStyle w:val="Heading2"/>
      </w:pPr>
      <w:bookmarkStart w:id="101" w:name="_Toc311786216"/>
      <w:bookmarkStart w:id="102" w:name="_Toc354993970"/>
      <w:bookmarkStart w:id="103" w:name="_Toc397424517"/>
      <w:bookmarkStart w:id="104" w:name="_Toc495071580"/>
      <w:bookmarkStart w:id="105" w:name="_Toc6498048"/>
      <w:bookmarkStart w:id="106" w:name="_Toc52203826"/>
      <w:r w:rsidRPr="00A7563B">
        <w:t>Rationale and purpose</w:t>
      </w:r>
      <w:bookmarkEnd w:id="101"/>
      <w:bookmarkEnd w:id="102"/>
      <w:bookmarkEnd w:id="103"/>
      <w:bookmarkEnd w:id="104"/>
      <w:bookmarkEnd w:id="105"/>
      <w:bookmarkEnd w:id="106"/>
    </w:p>
    <w:p w14:paraId="0A1FCB42" w14:textId="45409D26" w:rsidR="004A7F24" w:rsidRPr="00B64FAA" w:rsidRDefault="004A7F24" w:rsidP="00530269">
      <w:r w:rsidRPr="00B64FAA">
        <w:t>Although the risks of general anaesthetic for caesarean section have reduced greatly in recent decades, regional anaesthetic is still safer than general anaesthetic because it results in less maternal and neonatal morbidity (</w:t>
      </w:r>
      <w:r w:rsidR="009513D0">
        <w:t>NICE 2011).</w:t>
      </w:r>
    </w:p>
    <w:p w14:paraId="00C55AE1" w14:textId="77777777" w:rsidR="004A7F24" w:rsidRPr="00B64FAA" w:rsidRDefault="004A7F24" w:rsidP="00530269"/>
    <w:p w14:paraId="2E3C0A2F" w14:textId="440BB882" w:rsidR="004A7F24" w:rsidRPr="00B64FAA" w:rsidRDefault="004A7F24" w:rsidP="00530269">
      <w:r w:rsidRPr="00B64FAA">
        <w:t xml:space="preserve">Maternity service providers perform </w:t>
      </w:r>
      <w:r w:rsidR="00FF7029">
        <w:t>some</w:t>
      </w:r>
      <w:r w:rsidRPr="00B64FAA">
        <w:t xml:space="preserve"> caesarean sections under general anaesthetic because of factors such as patient preference, as well as in some high-risk cases (such as if a woman has pre-eclampsia) when only general anaesthetic can be used. </w:t>
      </w:r>
      <w:r w:rsidR="00FF7029">
        <w:t>Maternity service p</w:t>
      </w:r>
      <w:r w:rsidRPr="00B64FAA">
        <w:t xml:space="preserve">roviders are </w:t>
      </w:r>
      <w:r w:rsidR="00782C66">
        <w:t xml:space="preserve">also </w:t>
      </w:r>
      <w:r w:rsidRPr="00B64FAA">
        <w:t xml:space="preserve">more likely to use general anaesthetic when they do </w:t>
      </w:r>
      <w:r w:rsidR="00782C66">
        <w:t xml:space="preserve">urgent </w:t>
      </w:r>
      <w:r w:rsidRPr="00B64FAA">
        <w:t>caesarean sections</w:t>
      </w:r>
      <w:r w:rsidR="00E21584">
        <w:t>.</w:t>
      </w:r>
      <w:r w:rsidR="00E21584" w:rsidRPr="00B64FAA">
        <w:t xml:space="preserve"> </w:t>
      </w:r>
      <w:r w:rsidR="00E21584">
        <w:t>F</w:t>
      </w:r>
      <w:r w:rsidR="00E21584" w:rsidRPr="00B64FAA">
        <w:t xml:space="preserve">actors </w:t>
      </w:r>
      <w:r w:rsidRPr="00B64FAA">
        <w:t>affecting this can include the configuration and organisation of obstetric and anaesthetic services (</w:t>
      </w:r>
      <w:r w:rsidR="00B56418">
        <w:t>e.g.</w:t>
      </w:r>
      <w:r w:rsidRPr="00B64FAA">
        <w:t>, whether a specialist anaesthetist is on site) and the level of antenatal care a woman has received.</w:t>
      </w:r>
    </w:p>
    <w:p w14:paraId="505F7980" w14:textId="77777777" w:rsidR="004A7F24" w:rsidRPr="00D2650B" w:rsidRDefault="004A7F24" w:rsidP="00530269">
      <w:pPr>
        <w:rPr>
          <w:highlight w:val="yellow"/>
        </w:rPr>
      </w:pPr>
    </w:p>
    <w:p w14:paraId="79C51354" w14:textId="01411AC8" w:rsidR="004A7F24" w:rsidRPr="00B64FAA" w:rsidRDefault="004A7F24" w:rsidP="00530269">
      <w:r w:rsidRPr="00B64FAA">
        <w:t xml:space="preserve">The objective of this indicator is to encourage </w:t>
      </w:r>
      <w:r w:rsidR="002F2ED2">
        <w:t xml:space="preserve">maternity </w:t>
      </w:r>
      <w:r w:rsidRPr="00B64FAA">
        <w:t>service</w:t>
      </w:r>
      <w:r w:rsidR="002F2ED2">
        <w:t xml:space="preserve"> providers</w:t>
      </w:r>
      <w:r w:rsidRPr="00B64FAA">
        <w:t xml:space="preserve"> that have higher-than-average rates of general anaesthetic for caesarean sections to </w:t>
      </w:r>
      <w:r w:rsidR="00612E94">
        <w:t>investigate</w:t>
      </w:r>
      <w:r w:rsidRPr="00B64FAA">
        <w:t xml:space="preserve"> the causes of these higher rates and evaluate whether they are justified.</w:t>
      </w:r>
    </w:p>
    <w:p w14:paraId="18836E5C" w14:textId="77777777" w:rsidR="004A7F24" w:rsidRPr="00D2650B" w:rsidRDefault="004A7F24" w:rsidP="00530269">
      <w:pPr>
        <w:rPr>
          <w:highlight w:val="yellow"/>
        </w:rPr>
      </w:pPr>
    </w:p>
    <w:p w14:paraId="052D882E" w14:textId="77777777" w:rsidR="004A7F24" w:rsidRPr="00A7563B" w:rsidRDefault="004A7F24" w:rsidP="00A7563B">
      <w:pPr>
        <w:pStyle w:val="Heading1"/>
      </w:pPr>
      <w:bookmarkStart w:id="107" w:name="_Toc311786218"/>
      <w:bookmarkStart w:id="108" w:name="_Toc354993973"/>
      <w:bookmarkStart w:id="109" w:name="_Toc397424520"/>
      <w:bookmarkStart w:id="110" w:name="_Toc495071583"/>
      <w:bookmarkStart w:id="111" w:name="_Toc6498051"/>
      <w:bookmarkStart w:id="112" w:name="_Toc52203827"/>
      <w:r w:rsidRPr="00A7563B">
        <w:lastRenderedPageBreak/>
        <w:t>Indicators 11 and 12:</w:t>
      </w:r>
      <w:r w:rsidRPr="00A7563B">
        <w:br/>
        <w:t>Blood transfusion during birth admission</w:t>
      </w:r>
      <w:bookmarkEnd w:id="107"/>
      <w:bookmarkEnd w:id="108"/>
      <w:bookmarkEnd w:id="109"/>
      <w:bookmarkEnd w:id="110"/>
      <w:bookmarkEnd w:id="111"/>
      <w:bookmarkEnd w:id="112"/>
    </w:p>
    <w:p w14:paraId="3ECE0E80" w14:textId="77777777" w:rsidR="004A7F24" w:rsidRPr="00A7563B" w:rsidRDefault="004A7F24" w:rsidP="00A7563B">
      <w:pPr>
        <w:pStyle w:val="Heading2"/>
      </w:pPr>
      <w:bookmarkStart w:id="113" w:name="_Toc311786219"/>
      <w:bookmarkStart w:id="114" w:name="_Toc354993974"/>
      <w:bookmarkStart w:id="115" w:name="_Toc397424521"/>
      <w:bookmarkStart w:id="116" w:name="_Toc495071584"/>
      <w:bookmarkStart w:id="117" w:name="_Toc6498052"/>
      <w:bookmarkStart w:id="118" w:name="_Toc52203828"/>
      <w:r w:rsidRPr="00A7563B">
        <w:t>Rationale and purpose</w:t>
      </w:r>
      <w:bookmarkEnd w:id="113"/>
      <w:bookmarkEnd w:id="114"/>
      <w:bookmarkEnd w:id="115"/>
      <w:bookmarkEnd w:id="116"/>
      <w:bookmarkEnd w:id="117"/>
      <w:bookmarkEnd w:id="118"/>
    </w:p>
    <w:p w14:paraId="796A13EF" w14:textId="46D252A5" w:rsidR="00045C85" w:rsidRDefault="004A7F24" w:rsidP="00530269">
      <w:r>
        <w:t xml:space="preserve">These indicators look at </w:t>
      </w:r>
      <w:r w:rsidR="004D4147">
        <w:t>how</w:t>
      </w:r>
      <w:r>
        <w:t xml:space="preserve"> maternity </w:t>
      </w:r>
      <w:r w:rsidR="004D4147">
        <w:t xml:space="preserve">service </w:t>
      </w:r>
      <w:r>
        <w:t xml:space="preserve">providers handle excessive blood loss in women who have just given birth, </w:t>
      </w:r>
      <w:r w:rsidR="00C64D1D">
        <w:t>called</w:t>
      </w:r>
      <w:r>
        <w:t xml:space="preserve"> postpartum haemorrhage</w:t>
      </w:r>
      <w:r w:rsidR="00045C85">
        <w:t xml:space="preserve"> </w:t>
      </w:r>
      <w:r w:rsidR="004D4147">
        <w:t>(</w:t>
      </w:r>
      <w:r w:rsidR="00045C85">
        <w:t>PPH)</w:t>
      </w:r>
      <w:r>
        <w:t xml:space="preserve">. </w:t>
      </w:r>
      <w:r w:rsidR="00045C85">
        <w:t>Obstetric</w:t>
      </w:r>
      <w:r w:rsidR="0064303A">
        <w:t xml:space="preserve"> haemorrhage</w:t>
      </w:r>
      <w:r w:rsidR="00045C85">
        <w:t xml:space="preserve"> remains one of the leading causes of maternal mortality in developed </w:t>
      </w:r>
      <w:r w:rsidR="00E21584">
        <w:t xml:space="preserve">and </w:t>
      </w:r>
      <w:r w:rsidR="00045C85">
        <w:t>developing countries (</w:t>
      </w:r>
      <w:r w:rsidR="00B42A75">
        <w:t>Marvides et al</w:t>
      </w:r>
      <w:r w:rsidR="00045C85">
        <w:t xml:space="preserve"> 2016). Major blood loss is defined as </w:t>
      </w:r>
      <w:r w:rsidR="00045C85">
        <w:rPr>
          <w:rFonts w:cs="Segoe UI"/>
        </w:rPr>
        <w:t>≥</w:t>
      </w:r>
      <w:r w:rsidR="00045C85">
        <w:t>1000</w:t>
      </w:r>
      <w:r w:rsidR="00FB30C7">
        <w:t xml:space="preserve"> </w:t>
      </w:r>
      <w:r w:rsidR="00045C85">
        <w:t>mls and can be subdivided into moderate (1001</w:t>
      </w:r>
      <w:r w:rsidR="007C6327">
        <w:t>–</w:t>
      </w:r>
      <w:r w:rsidR="00045C85">
        <w:t>2000</w:t>
      </w:r>
      <w:r w:rsidR="00FB30C7">
        <w:t xml:space="preserve"> </w:t>
      </w:r>
      <w:r w:rsidR="00045C85">
        <w:t xml:space="preserve">mls) and severe </w:t>
      </w:r>
      <w:r w:rsidR="00045C85">
        <w:rPr>
          <w:rFonts w:cs="Segoe UI"/>
        </w:rPr>
        <w:t>≥</w:t>
      </w:r>
      <w:r w:rsidR="00045C85">
        <w:t>2000</w:t>
      </w:r>
      <w:r w:rsidR="00FB30C7">
        <w:t xml:space="preserve"> </w:t>
      </w:r>
      <w:r w:rsidR="00045C85">
        <w:t xml:space="preserve">mls. </w:t>
      </w:r>
      <w:r w:rsidR="00FB30C7">
        <w:t>Visually</w:t>
      </w:r>
      <w:r w:rsidR="00045C85">
        <w:t xml:space="preserve"> estimati</w:t>
      </w:r>
      <w:r w:rsidR="00FB30C7">
        <w:t>ng</w:t>
      </w:r>
      <w:r w:rsidR="00045C85">
        <w:t xml:space="preserve"> blood loss is known to underestimate blood loss</w:t>
      </w:r>
      <w:r w:rsidR="00FB30C7">
        <w:t>;</w:t>
      </w:r>
      <w:r w:rsidR="00045C85">
        <w:t xml:space="preserve"> blood collection drapes and the weighing swabs can improve accuracy</w:t>
      </w:r>
      <w:r w:rsidR="00E21584">
        <w:t xml:space="preserve">. However, </w:t>
      </w:r>
      <w:r w:rsidR="00045C85">
        <w:t>studies have shown that this does not significantly reduce the risk of severe PPH. Health professionals are advised to assess clinical signs and symptoms of the woman when assessing the severity of PPH</w:t>
      </w:r>
      <w:r w:rsidR="00B42A75">
        <w:t>.</w:t>
      </w:r>
    </w:p>
    <w:p w14:paraId="5E6F2832" w14:textId="77777777" w:rsidR="00542AB2" w:rsidRDefault="00542AB2" w:rsidP="00530269"/>
    <w:p w14:paraId="2A70C32D" w14:textId="04493364" w:rsidR="00045C85" w:rsidRDefault="004A7F24" w:rsidP="00530269">
      <w:r w:rsidRPr="00B64FAA">
        <w:t xml:space="preserve">According to the Australian Council on Healthcare Standards (2008), </w:t>
      </w:r>
      <w:r w:rsidR="00F377BB">
        <w:t>‘</w:t>
      </w:r>
      <w:r w:rsidRPr="00B64FAA">
        <w:t>postpartum haemorrhage (PPH) is a potentially life-threatening complication of birth that occurs in about 3−5% of vaginal births [and globally] remains a leading cause of maternal morbidity and mortality</w:t>
      </w:r>
      <w:r w:rsidR="00F377BB">
        <w:t>’</w:t>
      </w:r>
      <w:r w:rsidRPr="00B64FAA">
        <w:t xml:space="preserve">. </w:t>
      </w:r>
    </w:p>
    <w:p w14:paraId="64E70849" w14:textId="77777777" w:rsidR="00045C85" w:rsidRDefault="00045C85" w:rsidP="00530269"/>
    <w:p w14:paraId="020F0A6A" w14:textId="0EEDC6DB" w:rsidR="004A7F24" w:rsidRPr="00B64FAA" w:rsidRDefault="004A7F24" w:rsidP="00530269">
      <w:r w:rsidRPr="00B64FAA">
        <w:t>A different and (some suggest) more objective measure is whether there is a requirement for blood transfusion due to excessive blood loss during or following birth. This measurement is also not without difficulties</w:t>
      </w:r>
      <w:r w:rsidR="001721D7">
        <w:t>.</w:t>
      </w:r>
      <w:r w:rsidR="001721D7" w:rsidRPr="00B64FAA">
        <w:t xml:space="preserve"> </w:t>
      </w:r>
      <w:r w:rsidR="001721D7">
        <w:t>F</w:t>
      </w:r>
      <w:r w:rsidR="001721D7" w:rsidRPr="00B64FAA">
        <w:t xml:space="preserve">or </w:t>
      </w:r>
      <w:r w:rsidRPr="00B64FAA">
        <w:t>example, decisions to perform blood transfusions depend on individual levels of patient tolerance, and some patients refuse a transfusion for religious or other beliefs. However, as a broad measure of excessive blood loss and potential long-term morbidity due to that blood loss, this indicator is a useful measure of severe, life-threatening PPH.</w:t>
      </w:r>
    </w:p>
    <w:p w14:paraId="160F23AE" w14:textId="77777777" w:rsidR="004A7F24" w:rsidRPr="00B64FAA" w:rsidRDefault="004A7F24" w:rsidP="00530269"/>
    <w:p w14:paraId="5DD89344" w14:textId="3C0EED62" w:rsidR="004A7F24" w:rsidRPr="00B64FAA" w:rsidRDefault="004A7F24" w:rsidP="00530269">
      <w:r w:rsidRPr="00B64FAA">
        <w:t xml:space="preserve">This indicator aims to provide maternity service providers with an indicator of significant blood loss that will stimulate further investigation of clinical management and intervention. All maternity service providers should be familiar with the </w:t>
      </w:r>
      <w:r w:rsidR="00E23570" w:rsidRPr="004337A4">
        <w:rPr>
          <w:i/>
          <w:iCs/>
        </w:rPr>
        <w:t xml:space="preserve">National Consensus Guideline </w:t>
      </w:r>
      <w:r w:rsidRPr="004337A4">
        <w:rPr>
          <w:i/>
          <w:iCs/>
        </w:rPr>
        <w:t xml:space="preserve">for </w:t>
      </w:r>
      <w:r w:rsidR="00E23570" w:rsidRPr="004337A4">
        <w:rPr>
          <w:i/>
          <w:iCs/>
        </w:rPr>
        <w:t xml:space="preserve">Treatment </w:t>
      </w:r>
      <w:r w:rsidRPr="004337A4">
        <w:rPr>
          <w:i/>
          <w:iCs/>
        </w:rPr>
        <w:t>of P</w:t>
      </w:r>
      <w:r w:rsidR="00E23570" w:rsidRPr="004337A4">
        <w:rPr>
          <w:i/>
          <w:iCs/>
        </w:rPr>
        <w:t>ostpa</w:t>
      </w:r>
      <w:r w:rsidR="00F73659" w:rsidRPr="004337A4">
        <w:rPr>
          <w:i/>
          <w:iCs/>
        </w:rPr>
        <w:t>rtum Haemorrhage</w:t>
      </w:r>
      <w:r w:rsidRPr="00B64FAA">
        <w:t xml:space="preserve"> (Ministry of Health 2013).</w:t>
      </w:r>
    </w:p>
    <w:p w14:paraId="58968C5E" w14:textId="77777777" w:rsidR="004A7F24" w:rsidRPr="00D2650B" w:rsidRDefault="004A7F24" w:rsidP="00530269">
      <w:pPr>
        <w:rPr>
          <w:highlight w:val="yellow"/>
        </w:rPr>
      </w:pPr>
    </w:p>
    <w:p w14:paraId="2293C4DF" w14:textId="09CC6C99" w:rsidR="004A7F24" w:rsidRPr="00A7563B" w:rsidRDefault="004A7F24" w:rsidP="00A7563B">
      <w:pPr>
        <w:pStyle w:val="Heading1"/>
      </w:pPr>
      <w:bookmarkStart w:id="119" w:name="_Toc397424525"/>
      <w:bookmarkStart w:id="120" w:name="_Toc495071588"/>
      <w:bookmarkStart w:id="121" w:name="_Toc6498056"/>
      <w:bookmarkStart w:id="122" w:name="_Toc52203829"/>
      <w:bookmarkStart w:id="123" w:name="_Toc311786223"/>
      <w:r w:rsidRPr="00A7563B">
        <w:lastRenderedPageBreak/>
        <w:t>Indicators 13 to 15: Severe maternal morbidity</w:t>
      </w:r>
      <w:bookmarkEnd w:id="119"/>
      <w:bookmarkEnd w:id="120"/>
      <w:bookmarkEnd w:id="121"/>
      <w:bookmarkEnd w:id="122"/>
    </w:p>
    <w:p w14:paraId="19F466DF" w14:textId="41536180" w:rsidR="004A7F24" w:rsidRPr="00A7563B" w:rsidRDefault="004A7F24" w:rsidP="00A7563B">
      <w:pPr>
        <w:pStyle w:val="Heading2"/>
      </w:pPr>
      <w:bookmarkStart w:id="124" w:name="_Toc397424526"/>
      <w:bookmarkStart w:id="125" w:name="_Toc495071589"/>
      <w:bookmarkStart w:id="126" w:name="_Toc6498057"/>
      <w:bookmarkStart w:id="127" w:name="_Toc52203830"/>
      <w:r w:rsidRPr="00A7563B">
        <w:t>Rationale and purpose</w:t>
      </w:r>
      <w:bookmarkEnd w:id="124"/>
      <w:bookmarkEnd w:id="125"/>
      <w:bookmarkEnd w:id="126"/>
      <w:bookmarkEnd w:id="127"/>
    </w:p>
    <w:p w14:paraId="501B33E8" w14:textId="3058C228" w:rsidR="004A7F24" w:rsidRPr="00AC1D66" w:rsidRDefault="004A7F24" w:rsidP="00530269">
      <w:pPr>
        <w:rPr>
          <w:lang w:eastAsia="en-NZ"/>
        </w:rPr>
      </w:pPr>
      <w:r w:rsidRPr="00AC1D66">
        <w:rPr>
          <w:lang w:eastAsia="en-NZ"/>
        </w:rPr>
        <w:t xml:space="preserve">Maternity systems monitor maternal mortality as an indicator of their safety and quality. However, the number of maternal deaths in any given year is low. The impact of severe morbidity is significant and long term, </w:t>
      </w:r>
      <w:r w:rsidR="003F693D">
        <w:rPr>
          <w:lang w:eastAsia="en-NZ"/>
        </w:rPr>
        <w:t xml:space="preserve">is </w:t>
      </w:r>
      <w:r w:rsidR="009B3101">
        <w:rPr>
          <w:lang w:eastAsia="en-NZ"/>
        </w:rPr>
        <w:t xml:space="preserve">of </w:t>
      </w:r>
      <w:r w:rsidRPr="00AC1D66">
        <w:rPr>
          <w:lang w:eastAsia="en-NZ"/>
        </w:rPr>
        <w:t xml:space="preserve">high personal cost to a woman and her family and </w:t>
      </w:r>
      <w:r w:rsidR="003F693D">
        <w:rPr>
          <w:lang w:eastAsia="en-NZ"/>
        </w:rPr>
        <w:t xml:space="preserve">is a </w:t>
      </w:r>
      <w:r w:rsidRPr="00AC1D66">
        <w:rPr>
          <w:lang w:eastAsia="en-NZ"/>
        </w:rPr>
        <w:t xml:space="preserve">high financial cost to the health system. </w:t>
      </w:r>
      <w:r w:rsidRPr="00AC1D66">
        <w:t xml:space="preserve">Monitoring severe morbidity </w:t>
      </w:r>
      <w:r w:rsidR="00C228D5">
        <w:t>provides</w:t>
      </w:r>
      <w:r w:rsidRPr="00AC1D66">
        <w:t xml:space="preserve"> a broader picture of the true impact of adverse outcomes in maternity and allow</w:t>
      </w:r>
      <w:r w:rsidR="009B3101">
        <w:t>s</w:t>
      </w:r>
      <w:r w:rsidRPr="00AC1D66">
        <w:t xml:space="preserve"> individual </w:t>
      </w:r>
      <w:r w:rsidR="009B3101">
        <w:t>matern</w:t>
      </w:r>
      <w:r w:rsidR="000E565C">
        <w:t xml:space="preserve">ity </w:t>
      </w:r>
      <w:r w:rsidRPr="00AC1D66">
        <w:t>units to benchmark whether their rates of severe morbidity are consistent with other units. Cases of severe maternal morbidity should be subject to local multidisciplinary review for quality improvement purposes</w:t>
      </w:r>
      <w:r w:rsidRPr="00AC1D66">
        <w:rPr>
          <w:lang w:eastAsia="en-NZ"/>
        </w:rPr>
        <w:t>.</w:t>
      </w:r>
    </w:p>
    <w:p w14:paraId="1280B732" w14:textId="77777777" w:rsidR="004A7F24" w:rsidRPr="00A7563B" w:rsidRDefault="004A7F24" w:rsidP="00A7563B">
      <w:pPr>
        <w:pStyle w:val="Heading2"/>
      </w:pPr>
      <w:bookmarkStart w:id="128" w:name="_Toc397424527"/>
      <w:bookmarkStart w:id="129" w:name="_Toc495071590"/>
      <w:bookmarkStart w:id="130" w:name="_Toc6498058"/>
      <w:bookmarkStart w:id="131" w:name="_Toc52203831"/>
      <w:r w:rsidRPr="00A7563B">
        <w:t>Eclampsia</w:t>
      </w:r>
      <w:bookmarkEnd w:id="128"/>
      <w:r w:rsidRPr="00A7563B">
        <w:t xml:space="preserve"> (indicator 13)</w:t>
      </w:r>
      <w:bookmarkEnd w:id="129"/>
      <w:bookmarkEnd w:id="130"/>
      <w:bookmarkEnd w:id="131"/>
    </w:p>
    <w:p w14:paraId="6F00C61D" w14:textId="316DF8A7" w:rsidR="004A7F24" w:rsidRPr="00AC1D66" w:rsidRDefault="004A7F24" w:rsidP="00530269">
      <w:pPr>
        <w:rPr>
          <w:lang w:eastAsia="en-NZ"/>
        </w:rPr>
      </w:pPr>
      <w:r w:rsidRPr="00AC1D66">
        <w:rPr>
          <w:lang w:eastAsia="en-NZ"/>
        </w:rPr>
        <w:t xml:space="preserve">Pre-eclampsia is characterised by </w:t>
      </w:r>
      <w:hyperlink r:id="rId22" w:history="1">
        <w:r w:rsidRPr="00AC1D66">
          <w:rPr>
            <w:lang w:eastAsia="en-NZ"/>
          </w:rPr>
          <w:t>high blood pressure</w:t>
        </w:r>
      </w:hyperlink>
      <w:r w:rsidRPr="00AC1D66">
        <w:rPr>
          <w:lang w:eastAsia="en-NZ"/>
        </w:rPr>
        <w:t xml:space="preserve"> and </w:t>
      </w:r>
      <w:hyperlink r:id="rId23" w:history="1">
        <w:r w:rsidRPr="00AC1D66">
          <w:rPr>
            <w:lang w:eastAsia="en-NZ"/>
          </w:rPr>
          <w:t>protein in the urine</w:t>
        </w:r>
      </w:hyperlink>
      <w:r w:rsidR="00686B22">
        <w:rPr>
          <w:lang w:eastAsia="en-NZ"/>
        </w:rPr>
        <w:t xml:space="preserve"> during pregnancy</w:t>
      </w:r>
      <w:r w:rsidR="00F055E7">
        <w:rPr>
          <w:lang w:eastAsia="en-NZ"/>
        </w:rPr>
        <w:t xml:space="preserve"> and following birth</w:t>
      </w:r>
      <w:r w:rsidRPr="00AC1D66">
        <w:rPr>
          <w:lang w:eastAsia="en-NZ"/>
        </w:rPr>
        <w:t xml:space="preserve">. Pre-eclampsia affects between </w:t>
      </w:r>
      <w:r w:rsidR="00B938A7">
        <w:rPr>
          <w:lang w:eastAsia="en-NZ"/>
        </w:rPr>
        <w:t>2 and 8</w:t>
      </w:r>
      <w:r w:rsidR="00355149">
        <w:rPr>
          <w:lang w:eastAsia="en-NZ"/>
        </w:rPr>
        <w:t> </w:t>
      </w:r>
      <w:r>
        <w:rPr>
          <w:lang w:eastAsia="en-NZ"/>
        </w:rPr>
        <w:t>percent</w:t>
      </w:r>
      <w:r w:rsidRPr="00AC1D66">
        <w:rPr>
          <w:lang w:eastAsia="en-NZ"/>
        </w:rPr>
        <w:t xml:space="preserve"> of pregnancies worldwide. Eclampsia is a serious complication of pre-eclampsia and results in high rates of perinatal and maternal morbidity and mortality (WHO 2011). Eclampsia is considered preventable through early detection and management of pre</w:t>
      </w:r>
      <w:r w:rsidR="009A4344">
        <w:rPr>
          <w:lang w:eastAsia="en-NZ"/>
        </w:rPr>
        <w:t>-</w:t>
      </w:r>
      <w:r w:rsidRPr="00AC1D66">
        <w:rPr>
          <w:lang w:eastAsia="en-NZ"/>
        </w:rPr>
        <w:t xml:space="preserve">eclampsia. The purpose of this indicator is to </w:t>
      </w:r>
      <w:r w:rsidR="009A4344">
        <w:rPr>
          <w:lang w:eastAsia="en-NZ"/>
        </w:rPr>
        <w:t xml:space="preserve">encourage </w:t>
      </w:r>
      <w:r w:rsidRPr="00AC1D66">
        <w:rPr>
          <w:lang w:eastAsia="en-NZ"/>
        </w:rPr>
        <w:t xml:space="preserve">local investigation, including case review, into the appropriate diagnosis and management of pre-eclampsia </w:t>
      </w:r>
      <w:r w:rsidR="005341B6">
        <w:rPr>
          <w:lang w:eastAsia="en-NZ"/>
        </w:rPr>
        <w:t>to decrease</w:t>
      </w:r>
      <w:r w:rsidRPr="00AC1D66">
        <w:rPr>
          <w:lang w:eastAsia="en-NZ"/>
        </w:rPr>
        <w:t xml:space="preserve"> the incidence of eclampsia.</w:t>
      </w:r>
    </w:p>
    <w:p w14:paraId="74B1D09D" w14:textId="77777777" w:rsidR="004A7F24" w:rsidRPr="00A7563B" w:rsidRDefault="004A7F24" w:rsidP="00A7563B">
      <w:pPr>
        <w:pStyle w:val="Heading2"/>
      </w:pPr>
      <w:bookmarkStart w:id="132" w:name="_Toc495071591"/>
      <w:bookmarkStart w:id="133" w:name="_Toc6498059"/>
      <w:bookmarkStart w:id="134" w:name="_Toc52203832"/>
      <w:r w:rsidRPr="00A7563B">
        <w:t>Peripartum hysterectomy (indicator</w:t>
      </w:r>
      <w:r w:rsidR="00530269" w:rsidRPr="00A7563B">
        <w:t> </w:t>
      </w:r>
      <w:r w:rsidRPr="00A7563B">
        <w:t>14)</w:t>
      </w:r>
      <w:bookmarkEnd w:id="132"/>
      <w:bookmarkEnd w:id="133"/>
      <w:bookmarkEnd w:id="134"/>
    </w:p>
    <w:p w14:paraId="649CFF7C" w14:textId="1A879375" w:rsidR="004A7F24" w:rsidRPr="00AC1D66" w:rsidRDefault="004A7F24" w:rsidP="00530269">
      <w:pPr>
        <w:keepLines/>
      </w:pPr>
      <w:r w:rsidRPr="00AC1D66">
        <w:t>Peripartum hysterectomy is a surgical intervention usually only performed to save a woman</w:t>
      </w:r>
      <w:r w:rsidR="00F377BB">
        <w:t>’</w:t>
      </w:r>
      <w:r w:rsidRPr="00AC1D66">
        <w:t xml:space="preserve">s life, and usually </w:t>
      </w:r>
      <w:r w:rsidR="00FD0D53">
        <w:t xml:space="preserve">happens </w:t>
      </w:r>
      <w:r w:rsidRPr="00AC1D66">
        <w:t xml:space="preserve">when uncontrollable obstetric haemorrhage or extensive uterine rupture complicates birth. It is a marker of severe maternal </w:t>
      </w:r>
      <w:r w:rsidR="00B42A75" w:rsidRPr="00AC1D66">
        <w:t>morbidity and</w:t>
      </w:r>
      <w:r w:rsidRPr="00AC1D66">
        <w:t xml:space="preserve"> may indicate</w:t>
      </w:r>
      <w:r w:rsidR="006945CA">
        <w:t xml:space="preserve"> failings</w:t>
      </w:r>
      <w:r w:rsidRPr="00AC1D66">
        <w:t xml:space="preserve"> to prevent and manage antecedents such as haemorrhage or prolonged obstructed labour. The purpose of this indicator is to </w:t>
      </w:r>
      <w:r w:rsidR="00B3735E">
        <w:t>encourage</w:t>
      </w:r>
      <w:r w:rsidR="00B3735E" w:rsidRPr="00AC1D66">
        <w:t xml:space="preserve"> </w:t>
      </w:r>
      <w:r w:rsidRPr="00AC1D66">
        <w:t>local investigation including case review to reduce the need for this significant surgery.</w:t>
      </w:r>
    </w:p>
    <w:p w14:paraId="49AB752B" w14:textId="77777777" w:rsidR="004A7F24" w:rsidRPr="00A7563B" w:rsidRDefault="004A7F24" w:rsidP="00A7563B">
      <w:pPr>
        <w:pStyle w:val="Heading2"/>
      </w:pPr>
      <w:bookmarkStart w:id="135" w:name="_Toc495071592"/>
      <w:bookmarkStart w:id="136" w:name="_Toc6498060"/>
      <w:bookmarkStart w:id="137" w:name="_Toc52203833"/>
      <w:r w:rsidRPr="00A7563B">
        <w:lastRenderedPageBreak/>
        <w:t>Mechanical ventilation (indicator</w:t>
      </w:r>
      <w:r w:rsidR="00530269" w:rsidRPr="00A7563B">
        <w:t> </w:t>
      </w:r>
      <w:r w:rsidRPr="00A7563B">
        <w:t>15)</w:t>
      </w:r>
      <w:bookmarkEnd w:id="135"/>
      <w:bookmarkEnd w:id="136"/>
      <w:bookmarkEnd w:id="137"/>
    </w:p>
    <w:p w14:paraId="1D8B8E53" w14:textId="6D0F73F2" w:rsidR="00B42A75" w:rsidRPr="00AC1D66" w:rsidRDefault="00D712E4" w:rsidP="00B42A75">
      <w:pPr>
        <w:rPr>
          <w:lang w:eastAsia="en-NZ"/>
        </w:rPr>
      </w:pPr>
      <w:r>
        <w:rPr>
          <w:lang w:eastAsia="en-NZ"/>
        </w:rPr>
        <w:t>Using m</w:t>
      </w:r>
      <w:r w:rsidR="004A7F24" w:rsidRPr="00AC1D66">
        <w:rPr>
          <w:lang w:eastAsia="en-NZ"/>
        </w:rPr>
        <w:t xml:space="preserve">echanical ventilation for </w:t>
      </w:r>
      <w:r w:rsidR="001E40C8">
        <w:rPr>
          <w:lang w:eastAsia="en-NZ"/>
        </w:rPr>
        <w:t>more</w:t>
      </w:r>
      <w:r w:rsidR="001E40C8" w:rsidRPr="00AC1D66">
        <w:rPr>
          <w:lang w:eastAsia="en-NZ"/>
        </w:rPr>
        <w:t xml:space="preserve"> </w:t>
      </w:r>
      <w:r w:rsidR="004A7F24" w:rsidRPr="00AC1D66">
        <w:rPr>
          <w:lang w:eastAsia="en-NZ"/>
        </w:rPr>
        <w:t xml:space="preserve">than 24 hours of a pregnant or postpartum woman is a marker of </w:t>
      </w:r>
      <w:r w:rsidR="004A7F24" w:rsidRPr="00AC1D66">
        <w:t>severe maternal morbidity that does not distinguish by cause. It denotes a high degree of severity, and its measurement is more sensitive than measur</w:t>
      </w:r>
      <w:r w:rsidR="00807057">
        <w:t>ing</w:t>
      </w:r>
      <w:r w:rsidR="004A7F24" w:rsidRPr="00AC1D66">
        <w:t xml:space="preserve"> </w:t>
      </w:r>
      <w:r w:rsidR="00B42A75" w:rsidRPr="00AC1D66">
        <w:t xml:space="preserve">intensive/special care unit admissions, </w:t>
      </w:r>
      <w:r w:rsidR="00B42A75" w:rsidRPr="001E42D9">
        <w:t>as it is not dependent on local layout of facilities.</w:t>
      </w:r>
      <w:r w:rsidR="00B42A75" w:rsidRPr="00AC1D66">
        <w:t xml:space="preserve"> The purpose of this indicator is to </w:t>
      </w:r>
      <w:r w:rsidR="00A45363">
        <w:t>encourage</w:t>
      </w:r>
      <w:r w:rsidR="00A45363" w:rsidRPr="00AC1D66">
        <w:t xml:space="preserve"> </w:t>
      </w:r>
      <w:r w:rsidR="00B42A75" w:rsidRPr="00AC1D66">
        <w:t>local investigation including case</w:t>
      </w:r>
      <w:r w:rsidR="001721D7">
        <w:t xml:space="preserve"> </w:t>
      </w:r>
      <w:r w:rsidR="00B42A75" w:rsidRPr="00AC1D66">
        <w:t xml:space="preserve">review </w:t>
      </w:r>
      <w:r w:rsidR="00B42A75" w:rsidRPr="00AC1D66">
        <w:rPr>
          <w:lang w:eastAsia="en-NZ"/>
        </w:rPr>
        <w:t>to identify opportunities to prevent or reduce severe maternal and perinatal morbidity.</w:t>
      </w:r>
    </w:p>
    <w:p w14:paraId="6B7EEDA7" w14:textId="77777777" w:rsidR="004A7F24" w:rsidRPr="00A7563B" w:rsidRDefault="004A7F24" w:rsidP="00A7563B">
      <w:pPr>
        <w:pStyle w:val="Heading1"/>
      </w:pPr>
      <w:bookmarkStart w:id="138" w:name="_Toc397424530"/>
      <w:bookmarkStart w:id="139" w:name="_Toc495071597"/>
      <w:bookmarkStart w:id="140" w:name="_Toc6498065"/>
      <w:bookmarkStart w:id="141" w:name="_Toc52203834"/>
      <w:bookmarkStart w:id="142" w:name="_Toc354993978"/>
      <w:r w:rsidRPr="00A7563B">
        <w:lastRenderedPageBreak/>
        <w:t>Indicator 16: Maternal tobacco use during postnatal period</w:t>
      </w:r>
      <w:bookmarkEnd w:id="138"/>
      <w:bookmarkEnd w:id="139"/>
      <w:bookmarkEnd w:id="140"/>
      <w:bookmarkEnd w:id="141"/>
    </w:p>
    <w:p w14:paraId="7F701274" w14:textId="77777777" w:rsidR="004A7F24" w:rsidRPr="00A7563B" w:rsidRDefault="004A7F24" w:rsidP="00A7563B">
      <w:pPr>
        <w:pStyle w:val="Heading2"/>
      </w:pPr>
      <w:bookmarkStart w:id="143" w:name="_Toc397424531"/>
      <w:bookmarkStart w:id="144" w:name="_Toc495071598"/>
      <w:bookmarkStart w:id="145" w:name="_Toc6498066"/>
      <w:bookmarkStart w:id="146" w:name="_Toc52203835"/>
      <w:r w:rsidRPr="00A7563B">
        <w:t>Rationale and purpose</w:t>
      </w:r>
      <w:bookmarkEnd w:id="143"/>
      <w:bookmarkEnd w:id="144"/>
      <w:bookmarkEnd w:id="145"/>
      <w:bookmarkEnd w:id="146"/>
    </w:p>
    <w:p w14:paraId="0980F6D6" w14:textId="04DFE9ED" w:rsidR="004A7F24" w:rsidRPr="00F71449" w:rsidRDefault="004A7F24" w:rsidP="00530269">
      <w:pPr>
        <w:rPr>
          <w:b/>
        </w:rPr>
      </w:pPr>
      <w:r w:rsidRPr="00F71449">
        <w:t xml:space="preserve">Smoking during pregnancy leads to increased carbon monoxide concentration in the blood of </w:t>
      </w:r>
      <w:r>
        <w:t>the woman</w:t>
      </w:r>
      <w:r w:rsidRPr="00F71449">
        <w:t xml:space="preserve"> and her baby, resulting in reduced oxygen and nourishment available to the baby. This increases the risk of babies being born with a low birthweight and increases the risk of neonatal mortality, sudden and unexpected death in infancy and long-term respiratory problems for the child (</w:t>
      </w:r>
      <w:r w:rsidR="00690B12">
        <w:t>Ministry of Health 2020</w:t>
      </w:r>
      <w:r w:rsidRPr="00F71449">
        <w:t>).</w:t>
      </w:r>
    </w:p>
    <w:p w14:paraId="338A2B9C" w14:textId="77777777" w:rsidR="004A7F24" w:rsidRPr="00F71449" w:rsidRDefault="004A7F24" w:rsidP="00530269"/>
    <w:p w14:paraId="56B7DE88" w14:textId="1D1DE8DD" w:rsidR="004A7F24" w:rsidRPr="00F71449" w:rsidRDefault="004A7F24" w:rsidP="00530269">
      <w:r w:rsidRPr="00F71449">
        <w:t>This ind</w:t>
      </w:r>
      <w:r w:rsidRPr="003932D0">
        <w:t>icato</w:t>
      </w:r>
      <w:r w:rsidRPr="00F71449">
        <w:t xml:space="preserve">r monitors maternal tobacco use at two weeks postnatal, which identifies the number of women who have continued to smoke during pregnancy and following the birth as well as those who have recommenced smoking following </w:t>
      </w:r>
      <w:r w:rsidR="00D25856">
        <w:t xml:space="preserve">pregnancy and </w:t>
      </w:r>
      <w:r w:rsidRPr="00F71449">
        <w:t xml:space="preserve">birth. </w:t>
      </w:r>
    </w:p>
    <w:p w14:paraId="66E0DF98" w14:textId="77777777" w:rsidR="004A7F24" w:rsidRPr="00F71449" w:rsidRDefault="004A7F24" w:rsidP="00530269"/>
    <w:p w14:paraId="5BEEC267" w14:textId="0A21C3BB" w:rsidR="004A7F24" w:rsidRPr="00F71449" w:rsidRDefault="004A7F24" w:rsidP="00530269">
      <w:r w:rsidRPr="00F71449">
        <w:t xml:space="preserve">Improving rates against this indicator will require </w:t>
      </w:r>
      <w:r w:rsidR="00B862DE">
        <w:t xml:space="preserve">maternity service </w:t>
      </w:r>
      <w:r w:rsidRPr="00F71449">
        <w:t xml:space="preserve">providers </w:t>
      </w:r>
      <w:r w:rsidR="00B862DE">
        <w:t>ensuring</w:t>
      </w:r>
      <w:r w:rsidRPr="00F71449">
        <w:t xml:space="preserve"> they offer tobacco cessation support during pregnancy and into the postnatal period </w:t>
      </w:r>
      <w:r w:rsidR="00B87272">
        <w:t xml:space="preserve">and </w:t>
      </w:r>
      <w:r w:rsidRPr="00F71449">
        <w:t xml:space="preserve">that meets the needs of local populations. It </w:t>
      </w:r>
      <w:r w:rsidR="00633DBA">
        <w:t xml:space="preserve">also </w:t>
      </w:r>
      <w:r w:rsidR="00B87272">
        <w:t>requires</w:t>
      </w:r>
      <w:r w:rsidRPr="00F71449">
        <w:t xml:space="preserve"> tobacco cessation services to work closely with LMCs and DHB maternity services.</w:t>
      </w:r>
    </w:p>
    <w:p w14:paraId="71A4D0BE" w14:textId="77777777" w:rsidR="004A7F24" w:rsidRPr="00D2650B" w:rsidRDefault="004A7F24" w:rsidP="00530269">
      <w:pPr>
        <w:rPr>
          <w:highlight w:val="yellow"/>
        </w:rPr>
      </w:pPr>
    </w:p>
    <w:p w14:paraId="5AE8F55E" w14:textId="77777777" w:rsidR="004A7F24" w:rsidRPr="00A7563B" w:rsidRDefault="004A7F24" w:rsidP="00A7563B">
      <w:pPr>
        <w:pStyle w:val="Heading1"/>
      </w:pPr>
      <w:bookmarkStart w:id="147" w:name="_Toc397424534"/>
      <w:bookmarkStart w:id="148" w:name="_Toc495071605"/>
      <w:bookmarkStart w:id="149" w:name="_Toc6498069"/>
      <w:bookmarkStart w:id="150" w:name="_Toc52203836"/>
      <w:r w:rsidRPr="00A7563B">
        <w:lastRenderedPageBreak/>
        <w:t xml:space="preserve">Indicator 17: </w:t>
      </w:r>
      <w:bookmarkEnd w:id="123"/>
      <w:bookmarkEnd w:id="142"/>
      <w:r w:rsidRPr="00A7563B">
        <w:t>Preterm</w:t>
      </w:r>
      <w:r w:rsidR="00530269" w:rsidRPr="00A7563B">
        <w:t> </w:t>
      </w:r>
      <w:r w:rsidRPr="00A7563B">
        <w:t>birth</w:t>
      </w:r>
      <w:bookmarkEnd w:id="147"/>
      <w:bookmarkEnd w:id="148"/>
      <w:bookmarkEnd w:id="149"/>
      <w:bookmarkEnd w:id="150"/>
    </w:p>
    <w:p w14:paraId="361A0A2A" w14:textId="77777777" w:rsidR="004A7F24" w:rsidRPr="00A7563B" w:rsidRDefault="004A7F24" w:rsidP="00A7563B">
      <w:pPr>
        <w:pStyle w:val="Heading2"/>
      </w:pPr>
      <w:bookmarkStart w:id="151" w:name="_Toc354993979"/>
      <w:bookmarkStart w:id="152" w:name="_Toc397424535"/>
      <w:bookmarkStart w:id="153" w:name="_Toc495071606"/>
      <w:bookmarkStart w:id="154" w:name="_Toc6498070"/>
      <w:bookmarkStart w:id="155" w:name="_Toc52203837"/>
      <w:r w:rsidRPr="00A7563B">
        <w:t>Rationale and purpose</w:t>
      </w:r>
      <w:bookmarkEnd w:id="151"/>
      <w:bookmarkEnd w:id="152"/>
      <w:bookmarkEnd w:id="153"/>
      <w:bookmarkEnd w:id="154"/>
      <w:bookmarkEnd w:id="155"/>
    </w:p>
    <w:p w14:paraId="2004C021" w14:textId="20E74D82" w:rsidR="004A7F24" w:rsidRPr="00106B97" w:rsidRDefault="004A7F24" w:rsidP="00530269">
      <w:r w:rsidRPr="00106B97">
        <w:t>Preterm birth is a significant contributor to perinatal mortality and neonatal morbidity, especially for babies born under 32 weeks</w:t>
      </w:r>
      <w:r w:rsidR="00F377BB">
        <w:t>’</w:t>
      </w:r>
      <w:r w:rsidRPr="00106B97">
        <w:t xml:space="preserve"> gestation. Preterm birth is among the top causes of death in infants worldwide (WHO </w:t>
      </w:r>
      <w:r w:rsidR="009F0140" w:rsidRPr="00106B97">
        <w:t>201</w:t>
      </w:r>
      <w:r w:rsidR="009F0140">
        <w:t>8</w:t>
      </w:r>
      <w:r w:rsidRPr="00106B97">
        <w:t>).</w:t>
      </w:r>
    </w:p>
    <w:p w14:paraId="714B87C7" w14:textId="77777777" w:rsidR="004A7F24" w:rsidRPr="00106B97" w:rsidRDefault="004A7F24" w:rsidP="00530269"/>
    <w:p w14:paraId="79A4DCAB" w14:textId="649548AB" w:rsidR="004A7F24" w:rsidRPr="00106B97" w:rsidRDefault="004A7F24" w:rsidP="00530269">
      <w:r w:rsidRPr="00106B97">
        <w:t xml:space="preserve">Preterm birth may have </w:t>
      </w:r>
      <w:r w:rsidR="008D4929">
        <w:t>some</w:t>
      </w:r>
      <w:r w:rsidRPr="00106B97">
        <w:t xml:space="preserve"> consequences, including:</w:t>
      </w:r>
    </w:p>
    <w:p w14:paraId="44B2843B" w14:textId="77777777" w:rsidR="004A7F24" w:rsidRPr="00106B97" w:rsidRDefault="004A7F24" w:rsidP="00530269">
      <w:pPr>
        <w:pStyle w:val="Bullet"/>
      </w:pPr>
      <w:r w:rsidRPr="00106B97">
        <w:t>higher neonatal mortality and morbidity</w:t>
      </w:r>
    </w:p>
    <w:p w14:paraId="0F87ABDF" w14:textId="77777777" w:rsidR="004A7F24" w:rsidRPr="00106B97" w:rsidRDefault="004A7F24" w:rsidP="00530269">
      <w:pPr>
        <w:pStyle w:val="Bullet"/>
      </w:pPr>
      <w:r w:rsidRPr="00106B97">
        <w:t>long-term effects on babies</w:t>
      </w:r>
      <w:r>
        <w:t>,</w:t>
      </w:r>
      <w:r w:rsidRPr="00106B97">
        <w:t xml:space="preserve"> such as poorer neurodevelopmental and educational outcomes, more hospital admissions and increased general disease burden in childhood</w:t>
      </w:r>
    </w:p>
    <w:p w14:paraId="62D934B8" w14:textId="77777777" w:rsidR="004A7F24" w:rsidRPr="00106B97" w:rsidRDefault="004A7F24" w:rsidP="00530269">
      <w:pPr>
        <w:pStyle w:val="Bullet"/>
      </w:pPr>
      <w:r w:rsidRPr="00106B97">
        <w:t>greater use of health resources</w:t>
      </w:r>
    </w:p>
    <w:p w14:paraId="41C86537" w14:textId="759F6007" w:rsidR="004A7F24" w:rsidRPr="00106B97" w:rsidRDefault="004A7F24" w:rsidP="00530269">
      <w:pPr>
        <w:pStyle w:val="Bullet"/>
      </w:pPr>
      <w:r w:rsidRPr="00106B97">
        <w:t xml:space="preserve">long-term effects on disease risk through to adulthood, such as hypertension </w:t>
      </w:r>
      <w:r w:rsidR="001F6578">
        <w:t xml:space="preserve">(high blood </w:t>
      </w:r>
      <w:r w:rsidR="00B56418">
        <w:t>pressure)</w:t>
      </w:r>
      <w:r w:rsidR="00B56418" w:rsidRPr="00106B97">
        <w:t xml:space="preserve"> and</w:t>
      </w:r>
      <w:r w:rsidRPr="00106B97">
        <w:t xml:space="preserve"> diabetes.</w:t>
      </w:r>
    </w:p>
    <w:p w14:paraId="3FDFB7D0" w14:textId="77777777" w:rsidR="004A7F24" w:rsidRPr="00106B97" w:rsidRDefault="004A7F24" w:rsidP="00530269"/>
    <w:p w14:paraId="049B6F52" w14:textId="77777777" w:rsidR="00F377BB" w:rsidRDefault="004A7F24" w:rsidP="00530269">
      <w:r w:rsidRPr="00106B97">
        <w:t>Spontaneous onset of labour, premature rupture of membranes, antepartum haemorrhage, multiple pregnancy and pregnancy-induced hypertension are the most common causes of preterm birth.</w:t>
      </w:r>
    </w:p>
    <w:p w14:paraId="5A0A5E93" w14:textId="77777777" w:rsidR="004A7F24" w:rsidRPr="00106B97" w:rsidRDefault="004A7F24" w:rsidP="00530269"/>
    <w:p w14:paraId="5ADB19AC" w14:textId="2C1C177A" w:rsidR="00F377BB" w:rsidRDefault="00E65A9E" w:rsidP="00530269">
      <w:r>
        <w:t xml:space="preserve">Managing high blood pressure and tobacco use in women </w:t>
      </w:r>
      <w:r w:rsidR="004A7F24" w:rsidRPr="00106B97">
        <w:t xml:space="preserve">may reduce rates of </w:t>
      </w:r>
      <w:r w:rsidR="00F73A50">
        <w:t xml:space="preserve">very </w:t>
      </w:r>
      <w:r w:rsidR="004A7F24" w:rsidRPr="00106B97">
        <w:t>early preterm birth</w:t>
      </w:r>
      <w:r w:rsidR="00F73A50">
        <w:t xml:space="preserve"> (</w:t>
      </w:r>
      <w:r w:rsidR="008B5849">
        <w:t xml:space="preserve">28 </w:t>
      </w:r>
      <w:r w:rsidR="004940C1">
        <w:t>weeks to</w:t>
      </w:r>
      <w:r w:rsidR="008B5849">
        <w:t xml:space="preserve"> 31 completed weeks</w:t>
      </w:r>
      <w:r w:rsidR="002A6F93">
        <w:t xml:space="preserve"> gestation</w:t>
      </w:r>
      <w:r w:rsidR="004940C1">
        <w:t xml:space="preserve"> (WHO, 2018)</w:t>
      </w:r>
      <w:r w:rsidR="004A7F24" w:rsidRPr="00106B97">
        <w:t>. Clinical decision-making regarding timing of induction and elective caesarean section affects rates of late preterm birth</w:t>
      </w:r>
      <w:r w:rsidR="004940C1">
        <w:t xml:space="preserve"> </w:t>
      </w:r>
      <w:r>
        <w:t>(37</w:t>
      </w:r>
      <w:r w:rsidR="00024A18">
        <w:t xml:space="preserve"> weeks</w:t>
      </w:r>
      <w:r w:rsidR="002A6F93">
        <w:t xml:space="preserve"> gestation</w:t>
      </w:r>
      <w:r w:rsidR="00024A18">
        <w:t xml:space="preserve"> or less)</w:t>
      </w:r>
      <w:r w:rsidR="004A7F24" w:rsidRPr="00106B97">
        <w:t>.</w:t>
      </w:r>
    </w:p>
    <w:p w14:paraId="2274C762" w14:textId="77777777" w:rsidR="004A7F24" w:rsidRPr="00D2650B" w:rsidRDefault="004A7F24" w:rsidP="00530269">
      <w:pPr>
        <w:rPr>
          <w:highlight w:val="yellow"/>
        </w:rPr>
      </w:pPr>
    </w:p>
    <w:p w14:paraId="458BE1B1" w14:textId="77777777" w:rsidR="004A7F24" w:rsidRPr="00D2650B" w:rsidRDefault="004A7F24" w:rsidP="00530269">
      <w:pPr>
        <w:rPr>
          <w:highlight w:val="yellow"/>
        </w:rPr>
      </w:pPr>
    </w:p>
    <w:p w14:paraId="225E1F3D" w14:textId="77777777" w:rsidR="004A7F24" w:rsidRPr="00A7563B" w:rsidRDefault="004A7F24" w:rsidP="00A7563B">
      <w:pPr>
        <w:pStyle w:val="Heading1"/>
      </w:pPr>
      <w:bookmarkStart w:id="156" w:name="_Toc495071609"/>
      <w:bookmarkStart w:id="157" w:name="_Toc6498073"/>
      <w:bookmarkStart w:id="158" w:name="_Toc52203838"/>
      <w:bookmarkStart w:id="159" w:name="_Toc311786225"/>
      <w:r w:rsidRPr="00A7563B">
        <w:lastRenderedPageBreak/>
        <w:t>Indicators 18 and 19: Small for gestational age at term</w:t>
      </w:r>
      <w:bookmarkEnd w:id="156"/>
      <w:bookmarkEnd w:id="157"/>
      <w:bookmarkEnd w:id="158"/>
    </w:p>
    <w:p w14:paraId="0FE13C22" w14:textId="77777777" w:rsidR="004A7F24" w:rsidRPr="00A7563B" w:rsidRDefault="004A7F24" w:rsidP="00A7563B">
      <w:pPr>
        <w:pStyle w:val="Heading2"/>
      </w:pPr>
      <w:bookmarkStart w:id="160" w:name="_Toc495071610"/>
      <w:bookmarkStart w:id="161" w:name="_Toc6498074"/>
      <w:bookmarkStart w:id="162" w:name="_Toc52203839"/>
      <w:r w:rsidRPr="00A7563B">
        <w:t>Rationale and purpose</w:t>
      </w:r>
      <w:bookmarkEnd w:id="160"/>
      <w:bookmarkEnd w:id="161"/>
      <w:bookmarkEnd w:id="162"/>
    </w:p>
    <w:p w14:paraId="4ECC9714" w14:textId="2179E602" w:rsidR="004A7F24" w:rsidRPr="0016142D" w:rsidRDefault="004A7F24" w:rsidP="006E429F">
      <w:r w:rsidRPr="0016142D">
        <w:t>Infants who are born small for gestational age (SGA) are at increased risk of neonatal morbidity and mortality, reduced growth through childhood, lower childhood neurodevelopmental scores, reduced educational attainment and increased lifetime risk for impaired glucose tolerance, including type 2 diabetes, and cardiovascular disease (Arcangeli et al 2012; Lawn et al 2014</w:t>
      </w:r>
      <w:r w:rsidR="0062111A">
        <w:t>; Murray et al 2015</w:t>
      </w:r>
      <w:r w:rsidRPr="0016142D">
        <w:t>).</w:t>
      </w:r>
    </w:p>
    <w:p w14:paraId="19CCB2FC" w14:textId="77777777" w:rsidR="004A7F24" w:rsidRPr="0016142D" w:rsidRDefault="004A7F24" w:rsidP="006E429F"/>
    <w:p w14:paraId="5CFB236B" w14:textId="0A67D1CF" w:rsidR="004A7F24" w:rsidRPr="006E429F" w:rsidRDefault="004A7F24" w:rsidP="006E429F">
      <w:pPr>
        <w:ind w:right="-142"/>
        <w:rPr>
          <w:spacing w:val="-2"/>
        </w:rPr>
      </w:pPr>
      <w:r w:rsidRPr="006E429F">
        <w:rPr>
          <w:spacing w:val="-2"/>
        </w:rPr>
        <w:t>Placental disease (including that associated with pre-eclampsia) and smoking are common causes of poor fetal growth</w:t>
      </w:r>
      <w:r w:rsidR="00C57C92">
        <w:rPr>
          <w:spacing w:val="-2"/>
        </w:rPr>
        <w:t>,</w:t>
      </w:r>
      <w:r w:rsidRPr="006E429F">
        <w:rPr>
          <w:spacing w:val="-2"/>
        </w:rPr>
        <w:t xml:space="preserve"> leading to babies</w:t>
      </w:r>
      <w:r w:rsidR="000B4E6B">
        <w:rPr>
          <w:spacing w:val="-2"/>
        </w:rPr>
        <w:t xml:space="preserve"> being diagnosed with SG</w:t>
      </w:r>
      <w:r w:rsidR="006B510B">
        <w:rPr>
          <w:spacing w:val="-2"/>
        </w:rPr>
        <w:t>A</w:t>
      </w:r>
      <w:r w:rsidRPr="006E429F">
        <w:rPr>
          <w:spacing w:val="-2"/>
        </w:rPr>
        <w:t xml:space="preserve">. Appropriate management of women at increased risk of SGA (those with </w:t>
      </w:r>
      <w:r w:rsidR="006B510B" w:rsidRPr="006E429F">
        <w:rPr>
          <w:spacing w:val="-2"/>
        </w:rPr>
        <w:t>a history</w:t>
      </w:r>
      <w:r w:rsidRPr="006E429F">
        <w:rPr>
          <w:spacing w:val="-2"/>
        </w:rPr>
        <w:t xml:space="preserve"> of SGA, </w:t>
      </w:r>
      <w:r w:rsidR="00C57C92">
        <w:rPr>
          <w:spacing w:val="-2"/>
        </w:rPr>
        <w:t>high blood pressure</w:t>
      </w:r>
      <w:r w:rsidR="00C57C92" w:rsidRPr="006E429F">
        <w:rPr>
          <w:spacing w:val="-2"/>
        </w:rPr>
        <w:t xml:space="preserve"> </w:t>
      </w:r>
      <w:r w:rsidRPr="006E429F">
        <w:rPr>
          <w:spacing w:val="-2"/>
        </w:rPr>
        <w:t xml:space="preserve">or obesity, and who smoke) may reduce the risk. </w:t>
      </w:r>
      <w:r w:rsidR="00C17A60">
        <w:rPr>
          <w:spacing w:val="-2"/>
        </w:rPr>
        <w:t>Detecting</w:t>
      </w:r>
      <w:r w:rsidRPr="006E429F">
        <w:rPr>
          <w:spacing w:val="-2"/>
        </w:rPr>
        <w:t xml:space="preserve"> poor fetal growth </w:t>
      </w:r>
      <w:r w:rsidR="00C17A60">
        <w:rPr>
          <w:spacing w:val="-2"/>
        </w:rPr>
        <w:t>early on</w:t>
      </w:r>
      <w:r w:rsidRPr="006E429F">
        <w:rPr>
          <w:spacing w:val="-2"/>
        </w:rPr>
        <w:t xml:space="preserve"> may reduce the risk of stillbirth by presenting the opportunity for </w:t>
      </w:r>
      <w:r w:rsidR="00F86678">
        <w:rPr>
          <w:spacing w:val="-2"/>
        </w:rPr>
        <w:t>better</w:t>
      </w:r>
      <w:r w:rsidR="00F86678" w:rsidRPr="006E429F">
        <w:rPr>
          <w:spacing w:val="-2"/>
        </w:rPr>
        <w:t xml:space="preserve"> </w:t>
      </w:r>
      <w:r w:rsidRPr="006E429F">
        <w:rPr>
          <w:spacing w:val="-2"/>
        </w:rPr>
        <w:t>surveillance and iatrogenic preterm birth.</w:t>
      </w:r>
    </w:p>
    <w:p w14:paraId="48AA2516" w14:textId="77777777" w:rsidR="004A7F24" w:rsidRPr="00A7563B" w:rsidRDefault="004A7F24" w:rsidP="00A7563B">
      <w:pPr>
        <w:pStyle w:val="Heading2"/>
      </w:pPr>
      <w:bookmarkStart w:id="163" w:name="_Toc495071611"/>
      <w:bookmarkStart w:id="164" w:name="_Toc6498075"/>
      <w:bookmarkStart w:id="165" w:name="_Toc52203840"/>
      <w:r w:rsidRPr="00A7563B">
        <w:t>Small babies at term (indicator 18)</w:t>
      </w:r>
      <w:bookmarkEnd w:id="163"/>
      <w:bookmarkEnd w:id="164"/>
      <w:bookmarkEnd w:id="165"/>
    </w:p>
    <w:p w14:paraId="540EAEB5" w14:textId="47607E64" w:rsidR="00623421" w:rsidRDefault="004A7F24" w:rsidP="006E429F">
      <w:r w:rsidRPr="0016142D">
        <w:t>This indicator measures the proportion of all babies born at term who are small for their gestational age. This is defined as less than the 10th percentile for birthweight on the INTERGROWTH-21</w:t>
      </w:r>
      <w:r w:rsidR="00D14376" w:rsidRPr="005A270B">
        <w:t>st</w:t>
      </w:r>
      <w:r w:rsidRPr="0016142D">
        <w:t xml:space="preserve"> growth charts for gestational ages 37 to 42 weeks. INTERGROWTH-21</w:t>
      </w:r>
      <w:r w:rsidR="00D14376" w:rsidRPr="005A270B">
        <w:t>st</w:t>
      </w:r>
      <w:r w:rsidR="003D445A">
        <w:t xml:space="preserve"> is</w:t>
      </w:r>
      <w:r w:rsidR="003D445A" w:rsidRPr="0016142D">
        <w:t xml:space="preserve"> </w:t>
      </w:r>
      <w:r w:rsidRPr="0016142D">
        <w:t xml:space="preserve">an international </w:t>
      </w:r>
      <w:r w:rsidR="00FB6270">
        <w:t xml:space="preserve">network of clinicians and </w:t>
      </w:r>
      <w:r w:rsidR="00B56418">
        <w:t>researchers’</w:t>
      </w:r>
      <w:r w:rsidRPr="0016142D">
        <w:t xml:space="preserve"> issues concerning fetal growth, developed and published these growth standards, using the same methodology as the </w:t>
      </w:r>
      <w:r>
        <w:rPr>
          <w:rFonts w:cs="Arial"/>
        </w:rPr>
        <w:t xml:space="preserve">World Health Organization </w:t>
      </w:r>
      <w:r w:rsidRPr="0016142D">
        <w:rPr>
          <w:rFonts w:cs="Arial"/>
        </w:rPr>
        <w:t>childhood growth standards</w:t>
      </w:r>
      <w:r w:rsidR="00623421">
        <w:rPr>
          <w:rFonts w:cs="Arial"/>
        </w:rPr>
        <w:t xml:space="preserve"> </w:t>
      </w:r>
      <w:r w:rsidR="00623421" w:rsidRPr="0016142D">
        <w:t>recommended for use in New Zealand</w:t>
      </w:r>
      <w:r w:rsidR="008F249B">
        <w:rPr>
          <w:rFonts w:cs="Arial"/>
        </w:rPr>
        <w:t>. See</w:t>
      </w:r>
      <w:r w:rsidR="00A7563B">
        <w:rPr>
          <w:rFonts w:cs="Arial"/>
        </w:rPr>
        <w:t xml:space="preserve"> </w:t>
      </w:r>
      <w:hyperlink r:id="rId24" w:history="1">
        <w:r w:rsidR="00A7563B" w:rsidRPr="00274DD7">
          <w:rPr>
            <w:rStyle w:val="Hyperlink"/>
          </w:rPr>
          <w:t>www.health.govt.nz/system/files/documents/pages/factsheet-2-growth-charts-well-child.pdf</w:t>
        </w:r>
      </w:hyperlink>
      <w:r w:rsidRPr="0016142D">
        <w:t xml:space="preserve">. </w:t>
      </w:r>
    </w:p>
    <w:p w14:paraId="60A217B1" w14:textId="77777777" w:rsidR="00623421" w:rsidRDefault="00623421" w:rsidP="006E429F"/>
    <w:p w14:paraId="425D9735" w14:textId="34C253BF" w:rsidR="004A7F24" w:rsidRPr="0016142D" w:rsidRDefault="004A7F24" w:rsidP="006E429F">
      <w:r w:rsidRPr="0016142D">
        <w:t xml:space="preserve">The percentage of babies </w:t>
      </w:r>
      <w:r w:rsidR="00623421">
        <w:t>i</w:t>
      </w:r>
      <w:r w:rsidRPr="0016142D">
        <w:t xml:space="preserve">n New Zealand that fall above or below a given percentile on these charts </w:t>
      </w:r>
      <w:r w:rsidR="003C211B">
        <w:t>is</w:t>
      </w:r>
      <w:r w:rsidRPr="0016142D">
        <w:t xml:space="preserve"> different from the equivalent percentages on New Zealand population charts and from customised centile charts </w:t>
      </w:r>
      <w:r w:rsidR="003C211B">
        <w:t>that</w:t>
      </w:r>
      <w:r w:rsidR="003C211B" w:rsidRPr="0016142D">
        <w:t xml:space="preserve"> </w:t>
      </w:r>
      <w:r w:rsidRPr="0016142D">
        <w:t>are widely used in New Zealand.</w:t>
      </w:r>
    </w:p>
    <w:p w14:paraId="1B7E9A68" w14:textId="77777777" w:rsidR="004A7F24" w:rsidRPr="0016142D" w:rsidRDefault="004A7F24" w:rsidP="006E429F"/>
    <w:p w14:paraId="62F64C90" w14:textId="6E870A50" w:rsidR="004A7F24" w:rsidRPr="0016142D" w:rsidRDefault="004A7F24" w:rsidP="006E429F">
      <w:pPr>
        <w:rPr>
          <w:rFonts w:cs="Arial"/>
        </w:rPr>
      </w:pPr>
      <w:r w:rsidRPr="0016142D">
        <w:t xml:space="preserve">There is extensive evidence for maternal factors leading to SGA, including smoking, </w:t>
      </w:r>
      <w:r w:rsidR="003C211B">
        <w:t>high blood pressure</w:t>
      </w:r>
      <w:r w:rsidRPr="0016142D">
        <w:t xml:space="preserve">, pre-eclampsia, poorly controlled diabetes, obesity and poor nutrition. </w:t>
      </w:r>
      <w:r w:rsidR="00357309">
        <w:t xml:space="preserve">This </w:t>
      </w:r>
      <w:r w:rsidRPr="0016142D">
        <w:rPr>
          <w:rFonts w:cs="Arial"/>
        </w:rPr>
        <w:t xml:space="preserve">indicator </w:t>
      </w:r>
      <w:r w:rsidR="00357309">
        <w:rPr>
          <w:rFonts w:cs="Arial"/>
        </w:rPr>
        <w:t>should</w:t>
      </w:r>
      <w:r w:rsidRPr="0016142D">
        <w:rPr>
          <w:rFonts w:cs="Arial"/>
        </w:rPr>
        <w:t xml:space="preserve"> </w:t>
      </w:r>
      <w:r w:rsidR="00FF0F7A">
        <w:rPr>
          <w:rFonts w:cs="Arial"/>
        </w:rPr>
        <w:t>encourage</w:t>
      </w:r>
      <w:r w:rsidR="00FF0F7A" w:rsidRPr="0016142D">
        <w:rPr>
          <w:rFonts w:cs="Arial"/>
        </w:rPr>
        <w:t xml:space="preserve"> </w:t>
      </w:r>
      <w:r w:rsidRPr="0016142D">
        <w:rPr>
          <w:rFonts w:cs="Arial"/>
        </w:rPr>
        <w:t>multidisciplinary review of the prevention and management of poor fetal growth at a population level, with the potential for reducing risk of SGA, morbidity from SGA, and stillbirth</w:t>
      </w:r>
      <w:r w:rsidR="00A40367">
        <w:rPr>
          <w:rFonts w:cs="Arial"/>
        </w:rPr>
        <w:t>s</w:t>
      </w:r>
      <w:r w:rsidRPr="0016142D">
        <w:rPr>
          <w:rFonts w:cs="Arial"/>
        </w:rPr>
        <w:t>.</w:t>
      </w:r>
    </w:p>
    <w:p w14:paraId="1DE426C7" w14:textId="77777777" w:rsidR="004A7F24" w:rsidRPr="0016142D" w:rsidRDefault="004A7F24" w:rsidP="006E429F"/>
    <w:p w14:paraId="54B05A70" w14:textId="4DA399DF" w:rsidR="004A7F24" w:rsidRPr="00A7563B" w:rsidRDefault="004A7F24" w:rsidP="00A7563B">
      <w:pPr>
        <w:pStyle w:val="Heading2"/>
      </w:pPr>
      <w:bookmarkStart w:id="166" w:name="_Toc495071612"/>
      <w:bookmarkStart w:id="167" w:name="_Toc6498076"/>
      <w:bookmarkStart w:id="168" w:name="_Toc52203841"/>
      <w:r w:rsidRPr="00A7563B">
        <w:lastRenderedPageBreak/>
        <w:t>Small babies at term born at 40</w:t>
      </w:r>
      <w:r w:rsidR="00ED181D" w:rsidRPr="00A7563B">
        <w:t xml:space="preserve"> to</w:t>
      </w:r>
      <w:r w:rsidR="001342B8" w:rsidRPr="00A7563B">
        <w:t xml:space="preserve"> </w:t>
      </w:r>
      <w:r w:rsidRPr="00A7563B">
        <w:t>42 weeks</w:t>
      </w:r>
      <w:r w:rsidR="00F377BB" w:rsidRPr="00A7563B">
        <w:t>’</w:t>
      </w:r>
      <w:r w:rsidRPr="00A7563B">
        <w:t xml:space="preserve"> gestation (indicator 19)</w:t>
      </w:r>
      <w:bookmarkEnd w:id="166"/>
      <w:bookmarkEnd w:id="167"/>
      <w:bookmarkEnd w:id="168"/>
    </w:p>
    <w:p w14:paraId="0C8A52BB" w14:textId="1852CEC4" w:rsidR="004A7F24" w:rsidRPr="0016142D" w:rsidRDefault="004A7F24" w:rsidP="006E429F">
      <w:r w:rsidRPr="0016142D">
        <w:t xml:space="preserve">This indicator measures the proportion of SGA babies at term gestation (37–42 weeks) </w:t>
      </w:r>
      <w:r>
        <w:t>who</w:t>
      </w:r>
      <w:r w:rsidRPr="0016142D">
        <w:t xml:space="preserve"> were born at 40</w:t>
      </w:r>
      <w:r w:rsidR="001342B8">
        <w:t xml:space="preserve"> to </w:t>
      </w:r>
      <w:r w:rsidRPr="0016142D">
        <w:t>42 weeks</w:t>
      </w:r>
      <w:r w:rsidR="00F377BB">
        <w:t>’</w:t>
      </w:r>
      <w:r w:rsidRPr="0016142D">
        <w:t xml:space="preserve"> gestation.</w:t>
      </w:r>
    </w:p>
    <w:p w14:paraId="319493D2" w14:textId="77777777" w:rsidR="004A7F24" w:rsidRPr="0016142D" w:rsidRDefault="004A7F24" w:rsidP="006E429F"/>
    <w:p w14:paraId="2BF7A87F" w14:textId="5BE659AB" w:rsidR="004A7F24" w:rsidRDefault="004A7F24" w:rsidP="006E429F">
      <w:bookmarkStart w:id="169" w:name="_Toc495071613"/>
      <w:r w:rsidRPr="0016142D">
        <w:t xml:space="preserve">This indicator is intended to </w:t>
      </w:r>
      <w:r w:rsidR="00FA28F5">
        <w:t>encourage</w:t>
      </w:r>
      <w:r w:rsidRPr="0016142D">
        <w:t xml:space="preserve"> the identification and management of poor fetal growth at term. Evidence</w:t>
      </w:r>
      <w:r w:rsidR="00FA28F5">
        <w:t xml:space="preserve"> and</w:t>
      </w:r>
      <w:r w:rsidR="005B3982">
        <w:t xml:space="preserve"> </w:t>
      </w:r>
      <w:r w:rsidRPr="0016142D">
        <w:t>best practice recommends the expedited birth of babies identified as SGA once they reach term and</w:t>
      </w:r>
      <w:r w:rsidR="005B3982">
        <w:t>,</w:t>
      </w:r>
      <w:r w:rsidRPr="0016142D">
        <w:t xml:space="preserve"> ideally</w:t>
      </w:r>
      <w:r w:rsidR="005B3982">
        <w:t>,</w:t>
      </w:r>
      <w:r w:rsidRPr="0016142D">
        <w:t xml:space="preserve"> before 40 weeks</w:t>
      </w:r>
      <w:r w:rsidR="001721D7">
        <w:t>.</w:t>
      </w:r>
      <w:r w:rsidRPr="0016142D">
        <w:t xml:space="preserve"> </w:t>
      </w:r>
      <w:r w:rsidR="00D871ED">
        <w:t>T</w:t>
      </w:r>
      <w:r w:rsidRPr="0016142D">
        <w:t>his indicator represents the proportion of unrecognised or sub-optimally managed cases.</w:t>
      </w:r>
    </w:p>
    <w:p w14:paraId="5707D55F" w14:textId="77777777" w:rsidR="006E429F" w:rsidRPr="0016142D" w:rsidRDefault="006E429F" w:rsidP="006E429F"/>
    <w:p w14:paraId="6291710E" w14:textId="77777777" w:rsidR="004A7F24" w:rsidRPr="00A7563B" w:rsidRDefault="004A7F24" w:rsidP="00A7563B">
      <w:pPr>
        <w:pStyle w:val="Heading1"/>
      </w:pPr>
      <w:bookmarkStart w:id="170" w:name="_Toc495071616"/>
      <w:bookmarkStart w:id="171" w:name="_Toc6498080"/>
      <w:bookmarkStart w:id="172" w:name="_Toc52203842"/>
      <w:bookmarkStart w:id="173" w:name="_Toc354993982"/>
      <w:bookmarkStart w:id="174" w:name="_Toc397424538"/>
      <w:bookmarkEnd w:id="169"/>
      <w:r w:rsidRPr="00A7563B">
        <w:lastRenderedPageBreak/>
        <w:t>Indicator 20: Term babies requiring respiratory support</w:t>
      </w:r>
      <w:bookmarkEnd w:id="170"/>
      <w:bookmarkEnd w:id="171"/>
      <w:bookmarkEnd w:id="172"/>
    </w:p>
    <w:p w14:paraId="00AB143C" w14:textId="77777777" w:rsidR="004A7F24" w:rsidRPr="00A7563B" w:rsidRDefault="004A7F24" w:rsidP="00A7563B">
      <w:pPr>
        <w:pStyle w:val="Heading2"/>
      </w:pPr>
      <w:bookmarkStart w:id="175" w:name="_Toc495071617"/>
      <w:bookmarkStart w:id="176" w:name="_Toc6498081"/>
      <w:bookmarkStart w:id="177" w:name="_Toc52203843"/>
      <w:r w:rsidRPr="00A7563B">
        <w:t>Rationale and purpose</w:t>
      </w:r>
      <w:bookmarkEnd w:id="175"/>
      <w:bookmarkEnd w:id="176"/>
      <w:bookmarkEnd w:id="177"/>
    </w:p>
    <w:p w14:paraId="3E33F5B9" w14:textId="22109D6F" w:rsidR="004A7F24" w:rsidRPr="0022135B" w:rsidRDefault="00B14BEE" w:rsidP="006E429F">
      <w:r>
        <w:rPr>
          <w:lang w:eastAsia="en-NZ"/>
        </w:rPr>
        <w:t>A</w:t>
      </w:r>
      <w:r w:rsidR="004A7F24" w:rsidRPr="0022135B">
        <w:rPr>
          <w:lang w:eastAsia="en-NZ"/>
        </w:rPr>
        <w:t xml:space="preserve"> baby born at term </w:t>
      </w:r>
      <w:r w:rsidR="00EF1D08">
        <w:rPr>
          <w:lang w:eastAsia="en-NZ"/>
        </w:rPr>
        <w:t xml:space="preserve">requiring </w:t>
      </w:r>
      <w:r>
        <w:rPr>
          <w:lang w:eastAsia="en-NZ"/>
        </w:rPr>
        <w:t xml:space="preserve">respiratory support </w:t>
      </w:r>
      <w:r w:rsidR="004A7F24" w:rsidRPr="0022135B">
        <w:rPr>
          <w:lang w:eastAsia="en-NZ"/>
        </w:rPr>
        <w:t xml:space="preserve">is a marker of </w:t>
      </w:r>
      <w:r w:rsidR="004A7F24" w:rsidRPr="0022135B">
        <w:t xml:space="preserve">severe morbidity that does not distinguish by cause and denotes a high degree of severity. It is a more specific measure of severity than </w:t>
      </w:r>
      <w:r>
        <w:t>measuring</w:t>
      </w:r>
      <w:r w:rsidR="004A7F24" w:rsidRPr="0022135B">
        <w:t xml:space="preserve"> neonatal intensive/special care unit admissions, as it is not dependent on variations in local layout of facilities </w:t>
      </w:r>
      <w:r w:rsidR="004431E0">
        <w:t>or</w:t>
      </w:r>
      <w:r w:rsidR="004A7F24" w:rsidRPr="0022135B">
        <w:t xml:space="preserve"> admission practices. The underlying factors </w:t>
      </w:r>
      <w:r w:rsidR="00A11523">
        <w:t>causing</w:t>
      </w:r>
      <w:r w:rsidR="00A11523" w:rsidRPr="0022135B">
        <w:t xml:space="preserve"> </w:t>
      </w:r>
      <w:r w:rsidR="004A7F24" w:rsidRPr="0022135B">
        <w:t xml:space="preserve">the need for respiratory support at term may be more amenable than those </w:t>
      </w:r>
      <w:r w:rsidR="00A11523">
        <w:t>causing</w:t>
      </w:r>
      <w:r w:rsidR="00A11523" w:rsidRPr="0022135B">
        <w:t xml:space="preserve"> </w:t>
      </w:r>
      <w:r w:rsidR="004A7F24" w:rsidRPr="0022135B">
        <w:t xml:space="preserve">respiratory support of the preterm infant, where </w:t>
      </w:r>
      <w:r w:rsidR="00357309">
        <w:t xml:space="preserve">lung </w:t>
      </w:r>
      <w:r w:rsidR="004A7F24" w:rsidRPr="0022135B">
        <w:t xml:space="preserve">prematurity is </w:t>
      </w:r>
      <w:r w:rsidR="00C4136B">
        <w:t>the largest driver.</w:t>
      </w:r>
      <w:r w:rsidR="004A7F24" w:rsidRPr="0022135B">
        <w:t xml:space="preserve"> Respiratory support in this indicator includes both mechanical and non-invasive ventilation </w:t>
      </w:r>
      <w:r w:rsidR="00F76F6A">
        <w:t>that</w:t>
      </w:r>
      <w:r w:rsidR="004A7F24" w:rsidRPr="0022135B">
        <w:t xml:space="preserve"> is greater than four hours.</w:t>
      </w:r>
    </w:p>
    <w:p w14:paraId="6A668F53" w14:textId="77777777" w:rsidR="004A7F24" w:rsidRPr="0022135B" w:rsidRDefault="004A7F24" w:rsidP="006E429F"/>
    <w:p w14:paraId="7B9555A4" w14:textId="52F095E5" w:rsidR="004A7F24" w:rsidRPr="0022135B" w:rsidRDefault="004A7F24" w:rsidP="006E429F">
      <w:pPr>
        <w:rPr>
          <w:lang w:eastAsia="en-NZ"/>
        </w:rPr>
      </w:pPr>
      <w:r w:rsidRPr="0022135B">
        <w:t xml:space="preserve">The purpose of this indicator is to </w:t>
      </w:r>
      <w:r w:rsidR="00160C52">
        <w:t>encourage</w:t>
      </w:r>
      <w:r w:rsidR="00160C52" w:rsidRPr="0022135B">
        <w:t xml:space="preserve"> </w:t>
      </w:r>
      <w:r w:rsidRPr="0022135B">
        <w:t xml:space="preserve">local investigation, including case review, of the reasons for </w:t>
      </w:r>
      <w:r w:rsidRPr="0022135B">
        <w:rPr>
          <w:lang w:eastAsia="en-NZ"/>
        </w:rPr>
        <w:t>the need for respiratory support of term babies</w:t>
      </w:r>
      <w:r>
        <w:rPr>
          <w:lang w:eastAsia="en-NZ"/>
        </w:rPr>
        <w:t>,</w:t>
      </w:r>
      <w:r w:rsidRPr="0022135B">
        <w:rPr>
          <w:lang w:eastAsia="en-NZ"/>
        </w:rPr>
        <w:t xml:space="preserve"> to </w:t>
      </w:r>
      <w:r>
        <w:rPr>
          <w:lang w:eastAsia="en-NZ"/>
        </w:rPr>
        <w:t xml:space="preserve">help </w:t>
      </w:r>
      <w:r w:rsidR="00160C52">
        <w:rPr>
          <w:lang w:eastAsia="en-NZ"/>
        </w:rPr>
        <w:t xml:space="preserve">maternity service </w:t>
      </w:r>
      <w:r>
        <w:rPr>
          <w:lang w:eastAsia="en-NZ"/>
        </w:rPr>
        <w:t xml:space="preserve">providers </w:t>
      </w:r>
      <w:r w:rsidRPr="0022135B">
        <w:rPr>
          <w:lang w:eastAsia="en-NZ"/>
        </w:rPr>
        <w:t>identify opportunities to prevent or reduce perinatal morbidity.</w:t>
      </w:r>
    </w:p>
    <w:p w14:paraId="2B036366" w14:textId="77777777" w:rsidR="004A7F24" w:rsidRPr="0022135B" w:rsidRDefault="004A7F24" w:rsidP="006E429F">
      <w:pPr>
        <w:rPr>
          <w:lang w:eastAsia="en-NZ"/>
        </w:rPr>
      </w:pPr>
    </w:p>
    <w:p w14:paraId="3C090C68" w14:textId="72B35CD0" w:rsidR="00F377BB" w:rsidRDefault="004A7F24" w:rsidP="006E429F">
      <w:pPr>
        <w:rPr>
          <w:lang w:eastAsia="en-NZ"/>
        </w:rPr>
      </w:pPr>
      <w:r w:rsidRPr="0022135B">
        <w:rPr>
          <w:lang w:eastAsia="en-NZ"/>
        </w:rPr>
        <w:t xml:space="preserve">Data presented for this indicator may reflect variation in reporting practices. District health boards should address this locally; all DHBs should ensure </w:t>
      </w:r>
      <w:r>
        <w:rPr>
          <w:lang w:eastAsia="en-NZ"/>
        </w:rPr>
        <w:t xml:space="preserve">the </w:t>
      </w:r>
      <w:r w:rsidRPr="0022135B">
        <w:rPr>
          <w:lang w:eastAsia="en-NZ"/>
        </w:rPr>
        <w:t>data they report to the national collections is accurate and complete.</w:t>
      </w:r>
    </w:p>
    <w:p w14:paraId="422DCF24" w14:textId="77777777" w:rsidR="004A7F24" w:rsidRPr="00D2650B" w:rsidRDefault="004A7F24" w:rsidP="006E429F">
      <w:pPr>
        <w:rPr>
          <w:highlight w:val="yellow"/>
        </w:rPr>
      </w:pPr>
    </w:p>
    <w:p w14:paraId="72707E5A" w14:textId="77777777" w:rsidR="004A7F24" w:rsidRPr="00A7563B" w:rsidRDefault="004A7F24" w:rsidP="00A7563B">
      <w:pPr>
        <w:pStyle w:val="Heading1"/>
      </w:pPr>
      <w:bookmarkStart w:id="178" w:name="_Toc495071620"/>
      <w:bookmarkStart w:id="179" w:name="_Toc6498084"/>
      <w:bookmarkStart w:id="180" w:name="_Toc52203844"/>
      <w:r w:rsidRPr="00A7563B">
        <w:lastRenderedPageBreak/>
        <w:t>References</w:t>
      </w:r>
      <w:bookmarkEnd w:id="159"/>
      <w:bookmarkEnd w:id="173"/>
      <w:bookmarkEnd w:id="174"/>
      <w:bookmarkEnd w:id="178"/>
      <w:bookmarkEnd w:id="179"/>
      <w:bookmarkEnd w:id="180"/>
    </w:p>
    <w:p w14:paraId="60AC4093" w14:textId="4EBD0401" w:rsidR="00F377BB" w:rsidRDefault="004A7F24" w:rsidP="006E429F">
      <w:pPr>
        <w:pStyle w:val="References"/>
      </w:pPr>
      <w:r w:rsidRPr="00751C9C">
        <w:t xml:space="preserve">AIHW National Perinatal Epidemiology and Statistics Unit and AIHW. 2013. </w:t>
      </w:r>
      <w:r w:rsidRPr="00751C9C">
        <w:rPr>
          <w:i/>
        </w:rPr>
        <w:t xml:space="preserve">National </w:t>
      </w:r>
      <w:r w:rsidR="00587479">
        <w:rPr>
          <w:i/>
        </w:rPr>
        <w:t>C</w:t>
      </w:r>
      <w:r w:rsidRPr="00751C9C">
        <w:rPr>
          <w:i/>
        </w:rPr>
        <w:t xml:space="preserve">ore </w:t>
      </w:r>
      <w:r w:rsidR="00587479">
        <w:rPr>
          <w:i/>
        </w:rPr>
        <w:t>M</w:t>
      </w:r>
      <w:r w:rsidR="00587479" w:rsidRPr="00751C9C">
        <w:rPr>
          <w:i/>
        </w:rPr>
        <w:t xml:space="preserve">aternity </w:t>
      </w:r>
      <w:r w:rsidR="00587479">
        <w:rPr>
          <w:i/>
        </w:rPr>
        <w:t>I</w:t>
      </w:r>
      <w:r w:rsidR="00587479" w:rsidRPr="00751C9C">
        <w:rPr>
          <w:i/>
        </w:rPr>
        <w:t>ndicators</w:t>
      </w:r>
      <w:r w:rsidRPr="00751C9C">
        <w:rPr>
          <w:i/>
        </w:rPr>
        <w:t>.</w:t>
      </w:r>
      <w:r w:rsidRPr="00751C9C">
        <w:t xml:space="preserve"> Canberra: Australian Institute of Health and Welfare.</w:t>
      </w:r>
      <w:r>
        <w:t xml:space="preserve"> URL: </w:t>
      </w:r>
      <w:hyperlink r:id="rId25" w:history="1">
        <w:r w:rsidRPr="006D532D">
          <w:rPr>
            <w:rStyle w:val="Hyperlink"/>
          </w:rPr>
          <w:t>www.aihw.gov.au/reports/mothers-babies/national-core-maternity-indicators/contents/table-of-contents</w:t>
        </w:r>
      </w:hyperlink>
      <w:r>
        <w:t xml:space="preserve"> (accessed 12 April 2019).</w:t>
      </w:r>
    </w:p>
    <w:p w14:paraId="5DD66019" w14:textId="6F94C456" w:rsidR="00310E1A" w:rsidRPr="003F7E4C" w:rsidRDefault="002809BF" w:rsidP="006E429F">
      <w:pPr>
        <w:pStyle w:val="References"/>
      </w:pPr>
      <w:r>
        <w:t>Australian Institute of Health and Welfare</w:t>
      </w:r>
      <w:r w:rsidR="000D139E">
        <w:t>.</w:t>
      </w:r>
      <w:r>
        <w:t xml:space="preserve"> 2019. </w:t>
      </w:r>
      <w:r w:rsidRPr="003F7E4C">
        <w:rPr>
          <w:i/>
        </w:rPr>
        <w:t>National Core Maternity Indicators 2017: summary report</w:t>
      </w:r>
      <w:r>
        <w:t xml:space="preserve">. Canberra: </w:t>
      </w:r>
      <w:r w:rsidR="000D139E">
        <w:t>Australian Institute of Health and Welfare</w:t>
      </w:r>
      <w:r w:rsidR="00A10841">
        <w:t xml:space="preserve">. URL: </w:t>
      </w:r>
      <w:hyperlink r:id="rId26" w:history="1">
        <w:r w:rsidR="002463C5" w:rsidRPr="002463C5">
          <w:rPr>
            <w:rStyle w:val="Hyperlink"/>
          </w:rPr>
          <w:t>www.aihw.gov.au/reports/mothers-babies/national-core-maternity-indicators-2017/contents/table-of-contents</w:t>
        </w:r>
      </w:hyperlink>
      <w:r w:rsidR="00904A73">
        <w:rPr>
          <w:color w:val="0000FF"/>
          <w:u w:val="single"/>
        </w:rPr>
        <w:t xml:space="preserve"> </w:t>
      </w:r>
      <w:r w:rsidRPr="003F7E4C">
        <w:t>(accessed 11 August 2020)</w:t>
      </w:r>
      <w:r w:rsidR="003F7E4C">
        <w:t>.</w:t>
      </w:r>
    </w:p>
    <w:p w14:paraId="4B36273C" w14:textId="77777777" w:rsidR="004A7F24" w:rsidRPr="006E429F" w:rsidRDefault="004A7F24" w:rsidP="006E429F">
      <w:pPr>
        <w:pStyle w:val="References"/>
        <w:rPr>
          <w:spacing w:val="-2"/>
        </w:rPr>
      </w:pPr>
      <w:r w:rsidRPr="006E429F">
        <w:rPr>
          <w:spacing w:val="-2"/>
        </w:rPr>
        <w:t xml:space="preserve">Arcangeli T, Thilaganathan B, Hooper R, et al. 2012. Neurodevelopmental delay in small babies at term: a systematic review. </w:t>
      </w:r>
      <w:r w:rsidRPr="006E429F">
        <w:rPr>
          <w:i/>
          <w:spacing w:val="-2"/>
        </w:rPr>
        <w:t>Ultrasound in Obstetrics and Gynecology</w:t>
      </w:r>
      <w:r w:rsidRPr="006E429F">
        <w:rPr>
          <w:spacing w:val="-2"/>
        </w:rPr>
        <w:t xml:space="preserve"> 40: 267–75.</w:t>
      </w:r>
    </w:p>
    <w:p w14:paraId="778C0ED9" w14:textId="77777777" w:rsidR="004A7F24" w:rsidRPr="00751C9C" w:rsidRDefault="004A7F24" w:rsidP="006E429F">
      <w:pPr>
        <w:pStyle w:val="References"/>
      </w:pPr>
      <w:r w:rsidRPr="00751C9C">
        <w:t xml:space="preserve">Australian Council on Healthcare Standards. 2008. </w:t>
      </w:r>
      <w:r w:rsidRPr="00751C9C">
        <w:rPr>
          <w:i/>
        </w:rPr>
        <w:t>Australasian Clinical Indicator Report:</w:t>
      </w:r>
      <w:r>
        <w:rPr>
          <w:i/>
        </w:rPr>
        <w:t xml:space="preserve"> </w:t>
      </w:r>
      <w:r w:rsidRPr="00751C9C">
        <w:rPr>
          <w:i/>
        </w:rPr>
        <w:t>2001–2008: Determining the potential to improve quality of care: 10th edition</w:t>
      </w:r>
      <w:r w:rsidRPr="00751C9C">
        <w:t>. Ultimo, NSW: Australian Council on Healthcare Standards.</w:t>
      </w:r>
      <w:r>
        <w:t xml:space="preserve"> URL: </w:t>
      </w:r>
      <w:hyperlink r:id="rId27" w:history="1">
        <w:r w:rsidRPr="006D532D">
          <w:rPr>
            <w:rStyle w:val="Hyperlink"/>
          </w:rPr>
          <w:t>www.achs.org.au/media/88679/clinical_indicator_report_2006_2013.pdf</w:t>
        </w:r>
      </w:hyperlink>
      <w:r>
        <w:t xml:space="preserve"> (accessed 12 April 2019).</w:t>
      </w:r>
    </w:p>
    <w:p w14:paraId="532283CE" w14:textId="77777777" w:rsidR="004A7F24" w:rsidRPr="00751C9C" w:rsidRDefault="004A7F24" w:rsidP="006E429F">
      <w:pPr>
        <w:pStyle w:val="References"/>
      </w:pPr>
      <w:r w:rsidRPr="00751C9C">
        <w:t xml:space="preserve">Health Select Committee. 2013. </w:t>
      </w:r>
      <w:r w:rsidRPr="00394F99">
        <w:rPr>
          <w:i/>
        </w:rPr>
        <w:t>Inquiry into improving child health outcomes and preventing child abuse, with a focus from preconception until three years of age</w:t>
      </w:r>
      <w:r w:rsidRPr="00751C9C">
        <w:t xml:space="preserve">. </w:t>
      </w:r>
      <w:r>
        <w:t xml:space="preserve">Wellington: New Zealand House of Representatives. </w:t>
      </w:r>
      <w:r w:rsidRPr="00751C9C">
        <w:t xml:space="preserve">URL: </w:t>
      </w:r>
      <w:r w:rsidRPr="006E429F">
        <w:rPr>
          <w:rStyle w:val="Hyperlink"/>
        </w:rPr>
        <w:t>www.parliament.nz/en-nz/pb/sc/documents/reports/50DBSCH_SCR6007_1/inquiry-into-improving-child-health-outcomes-and-preventing</w:t>
      </w:r>
      <w:r w:rsidRPr="00751C9C">
        <w:t xml:space="preserve"> (accessed </w:t>
      </w:r>
      <w:r>
        <w:t>11 April 2019</w:t>
      </w:r>
      <w:r w:rsidRPr="00751C9C">
        <w:t>).</w:t>
      </w:r>
    </w:p>
    <w:p w14:paraId="6E27621B" w14:textId="77777777" w:rsidR="004A7F24" w:rsidRPr="00751C9C" w:rsidRDefault="004A7F24" w:rsidP="006E429F">
      <w:pPr>
        <w:pStyle w:val="References"/>
      </w:pPr>
      <w:r w:rsidRPr="00751C9C">
        <w:t xml:space="preserve">Lawn JE, Blencowe H, Oza S, et al. 2014. Every newborn: progress, priorities, and potential beyond survival. </w:t>
      </w:r>
      <w:r w:rsidRPr="00751C9C">
        <w:rPr>
          <w:i/>
        </w:rPr>
        <w:t>Lancet</w:t>
      </w:r>
      <w:r w:rsidRPr="00751C9C">
        <w:t xml:space="preserve"> 384: 189–205.</w:t>
      </w:r>
    </w:p>
    <w:p w14:paraId="234195D0" w14:textId="2662A6F5" w:rsidR="004A7F24" w:rsidRDefault="004A7F24" w:rsidP="006E429F">
      <w:pPr>
        <w:pStyle w:val="References"/>
      </w:pPr>
      <w:r w:rsidRPr="00751C9C">
        <w:t xml:space="preserve">Mainz J. 2003. Defining and classifying clinical indicators for quality improvement. </w:t>
      </w:r>
      <w:r w:rsidRPr="00751C9C">
        <w:rPr>
          <w:i/>
        </w:rPr>
        <w:t>International Journal for Quality in Health Care</w:t>
      </w:r>
      <w:r w:rsidRPr="00751C9C">
        <w:t xml:space="preserve"> 15(6): 523–30. </w:t>
      </w:r>
      <w:r w:rsidRPr="005A2858">
        <w:t>DOI:</w:t>
      </w:r>
      <w:r w:rsidRPr="00751C9C">
        <w:t> </w:t>
      </w:r>
      <w:hyperlink r:id="rId28" w:history="1">
        <w:r w:rsidRPr="00751C9C">
          <w:rPr>
            <w:rStyle w:val="Hyperlink"/>
          </w:rPr>
          <w:t>http://dx.doi.org/10.1093/intqhc/mzg081</w:t>
        </w:r>
      </w:hyperlink>
      <w:r w:rsidRPr="006E429F">
        <w:t xml:space="preserve"> (accessed 12 April 2019).</w:t>
      </w:r>
    </w:p>
    <w:p w14:paraId="31ABCB10" w14:textId="56FE8386" w:rsidR="00946648" w:rsidRDefault="00946648" w:rsidP="00F87906">
      <w:pPr>
        <w:pStyle w:val="References"/>
      </w:pPr>
      <w:r>
        <w:t xml:space="preserve">Marvides E, Allard S, Chandraharan E, </w:t>
      </w:r>
      <w:r w:rsidR="002463C5">
        <w:t>et al. 2016.</w:t>
      </w:r>
      <w:r>
        <w:t xml:space="preserve"> </w:t>
      </w:r>
      <w:r w:rsidR="001F60B3" w:rsidRPr="003F7E4C">
        <w:rPr>
          <w:i/>
        </w:rPr>
        <w:t>British Journal of Obstetrics and Gynaecology</w:t>
      </w:r>
      <w:r w:rsidR="001F60B3" w:rsidRPr="001F60B3" w:rsidDel="001F60B3">
        <w:rPr>
          <w:i/>
          <w:iCs/>
        </w:rPr>
        <w:t xml:space="preserve"> </w:t>
      </w:r>
      <w:r>
        <w:t>124:e 106+e149.</w:t>
      </w:r>
      <w:r w:rsidRPr="00946648">
        <w:t xml:space="preserve"> </w:t>
      </w:r>
      <w:hyperlink r:id="rId29" w:history="1">
        <w:r w:rsidRPr="00946648">
          <w:rPr>
            <w:rStyle w:val="Hyperlink"/>
          </w:rPr>
          <w:t>https://obgyn.onlinelibrary.wiley.com/doi/epdf/10.1111/1471-0528.14178</w:t>
        </w:r>
      </w:hyperlink>
      <w:r w:rsidR="00F87906">
        <w:rPr>
          <w:rStyle w:val="Hyperlink"/>
        </w:rPr>
        <w:t xml:space="preserve"> </w:t>
      </w:r>
      <w:r>
        <w:t>(accessed 11 August 2020).</w:t>
      </w:r>
    </w:p>
    <w:p w14:paraId="4F3E425C" w14:textId="3A625691" w:rsidR="00107C51" w:rsidRDefault="00107C51" w:rsidP="00107C51">
      <w:pPr>
        <w:pStyle w:val="References"/>
      </w:pPr>
      <w:r w:rsidRPr="00FA3E60">
        <w:t xml:space="preserve">Ministry of Health. 2011. </w:t>
      </w:r>
      <w:r w:rsidRPr="00FA3E60">
        <w:rPr>
          <w:i/>
          <w:iCs/>
        </w:rPr>
        <w:t>New Zealand Maternity Standards: A set of standards to guide the planning, funding and monitoring of maternity services by the Ministry of Health and District Health Boards</w:t>
      </w:r>
      <w:r w:rsidRPr="00FA3E60">
        <w:t>. Wellington: Ministry of Health.</w:t>
      </w:r>
      <w:r>
        <w:t xml:space="preserve"> URL: </w:t>
      </w:r>
      <w:hyperlink r:id="rId30" w:history="1">
        <w:r w:rsidRPr="00514702">
          <w:rPr>
            <w:rStyle w:val="Hyperlink"/>
          </w:rPr>
          <w:t>www.health.govt.nz/publication/new-zealand-maternity-standards</w:t>
        </w:r>
      </w:hyperlink>
      <w:r>
        <w:t xml:space="preserve"> (accessed 11 August 2020).</w:t>
      </w:r>
    </w:p>
    <w:p w14:paraId="62B6A660" w14:textId="77777777" w:rsidR="00553BF6" w:rsidRPr="00751C9C" w:rsidRDefault="00553BF6" w:rsidP="00553BF6">
      <w:pPr>
        <w:pStyle w:val="References"/>
      </w:pPr>
      <w:r w:rsidRPr="00751C9C">
        <w:t xml:space="preserve">Ministry of Health. 2013. </w:t>
      </w:r>
      <w:r w:rsidRPr="00751C9C">
        <w:rPr>
          <w:i/>
        </w:rPr>
        <w:t>National Consensus Guideline for Treatment of Postpartum Haemorrhage</w:t>
      </w:r>
      <w:r w:rsidRPr="00751C9C">
        <w:t>. Wellington: Ministry of Health.</w:t>
      </w:r>
      <w:r>
        <w:t xml:space="preserve"> URL: </w:t>
      </w:r>
      <w:hyperlink r:id="rId31" w:history="1">
        <w:r w:rsidRPr="006D532D">
          <w:rPr>
            <w:rStyle w:val="Hyperlink"/>
          </w:rPr>
          <w:t>www.health.govt.nz/publication/national-consensus-guideline-treatment-postpartum-haemorrhage</w:t>
        </w:r>
      </w:hyperlink>
      <w:r>
        <w:t xml:space="preserve"> (accessed 12 April 2019).</w:t>
      </w:r>
    </w:p>
    <w:p w14:paraId="699FC793" w14:textId="163891DC" w:rsidR="00466215" w:rsidRDefault="00466215" w:rsidP="00466215">
      <w:pPr>
        <w:pStyle w:val="References"/>
      </w:pPr>
      <w:r w:rsidRPr="004337A4">
        <w:lastRenderedPageBreak/>
        <w:t xml:space="preserve">Ministry of Health. 2014. </w:t>
      </w:r>
      <w:r w:rsidRPr="004337A4">
        <w:rPr>
          <w:i/>
          <w:iCs/>
        </w:rPr>
        <w:t>New Zealand Maternity Clinical Indicators 2012</w:t>
      </w:r>
      <w:r w:rsidRPr="004337A4">
        <w:t>. Wellington: Ministry of Health. URL</w:t>
      </w:r>
      <w:r>
        <w:t xml:space="preserve">: </w:t>
      </w:r>
      <w:hyperlink r:id="rId32" w:history="1">
        <w:r w:rsidR="007D4F4E" w:rsidRPr="00514702">
          <w:rPr>
            <w:rStyle w:val="Hyperlink"/>
          </w:rPr>
          <w:t>www.health.govt.nz/publication/new-zealand-maternity-clinical-indicators-2012</w:t>
        </w:r>
      </w:hyperlink>
      <w:r w:rsidR="007D4F4E">
        <w:t xml:space="preserve"> (accessed 11 August 2020).</w:t>
      </w:r>
    </w:p>
    <w:p w14:paraId="671B624F" w14:textId="2F67BD6B" w:rsidR="00EC7713" w:rsidRDefault="00EC7713" w:rsidP="00EC7713">
      <w:pPr>
        <w:pStyle w:val="References"/>
        <w:rPr>
          <w:shd w:val="clear" w:color="auto" w:fill="FFFFFF"/>
        </w:rPr>
      </w:pPr>
      <w:r w:rsidRPr="004337A4">
        <w:t>Ministry</w:t>
      </w:r>
      <w:r>
        <w:rPr>
          <w:shd w:val="clear" w:color="auto" w:fill="FFFFFF"/>
        </w:rPr>
        <w:t xml:space="preserve"> of Health. 2015. </w:t>
      </w:r>
      <w:r w:rsidRPr="004337A4">
        <w:rPr>
          <w:i/>
          <w:iCs/>
          <w:shd w:val="clear" w:color="auto" w:fill="FFFFFF"/>
        </w:rPr>
        <w:t>New Zealand Maternity Clinical Indicators 2013</w:t>
      </w:r>
      <w:r>
        <w:rPr>
          <w:shd w:val="clear" w:color="auto" w:fill="FFFFFF"/>
        </w:rPr>
        <w:t xml:space="preserve">. Wellington: Ministry of Health. </w:t>
      </w:r>
      <w:r w:rsidR="0054011B">
        <w:rPr>
          <w:shd w:val="clear" w:color="auto" w:fill="FFFFFF"/>
        </w:rPr>
        <w:t xml:space="preserve">URL: </w:t>
      </w:r>
      <w:hyperlink r:id="rId33" w:history="1">
        <w:r w:rsidR="00A47095" w:rsidRPr="00514702">
          <w:rPr>
            <w:rStyle w:val="Hyperlink"/>
            <w:shd w:val="clear" w:color="auto" w:fill="FFFFFF"/>
          </w:rPr>
          <w:t>www.health.govt.nz/publication/new-zealand-maternity-clinical-indicators-2013</w:t>
        </w:r>
      </w:hyperlink>
      <w:r w:rsidR="00A47095">
        <w:rPr>
          <w:shd w:val="clear" w:color="auto" w:fill="FFFFFF"/>
        </w:rPr>
        <w:t xml:space="preserve"> (accessed 11 August 2020).</w:t>
      </w:r>
    </w:p>
    <w:p w14:paraId="261D03F0" w14:textId="6C40A2F0" w:rsidR="004A7F24" w:rsidRPr="00751C9C" w:rsidRDefault="004A7F24" w:rsidP="006E429F">
      <w:pPr>
        <w:pStyle w:val="References"/>
      </w:pPr>
      <w:r w:rsidRPr="00751C9C">
        <w:t xml:space="preserve">Ministry of Health. </w:t>
      </w:r>
      <w:r w:rsidR="000D2AF5">
        <w:t>2019</w:t>
      </w:r>
      <w:r w:rsidRPr="00751C9C">
        <w:t xml:space="preserve">. </w:t>
      </w:r>
      <w:r w:rsidRPr="000D2AF5">
        <w:rPr>
          <w:i/>
        </w:rPr>
        <w:t>New Zealand Maternity Clinical Indicators</w:t>
      </w:r>
      <w:r w:rsidR="000D2AF5" w:rsidRPr="000D2AF5">
        <w:rPr>
          <w:i/>
        </w:rPr>
        <w:t xml:space="preserve"> 2017</w:t>
      </w:r>
      <w:r w:rsidR="000D2AF5">
        <w:t>.</w:t>
      </w:r>
      <w:r w:rsidRPr="00FF6BB3">
        <w:t xml:space="preserve"> </w:t>
      </w:r>
      <w:r w:rsidR="000D2AF5">
        <w:t>Wellington: Ministry of Health.</w:t>
      </w:r>
      <w:r w:rsidRPr="00FF6BB3">
        <w:t xml:space="preserve"> URL:</w:t>
      </w:r>
      <w:r w:rsidR="000D2AF5" w:rsidRPr="000D2AF5">
        <w:t xml:space="preserve"> </w:t>
      </w:r>
      <w:hyperlink r:id="rId34" w:history="1">
        <w:r w:rsidR="000D2AF5" w:rsidRPr="000D2AF5">
          <w:rPr>
            <w:rStyle w:val="Hyperlink"/>
          </w:rPr>
          <w:t>www.health.govt.nz/publication/new-zealand-maternity-clinical-indicators-2017</w:t>
        </w:r>
      </w:hyperlink>
      <w:r w:rsidRPr="00751C9C">
        <w:t xml:space="preserve"> </w:t>
      </w:r>
      <w:r>
        <w:t xml:space="preserve">(accessed </w:t>
      </w:r>
      <w:r w:rsidR="000D2AF5">
        <w:t>11 August 2020</w:t>
      </w:r>
      <w:r>
        <w:t>)</w:t>
      </w:r>
      <w:r w:rsidRPr="00751C9C">
        <w:t>.</w:t>
      </w:r>
    </w:p>
    <w:p w14:paraId="68845656" w14:textId="2EE3722C" w:rsidR="004A7F24" w:rsidRDefault="004A7F24" w:rsidP="006E429F">
      <w:pPr>
        <w:pStyle w:val="References"/>
      </w:pPr>
      <w:r w:rsidRPr="00751C9C">
        <w:t>Ministry of Health. 201</w:t>
      </w:r>
      <w:r w:rsidR="00962EF3">
        <w:t>9</w:t>
      </w:r>
      <w:r w:rsidRPr="00751C9C">
        <w:t xml:space="preserve">. </w:t>
      </w:r>
      <w:r w:rsidRPr="00751C9C">
        <w:rPr>
          <w:i/>
        </w:rPr>
        <w:t>Report on Maternity 201</w:t>
      </w:r>
      <w:r w:rsidR="00542AB2">
        <w:rPr>
          <w:i/>
        </w:rPr>
        <w:t>7</w:t>
      </w:r>
      <w:r w:rsidRPr="00751C9C">
        <w:t>. Wellington: Ministry of Health.</w:t>
      </w:r>
      <w:r>
        <w:t xml:space="preserve"> URL: </w:t>
      </w:r>
      <w:hyperlink r:id="rId35" w:history="1">
        <w:r w:rsidR="00553BF6" w:rsidRPr="00553BF6">
          <w:rPr>
            <w:rStyle w:val="Hyperlink"/>
          </w:rPr>
          <w:t>www.health.govt.nz/publication/new-zealand-maternity-clinical-indicators-2017</w:t>
        </w:r>
      </w:hyperlink>
      <w:r w:rsidR="00542AB2" w:rsidRPr="00542AB2">
        <w:t xml:space="preserve"> </w:t>
      </w:r>
      <w:r>
        <w:t xml:space="preserve">(accessed </w:t>
      </w:r>
      <w:r w:rsidR="00542AB2">
        <w:t>11 August 2020</w:t>
      </w:r>
      <w:r>
        <w:t>).</w:t>
      </w:r>
    </w:p>
    <w:p w14:paraId="6297F094" w14:textId="19F28B2B" w:rsidR="00690B12" w:rsidRPr="00751C9C" w:rsidRDefault="00690B12" w:rsidP="006E429F">
      <w:pPr>
        <w:pStyle w:val="References"/>
      </w:pPr>
      <w:r>
        <w:t>Ministry of Health. 2020. Stop smoking, drinking alcohol and using drugs in pregnancy.</w:t>
      </w:r>
      <w:r w:rsidRPr="00690B12">
        <w:t xml:space="preserve"> </w:t>
      </w:r>
      <w:hyperlink r:id="rId36" w:history="1">
        <w:r w:rsidR="001F60B3" w:rsidRPr="001F60B3">
          <w:rPr>
            <w:rStyle w:val="Hyperlink"/>
          </w:rPr>
          <w:t>www.health.govt.nz/your-health/pregnancy-and-kids/pregnancy/helpful-advice-during-pregnancy/stop-smoking-drinking-alcohol-and-using-drugs-pregnancy</w:t>
        </w:r>
      </w:hyperlink>
      <w:r>
        <w:t>. (accessed 11 August 2020).</w:t>
      </w:r>
    </w:p>
    <w:p w14:paraId="6656DDC6" w14:textId="08D1B39C" w:rsidR="002809BF" w:rsidRDefault="0062111A" w:rsidP="006E429F">
      <w:pPr>
        <w:pStyle w:val="References"/>
      </w:pPr>
      <w:r>
        <w:t>Murray E, Fernandes M, Fazel M</w:t>
      </w:r>
      <w:r w:rsidR="001F60B3">
        <w:t xml:space="preserve"> et al.</w:t>
      </w:r>
      <w:r>
        <w:t xml:space="preserve"> 2015. Differential effect of intrauterine growth restriction on childhood neurodevelopment: as systemic review. </w:t>
      </w:r>
      <w:r w:rsidRPr="003F7E4C">
        <w:rPr>
          <w:i/>
        </w:rPr>
        <w:t>British Journal of Obstetrics and Gynaecology</w:t>
      </w:r>
      <w:r>
        <w:t>. DOI:10.111/1471-0528.134.35</w:t>
      </w:r>
      <w:r w:rsidRPr="0062111A">
        <w:t xml:space="preserve"> </w:t>
      </w:r>
      <w:hyperlink r:id="rId37" w:history="1">
        <w:r w:rsidRPr="0062111A">
          <w:rPr>
            <w:rStyle w:val="Hyperlink"/>
          </w:rPr>
          <w:t>https://obgyn.onlinelibrary.wiley.com/doi/epdf/10.1111/1471-0528.13435</w:t>
        </w:r>
      </w:hyperlink>
      <w:r>
        <w:t xml:space="preserve"> (accessed 11 August 2020).</w:t>
      </w:r>
    </w:p>
    <w:p w14:paraId="2BEC29C7" w14:textId="7EFF6214" w:rsidR="0062111A" w:rsidRDefault="00C76410" w:rsidP="006E429F">
      <w:pPr>
        <w:pStyle w:val="References"/>
      </w:pPr>
      <w:r w:rsidRPr="00751C9C">
        <w:t>National Maternity Monitoring Group. 201</w:t>
      </w:r>
      <w:r>
        <w:t>5</w:t>
      </w:r>
      <w:r w:rsidRPr="00751C9C">
        <w:t xml:space="preserve">. </w:t>
      </w:r>
      <w:r w:rsidRPr="00751C9C">
        <w:rPr>
          <w:i/>
        </w:rPr>
        <w:t>Annual Report 201</w:t>
      </w:r>
      <w:r>
        <w:rPr>
          <w:i/>
        </w:rPr>
        <w:t>5</w:t>
      </w:r>
      <w:r w:rsidRPr="00751C9C">
        <w:t>. Wellington: National Maternity Monitoring Group.</w:t>
      </w:r>
      <w:r>
        <w:t xml:space="preserve"> URL: </w:t>
      </w:r>
      <w:hyperlink r:id="rId38" w:history="1">
        <w:r w:rsidRPr="006D532D">
          <w:rPr>
            <w:rStyle w:val="Hyperlink"/>
          </w:rPr>
          <w:t>www.health.govt.nz/system/files/documents/publications/national-maternity-monitoring-group-annual-report-2015-dec15.pdf</w:t>
        </w:r>
      </w:hyperlink>
      <w:r>
        <w:t xml:space="preserve"> (accessed 12 April 2019).</w:t>
      </w:r>
    </w:p>
    <w:p w14:paraId="37F11C0D" w14:textId="57302BB5" w:rsidR="004A7F24" w:rsidRPr="00751C9C" w:rsidRDefault="004A7F24" w:rsidP="006E429F">
      <w:pPr>
        <w:pStyle w:val="References"/>
      </w:pPr>
      <w:r w:rsidRPr="00A7563B">
        <w:t xml:space="preserve">National Maternity Monitoring Group. </w:t>
      </w:r>
      <w:r w:rsidR="00A72E41" w:rsidRPr="00A7563B">
        <w:t>2019</w:t>
      </w:r>
      <w:r w:rsidRPr="00A7563B">
        <w:t>. Annual Report 201</w:t>
      </w:r>
      <w:r w:rsidR="00690B12" w:rsidRPr="00A7563B">
        <w:t>8</w:t>
      </w:r>
      <w:r w:rsidRPr="00A7563B">
        <w:t>. Wellington: National Maternity Monitoring Group. URL:</w:t>
      </w:r>
      <w:r w:rsidR="00690B12" w:rsidRPr="00A7563B">
        <w:t xml:space="preserve"> </w:t>
      </w:r>
      <w:hyperlink r:id="rId39" w:history="1">
        <w:r w:rsidR="00A7563B" w:rsidRPr="00950289">
          <w:rPr>
            <w:rStyle w:val="Hyperlink"/>
          </w:rPr>
          <w:t>https://www.health.govt.nz/publication/national-maternity-monitoring-group-annual-report-2018</w:t>
        </w:r>
      </w:hyperlink>
      <w:r w:rsidR="00A7563B" w:rsidRPr="00950289">
        <w:rPr>
          <w:rStyle w:val="Hyperlink"/>
        </w:rPr>
        <w:t xml:space="preserve"> </w:t>
      </w:r>
      <w:r w:rsidR="00A7563B">
        <w:t>(accessed 11 August 2020).</w:t>
      </w:r>
    </w:p>
    <w:p w14:paraId="72193140" w14:textId="77777777" w:rsidR="004A7F24" w:rsidRPr="00751C9C" w:rsidRDefault="004A7F24" w:rsidP="006E429F">
      <w:pPr>
        <w:pStyle w:val="References"/>
      </w:pPr>
      <w:r w:rsidRPr="00751C9C">
        <w:t xml:space="preserve">Newcombe RG. 1998. Two-sided confidence intervals for the single proportion: Comparison of seven methods. </w:t>
      </w:r>
      <w:r w:rsidRPr="00751C9C">
        <w:rPr>
          <w:i/>
        </w:rPr>
        <w:t>Statistics in Medicine</w:t>
      </w:r>
      <w:r w:rsidRPr="00751C9C">
        <w:t xml:space="preserve"> 17: 857–72.</w:t>
      </w:r>
    </w:p>
    <w:p w14:paraId="4B83643A" w14:textId="79826682" w:rsidR="004A7F24" w:rsidRDefault="004A7F24" w:rsidP="006E429F">
      <w:pPr>
        <w:pStyle w:val="References"/>
      </w:pPr>
      <w:r w:rsidRPr="00751C9C">
        <w:t xml:space="preserve">NICE. 2008. </w:t>
      </w:r>
      <w:r w:rsidRPr="00751C9C">
        <w:rPr>
          <w:i/>
        </w:rPr>
        <w:t>Antenatal Care for Uncomplicated Pregnancies. NICE Guideline C62</w:t>
      </w:r>
      <w:r w:rsidRPr="00751C9C">
        <w:t xml:space="preserve">. London: National Institute for Health and Care Excellence. URL: </w:t>
      </w:r>
      <w:r w:rsidRPr="006E429F">
        <w:rPr>
          <w:rStyle w:val="Hyperlink"/>
        </w:rPr>
        <w:t>www.nice.org.uk/guidance/CG62/chapter/Introduction</w:t>
      </w:r>
      <w:r w:rsidRPr="006E429F">
        <w:t xml:space="preserve"> (accessed 11 April 2019).</w:t>
      </w:r>
    </w:p>
    <w:p w14:paraId="1AA370DB" w14:textId="63C1C214" w:rsidR="009513D0" w:rsidRPr="006E429F" w:rsidRDefault="009513D0" w:rsidP="006E429F">
      <w:pPr>
        <w:pStyle w:val="References"/>
      </w:pPr>
      <w:r>
        <w:t xml:space="preserve">NICE. 2011. Caesarean Section. NICE Guideline CG132. London: National Institute for Health and Care excellence. </w:t>
      </w:r>
      <w:hyperlink r:id="rId40" w:history="1">
        <w:r w:rsidRPr="00D022EB">
          <w:rPr>
            <w:rStyle w:val="Hyperlink"/>
          </w:rPr>
          <w:t>www.nice.org.uk/guidance/cg132</w:t>
        </w:r>
      </w:hyperlink>
      <w:r>
        <w:t>. (accessed 11 August 2020).</w:t>
      </w:r>
    </w:p>
    <w:p w14:paraId="0AA8E834" w14:textId="61C8D20F" w:rsidR="00F377BB" w:rsidRDefault="004A7F24" w:rsidP="006E429F">
      <w:pPr>
        <w:pStyle w:val="References"/>
      </w:pPr>
      <w:r w:rsidRPr="00751C9C">
        <w:t>Perinatal and Maternal Mortality Review Committee. 201</w:t>
      </w:r>
      <w:r w:rsidR="005545DC">
        <w:t>9</w:t>
      </w:r>
      <w:r w:rsidRPr="00751C9C">
        <w:t xml:space="preserve">. </w:t>
      </w:r>
      <w:r w:rsidR="005545DC" w:rsidRPr="003F7E4C">
        <w:rPr>
          <w:i/>
        </w:rPr>
        <w:t>Te Pūrongo ā-Tau Tekau mā</w:t>
      </w:r>
      <w:r w:rsidR="005545DC">
        <w:t xml:space="preserve"> </w:t>
      </w:r>
      <w:r w:rsidR="005545DC" w:rsidRPr="003F7E4C">
        <w:rPr>
          <w:i/>
        </w:rPr>
        <w:t>Toru o te Komiti Arotake Mate Pēpi, Mate Whaea Hoki</w:t>
      </w:r>
      <w:r w:rsidR="005545DC">
        <w:t xml:space="preserve">. </w:t>
      </w:r>
      <w:r w:rsidR="005545DC">
        <w:rPr>
          <w:i/>
        </w:rPr>
        <w:t>Thirteenth</w:t>
      </w:r>
      <w:r w:rsidR="005545DC" w:rsidRPr="00751C9C">
        <w:rPr>
          <w:i/>
        </w:rPr>
        <w:t xml:space="preserve"> </w:t>
      </w:r>
      <w:r w:rsidRPr="00751C9C">
        <w:rPr>
          <w:i/>
        </w:rPr>
        <w:t xml:space="preserve">Annual Report of the Perinatal and Maternal Mortality Review Committee: </w:t>
      </w:r>
      <w:r w:rsidR="005545DC">
        <w:rPr>
          <w:i/>
        </w:rPr>
        <w:t xml:space="preserve">Te tuku pūrongo mō te mate me te whakamate 2017. </w:t>
      </w:r>
      <w:r w:rsidRPr="00751C9C">
        <w:rPr>
          <w:i/>
        </w:rPr>
        <w:t>Reporting mortality</w:t>
      </w:r>
      <w:r w:rsidR="005545DC">
        <w:rPr>
          <w:i/>
        </w:rPr>
        <w:t xml:space="preserve"> and morbidity2017</w:t>
      </w:r>
      <w:r w:rsidRPr="00751C9C">
        <w:t>. Wellington: Health Quality &amp; Safety Commission.</w:t>
      </w:r>
      <w:r>
        <w:t xml:space="preserve"> URL: </w:t>
      </w:r>
      <w:hyperlink r:id="rId41" w:history="1">
        <w:r w:rsidR="00906D40" w:rsidRPr="00906D40">
          <w:rPr>
            <w:rStyle w:val="Hyperlink"/>
          </w:rPr>
          <w:t>www.hqsc.govt.nz/assets/PMMRC/Publications/13thPMMRCreport/13thPMMRCAnnualReportWebFINAL.pdf</w:t>
        </w:r>
      </w:hyperlink>
      <w:r w:rsidR="005545DC" w:rsidRPr="005545DC">
        <w:t xml:space="preserve"> </w:t>
      </w:r>
      <w:r>
        <w:t xml:space="preserve">(accessed </w:t>
      </w:r>
      <w:r w:rsidR="005545DC">
        <w:t>11 August 2020</w:t>
      </w:r>
      <w:r>
        <w:t>).</w:t>
      </w:r>
    </w:p>
    <w:p w14:paraId="7C14B403" w14:textId="77777777" w:rsidR="00906D40" w:rsidRDefault="004A7F24" w:rsidP="006E429F">
      <w:pPr>
        <w:pStyle w:val="References"/>
      </w:pPr>
      <w:r w:rsidRPr="00751C9C">
        <w:lastRenderedPageBreak/>
        <w:t xml:space="preserve">Villar J, Ismail LC, Victora CG, et al. 2014. International standards for newborn weight, length, and head circumference by gestational age and sex: the Newborn Cross-Sectional Study of the INTERGROWTH-21st Project. </w:t>
      </w:r>
      <w:r w:rsidRPr="00751C9C">
        <w:rPr>
          <w:i/>
        </w:rPr>
        <w:t>Lancet</w:t>
      </w:r>
      <w:r w:rsidRPr="00751C9C">
        <w:t xml:space="preserve"> 384(9946): 857–68. DOI: </w:t>
      </w:r>
      <w:r w:rsidRPr="006E429F">
        <w:rPr>
          <w:rStyle w:val="Hyperlink"/>
        </w:rPr>
        <w:t>http://dx.doi.org/10.1016/S0140-6736(14)60932-6</w:t>
      </w:r>
      <w:r w:rsidRPr="006E429F">
        <w:t xml:space="preserve"> (accessed 12 April 2019).</w:t>
      </w:r>
    </w:p>
    <w:p w14:paraId="38A1774B" w14:textId="3D22D366" w:rsidR="004A7F24" w:rsidRPr="00751C9C" w:rsidRDefault="004A7F24" w:rsidP="006E429F">
      <w:pPr>
        <w:pStyle w:val="References"/>
      </w:pPr>
      <w:r w:rsidRPr="00751C9C">
        <w:t xml:space="preserve">WHA. 2007. </w:t>
      </w:r>
      <w:r w:rsidRPr="00751C9C">
        <w:rPr>
          <w:i/>
        </w:rPr>
        <w:t>Findings from the Core Maternity Indicators Project Funded by the Australian Council on Safety and Quality in Health Care and Sponsored by the Department of Health, Western Australia</w:t>
      </w:r>
      <w:r w:rsidRPr="00751C9C">
        <w:t>. Turner, ACT: Women</w:t>
      </w:r>
      <w:r w:rsidR="00F377BB">
        <w:t>’</w:t>
      </w:r>
      <w:r w:rsidRPr="00751C9C">
        <w:t>s Hospitals Australasia.</w:t>
      </w:r>
    </w:p>
    <w:p w14:paraId="256A5BAE" w14:textId="77777777" w:rsidR="004A7F24" w:rsidRPr="00751C9C" w:rsidRDefault="004A7F24" w:rsidP="006E429F">
      <w:pPr>
        <w:pStyle w:val="References"/>
      </w:pPr>
      <w:r w:rsidRPr="00751C9C">
        <w:rPr>
          <w:iCs/>
        </w:rPr>
        <w:t xml:space="preserve">WHO. 2011. </w:t>
      </w:r>
      <w:r w:rsidRPr="00751C9C">
        <w:rPr>
          <w:i/>
          <w:iCs/>
        </w:rPr>
        <w:t>Recommendations for Prevention and Treatment of Pre-eclampsia and Eclampsia</w:t>
      </w:r>
      <w:r w:rsidRPr="00751C9C">
        <w:t>. Geneva: World Health Organization.</w:t>
      </w:r>
      <w:r>
        <w:t xml:space="preserve"> URL: </w:t>
      </w:r>
      <w:hyperlink r:id="rId42" w:history="1">
        <w:r w:rsidRPr="006D532D">
          <w:rPr>
            <w:rStyle w:val="Hyperlink"/>
          </w:rPr>
          <w:t>www.who.int/reproductivehealth/publications/maternal_perinatal_health/9789241548335/en/</w:t>
        </w:r>
      </w:hyperlink>
      <w:r>
        <w:t xml:space="preserve"> (accessed 12 April 2019).</w:t>
      </w:r>
    </w:p>
    <w:p w14:paraId="7C4BD71B" w14:textId="77777777" w:rsidR="004A7F24" w:rsidRPr="006E429F" w:rsidRDefault="004A7F24" w:rsidP="006E429F">
      <w:pPr>
        <w:pStyle w:val="References"/>
      </w:pPr>
      <w:r w:rsidRPr="00751C9C">
        <w:t>WHO. 201</w:t>
      </w:r>
      <w:r>
        <w:t>8</w:t>
      </w:r>
      <w:r w:rsidRPr="00751C9C">
        <w:t xml:space="preserve">. </w:t>
      </w:r>
      <w:r w:rsidRPr="00394F99">
        <w:t>Preterm Birth Factsheet</w:t>
      </w:r>
      <w:r w:rsidRPr="005204AE">
        <w:t>.</w:t>
      </w:r>
      <w:r w:rsidRPr="00751C9C">
        <w:t xml:space="preserve"> URL: </w:t>
      </w:r>
      <w:hyperlink r:id="rId43" w:history="1">
        <w:r w:rsidRPr="00751C9C">
          <w:rPr>
            <w:rStyle w:val="Hyperlink"/>
            <w:szCs w:val="21"/>
          </w:rPr>
          <w:t>www.who.int/mediacentre/factsheets/fs363/en/index.html</w:t>
        </w:r>
      </w:hyperlink>
      <w:bookmarkStart w:id="181" w:name="_Toc354993983"/>
      <w:bookmarkStart w:id="182" w:name="_Toc397424539"/>
      <w:bookmarkStart w:id="183" w:name="_Toc311786226"/>
      <w:r w:rsidRPr="006E429F">
        <w:t xml:space="preserve"> (accessed 12 April 2019).</w:t>
      </w:r>
    </w:p>
    <w:p w14:paraId="04883028" w14:textId="77777777" w:rsidR="004A7F24" w:rsidRPr="00A7563B" w:rsidRDefault="004A7F24" w:rsidP="00A7563B">
      <w:pPr>
        <w:pStyle w:val="Heading1"/>
      </w:pPr>
      <w:bookmarkStart w:id="184" w:name="_Toc495071621"/>
      <w:bookmarkStart w:id="185" w:name="_Toc6498085"/>
      <w:bookmarkStart w:id="186" w:name="_Toc52203845"/>
      <w:r w:rsidRPr="00A7563B">
        <w:lastRenderedPageBreak/>
        <w:t>Appendices</w:t>
      </w:r>
      <w:bookmarkEnd w:id="181"/>
      <w:bookmarkEnd w:id="182"/>
      <w:bookmarkEnd w:id="184"/>
      <w:bookmarkEnd w:id="185"/>
      <w:bookmarkEnd w:id="186"/>
    </w:p>
    <w:p w14:paraId="6B9E3085" w14:textId="702F7B7D" w:rsidR="00357309" w:rsidRPr="00A7563B" w:rsidRDefault="004A7F24" w:rsidP="00A7563B">
      <w:pPr>
        <w:pStyle w:val="Heading2"/>
      </w:pPr>
      <w:bookmarkStart w:id="187" w:name="_Toc354993984"/>
      <w:bookmarkStart w:id="188" w:name="_Toc397424540"/>
      <w:bookmarkStart w:id="189" w:name="_Toc52203846"/>
      <w:bookmarkStart w:id="190" w:name="_Toc495071622"/>
      <w:bookmarkStart w:id="191" w:name="_Toc6498086"/>
      <w:r w:rsidRPr="00A7563B">
        <w:t xml:space="preserve">Appendix 1: </w:t>
      </w:r>
      <w:bookmarkEnd w:id="183"/>
      <w:bookmarkEnd w:id="187"/>
      <w:bookmarkEnd w:id="188"/>
      <w:r w:rsidRPr="00A7563B">
        <w:t xml:space="preserve">National </w:t>
      </w:r>
      <w:r w:rsidR="00743CE7" w:rsidRPr="00A7563B">
        <w:t>c</w:t>
      </w:r>
      <w:r w:rsidR="00357309" w:rsidRPr="00A7563B">
        <w:t>ollections</w:t>
      </w:r>
      <w:bookmarkEnd w:id="189"/>
    </w:p>
    <w:p w14:paraId="77AC200E" w14:textId="5B4E72FD" w:rsidR="004A7F24" w:rsidRPr="00A7563B" w:rsidRDefault="004A7F24" w:rsidP="00A7563B">
      <w:pPr>
        <w:pStyle w:val="Heading3"/>
      </w:pPr>
      <w:r w:rsidRPr="00A7563B">
        <w:t>Maternity Collection</w:t>
      </w:r>
      <w:bookmarkEnd w:id="190"/>
      <w:bookmarkEnd w:id="191"/>
    </w:p>
    <w:p w14:paraId="2156BBC3" w14:textId="77777777" w:rsidR="00F377BB" w:rsidRDefault="004A7F24" w:rsidP="006E429F">
      <w:bookmarkStart w:id="192" w:name="_Clinical_codes_and"/>
      <w:bookmarkStart w:id="193" w:name="_Toc315979829"/>
      <w:bookmarkEnd w:id="192"/>
      <w:r w:rsidRPr="00751C9C">
        <w:t>The Ministry of Health</w:t>
      </w:r>
      <w:r w:rsidR="00F377BB">
        <w:t>’</w:t>
      </w:r>
      <w:r w:rsidRPr="00751C9C">
        <w:t xml:space="preserve">s National Maternity Collection </w:t>
      </w:r>
      <w:r>
        <w:t xml:space="preserve">(MAT) </w:t>
      </w:r>
      <w:r w:rsidRPr="00751C9C">
        <w:t>provides statistical, demographic and clinical information about selected publicly funded maternity services up to nine months before and three months after a birth. It collates data about each pregnancy that results in birth and each live-born baby separately from:</w:t>
      </w:r>
    </w:p>
    <w:p w14:paraId="176DF94A" w14:textId="77777777" w:rsidR="004A7F24" w:rsidRPr="00751C9C" w:rsidRDefault="004A7F24" w:rsidP="006E429F">
      <w:pPr>
        <w:pStyle w:val="Bullet"/>
      </w:pPr>
      <w:r w:rsidRPr="00751C9C">
        <w:t>inpatient and day-patient health event data during pregnancy, birth and the postnatal period for women giving birth and their babies, sourced from the National Minimum Dataset (NMDS)</w:t>
      </w:r>
    </w:p>
    <w:p w14:paraId="7101505D" w14:textId="77777777" w:rsidR="004A7F24" w:rsidRPr="00751C9C" w:rsidRDefault="004A7F24" w:rsidP="006E429F">
      <w:pPr>
        <w:pStyle w:val="Bullet"/>
      </w:pPr>
      <w:r>
        <w:t>l</w:t>
      </w:r>
      <w:r w:rsidRPr="00751C9C">
        <w:t xml:space="preserve">ead </w:t>
      </w:r>
      <w:r>
        <w:t>m</w:t>
      </w:r>
      <w:r w:rsidRPr="00751C9C">
        <w:t xml:space="preserve">aternity </w:t>
      </w:r>
      <w:r>
        <w:t>c</w:t>
      </w:r>
      <w:r w:rsidRPr="00751C9C">
        <w:t>arer (LMC) claim forms for primary maternity services provided under the Primary Maternity Services Notice 2007</w:t>
      </w:r>
    </w:p>
    <w:p w14:paraId="5A7500BC" w14:textId="314C307F" w:rsidR="004A7F24" w:rsidRPr="00751C9C" w:rsidRDefault="004A7F24" w:rsidP="006E429F">
      <w:pPr>
        <w:pStyle w:val="Bullet"/>
      </w:pPr>
      <w:r w:rsidRPr="00751C9C">
        <w:t>primary maternity services provided by DHBs to women who do not have a midwife LMC.</w:t>
      </w:r>
    </w:p>
    <w:p w14:paraId="55AA1D5D" w14:textId="77777777" w:rsidR="004A7F24" w:rsidRPr="00751C9C" w:rsidRDefault="004A7F24" w:rsidP="006E429F"/>
    <w:p w14:paraId="71EC0D15" w14:textId="77777777" w:rsidR="005B1FBB" w:rsidRDefault="004A7F24" w:rsidP="006E429F">
      <w:r w:rsidRPr="00751C9C">
        <w:t xml:space="preserve">The Ministry of Health collects these sources for administrative purposes (including the funding of maternity services). The collection does not contain details of stillborn babies. The Mortality Collection includes information about stillbirths. </w:t>
      </w:r>
    </w:p>
    <w:p w14:paraId="03E42423" w14:textId="77777777" w:rsidR="005B1FBB" w:rsidRDefault="005B1FBB" w:rsidP="006E429F"/>
    <w:p w14:paraId="7A35564B" w14:textId="2421790D" w:rsidR="004A7F24" w:rsidRPr="00751C9C" w:rsidRDefault="004A7F24" w:rsidP="006E429F">
      <w:r w:rsidRPr="00751C9C">
        <w:t xml:space="preserve">Refer to the </w:t>
      </w:r>
      <w:r w:rsidRPr="00751C9C">
        <w:rPr>
          <w:spacing w:val="-4"/>
        </w:rPr>
        <w:t>data dictionary</w:t>
      </w:r>
      <w:r w:rsidR="007428C6">
        <w:rPr>
          <w:spacing w:val="-4"/>
        </w:rPr>
        <w:t xml:space="preserve"> </w:t>
      </w:r>
      <w:r w:rsidR="007428C6" w:rsidRPr="00751C9C">
        <w:t xml:space="preserve">for more information on the data held in </w:t>
      </w:r>
      <w:r w:rsidR="007428C6">
        <w:t>MAT:</w:t>
      </w:r>
      <w:r w:rsidRPr="00751C9C">
        <w:t xml:space="preserve"> </w:t>
      </w:r>
      <w:hyperlink r:id="rId44" w:history="1">
        <w:r w:rsidRPr="00751C9C">
          <w:rPr>
            <w:rStyle w:val="Hyperlink"/>
          </w:rPr>
          <w:t>www.health.govt.nz/publication/national-maternity-collection-data-dictionary</w:t>
        </w:r>
      </w:hyperlink>
    </w:p>
    <w:p w14:paraId="088CD138" w14:textId="77777777" w:rsidR="004A7F24" w:rsidRPr="00A7563B" w:rsidRDefault="004A7F24" w:rsidP="00A7563B">
      <w:pPr>
        <w:pStyle w:val="Heading3"/>
      </w:pPr>
      <w:bookmarkStart w:id="194" w:name="_Toc237080545"/>
      <w:bookmarkStart w:id="195" w:name="_Toc500489671"/>
      <w:bookmarkStart w:id="196" w:name="_Toc501611188"/>
      <w:r w:rsidRPr="00A7563B">
        <w:t>National Minimum Dataset</w:t>
      </w:r>
      <w:bookmarkEnd w:id="194"/>
      <w:bookmarkEnd w:id="195"/>
      <w:bookmarkEnd w:id="196"/>
    </w:p>
    <w:p w14:paraId="083A72C7" w14:textId="2307264A" w:rsidR="004009A0" w:rsidRDefault="004A7F24" w:rsidP="006E429F">
      <w:r w:rsidRPr="00751C9C">
        <w:t xml:space="preserve">The </w:t>
      </w:r>
      <w:r w:rsidR="00357309">
        <w:t>Ministry of Health’s National Minimum Dataset (</w:t>
      </w:r>
      <w:r w:rsidRPr="00751C9C">
        <w:t>NMDS</w:t>
      </w:r>
      <w:r w:rsidR="00357309">
        <w:t>)</w:t>
      </w:r>
      <w:r w:rsidRPr="00751C9C">
        <w:t xml:space="preserve"> stores administrative information routinely collected for all publicly funded inpatients of a New Zealand maternity facility (hospitals and birthing units). This information contains demographic and clinical data, including data on diagnoses and the procedures used. The NMDS assigns information </w:t>
      </w:r>
      <w:r w:rsidR="00357309">
        <w:t xml:space="preserve">using </w:t>
      </w:r>
      <w:r w:rsidRPr="00751C9C">
        <w:t xml:space="preserve">standardised codes that are internationally comparable. The classification system used is the International Statistical Classification of Diseases and Related Health Problems, 10th Revision, Australian Modification. This system is designed for the classification of morbidity and mortality information for statistical, epidemiological and clinical purposes. </w:t>
      </w:r>
    </w:p>
    <w:p w14:paraId="6454B56E" w14:textId="77777777" w:rsidR="004009A0" w:rsidRDefault="004009A0" w:rsidP="006E429F"/>
    <w:p w14:paraId="1D43129C" w14:textId="7696A284" w:rsidR="004A7F24" w:rsidRPr="00751C9C" w:rsidRDefault="004A7F24" w:rsidP="006E429F">
      <w:r w:rsidRPr="00751C9C">
        <w:t xml:space="preserve">Refer to the data dictionary </w:t>
      </w:r>
      <w:r w:rsidR="004009A0" w:rsidRPr="00751C9C">
        <w:t>for more information on the data held in the NMDS</w:t>
      </w:r>
      <w:r w:rsidR="004009A0">
        <w:t>:</w:t>
      </w:r>
      <w:r w:rsidR="004009A0" w:rsidRPr="00751C9C">
        <w:t xml:space="preserve"> </w:t>
      </w:r>
      <w:hyperlink r:id="rId45" w:history="1">
        <w:r w:rsidR="004009A0" w:rsidRPr="004009A0">
          <w:rPr>
            <w:rStyle w:val="Hyperlink"/>
          </w:rPr>
          <w:t>www.health.govt.nz/publication/national-minimum-dataset-hospital-events-data-dictionary</w:t>
        </w:r>
      </w:hyperlink>
    </w:p>
    <w:p w14:paraId="3F4C7BA4" w14:textId="77777777" w:rsidR="004A7F24" w:rsidRPr="00A7563B" w:rsidRDefault="004A7F24" w:rsidP="00A7563B">
      <w:pPr>
        <w:pStyle w:val="Heading3"/>
      </w:pPr>
      <w:bookmarkStart w:id="197" w:name="_Toc500489672"/>
      <w:bookmarkStart w:id="198" w:name="_Toc501611189"/>
      <w:r w:rsidRPr="00A7563B">
        <w:lastRenderedPageBreak/>
        <w:t>Lead maternity carer claims data</w:t>
      </w:r>
      <w:bookmarkEnd w:id="197"/>
      <w:bookmarkEnd w:id="198"/>
    </w:p>
    <w:p w14:paraId="74300902" w14:textId="25003CD7" w:rsidR="004A7F24" w:rsidRPr="00D2650B" w:rsidRDefault="004A7F24" w:rsidP="006E429F">
      <w:pPr>
        <w:rPr>
          <w:highlight w:val="yellow"/>
        </w:rPr>
      </w:pPr>
      <w:r w:rsidRPr="00751C9C">
        <w:t xml:space="preserve">The LMC claims dataset contains information on women and babies who access primary maternity services provided under Section 88 of the New Zealand Public Health and Disability Act 2000. The Ministry of Health </w:t>
      </w:r>
      <w:r w:rsidR="00043672" w:rsidRPr="00751C9C">
        <w:t>receives</w:t>
      </w:r>
      <w:r w:rsidRPr="00751C9C">
        <w:t xml:space="preserve"> information through LMC claim forms; this information includes all women registered with an LMC. This represented 9</w:t>
      </w:r>
      <w:r w:rsidR="00357309">
        <w:t>3</w:t>
      </w:r>
      <w:r>
        <w:t> percent</w:t>
      </w:r>
      <w:r w:rsidRPr="00751C9C">
        <w:t xml:space="preserve"> of all women giving birth. Data sourced from LMC claim forms includes details on registration with an LMC, as well as other antenatal and postnatal factors (eg, parity, smoking status </w:t>
      </w:r>
      <w:r>
        <w:t xml:space="preserve">and </w:t>
      </w:r>
      <w:r w:rsidRPr="00751C9C">
        <w:t>breastfeeding status).</w:t>
      </w:r>
    </w:p>
    <w:p w14:paraId="4E2DBA47" w14:textId="77777777" w:rsidR="004A7F24" w:rsidRPr="00A7563B" w:rsidRDefault="004A7F24" w:rsidP="00A7563B">
      <w:pPr>
        <w:pStyle w:val="Heading3"/>
      </w:pPr>
      <w:bookmarkStart w:id="199" w:name="_Toc500489673"/>
      <w:bookmarkStart w:id="200" w:name="_Toc501611190"/>
      <w:r w:rsidRPr="00A7563B">
        <w:t>District health board-funded primary maternity services data</w:t>
      </w:r>
      <w:bookmarkEnd w:id="199"/>
      <w:bookmarkEnd w:id="200"/>
    </w:p>
    <w:p w14:paraId="4B501D1E" w14:textId="152AD2B5" w:rsidR="00F377BB" w:rsidRDefault="004A7F24" w:rsidP="006E429F">
      <w:r w:rsidRPr="00751C9C">
        <w:t>This data set contains information (similar to LMC claims data) on women who access DHB primary maternity services, including DHB caseload midwives, DHB primary midwifery teams and shared care arrangements.</w:t>
      </w:r>
    </w:p>
    <w:p w14:paraId="5B79F43E" w14:textId="77777777" w:rsidR="004A7F24" w:rsidRPr="00751C9C" w:rsidRDefault="004A7F24" w:rsidP="006E429F"/>
    <w:p w14:paraId="709BE163" w14:textId="43B00433" w:rsidR="00F377BB" w:rsidRDefault="004A7F24" w:rsidP="006E429F">
      <w:r w:rsidRPr="00751C9C">
        <w:t>The extent of primary maternity services DHBs are providing varies significantly by DHB, ranging from DHBs that do not currently provide any primary maternity services</w:t>
      </w:r>
      <w:r w:rsidR="00AF49ED">
        <w:t>,</w:t>
      </w:r>
      <w:r w:rsidRPr="00751C9C">
        <w:t xml:space="preserve"> to DHBs that provide primary maternity services to at least one-quarter of their women giving birth. Not all DHBs that provide primary maternity services have provided data to </w:t>
      </w:r>
      <w:r>
        <w:t>MAT</w:t>
      </w:r>
      <w:r w:rsidR="00E235DA">
        <w:t>.</w:t>
      </w:r>
    </w:p>
    <w:p w14:paraId="0BF87125" w14:textId="77777777" w:rsidR="004A7F24" w:rsidRPr="00D2650B" w:rsidRDefault="004A7F24" w:rsidP="006E429F">
      <w:pPr>
        <w:rPr>
          <w:highlight w:val="yellow"/>
        </w:rPr>
      </w:pPr>
    </w:p>
    <w:p w14:paraId="47EE8CEE" w14:textId="77777777" w:rsidR="0076192B" w:rsidRDefault="0076192B">
      <w:pPr>
        <w:rPr>
          <w:b/>
          <w:color w:val="0A6AB4"/>
          <w:spacing w:val="-5"/>
          <w:sz w:val="32"/>
        </w:rPr>
      </w:pPr>
      <w:bookmarkStart w:id="201" w:name="_Ref436736542"/>
      <w:bookmarkStart w:id="202" w:name="_Toc495071623"/>
      <w:bookmarkStart w:id="203" w:name="_Toc6498087"/>
      <w:r>
        <w:rPr>
          <w:sz w:val="32"/>
        </w:rPr>
        <w:br w:type="page"/>
      </w:r>
    </w:p>
    <w:p w14:paraId="55194B04" w14:textId="4C57308E" w:rsidR="004A7F24" w:rsidRPr="00A7563B" w:rsidRDefault="004A7F24" w:rsidP="00A7563B">
      <w:pPr>
        <w:pStyle w:val="Heading2"/>
      </w:pPr>
      <w:bookmarkStart w:id="204" w:name="_Toc52203847"/>
      <w:r w:rsidRPr="00A7563B">
        <w:lastRenderedPageBreak/>
        <w:t>Appendix 2: Technical notes</w:t>
      </w:r>
      <w:bookmarkEnd w:id="201"/>
      <w:bookmarkEnd w:id="202"/>
      <w:bookmarkEnd w:id="203"/>
      <w:bookmarkEnd w:id="204"/>
    </w:p>
    <w:p w14:paraId="465FC998" w14:textId="77777777" w:rsidR="004A7F24" w:rsidRPr="00A7563B" w:rsidRDefault="004A7F24" w:rsidP="00A7563B">
      <w:pPr>
        <w:pStyle w:val="Heading3"/>
      </w:pPr>
      <w:bookmarkStart w:id="205" w:name="_Toc500489675"/>
      <w:bookmarkStart w:id="206" w:name="_Toc501611192"/>
      <w:bookmarkEnd w:id="193"/>
      <w:r w:rsidRPr="00A7563B">
        <w:t>Obtaining the data</w:t>
      </w:r>
      <w:bookmarkEnd w:id="205"/>
      <w:bookmarkEnd w:id="206"/>
    </w:p>
    <w:p w14:paraId="63C5B0B2" w14:textId="573982F5" w:rsidR="00F377BB" w:rsidRDefault="004A7F24" w:rsidP="006E429F">
      <w:r w:rsidRPr="00751C9C">
        <w:t xml:space="preserve">This publication uses the National Maternity Collection </w:t>
      </w:r>
      <w:r>
        <w:t xml:space="preserve">(MAT) </w:t>
      </w:r>
      <w:r w:rsidRPr="00751C9C">
        <w:t>as the primary source for identifying all women giving birth and live-born babies</w:t>
      </w:r>
      <w:r w:rsidR="00F17FB8">
        <w:t xml:space="preserve"> </w:t>
      </w:r>
      <w:r w:rsidRPr="00751C9C">
        <w:t>as well as the following variables: delivery date, place of birth, age, ethnicity, smoking status, parity, primary maternity care provider, gestation and birthweight.</w:t>
      </w:r>
    </w:p>
    <w:p w14:paraId="32188CC2" w14:textId="77777777" w:rsidR="004A7F24" w:rsidRPr="00751C9C" w:rsidRDefault="004A7F24" w:rsidP="006E429F"/>
    <w:p w14:paraId="72DCBE1F" w14:textId="5461C5BF" w:rsidR="004A7F24" w:rsidRPr="00D2650B" w:rsidRDefault="004A7F24" w:rsidP="006E429F">
      <w:pPr>
        <w:rPr>
          <w:highlight w:val="yellow"/>
        </w:rPr>
      </w:pPr>
      <w:r w:rsidRPr="00751C9C">
        <w:t xml:space="preserve">The </w:t>
      </w:r>
      <w:r w:rsidR="00085B75">
        <w:t>MAT</w:t>
      </w:r>
      <w:r w:rsidRPr="00751C9C">
        <w:t xml:space="preserve"> primarily sources parity and smoking status data from LMC claim forms, with additional data from some DHB primary m</w:t>
      </w:r>
      <w:r w:rsidRPr="005B337D">
        <w:t>aternity services. This data is therefore only available for women registered with an LMC or with a DHB primary maternity service (9</w:t>
      </w:r>
      <w:r w:rsidR="00F17FB8">
        <w:t>6</w:t>
      </w:r>
      <w:r>
        <w:t> percent</w:t>
      </w:r>
      <w:r w:rsidRPr="005B337D">
        <w:t xml:space="preserve"> of women giving birth in 201</w:t>
      </w:r>
      <w:r w:rsidR="00F17FB8">
        <w:t>8</w:t>
      </w:r>
      <w:r w:rsidRPr="005B337D">
        <w:t>).</w:t>
      </w:r>
    </w:p>
    <w:p w14:paraId="1976AEB0" w14:textId="77777777" w:rsidR="004A7F24" w:rsidRPr="00751C9C" w:rsidRDefault="004A7F24" w:rsidP="006E429F"/>
    <w:p w14:paraId="7918607D" w14:textId="311BCD75" w:rsidR="00F377BB" w:rsidRDefault="004A7F24" w:rsidP="006E429F">
      <w:r w:rsidRPr="00751C9C">
        <w:t>Indicators 2</w:t>
      </w:r>
      <w:r>
        <w:t xml:space="preserve"> to </w:t>
      </w:r>
      <w:r w:rsidRPr="00751C9C">
        <w:t xml:space="preserve">12 and 20 require additional information that is not available in </w:t>
      </w:r>
      <w:r>
        <w:t>MAT</w:t>
      </w:r>
      <w:r w:rsidRPr="00751C9C">
        <w:t xml:space="preserve">. Therefore, </w:t>
      </w:r>
      <w:r w:rsidR="00F17FB8">
        <w:t xml:space="preserve">data from </w:t>
      </w:r>
      <w:r w:rsidRPr="00751C9C">
        <w:t xml:space="preserve">hospital events occurring during the pregnancy and postnatal period </w:t>
      </w:r>
      <w:r w:rsidR="00F17FB8">
        <w:t xml:space="preserve">was sourced </w:t>
      </w:r>
      <w:r w:rsidRPr="00751C9C">
        <w:t>for these women and their babies from the National Minimum Dataset (NMDS).</w:t>
      </w:r>
    </w:p>
    <w:p w14:paraId="373A9159" w14:textId="77777777" w:rsidR="004A7F24" w:rsidRPr="00751C9C" w:rsidRDefault="004A7F24" w:rsidP="006E429F"/>
    <w:p w14:paraId="5CE6D993" w14:textId="77777777" w:rsidR="00F377BB" w:rsidRDefault="004A7F24" w:rsidP="006E429F">
      <w:r w:rsidRPr="00751C9C">
        <w:t>The NMDS codes hospital events using the International Statistical Classification of Diseases and Related Health Problems, Tenth Revision, Australian Modification (ICD</w:t>
      </w:r>
      <w:r w:rsidR="006E429F">
        <w:noBreakHyphen/>
      </w:r>
      <w:r w:rsidRPr="00751C9C">
        <w:t>10-AM)</w:t>
      </w:r>
      <w:r>
        <w:t xml:space="preserve"> for diagnoses codes and uses the Australian Classification of Health Interventions (ACHI) for procedure codes</w:t>
      </w:r>
      <w:r w:rsidRPr="00751C9C">
        <w:t xml:space="preserve">. </w:t>
      </w:r>
      <w:r>
        <w:t xml:space="preserve">Both ICD-10-AM and ACHI are from the Independent Hospital Pricing Authority, Australia. NMDS is based on </w:t>
      </w:r>
      <w:r w:rsidRPr="00751C9C">
        <w:t xml:space="preserve">the 6th edition for hospital discharges up to 30 June 2014 and the 8th edition for hospital discharges from 1 July 2014 onwards. The next section provides the relevant clinical </w:t>
      </w:r>
      <w:r>
        <w:t xml:space="preserve">and procedure </w:t>
      </w:r>
      <w:r w:rsidRPr="00751C9C">
        <w:t>codes.</w:t>
      </w:r>
    </w:p>
    <w:p w14:paraId="6B01D5AB" w14:textId="77777777" w:rsidR="004A7F24" w:rsidRPr="00A7563B" w:rsidRDefault="004A7F24" w:rsidP="00A7563B">
      <w:pPr>
        <w:pStyle w:val="Heading3"/>
      </w:pPr>
      <w:bookmarkStart w:id="207" w:name="_Toc500489676"/>
      <w:bookmarkStart w:id="208" w:name="_Toc501611193"/>
      <w:r w:rsidRPr="00A7563B">
        <w:t>Clinical codes and definitions</w:t>
      </w:r>
      <w:bookmarkEnd w:id="207"/>
      <w:bookmarkEnd w:id="208"/>
    </w:p>
    <w:p w14:paraId="406EE3BA" w14:textId="77777777" w:rsidR="004A7F24" w:rsidRPr="00751C9C" w:rsidRDefault="004A7F24" w:rsidP="006E429F">
      <w:bookmarkStart w:id="209" w:name="Std_Primp"/>
      <w:bookmarkEnd w:id="209"/>
      <w:r w:rsidRPr="000B0861">
        <w:rPr>
          <w:b/>
        </w:rPr>
        <w:t>Standard primiparae:</w:t>
      </w:r>
      <w:r w:rsidRPr="00751C9C">
        <w:t xml:space="preserve"> a group of </w:t>
      </w:r>
      <w:r>
        <w:t>women</w:t>
      </w:r>
      <w:r w:rsidRPr="00751C9C">
        <w:t xml:space="preserve"> considered to be clinically comparable and expected to require low levels of obstetric intervention. This report defines standard primiparae as women recorded in MAT who meet all of the following </w:t>
      </w:r>
      <w:r>
        <w:t>criteria</w:t>
      </w:r>
      <w:r w:rsidRPr="00751C9C">
        <w:t>:</w:t>
      </w:r>
    </w:p>
    <w:p w14:paraId="792331E8" w14:textId="77777777" w:rsidR="004A7F24" w:rsidRPr="00751C9C" w:rsidRDefault="004A7F24" w:rsidP="006E429F">
      <w:pPr>
        <w:pStyle w:val="Bullet"/>
      </w:pPr>
      <w:r w:rsidRPr="00751C9C">
        <w:t>gave birth at a maternity facility or had a home birth</w:t>
      </w:r>
      <w:r w:rsidRPr="006E429F">
        <w:rPr>
          <w:rStyle w:val="FootnoteReference"/>
        </w:rPr>
        <w:footnoteReference w:id="3"/>
      </w:r>
    </w:p>
    <w:p w14:paraId="563E7B3B" w14:textId="77777777" w:rsidR="004A7F24" w:rsidRPr="00751C9C" w:rsidRDefault="004A7F24" w:rsidP="006E429F">
      <w:pPr>
        <w:pStyle w:val="Bullet"/>
      </w:pPr>
      <w:r w:rsidRPr="00751C9C">
        <w:t>are aged between 20 and 34 years (inclusive) at birth</w:t>
      </w:r>
    </w:p>
    <w:p w14:paraId="360A5A47" w14:textId="77777777" w:rsidR="004A7F24" w:rsidRPr="00751C9C" w:rsidRDefault="004A7F24" w:rsidP="006E429F">
      <w:pPr>
        <w:pStyle w:val="Bullet"/>
      </w:pPr>
      <w:r w:rsidRPr="00751C9C">
        <w:t>are pregnant with a single baby presenting in labour in cephalic position (see Tables A1 and A2)</w:t>
      </w:r>
    </w:p>
    <w:p w14:paraId="46363973" w14:textId="77777777" w:rsidR="004A7F24" w:rsidRPr="00751C9C" w:rsidRDefault="004A7F24" w:rsidP="006E429F">
      <w:pPr>
        <w:pStyle w:val="Bullet"/>
      </w:pPr>
      <w:r w:rsidRPr="00751C9C">
        <w:t>have no known prior pregnancy of 20 weeks and over gestation</w:t>
      </w:r>
    </w:p>
    <w:p w14:paraId="2946BA95" w14:textId="77777777" w:rsidR="004A7F24" w:rsidRPr="00751C9C" w:rsidRDefault="004A7F24" w:rsidP="006E429F">
      <w:pPr>
        <w:pStyle w:val="Bullet"/>
        <w:keepNext/>
      </w:pPr>
      <w:r w:rsidRPr="00751C9C">
        <w:t>give birth to a live or stillborn baby at term gestation: between 37 and 41 weeks inclusive (based on gestational age recorded for the baby and exclusion criteria in Table A3)</w:t>
      </w:r>
    </w:p>
    <w:p w14:paraId="1970BCC0" w14:textId="44C6BD7D" w:rsidR="004A7F24" w:rsidRDefault="004A7F24" w:rsidP="006E429F">
      <w:pPr>
        <w:pStyle w:val="Bullet"/>
      </w:pPr>
      <w:r w:rsidRPr="00751C9C">
        <w:t>have no recorded obstetric complications in the present pregnancy that are indications for specific obstetric interventions (see Table A4).</w:t>
      </w:r>
    </w:p>
    <w:p w14:paraId="176041B3" w14:textId="77777777" w:rsidR="006519B7" w:rsidRPr="00751C9C" w:rsidRDefault="006519B7" w:rsidP="004337A4">
      <w:pPr>
        <w:pStyle w:val="Bullet"/>
        <w:numPr>
          <w:ilvl w:val="0"/>
          <w:numId w:val="0"/>
        </w:numPr>
        <w:ind w:left="284"/>
      </w:pPr>
    </w:p>
    <w:p w14:paraId="1949954C" w14:textId="77777777" w:rsidR="004A7F24" w:rsidRPr="00751C9C" w:rsidRDefault="004A7F24" w:rsidP="006E429F">
      <w:pPr>
        <w:pStyle w:val="Table"/>
      </w:pPr>
      <w:bookmarkStart w:id="210" w:name="_Toc354994013"/>
      <w:bookmarkStart w:id="211" w:name="_Toc379899184"/>
      <w:bookmarkStart w:id="212" w:name="_Toc397424576"/>
      <w:bookmarkStart w:id="213" w:name="_Toc523225441"/>
      <w:bookmarkStart w:id="214" w:name="_Toc52203849"/>
      <w:r w:rsidRPr="00751C9C">
        <w:lastRenderedPageBreak/>
        <w:t>Table A1: Singleton birth exclusion criteria</w:t>
      </w:r>
      <w:bookmarkEnd w:id="210"/>
      <w:bookmarkEnd w:id="211"/>
      <w:bookmarkEnd w:id="212"/>
      <w:bookmarkEnd w:id="213"/>
      <w:bookmarkEnd w:id="21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011A90A0" w14:textId="77777777" w:rsidTr="007C3A78">
        <w:trPr>
          <w:cantSplit/>
        </w:trPr>
        <w:tc>
          <w:tcPr>
            <w:tcW w:w="2127" w:type="dxa"/>
            <w:tcBorders>
              <w:top w:val="nil"/>
              <w:bottom w:val="nil"/>
            </w:tcBorders>
            <w:shd w:val="clear" w:color="auto" w:fill="D9D9D9" w:themeFill="background1" w:themeFillShade="D9"/>
          </w:tcPr>
          <w:p w14:paraId="36F142BA"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6099A34C" w14:textId="77777777" w:rsidR="004A7F24" w:rsidRPr="007C3A78" w:rsidRDefault="004A7F24" w:rsidP="007C3A78">
            <w:pPr>
              <w:pStyle w:val="TableText"/>
              <w:rPr>
                <w:b/>
              </w:rPr>
            </w:pPr>
            <w:r w:rsidRPr="007C3A78">
              <w:rPr>
                <w:b/>
              </w:rPr>
              <w:t>Description</w:t>
            </w:r>
          </w:p>
        </w:tc>
      </w:tr>
      <w:tr w:rsidR="004A7F24" w:rsidRPr="00751C9C" w14:paraId="3D8A31B3" w14:textId="77777777" w:rsidTr="007C3A78">
        <w:trPr>
          <w:cantSplit/>
        </w:trPr>
        <w:tc>
          <w:tcPr>
            <w:tcW w:w="2127" w:type="dxa"/>
            <w:tcBorders>
              <w:top w:val="nil"/>
            </w:tcBorders>
          </w:tcPr>
          <w:p w14:paraId="732B00D2" w14:textId="77777777" w:rsidR="004A7F24" w:rsidRPr="00751C9C" w:rsidRDefault="004A7F24" w:rsidP="007C3A78">
            <w:pPr>
              <w:pStyle w:val="TableText"/>
            </w:pPr>
            <w:r w:rsidRPr="00751C9C">
              <w:t>O300–O309</w:t>
            </w:r>
          </w:p>
        </w:tc>
        <w:tc>
          <w:tcPr>
            <w:tcW w:w="5953" w:type="dxa"/>
            <w:tcBorders>
              <w:top w:val="nil"/>
            </w:tcBorders>
          </w:tcPr>
          <w:p w14:paraId="53CB690E" w14:textId="77777777" w:rsidR="004A7F24" w:rsidRPr="00751C9C" w:rsidRDefault="004A7F24" w:rsidP="007C3A78">
            <w:pPr>
              <w:pStyle w:val="TableText"/>
            </w:pPr>
            <w:r w:rsidRPr="00751C9C">
              <w:t>Multiple gestation</w:t>
            </w:r>
          </w:p>
        </w:tc>
      </w:tr>
      <w:tr w:rsidR="004A7F24" w:rsidRPr="00751C9C" w14:paraId="2F73A10F" w14:textId="77777777" w:rsidTr="007C3A78">
        <w:trPr>
          <w:cantSplit/>
        </w:trPr>
        <w:tc>
          <w:tcPr>
            <w:tcW w:w="2127" w:type="dxa"/>
          </w:tcPr>
          <w:p w14:paraId="79A18447" w14:textId="77777777" w:rsidR="004A7F24" w:rsidRPr="00751C9C" w:rsidRDefault="004A7F24" w:rsidP="007C3A78">
            <w:pPr>
              <w:pStyle w:val="TableText"/>
            </w:pPr>
            <w:r w:rsidRPr="00751C9C">
              <w:t>O318</w:t>
            </w:r>
          </w:p>
        </w:tc>
        <w:tc>
          <w:tcPr>
            <w:tcW w:w="5953" w:type="dxa"/>
          </w:tcPr>
          <w:p w14:paraId="445C9958" w14:textId="77777777" w:rsidR="004A7F24" w:rsidRPr="00751C9C" w:rsidRDefault="004A7F24" w:rsidP="007C3A78">
            <w:pPr>
              <w:pStyle w:val="TableText"/>
            </w:pPr>
            <w:r w:rsidRPr="00751C9C">
              <w:t>Other complications specific to multiple gestation</w:t>
            </w:r>
          </w:p>
        </w:tc>
      </w:tr>
      <w:tr w:rsidR="004A7F24" w:rsidRPr="00751C9C" w14:paraId="130F73BB" w14:textId="77777777" w:rsidTr="007C3A78">
        <w:trPr>
          <w:cantSplit/>
        </w:trPr>
        <w:tc>
          <w:tcPr>
            <w:tcW w:w="2127" w:type="dxa"/>
          </w:tcPr>
          <w:p w14:paraId="01F678FF" w14:textId="77777777" w:rsidR="004A7F24" w:rsidRPr="00751C9C" w:rsidRDefault="004A7F24" w:rsidP="007C3A78">
            <w:pPr>
              <w:pStyle w:val="TableText"/>
            </w:pPr>
            <w:r w:rsidRPr="00751C9C">
              <w:t>O325</w:t>
            </w:r>
          </w:p>
        </w:tc>
        <w:tc>
          <w:tcPr>
            <w:tcW w:w="5953" w:type="dxa"/>
          </w:tcPr>
          <w:p w14:paraId="678C791E" w14:textId="77777777" w:rsidR="004A7F24" w:rsidRPr="00751C9C" w:rsidRDefault="004A7F24" w:rsidP="007C3A78">
            <w:pPr>
              <w:pStyle w:val="TableText"/>
            </w:pPr>
            <w:r w:rsidRPr="00751C9C">
              <w:t>Maternal care for multiple gestation</w:t>
            </w:r>
          </w:p>
        </w:tc>
      </w:tr>
      <w:tr w:rsidR="004A7F24" w:rsidRPr="00751C9C" w14:paraId="5F903B87" w14:textId="77777777" w:rsidTr="007C3A78">
        <w:trPr>
          <w:cantSplit/>
        </w:trPr>
        <w:tc>
          <w:tcPr>
            <w:tcW w:w="2127" w:type="dxa"/>
          </w:tcPr>
          <w:p w14:paraId="52D792C4" w14:textId="77777777" w:rsidR="004A7F24" w:rsidRPr="00751C9C" w:rsidRDefault="004A7F24" w:rsidP="007C3A78">
            <w:pPr>
              <w:pStyle w:val="TableText"/>
            </w:pPr>
            <w:r w:rsidRPr="00751C9C">
              <w:t>O632</w:t>
            </w:r>
          </w:p>
        </w:tc>
        <w:tc>
          <w:tcPr>
            <w:tcW w:w="5953" w:type="dxa"/>
          </w:tcPr>
          <w:p w14:paraId="33264E22" w14:textId="77777777" w:rsidR="004A7F24" w:rsidRPr="00751C9C" w:rsidRDefault="004A7F24" w:rsidP="007C3A78">
            <w:pPr>
              <w:pStyle w:val="TableText"/>
            </w:pPr>
            <w:r w:rsidRPr="00751C9C">
              <w:t>Delayed delivery of second twin, triplet, etc</w:t>
            </w:r>
          </w:p>
        </w:tc>
      </w:tr>
      <w:tr w:rsidR="004A7F24" w:rsidRPr="00751C9C" w14:paraId="0B66FA4B" w14:textId="77777777" w:rsidTr="007C3A78">
        <w:trPr>
          <w:cantSplit/>
        </w:trPr>
        <w:tc>
          <w:tcPr>
            <w:tcW w:w="2127" w:type="dxa"/>
          </w:tcPr>
          <w:p w14:paraId="3B488754" w14:textId="77777777" w:rsidR="004A7F24" w:rsidRPr="00751C9C" w:rsidRDefault="004A7F24" w:rsidP="007C3A78">
            <w:pPr>
              <w:pStyle w:val="TableText"/>
            </w:pPr>
            <w:r w:rsidRPr="00751C9C">
              <w:t>O840–O849*</w:t>
            </w:r>
          </w:p>
        </w:tc>
        <w:tc>
          <w:tcPr>
            <w:tcW w:w="5953" w:type="dxa"/>
          </w:tcPr>
          <w:p w14:paraId="687C80D3" w14:textId="77777777" w:rsidR="004A7F24" w:rsidRPr="00751C9C" w:rsidRDefault="004A7F24" w:rsidP="007C3A78">
            <w:pPr>
              <w:pStyle w:val="TableText"/>
            </w:pPr>
            <w:r w:rsidRPr="00751C9C">
              <w:t>Multiple delivery</w:t>
            </w:r>
          </w:p>
        </w:tc>
      </w:tr>
      <w:tr w:rsidR="004A7F24" w:rsidRPr="00751C9C" w14:paraId="08540AEE" w14:textId="77777777" w:rsidTr="007C3A78">
        <w:trPr>
          <w:cantSplit/>
        </w:trPr>
        <w:tc>
          <w:tcPr>
            <w:tcW w:w="2127" w:type="dxa"/>
          </w:tcPr>
          <w:p w14:paraId="089CC858" w14:textId="77777777" w:rsidR="004A7F24" w:rsidRPr="00751C9C" w:rsidRDefault="004A7F24" w:rsidP="007C3A78">
            <w:pPr>
              <w:pStyle w:val="TableText"/>
            </w:pPr>
            <w:r w:rsidRPr="00751C9C">
              <w:t>Z372–Z377</w:t>
            </w:r>
          </w:p>
        </w:tc>
        <w:tc>
          <w:tcPr>
            <w:tcW w:w="5953" w:type="dxa"/>
          </w:tcPr>
          <w:p w14:paraId="01BE9B2F" w14:textId="77777777" w:rsidR="004A7F24" w:rsidRPr="00751C9C" w:rsidRDefault="004A7F24" w:rsidP="007C3A78">
            <w:pPr>
              <w:pStyle w:val="TableText"/>
            </w:pPr>
            <w:r w:rsidRPr="00751C9C">
              <w:t>Outcome of delivery − twins or multiple</w:t>
            </w:r>
          </w:p>
        </w:tc>
      </w:tr>
    </w:tbl>
    <w:p w14:paraId="1B34106D" w14:textId="77777777" w:rsidR="004A7F24" w:rsidRPr="00751C9C" w:rsidRDefault="004A7F24" w:rsidP="006E429F">
      <w:pPr>
        <w:pStyle w:val="Note"/>
      </w:pPr>
      <w:bookmarkStart w:id="215" w:name="_Toc354994014"/>
      <w:bookmarkStart w:id="216" w:name="_Toc379899185"/>
      <w:r w:rsidRPr="00751C9C">
        <w:t>*</w:t>
      </w:r>
      <w:r w:rsidR="006E429F">
        <w:tab/>
      </w:r>
      <w:bookmarkStart w:id="217" w:name="_Toc354994012"/>
      <w:bookmarkStart w:id="218" w:name="_Toc379899183"/>
      <w:r w:rsidRPr="00751C9C">
        <w:t>Introduced in the 8th edition of ICD-10-AM</w:t>
      </w:r>
      <w:r w:rsidR="006E429F">
        <w:t>.</w:t>
      </w:r>
    </w:p>
    <w:p w14:paraId="3766E667" w14:textId="77777777" w:rsidR="004A7F24" w:rsidRPr="00751C9C" w:rsidRDefault="004A7F24" w:rsidP="007C3A78"/>
    <w:p w14:paraId="01A1CC95" w14:textId="77777777" w:rsidR="004A7F24" w:rsidRPr="00751C9C" w:rsidRDefault="004A7F24" w:rsidP="006E429F">
      <w:pPr>
        <w:pStyle w:val="Table"/>
      </w:pPr>
      <w:bookmarkStart w:id="219" w:name="_Toc397424577"/>
      <w:bookmarkStart w:id="220" w:name="_Toc523225442"/>
      <w:bookmarkStart w:id="221" w:name="_Toc52203850"/>
      <w:r w:rsidRPr="00751C9C">
        <w:t>Table A2: Cephalic presentation exclusion criteria</w:t>
      </w:r>
      <w:bookmarkEnd w:id="217"/>
      <w:bookmarkEnd w:id="218"/>
      <w:bookmarkEnd w:id="219"/>
      <w:bookmarkEnd w:id="220"/>
      <w:bookmarkEnd w:id="22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220" w:firstRow="1" w:lastRow="0" w:firstColumn="0" w:lastColumn="0" w:noHBand="1" w:noVBand="0"/>
      </w:tblPr>
      <w:tblGrid>
        <w:gridCol w:w="2127"/>
        <w:gridCol w:w="5953"/>
      </w:tblGrid>
      <w:tr w:rsidR="004A7F24" w:rsidRPr="007C3A78" w14:paraId="73109B67" w14:textId="77777777" w:rsidTr="007C3A78">
        <w:trPr>
          <w:cantSplit/>
        </w:trPr>
        <w:tc>
          <w:tcPr>
            <w:tcW w:w="2127" w:type="dxa"/>
            <w:tcBorders>
              <w:top w:val="nil"/>
              <w:bottom w:val="nil"/>
            </w:tcBorders>
            <w:shd w:val="clear" w:color="auto" w:fill="D9D9D9" w:themeFill="background1" w:themeFillShade="D9"/>
          </w:tcPr>
          <w:p w14:paraId="3732331E"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1BDFC837" w14:textId="77777777" w:rsidR="004A7F24" w:rsidRPr="007C3A78" w:rsidRDefault="004A7F24" w:rsidP="007C3A78">
            <w:pPr>
              <w:pStyle w:val="TableText"/>
              <w:rPr>
                <w:b/>
              </w:rPr>
            </w:pPr>
            <w:r w:rsidRPr="007C3A78">
              <w:rPr>
                <w:b/>
              </w:rPr>
              <w:t>Description</w:t>
            </w:r>
          </w:p>
        </w:tc>
      </w:tr>
      <w:tr w:rsidR="004A7F24" w:rsidRPr="00751C9C" w14:paraId="5A92C828" w14:textId="77777777" w:rsidTr="007C3A78">
        <w:trPr>
          <w:cantSplit/>
        </w:trPr>
        <w:tc>
          <w:tcPr>
            <w:tcW w:w="2127" w:type="dxa"/>
            <w:tcBorders>
              <w:top w:val="nil"/>
            </w:tcBorders>
          </w:tcPr>
          <w:p w14:paraId="5F26ABD0" w14:textId="77777777" w:rsidR="004A7F24" w:rsidRPr="00751C9C" w:rsidRDefault="004A7F24" w:rsidP="007C3A78">
            <w:pPr>
              <w:pStyle w:val="TableText"/>
            </w:pPr>
            <w:r w:rsidRPr="00751C9C">
              <w:t>9047000</w:t>
            </w:r>
          </w:p>
        </w:tc>
        <w:tc>
          <w:tcPr>
            <w:tcW w:w="5953" w:type="dxa"/>
            <w:tcBorders>
              <w:top w:val="nil"/>
            </w:tcBorders>
          </w:tcPr>
          <w:p w14:paraId="699A2BE4" w14:textId="77777777" w:rsidR="004A7F24" w:rsidRPr="00751C9C" w:rsidRDefault="004A7F24" w:rsidP="007C3A78">
            <w:pPr>
              <w:pStyle w:val="TableText"/>
            </w:pPr>
            <w:r w:rsidRPr="00751C9C">
              <w:t>Spontaneous breech delivery</w:t>
            </w:r>
          </w:p>
        </w:tc>
      </w:tr>
      <w:tr w:rsidR="004A7F24" w:rsidRPr="00751C9C" w14:paraId="5B0598B0" w14:textId="77777777" w:rsidTr="007C3A78">
        <w:trPr>
          <w:cantSplit/>
        </w:trPr>
        <w:tc>
          <w:tcPr>
            <w:tcW w:w="2127" w:type="dxa"/>
          </w:tcPr>
          <w:p w14:paraId="4C1589D0" w14:textId="77777777" w:rsidR="004A7F24" w:rsidRPr="00751C9C" w:rsidRDefault="004A7F24" w:rsidP="007C3A78">
            <w:pPr>
              <w:pStyle w:val="TableText"/>
            </w:pPr>
            <w:r w:rsidRPr="00751C9C">
              <w:t>9047001</w:t>
            </w:r>
          </w:p>
        </w:tc>
        <w:tc>
          <w:tcPr>
            <w:tcW w:w="5953" w:type="dxa"/>
          </w:tcPr>
          <w:p w14:paraId="7154BDE3" w14:textId="77777777" w:rsidR="004A7F24" w:rsidRPr="00751C9C" w:rsidRDefault="004A7F24" w:rsidP="007C3A78">
            <w:pPr>
              <w:pStyle w:val="TableText"/>
            </w:pPr>
            <w:r w:rsidRPr="00751C9C">
              <w:t>Assisted breech delivery</w:t>
            </w:r>
          </w:p>
        </w:tc>
      </w:tr>
      <w:tr w:rsidR="004A7F24" w:rsidRPr="00751C9C" w14:paraId="07B6E910" w14:textId="77777777" w:rsidTr="007C3A78">
        <w:trPr>
          <w:cantSplit/>
        </w:trPr>
        <w:tc>
          <w:tcPr>
            <w:tcW w:w="2127" w:type="dxa"/>
          </w:tcPr>
          <w:p w14:paraId="00BF6F15" w14:textId="77777777" w:rsidR="004A7F24" w:rsidRPr="00751C9C" w:rsidRDefault="004A7F24" w:rsidP="007C3A78">
            <w:pPr>
              <w:pStyle w:val="TableText"/>
            </w:pPr>
            <w:r w:rsidRPr="00751C9C">
              <w:t>9047002</w:t>
            </w:r>
          </w:p>
        </w:tc>
        <w:tc>
          <w:tcPr>
            <w:tcW w:w="5953" w:type="dxa"/>
          </w:tcPr>
          <w:p w14:paraId="4B15359F" w14:textId="77777777" w:rsidR="004A7F24" w:rsidRPr="00751C9C" w:rsidRDefault="004A7F24" w:rsidP="007C3A78">
            <w:pPr>
              <w:pStyle w:val="TableText"/>
            </w:pPr>
            <w:r w:rsidRPr="00751C9C">
              <w:t>Assisted breech delivery with forceps to after-coming head</w:t>
            </w:r>
          </w:p>
        </w:tc>
      </w:tr>
      <w:tr w:rsidR="004A7F24" w:rsidRPr="00751C9C" w14:paraId="3C1C4EE0" w14:textId="77777777" w:rsidTr="007C3A78">
        <w:trPr>
          <w:cantSplit/>
        </w:trPr>
        <w:tc>
          <w:tcPr>
            <w:tcW w:w="2127" w:type="dxa"/>
          </w:tcPr>
          <w:p w14:paraId="0F17B0A8" w14:textId="77777777" w:rsidR="004A7F24" w:rsidRPr="00751C9C" w:rsidRDefault="004A7F24" w:rsidP="007C3A78">
            <w:pPr>
              <w:pStyle w:val="TableText"/>
            </w:pPr>
            <w:r w:rsidRPr="00751C9C">
              <w:t>9047003</w:t>
            </w:r>
          </w:p>
        </w:tc>
        <w:tc>
          <w:tcPr>
            <w:tcW w:w="5953" w:type="dxa"/>
          </w:tcPr>
          <w:p w14:paraId="1AE0C618" w14:textId="77777777" w:rsidR="004A7F24" w:rsidRPr="00751C9C" w:rsidRDefault="004A7F24" w:rsidP="007C3A78">
            <w:pPr>
              <w:pStyle w:val="TableText"/>
            </w:pPr>
            <w:r w:rsidRPr="00751C9C">
              <w:t>Breech extraction</w:t>
            </w:r>
          </w:p>
        </w:tc>
      </w:tr>
      <w:tr w:rsidR="004A7F24" w:rsidRPr="00751C9C" w14:paraId="6DADE68A" w14:textId="77777777" w:rsidTr="007C3A78">
        <w:trPr>
          <w:cantSplit/>
        </w:trPr>
        <w:tc>
          <w:tcPr>
            <w:tcW w:w="2127" w:type="dxa"/>
          </w:tcPr>
          <w:p w14:paraId="250ABE25" w14:textId="77777777" w:rsidR="004A7F24" w:rsidRPr="00751C9C" w:rsidRDefault="004A7F24" w:rsidP="007C3A78">
            <w:pPr>
              <w:pStyle w:val="TableText"/>
            </w:pPr>
            <w:r w:rsidRPr="00751C9C">
              <w:t>9047004</w:t>
            </w:r>
          </w:p>
        </w:tc>
        <w:tc>
          <w:tcPr>
            <w:tcW w:w="5953" w:type="dxa"/>
          </w:tcPr>
          <w:p w14:paraId="282D51F5" w14:textId="77777777" w:rsidR="004A7F24" w:rsidRPr="00751C9C" w:rsidRDefault="004A7F24" w:rsidP="007C3A78">
            <w:pPr>
              <w:pStyle w:val="TableText"/>
            </w:pPr>
            <w:r w:rsidRPr="00751C9C">
              <w:t>Breech extraction with forceps to after-coming head</w:t>
            </w:r>
          </w:p>
        </w:tc>
      </w:tr>
      <w:tr w:rsidR="004A7F24" w:rsidRPr="00751C9C" w14:paraId="403961A1" w14:textId="77777777" w:rsidTr="007C3A78">
        <w:trPr>
          <w:cantSplit/>
        </w:trPr>
        <w:tc>
          <w:tcPr>
            <w:tcW w:w="2127" w:type="dxa"/>
          </w:tcPr>
          <w:p w14:paraId="4372215C" w14:textId="77777777" w:rsidR="004A7F24" w:rsidRPr="00751C9C" w:rsidRDefault="004A7F24" w:rsidP="007C3A78">
            <w:pPr>
              <w:pStyle w:val="TableText"/>
            </w:pPr>
            <w:r w:rsidRPr="00751C9C">
              <w:t>O640−O649</w:t>
            </w:r>
          </w:p>
        </w:tc>
        <w:tc>
          <w:tcPr>
            <w:tcW w:w="5953" w:type="dxa"/>
          </w:tcPr>
          <w:p w14:paraId="0C76AF8D" w14:textId="77777777" w:rsidR="004A7F24" w:rsidRPr="00751C9C" w:rsidRDefault="004A7F24" w:rsidP="007C3A78">
            <w:pPr>
              <w:pStyle w:val="TableText"/>
            </w:pPr>
            <w:r w:rsidRPr="00751C9C">
              <w:t>Labour and delivery affected by malposition and malpresentation of fetus</w:t>
            </w:r>
          </w:p>
        </w:tc>
      </w:tr>
    </w:tbl>
    <w:p w14:paraId="74633A2C" w14:textId="77777777" w:rsidR="004A7F24" w:rsidRPr="00751C9C" w:rsidRDefault="004A7F24" w:rsidP="006E429F"/>
    <w:p w14:paraId="1DBB9E47" w14:textId="77777777" w:rsidR="004A7F24" w:rsidRPr="00751C9C" w:rsidRDefault="004A7F24" w:rsidP="006E429F">
      <w:pPr>
        <w:pStyle w:val="Table"/>
      </w:pPr>
      <w:bookmarkStart w:id="222" w:name="_Toc397424578"/>
      <w:bookmarkStart w:id="223" w:name="_Toc523225443"/>
      <w:bookmarkStart w:id="224" w:name="_Toc52203851"/>
      <w:r w:rsidRPr="00751C9C">
        <w:t>Table A3: Duration of pregnancy (gestation exclusion criteria)</w:t>
      </w:r>
      <w:bookmarkEnd w:id="215"/>
      <w:bookmarkEnd w:id="216"/>
      <w:bookmarkEnd w:id="222"/>
      <w:bookmarkEnd w:id="223"/>
      <w:bookmarkEnd w:id="22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00F73E4D" w14:textId="77777777" w:rsidTr="007C3A78">
        <w:trPr>
          <w:cantSplit/>
        </w:trPr>
        <w:tc>
          <w:tcPr>
            <w:tcW w:w="2127" w:type="dxa"/>
            <w:tcBorders>
              <w:top w:val="nil"/>
              <w:bottom w:val="nil"/>
            </w:tcBorders>
            <w:shd w:val="clear" w:color="auto" w:fill="D9D9D9" w:themeFill="background1" w:themeFillShade="D9"/>
          </w:tcPr>
          <w:p w14:paraId="41B3B9AC"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26E6D7F3" w14:textId="77777777" w:rsidR="004A7F24" w:rsidRPr="007C3A78" w:rsidRDefault="004A7F24" w:rsidP="007C3A78">
            <w:pPr>
              <w:pStyle w:val="TableText"/>
              <w:rPr>
                <w:b/>
              </w:rPr>
            </w:pPr>
            <w:r w:rsidRPr="007C3A78">
              <w:rPr>
                <w:b/>
              </w:rPr>
              <w:t>Description</w:t>
            </w:r>
          </w:p>
        </w:tc>
      </w:tr>
      <w:tr w:rsidR="004A7F24" w:rsidRPr="00751C9C" w14:paraId="467A59E0" w14:textId="77777777" w:rsidTr="007C3A78">
        <w:trPr>
          <w:cantSplit/>
        </w:trPr>
        <w:tc>
          <w:tcPr>
            <w:tcW w:w="2127" w:type="dxa"/>
            <w:tcBorders>
              <w:top w:val="nil"/>
            </w:tcBorders>
          </w:tcPr>
          <w:p w14:paraId="281DCC37" w14:textId="77777777" w:rsidR="004A7F24" w:rsidRPr="00751C9C" w:rsidRDefault="004A7F24" w:rsidP="007C3A78">
            <w:pPr>
              <w:pStyle w:val="TableText"/>
            </w:pPr>
            <w:r w:rsidRPr="00751C9C">
              <w:t>O090−O095</w:t>
            </w:r>
          </w:p>
        </w:tc>
        <w:tc>
          <w:tcPr>
            <w:tcW w:w="5953" w:type="dxa"/>
            <w:tcBorders>
              <w:top w:val="nil"/>
            </w:tcBorders>
          </w:tcPr>
          <w:p w14:paraId="1A303552" w14:textId="77777777" w:rsidR="004A7F24" w:rsidRPr="00751C9C" w:rsidRDefault="004A7F24" w:rsidP="007C3A78">
            <w:pPr>
              <w:pStyle w:val="TableText"/>
            </w:pPr>
            <w:r w:rsidRPr="00751C9C">
              <w:t>Duration of pregnancy under 37 weeks</w:t>
            </w:r>
          </w:p>
        </w:tc>
      </w:tr>
      <w:tr w:rsidR="004A7F24" w:rsidRPr="00751C9C" w14:paraId="389C7595" w14:textId="77777777" w:rsidTr="007C3A78">
        <w:trPr>
          <w:cantSplit/>
        </w:trPr>
        <w:tc>
          <w:tcPr>
            <w:tcW w:w="2127" w:type="dxa"/>
          </w:tcPr>
          <w:p w14:paraId="5ED6C8B8" w14:textId="77777777" w:rsidR="004A7F24" w:rsidRPr="00751C9C" w:rsidRDefault="004A7F24" w:rsidP="007C3A78">
            <w:pPr>
              <w:pStyle w:val="TableText"/>
            </w:pPr>
            <w:r w:rsidRPr="00751C9C">
              <w:t>O48</w:t>
            </w:r>
          </w:p>
        </w:tc>
        <w:tc>
          <w:tcPr>
            <w:tcW w:w="5953" w:type="dxa"/>
          </w:tcPr>
          <w:p w14:paraId="70DF1102" w14:textId="77777777" w:rsidR="004A7F24" w:rsidRPr="00751C9C" w:rsidRDefault="004A7F24" w:rsidP="007C3A78">
            <w:pPr>
              <w:pStyle w:val="TableText"/>
            </w:pPr>
            <w:r w:rsidRPr="00751C9C">
              <w:t>Prolonged pregnancy</w:t>
            </w:r>
          </w:p>
        </w:tc>
      </w:tr>
      <w:tr w:rsidR="004A7F24" w:rsidRPr="00751C9C" w14:paraId="06A3CB62" w14:textId="77777777" w:rsidTr="007C3A78">
        <w:trPr>
          <w:cantSplit/>
        </w:trPr>
        <w:tc>
          <w:tcPr>
            <w:tcW w:w="2127" w:type="dxa"/>
          </w:tcPr>
          <w:p w14:paraId="6557B8B5" w14:textId="77777777" w:rsidR="004A7F24" w:rsidRPr="00751C9C" w:rsidRDefault="004A7F24" w:rsidP="007C3A78">
            <w:pPr>
              <w:pStyle w:val="TableText"/>
            </w:pPr>
            <w:r w:rsidRPr="00751C9C">
              <w:t>O601</w:t>
            </w:r>
          </w:p>
        </w:tc>
        <w:tc>
          <w:tcPr>
            <w:tcW w:w="5953" w:type="dxa"/>
          </w:tcPr>
          <w:p w14:paraId="7155E0F3" w14:textId="77777777" w:rsidR="004A7F24" w:rsidRPr="00751C9C" w:rsidRDefault="004A7F24" w:rsidP="007C3A78">
            <w:pPr>
              <w:pStyle w:val="TableText"/>
            </w:pPr>
            <w:r w:rsidRPr="00751C9C">
              <w:t>Preterm labour and delivery</w:t>
            </w:r>
          </w:p>
        </w:tc>
      </w:tr>
    </w:tbl>
    <w:p w14:paraId="54BE20E1" w14:textId="77777777" w:rsidR="004A7F24" w:rsidRPr="00751C9C" w:rsidRDefault="004A7F24" w:rsidP="006E429F"/>
    <w:p w14:paraId="1D002D02" w14:textId="77777777" w:rsidR="004A7F24" w:rsidRPr="00751C9C" w:rsidRDefault="004A7F24" w:rsidP="006E429F">
      <w:pPr>
        <w:pStyle w:val="Table"/>
      </w:pPr>
      <w:bookmarkStart w:id="225" w:name="_Toc354994015"/>
      <w:bookmarkStart w:id="226" w:name="_Toc379899186"/>
      <w:bookmarkStart w:id="227" w:name="_Toc397424579"/>
      <w:bookmarkStart w:id="228" w:name="_Toc523225444"/>
      <w:bookmarkStart w:id="229" w:name="_Toc52203852"/>
      <w:r w:rsidRPr="00751C9C">
        <w:t>Table A4: Obstetric complications exclusion criteria</w:t>
      </w:r>
      <w:bookmarkEnd w:id="225"/>
      <w:bookmarkEnd w:id="226"/>
      <w:bookmarkEnd w:id="227"/>
      <w:bookmarkEnd w:id="228"/>
      <w:bookmarkEnd w:id="22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11B6B720" w14:textId="77777777" w:rsidTr="007C3A78">
        <w:trPr>
          <w:cantSplit/>
        </w:trPr>
        <w:tc>
          <w:tcPr>
            <w:tcW w:w="2127" w:type="dxa"/>
            <w:tcBorders>
              <w:top w:val="nil"/>
              <w:bottom w:val="nil"/>
            </w:tcBorders>
            <w:shd w:val="clear" w:color="auto" w:fill="D9D9D9" w:themeFill="background1" w:themeFillShade="D9"/>
          </w:tcPr>
          <w:p w14:paraId="2ACB7454" w14:textId="77777777" w:rsidR="004A7F24" w:rsidRPr="007C3A78" w:rsidRDefault="004A7F24" w:rsidP="007C3A78">
            <w:pPr>
              <w:pStyle w:val="TableText"/>
              <w:keepNext/>
              <w:rPr>
                <w:b/>
              </w:rPr>
            </w:pPr>
            <w:r w:rsidRPr="007C3A78">
              <w:rPr>
                <w:b/>
              </w:rPr>
              <w:t>Clinical code</w:t>
            </w:r>
          </w:p>
        </w:tc>
        <w:tc>
          <w:tcPr>
            <w:tcW w:w="5953" w:type="dxa"/>
            <w:tcBorders>
              <w:top w:val="nil"/>
              <w:bottom w:val="nil"/>
            </w:tcBorders>
            <w:shd w:val="clear" w:color="auto" w:fill="D9D9D9" w:themeFill="background1" w:themeFillShade="D9"/>
          </w:tcPr>
          <w:p w14:paraId="5A3A82BF" w14:textId="77777777" w:rsidR="004A7F24" w:rsidRPr="007C3A78" w:rsidRDefault="004A7F24" w:rsidP="007C3A78">
            <w:pPr>
              <w:pStyle w:val="TableText"/>
              <w:keepNext/>
              <w:rPr>
                <w:b/>
              </w:rPr>
            </w:pPr>
            <w:r w:rsidRPr="007C3A78">
              <w:rPr>
                <w:b/>
              </w:rPr>
              <w:t>Description</w:t>
            </w:r>
          </w:p>
        </w:tc>
      </w:tr>
      <w:tr w:rsidR="004A7F24" w:rsidRPr="00751C9C" w14:paraId="07125648" w14:textId="77777777" w:rsidTr="007C3A78">
        <w:trPr>
          <w:cantSplit/>
        </w:trPr>
        <w:tc>
          <w:tcPr>
            <w:tcW w:w="2127" w:type="dxa"/>
            <w:tcBorders>
              <w:top w:val="nil"/>
            </w:tcBorders>
          </w:tcPr>
          <w:p w14:paraId="299C0305" w14:textId="77777777" w:rsidR="004A7F24" w:rsidRPr="00751C9C" w:rsidRDefault="004A7F24" w:rsidP="007C3A78">
            <w:pPr>
              <w:pStyle w:val="TableText"/>
              <w:keepNext/>
            </w:pPr>
            <w:r w:rsidRPr="00751C9C">
              <w:t>O10−O16</w:t>
            </w:r>
          </w:p>
        </w:tc>
        <w:tc>
          <w:tcPr>
            <w:tcW w:w="5953" w:type="dxa"/>
            <w:tcBorders>
              <w:top w:val="nil"/>
            </w:tcBorders>
          </w:tcPr>
          <w:p w14:paraId="612C99BA" w14:textId="77777777" w:rsidR="004A7F24" w:rsidRPr="00751C9C" w:rsidRDefault="004A7F24" w:rsidP="007C3A78">
            <w:pPr>
              <w:pStyle w:val="TableText"/>
              <w:keepNext/>
            </w:pPr>
            <w:r w:rsidRPr="00751C9C">
              <w:t>Hypertension, proteinuria, pre-eclampsia, eclampsia</w:t>
            </w:r>
          </w:p>
        </w:tc>
      </w:tr>
      <w:tr w:rsidR="004A7F24" w:rsidRPr="00751C9C" w14:paraId="2DA2B0F1" w14:textId="77777777" w:rsidTr="007C3A78">
        <w:trPr>
          <w:cantSplit/>
        </w:trPr>
        <w:tc>
          <w:tcPr>
            <w:tcW w:w="2127" w:type="dxa"/>
          </w:tcPr>
          <w:p w14:paraId="6584B63C" w14:textId="77777777" w:rsidR="004A7F24" w:rsidRPr="00751C9C" w:rsidRDefault="004A7F24" w:rsidP="007C3A78">
            <w:pPr>
              <w:pStyle w:val="TableText"/>
              <w:keepNext/>
            </w:pPr>
            <w:r w:rsidRPr="00751C9C">
              <w:t>O240−O249</w:t>
            </w:r>
          </w:p>
        </w:tc>
        <w:tc>
          <w:tcPr>
            <w:tcW w:w="5953" w:type="dxa"/>
          </w:tcPr>
          <w:p w14:paraId="2F5010D6" w14:textId="77777777" w:rsidR="004A7F24" w:rsidRPr="00751C9C" w:rsidRDefault="004A7F24" w:rsidP="007C3A78">
            <w:pPr>
              <w:pStyle w:val="TableText"/>
              <w:keepNext/>
            </w:pPr>
            <w:r w:rsidRPr="00751C9C">
              <w:t>Diabetes mellitus in pregnancy</w:t>
            </w:r>
          </w:p>
        </w:tc>
      </w:tr>
      <w:tr w:rsidR="004A7F24" w:rsidRPr="00751C9C" w14:paraId="2061D0B8" w14:textId="77777777" w:rsidTr="007C3A78">
        <w:trPr>
          <w:cantSplit/>
        </w:trPr>
        <w:tc>
          <w:tcPr>
            <w:tcW w:w="2127" w:type="dxa"/>
          </w:tcPr>
          <w:p w14:paraId="556AE72A" w14:textId="77777777" w:rsidR="004A7F24" w:rsidRPr="00751C9C" w:rsidRDefault="004A7F24" w:rsidP="007C3A78">
            <w:pPr>
              <w:pStyle w:val="TableText"/>
              <w:keepNext/>
              <w:ind w:right="142"/>
            </w:pPr>
            <w:r w:rsidRPr="00751C9C">
              <w:t>O360, O361, O363, O364, O365</w:t>
            </w:r>
          </w:p>
        </w:tc>
        <w:tc>
          <w:tcPr>
            <w:tcW w:w="5953" w:type="dxa"/>
          </w:tcPr>
          <w:p w14:paraId="01331964" w14:textId="77777777" w:rsidR="004A7F24" w:rsidRPr="00751C9C" w:rsidRDefault="004A7F24" w:rsidP="007C3A78">
            <w:pPr>
              <w:pStyle w:val="TableText"/>
              <w:keepNext/>
            </w:pPr>
            <w:r w:rsidRPr="00751C9C">
              <w:t>Known or suspected fetal problems</w:t>
            </w:r>
          </w:p>
        </w:tc>
      </w:tr>
      <w:tr w:rsidR="004A7F24" w:rsidRPr="00751C9C" w14:paraId="45C00FF9" w14:textId="77777777" w:rsidTr="007C3A78">
        <w:trPr>
          <w:cantSplit/>
        </w:trPr>
        <w:tc>
          <w:tcPr>
            <w:tcW w:w="2127" w:type="dxa"/>
          </w:tcPr>
          <w:p w14:paraId="6390EFF2" w14:textId="77777777" w:rsidR="004A7F24" w:rsidRPr="00751C9C" w:rsidRDefault="004A7F24" w:rsidP="007C3A78">
            <w:pPr>
              <w:pStyle w:val="TableText"/>
              <w:keepNext/>
            </w:pPr>
            <w:r w:rsidRPr="00751C9C">
              <w:t>O411, O420−O429</w:t>
            </w:r>
          </w:p>
        </w:tc>
        <w:tc>
          <w:tcPr>
            <w:tcW w:w="5953" w:type="dxa"/>
          </w:tcPr>
          <w:p w14:paraId="4A51F8BC" w14:textId="77777777" w:rsidR="004A7F24" w:rsidRPr="00751C9C" w:rsidRDefault="004A7F24" w:rsidP="007C3A78">
            <w:pPr>
              <w:pStyle w:val="TableText"/>
              <w:keepNext/>
            </w:pPr>
            <w:r w:rsidRPr="00751C9C">
              <w:t>Infection of the amniotic sac/membranes or premature rupture of membranes</w:t>
            </w:r>
          </w:p>
        </w:tc>
      </w:tr>
      <w:tr w:rsidR="004A7F24" w:rsidRPr="00751C9C" w14:paraId="55FAF3F6" w14:textId="77777777" w:rsidTr="007C3A78">
        <w:trPr>
          <w:cantSplit/>
        </w:trPr>
        <w:tc>
          <w:tcPr>
            <w:tcW w:w="2127" w:type="dxa"/>
          </w:tcPr>
          <w:p w14:paraId="7431AED4" w14:textId="77777777" w:rsidR="004A7F24" w:rsidRPr="00751C9C" w:rsidRDefault="004A7F24" w:rsidP="007C3A78">
            <w:pPr>
              <w:pStyle w:val="TableText"/>
            </w:pPr>
            <w:r w:rsidRPr="00751C9C">
              <w:t>O450–O459, O460−O469, O48</w:t>
            </w:r>
          </w:p>
        </w:tc>
        <w:tc>
          <w:tcPr>
            <w:tcW w:w="5953" w:type="dxa"/>
          </w:tcPr>
          <w:p w14:paraId="310CE005" w14:textId="77777777" w:rsidR="004A7F24" w:rsidRPr="00751C9C" w:rsidRDefault="004A7F24" w:rsidP="007C3A78">
            <w:pPr>
              <w:pStyle w:val="TableText"/>
            </w:pPr>
            <w:r w:rsidRPr="00751C9C">
              <w:t>Premature separation of placenta, antepartum haemorrhage, prolonged pregnancy</w:t>
            </w:r>
          </w:p>
        </w:tc>
      </w:tr>
    </w:tbl>
    <w:p w14:paraId="176DFD89" w14:textId="77777777" w:rsidR="004A7F24" w:rsidRPr="00751C9C" w:rsidRDefault="004A7F24" w:rsidP="006E429F"/>
    <w:p w14:paraId="7B7E7F57" w14:textId="77777777" w:rsidR="008A44C1" w:rsidRDefault="008A44C1" w:rsidP="006E429F">
      <w:pPr>
        <w:rPr>
          <w:b/>
        </w:rPr>
      </w:pPr>
    </w:p>
    <w:p w14:paraId="6D7042E8" w14:textId="77777777" w:rsidR="008A44C1" w:rsidRDefault="008A44C1" w:rsidP="006E429F">
      <w:pPr>
        <w:rPr>
          <w:b/>
        </w:rPr>
      </w:pPr>
    </w:p>
    <w:p w14:paraId="71A42A16" w14:textId="3EE83619" w:rsidR="004A7F24" w:rsidRDefault="004A7F24" w:rsidP="006E429F">
      <w:r w:rsidRPr="000B0861">
        <w:rPr>
          <w:b/>
        </w:rPr>
        <w:lastRenderedPageBreak/>
        <w:t>Spontaneous vaginal birth:</w:t>
      </w:r>
      <w:r w:rsidRPr="00751C9C">
        <w:rPr>
          <w:b/>
        </w:rPr>
        <w:t xml:space="preserve"> </w:t>
      </w:r>
      <w:r w:rsidRPr="00751C9C">
        <w:t>the birth of a baby without obstetric intervention (ie, without caesarean section, forceps or vacuum (ventouse)), identified by the presence of a spontaneous vaginal birth clinical code with no concurrent instrumental/caesarean section code (see Table A5). Spontaneous vaginal births</w:t>
      </w:r>
      <w:r w:rsidRPr="00751C9C" w:rsidDel="00B21B4F">
        <w:t xml:space="preserve"> </w:t>
      </w:r>
      <w:r w:rsidRPr="00751C9C">
        <w:t xml:space="preserve">may include births where labour has been induced or augmented. </w:t>
      </w:r>
      <w:r w:rsidR="00F17FB8">
        <w:t>W</w:t>
      </w:r>
      <w:r w:rsidRPr="00751C9C">
        <w:t xml:space="preserve">omen giving birth at home </w:t>
      </w:r>
      <w:r w:rsidR="00F17FB8">
        <w:t xml:space="preserve">are counted </w:t>
      </w:r>
      <w:r w:rsidRPr="00751C9C">
        <w:t>as having had a spontaneous vaginal birth.</w:t>
      </w:r>
    </w:p>
    <w:p w14:paraId="41EF8C79" w14:textId="77777777" w:rsidR="006E429F" w:rsidRPr="00751C9C" w:rsidRDefault="006E429F" w:rsidP="006E429F"/>
    <w:p w14:paraId="1DECC8D0" w14:textId="77777777" w:rsidR="004A7F24" w:rsidRPr="00751C9C" w:rsidRDefault="004A7F24" w:rsidP="006E429F">
      <w:pPr>
        <w:pStyle w:val="Table"/>
      </w:pPr>
      <w:bookmarkStart w:id="230" w:name="_Toc354994016"/>
      <w:bookmarkStart w:id="231" w:name="_Toc379899187"/>
      <w:bookmarkStart w:id="232" w:name="_Toc397424580"/>
      <w:bookmarkStart w:id="233" w:name="_Toc523225445"/>
      <w:bookmarkStart w:id="234" w:name="_Toc52203853"/>
      <w:r w:rsidRPr="00751C9C">
        <w:t>Table A5: Delivery type codes</w:t>
      </w:r>
      <w:bookmarkEnd w:id="230"/>
      <w:bookmarkEnd w:id="231"/>
      <w:bookmarkEnd w:id="232"/>
      <w:bookmarkEnd w:id="233"/>
      <w:bookmarkEnd w:id="23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20" w:firstRow="1" w:lastRow="0" w:firstColumn="0" w:lastColumn="0" w:noHBand="0" w:noVBand="1"/>
      </w:tblPr>
      <w:tblGrid>
        <w:gridCol w:w="2127"/>
        <w:gridCol w:w="5953"/>
      </w:tblGrid>
      <w:tr w:rsidR="004A7F24" w:rsidRPr="007C3A78" w14:paraId="4DEA2A08" w14:textId="77777777" w:rsidTr="007C3A78">
        <w:trPr>
          <w:cantSplit/>
        </w:trPr>
        <w:tc>
          <w:tcPr>
            <w:tcW w:w="2127" w:type="dxa"/>
            <w:tcBorders>
              <w:top w:val="nil"/>
              <w:bottom w:val="nil"/>
            </w:tcBorders>
            <w:shd w:val="clear" w:color="auto" w:fill="D9D9D9" w:themeFill="background1" w:themeFillShade="D9"/>
          </w:tcPr>
          <w:p w14:paraId="1FE098A6"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064CDDEB" w14:textId="77777777" w:rsidR="004A7F24" w:rsidRPr="007C3A78" w:rsidRDefault="004A7F24" w:rsidP="007C3A78">
            <w:pPr>
              <w:pStyle w:val="TableText"/>
              <w:rPr>
                <w:b/>
              </w:rPr>
            </w:pPr>
            <w:r w:rsidRPr="007C3A78">
              <w:rPr>
                <w:b/>
              </w:rPr>
              <w:t>Description</w:t>
            </w:r>
          </w:p>
        </w:tc>
      </w:tr>
      <w:tr w:rsidR="004A7F24" w:rsidRPr="00751C9C" w14:paraId="0C0FBC48" w14:textId="77777777" w:rsidTr="007C3A78">
        <w:trPr>
          <w:cantSplit/>
        </w:trPr>
        <w:tc>
          <w:tcPr>
            <w:tcW w:w="2127" w:type="dxa"/>
            <w:tcBorders>
              <w:top w:val="nil"/>
            </w:tcBorders>
          </w:tcPr>
          <w:p w14:paraId="2B5B4E72" w14:textId="77777777" w:rsidR="004A7F24" w:rsidRPr="00751C9C" w:rsidRDefault="004A7F24" w:rsidP="007C3A78">
            <w:pPr>
              <w:pStyle w:val="TableText"/>
            </w:pPr>
            <w:r w:rsidRPr="00751C9C">
              <w:t>O80</w:t>
            </w:r>
          </w:p>
        </w:tc>
        <w:tc>
          <w:tcPr>
            <w:tcW w:w="5953" w:type="dxa"/>
            <w:tcBorders>
              <w:top w:val="nil"/>
            </w:tcBorders>
          </w:tcPr>
          <w:p w14:paraId="68DD4793" w14:textId="77777777" w:rsidR="004A7F24" w:rsidRPr="00751C9C" w:rsidRDefault="004A7F24" w:rsidP="007C3A78">
            <w:pPr>
              <w:pStyle w:val="TableText"/>
            </w:pPr>
            <w:r w:rsidRPr="00751C9C">
              <w:t>Single spontaneous delivery</w:t>
            </w:r>
          </w:p>
        </w:tc>
      </w:tr>
      <w:tr w:rsidR="004A7F24" w:rsidRPr="00751C9C" w14:paraId="71F11433" w14:textId="77777777" w:rsidTr="007C3A78">
        <w:trPr>
          <w:cantSplit/>
        </w:trPr>
        <w:tc>
          <w:tcPr>
            <w:tcW w:w="2127" w:type="dxa"/>
          </w:tcPr>
          <w:p w14:paraId="52B6BC85" w14:textId="77777777" w:rsidR="004A7F24" w:rsidRPr="00751C9C" w:rsidRDefault="004A7F24" w:rsidP="007C3A78">
            <w:pPr>
              <w:pStyle w:val="TableText"/>
            </w:pPr>
            <w:r w:rsidRPr="00751C9C">
              <w:t>O81</w:t>
            </w:r>
          </w:p>
        </w:tc>
        <w:tc>
          <w:tcPr>
            <w:tcW w:w="5953" w:type="dxa"/>
          </w:tcPr>
          <w:p w14:paraId="476B1428" w14:textId="77777777" w:rsidR="004A7F24" w:rsidRPr="00751C9C" w:rsidRDefault="004A7F24" w:rsidP="007C3A78">
            <w:pPr>
              <w:pStyle w:val="TableText"/>
            </w:pPr>
            <w:r w:rsidRPr="00751C9C">
              <w:t>Single delivery by forceps and vacuum extractor</w:t>
            </w:r>
          </w:p>
        </w:tc>
      </w:tr>
      <w:tr w:rsidR="004A7F24" w:rsidRPr="00751C9C" w14:paraId="5CDEBB39" w14:textId="77777777" w:rsidTr="007C3A78">
        <w:trPr>
          <w:cantSplit/>
        </w:trPr>
        <w:tc>
          <w:tcPr>
            <w:tcW w:w="2127" w:type="dxa"/>
          </w:tcPr>
          <w:p w14:paraId="48A0E848" w14:textId="77777777" w:rsidR="004A7F24" w:rsidRPr="00751C9C" w:rsidRDefault="004A7F24" w:rsidP="007C3A78">
            <w:pPr>
              <w:pStyle w:val="TableText"/>
            </w:pPr>
            <w:r w:rsidRPr="00751C9C">
              <w:t>O82</w:t>
            </w:r>
          </w:p>
        </w:tc>
        <w:tc>
          <w:tcPr>
            <w:tcW w:w="5953" w:type="dxa"/>
          </w:tcPr>
          <w:p w14:paraId="5FFBE074" w14:textId="77777777" w:rsidR="004A7F24" w:rsidRPr="00751C9C" w:rsidRDefault="004A7F24" w:rsidP="007C3A78">
            <w:pPr>
              <w:pStyle w:val="TableText"/>
            </w:pPr>
            <w:r w:rsidRPr="00751C9C">
              <w:t>Single delivery by caesarean section</w:t>
            </w:r>
          </w:p>
        </w:tc>
      </w:tr>
      <w:tr w:rsidR="004A7F24" w:rsidRPr="00751C9C" w14:paraId="4392040E" w14:textId="77777777" w:rsidTr="007C3A78">
        <w:trPr>
          <w:cantSplit/>
        </w:trPr>
        <w:tc>
          <w:tcPr>
            <w:tcW w:w="2127" w:type="dxa"/>
          </w:tcPr>
          <w:p w14:paraId="67C167ED" w14:textId="77777777" w:rsidR="004A7F24" w:rsidRPr="00751C9C" w:rsidRDefault="004A7F24" w:rsidP="007C3A78">
            <w:pPr>
              <w:pStyle w:val="TableText"/>
            </w:pPr>
            <w:r w:rsidRPr="00751C9C">
              <w:t>O83*</w:t>
            </w:r>
          </w:p>
        </w:tc>
        <w:tc>
          <w:tcPr>
            <w:tcW w:w="5953" w:type="dxa"/>
          </w:tcPr>
          <w:p w14:paraId="01BCD05C" w14:textId="77777777" w:rsidR="004A7F24" w:rsidRPr="00751C9C" w:rsidRDefault="004A7F24" w:rsidP="007C3A78">
            <w:pPr>
              <w:pStyle w:val="TableText"/>
            </w:pPr>
            <w:r w:rsidRPr="00751C9C">
              <w:t>Other assisted single delivery</w:t>
            </w:r>
          </w:p>
        </w:tc>
      </w:tr>
      <w:tr w:rsidR="004A7F24" w:rsidRPr="00751C9C" w14:paraId="29F2AC77" w14:textId="77777777" w:rsidTr="007C3A78">
        <w:trPr>
          <w:cantSplit/>
        </w:trPr>
        <w:tc>
          <w:tcPr>
            <w:tcW w:w="2127" w:type="dxa"/>
          </w:tcPr>
          <w:p w14:paraId="53B2747D" w14:textId="77777777" w:rsidR="004A7F24" w:rsidRPr="00751C9C" w:rsidRDefault="004A7F24" w:rsidP="007C3A78">
            <w:pPr>
              <w:pStyle w:val="TableText"/>
            </w:pPr>
            <w:r w:rsidRPr="00751C9C">
              <w:t>O840*</w:t>
            </w:r>
          </w:p>
        </w:tc>
        <w:tc>
          <w:tcPr>
            <w:tcW w:w="5953" w:type="dxa"/>
          </w:tcPr>
          <w:p w14:paraId="002BC35E" w14:textId="77777777" w:rsidR="004A7F24" w:rsidRPr="00751C9C" w:rsidRDefault="004A7F24" w:rsidP="007C3A78">
            <w:pPr>
              <w:pStyle w:val="TableText"/>
            </w:pPr>
            <w:r w:rsidRPr="00751C9C">
              <w:t>Multiple delivery, all spontaneous</w:t>
            </w:r>
          </w:p>
        </w:tc>
      </w:tr>
      <w:tr w:rsidR="004A7F24" w:rsidRPr="00751C9C" w14:paraId="2488C5EF" w14:textId="77777777" w:rsidTr="007C3A78">
        <w:trPr>
          <w:cantSplit/>
        </w:trPr>
        <w:tc>
          <w:tcPr>
            <w:tcW w:w="2127" w:type="dxa"/>
          </w:tcPr>
          <w:p w14:paraId="5DCF175D" w14:textId="77777777" w:rsidR="004A7F24" w:rsidRPr="00751C9C" w:rsidRDefault="004A7F24" w:rsidP="007C3A78">
            <w:pPr>
              <w:pStyle w:val="TableText"/>
            </w:pPr>
            <w:r w:rsidRPr="00751C9C">
              <w:t>O841*</w:t>
            </w:r>
          </w:p>
        </w:tc>
        <w:tc>
          <w:tcPr>
            <w:tcW w:w="5953" w:type="dxa"/>
          </w:tcPr>
          <w:p w14:paraId="6CC0339C" w14:textId="77777777" w:rsidR="004A7F24" w:rsidRPr="00751C9C" w:rsidRDefault="004A7F24" w:rsidP="007C3A78">
            <w:pPr>
              <w:pStyle w:val="TableText"/>
            </w:pPr>
            <w:r w:rsidRPr="00751C9C">
              <w:t>Multiple delivery, all by forceps and vacuum extractor</w:t>
            </w:r>
          </w:p>
        </w:tc>
      </w:tr>
      <w:tr w:rsidR="004A7F24" w:rsidRPr="00751C9C" w14:paraId="2623AAE8" w14:textId="77777777" w:rsidTr="007C3A78">
        <w:trPr>
          <w:cantSplit/>
        </w:trPr>
        <w:tc>
          <w:tcPr>
            <w:tcW w:w="2127" w:type="dxa"/>
          </w:tcPr>
          <w:p w14:paraId="2E1E28C8" w14:textId="77777777" w:rsidR="004A7F24" w:rsidRPr="00751C9C" w:rsidRDefault="004A7F24" w:rsidP="007C3A78">
            <w:pPr>
              <w:pStyle w:val="TableText"/>
            </w:pPr>
            <w:r w:rsidRPr="00751C9C">
              <w:t>O842*</w:t>
            </w:r>
          </w:p>
        </w:tc>
        <w:tc>
          <w:tcPr>
            <w:tcW w:w="5953" w:type="dxa"/>
          </w:tcPr>
          <w:p w14:paraId="560F5B05" w14:textId="77777777" w:rsidR="004A7F24" w:rsidRPr="00751C9C" w:rsidRDefault="004A7F24" w:rsidP="007C3A78">
            <w:pPr>
              <w:pStyle w:val="TableText"/>
            </w:pPr>
            <w:r w:rsidRPr="00751C9C">
              <w:t>Multiple delivery, all by caesarean section</w:t>
            </w:r>
          </w:p>
        </w:tc>
      </w:tr>
      <w:tr w:rsidR="004A7F24" w:rsidRPr="00751C9C" w14:paraId="360C2CF7" w14:textId="77777777" w:rsidTr="007C3A78">
        <w:trPr>
          <w:cantSplit/>
        </w:trPr>
        <w:tc>
          <w:tcPr>
            <w:tcW w:w="2127" w:type="dxa"/>
          </w:tcPr>
          <w:p w14:paraId="416042D3" w14:textId="77777777" w:rsidR="004A7F24" w:rsidRPr="00751C9C" w:rsidRDefault="004A7F24" w:rsidP="007C3A78">
            <w:pPr>
              <w:pStyle w:val="TableText"/>
            </w:pPr>
            <w:r w:rsidRPr="00751C9C">
              <w:t>O848*</w:t>
            </w:r>
          </w:p>
        </w:tc>
        <w:tc>
          <w:tcPr>
            <w:tcW w:w="5953" w:type="dxa"/>
          </w:tcPr>
          <w:p w14:paraId="24F06980" w14:textId="77777777" w:rsidR="004A7F24" w:rsidRPr="00751C9C" w:rsidRDefault="004A7F24" w:rsidP="007C3A78">
            <w:pPr>
              <w:pStyle w:val="TableText"/>
            </w:pPr>
            <w:r w:rsidRPr="00751C9C">
              <w:t>Other multiple delivery</w:t>
            </w:r>
          </w:p>
        </w:tc>
      </w:tr>
      <w:tr w:rsidR="004A7F24" w:rsidRPr="00751C9C" w14:paraId="4A0D8549" w14:textId="77777777" w:rsidTr="007C3A78">
        <w:trPr>
          <w:cantSplit/>
        </w:trPr>
        <w:tc>
          <w:tcPr>
            <w:tcW w:w="2127" w:type="dxa"/>
          </w:tcPr>
          <w:p w14:paraId="0C25D4ED" w14:textId="77777777" w:rsidR="004A7F24" w:rsidRPr="00751C9C" w:rsidRDefault="004A7F24" w:rsidP="007C3A78">
            <w:pPr>
              <w:pStyle w:val="TableText"/>
            </w:pPr>
            <w:r w:rsidRPr="00751C9C">
              <w:t>O849*</w:t>
            </w:r>
          </w:p>
        </w:tc>
        <w:tc>
          <w:tcPr>
            <w:tcW w:w="5953" w:type="dxa"/>
          </w:tcPr>
          <w:p w14:paraId="22664FBB" w14:textId="77777777" w:rsidR="004A7F24" w:rsidRPr="00751C9C" w:rsidRDefault="004A7F24" w:rsidP="007C3A78">
            <w:pPr>
              <w:pStyle w:val="TableText"/>
            </w:pPr>
            <w:r w:rsidRPr="00751C9C">
              <w:t>Multiple delivery, unspecified</w:t>
            </w:r>
          </w:p>
        </w:tc>
      </w:tr>
      <w:tr w:rsidR="004A7F24" w:rsidRPr="00751C9C" w14:paraId="52A564F8" w14:textId="77777777" w:rsidTr="007C3A78">
        <w:trPr>
          <w:cantSplit/>
        </w:trPr>
        <w:tc>
          <w:tcPr>
            <w:tcW w:w="2127" w:type="dxa"/>
          </w:tcPr>
          <w:p w14:paraId="03BF1EE2" w14:textId="77777777" w:rsidR="004A7F24" w:rsidRPr="00751C9C" w:rsidRDefault="004A7F24" w:rsidP="007C3A78">
            <w:pPr>
              <w:pStyle w:val="TableText"/>
            </w:pPr>
            <w:r w:rsidRPr="00751C9C">
              <w:t>9046700</w:t>
            </w:r>
          </w:p>
        </w:tc>
        <w:tc>
          <w:tcPr>
            <w:tcW w:w="5953" w:type="dxa"/>
          </w:tcPr>
          <w:p w14:paraId="56108404" w14:textId="77777777" w:rsidR="004A7F24" w:rsidRPr="00751C9C" w:rsidRDefault="004A7F24" w:rsidP="007C3A78">
            <w:pPr>
              <w:pStyle w:val="TableText"/>
            </w:pPr>
            <w:r w:rsidRPr="00751C9C">
              <w:t>Spontaneous vertex delivery</w:t>
            </w:r>
          </w:p>
        </w:tc>
      </w:tr>
      <w:tr w:rsidR="004A7F24" w:rsidRPr="00751C9C" w14:paraId="6CAE21C7" w14:textId="77777777" w:rsidTr="007C3A78">
        <w:trPr>
          <w:cantSplit/>
        </w:trPr>
        <w:tc>
          <w:tcPr>
            <w:tcW w:w="2127" w:type="dxa"/>
          </w:tcPr>
          <w:p w14:paraId="2E1F5DEE" w14:textId="77777777" w:rsidR="004A7F24" w:rsidRPr="00751C9C" w:rsidRDefault="004A7F24" w:rsidP="007C3A78">
            <w:pPr>
              <w:pStyle w:val="TableText"/>
            </w:pPr>
            <w:r w:rsidRPr="00751C9C">
              <w:t>9046800−9046804</w:t>
            </w:r>
          </w:p>
        </w:tc>
        <w:tc>
          <w:tcPr>
            <w:tcW w:w="5953" w:type="dxa"/>
          </w:tcPr>
          <w:p w14:paraId="04633327" w14:textId="77777777" w:rsidR="004A7F24" w:rsidRPr="00751C9C" w:rsidRDefault="004A7F24" w:rsidP="007C3A78">
            <w:pPr>
              <w:pStyle w:val="TableText"/>
            </w:pPr>
            <w:r w:rsidRPr="00751C9C">
              <w:t>Forceps delivery</w:t>
            </w:r>
          </w:p>
        </w:tc>
      </w:tr>
      <w:tr w:rsidR="004A7F24" w:rsidRPr="00751C9C" w14:paraId="285AC9DC" w14:textId="77777777" w:rsidTr="007C3A78">
        <w:trPr>
          <w:cantSplit/>
        </w:trPr>
        <w:tc>
          <w:tcPr>
            <w:tcW w:w="2127" w:type="dxa"/>
          </w:tcPr>
          <w:p w14:paraId="6F52BB7D" w14:textId="77777777" w:rsidR="004A7F24" w:rsidRPr="00751C9C" w:rsidRDefault="004A7F24" w:rsidP="007C3A78">
            <w:pPr>
              <w:pStyle w:val="TableText"/>
            </w:pPr>
            <w:r w:rsidRPr="00751C9C">
              <w:t>9046900</w:t>
            </w:r>
          </w:p>
        </w:tc>
        <w:tc>
          <w:tcPr>
            <w:tcW w:w="5953" w:type="dxa"/>
          </w:tcPr>
          <w:p w14:paraId="53EF8F56" w14:textId="77777777" w:rsidR="004A7F24" w:rsidRPr="00751C9C" w:rsidRDefault="004A7F24" w:rsidP="007C3A78">
            <w:pPr>
              <w:pStyle w:val="TableText"/>
            </w:pPr>
            <w:r w:rsidRPr="00751C9C">
              <w:t>Vacuum extraction with delivery</w:t>
            </w:r>
          </w:p>
        </w:tc>
      </w:tr>
      <w:tr w:rsidR="004A7F24" w:rsidRPr="00751C9C" w14:paraId="055DD9C4" w14:textId="77777777" w:rsidTr="007C3A78">
        <w:trPr>
          <w:cantSplit/>
        </w:trPr>
        <w:tc>
          <w:tcPr>
            <w:tcW w:w="2127" w:type="dxa"/>
          </w:tcPr>
          <w:p w14:paraId="3DFEBAD0" w14:textId="77777777" w:rsidR="004A7F24" w:rsidRPr="00751C9C" w:rsidRDefault="004A7F24" w:rsidP="007C3A78">
            <w:pPr>
              <w:pStyle w:val="TableText"/>
            </w:pPr>
            <w:r w:rsidRPr="00751C9C">
              <w:t>1652000−1652003</w:t>
            </w:r>
          </w:p>
        </w:tc>
        <w:tc>
          <w:tcPr>
            <w:tcW w:w="5953" w:type="dxa"/>
          </w:tcPr>
          <w:p w14:paraId="705198BF" w14:textId="77777777" w:rsidR="004A7F24" w:rsidRPr="00751C9C" w:rsidRDefault="004A7F24" w:rsidP="007C3A78">
            <w:pPr>
              <w:pStyle w:val="TableText"/>
            </w:pPr>
            <w:r w:rsidRPr="00751C9C">
              <w:t>Caesarean section</w:t>
            </w:r>
          </w:p>
        </w:tc>
      </w:tr>
    </w:tbl>
    <w:p w14:paraId="7C77E9C6" w14:textId="77777777" w:rsidR="004A7F24" w:rsidRPr="00751C9C" w:rsidRDefault="004A7F24" w:rsidP="006E429F">
      <w:pPr>
        <w:pStyle w:val="Note"/>
      </w:pPr>
      <w:r w:rsidRPr="00751C9C">
        <w:t>*</w:t>
      </w:r>
      <w:r w:rsidR="006E429F">
        <w:tab/>
      </w:r>
      <w:r w:rsidRPr="00751C9C">
        <w:t>Introduced in the 8th edition of ICD-10-AM</w:t>
      </w:r>
      <w:r w:rsidR="006E429F">
        <w:t>.</w:t>
      </w:r>
    </w:p>
    <w:p w14:paraId="1F504C44" w14:textId="77777777" w:rsidR="004A7F24" w:rsidRPr="00751C9C" w:rsidRDefault="004A7F24" w:rsidP="006E429F"/>
    <w:p w14:paraId="668A7F94" w14:textId="77777777" w:rsidR="004A7F24" w:rsidRPr="00751C9C" w:rsidRDefault="004A7F24" w:rsidP="006E429F">
      <w:r w:rsidRPr="00751C9C">
        <w:rPr>
          <w:b/>
        </w:rPr>
        <w:t xml:space="preserve">Instrumental vaginal birth: </w:t>
      </w:r>
      <w:r w:rsidRPr="00751C9C">
        <w:t>a vaginal birth requiring instrumental assistance with no concurrent clinical code indicating a caesarean section. Interventions include forceps and/or vacuum (ventouse) extraction (see Table A5). Instrumental vaginal births do not include failed attempts at forceps or vacuum extraction (see Table A6).</w:t>
      </w:r>
    </w:p>
    <w:p w14:paraId="6A4D376A" w14:textId="77777777" w:rsidR="004A7F24" w:rsidRPr="00751C9C" w:rsidRDefault="004A7F24" w:rsidP="006E429F"/>
    <w:p w14:paraId="2F53D7DE" w14:textId="77777777" w:rsidR="004A7F24" w:rsidRPr="00751C9C" w:rsidRDefault="004A7F24" w:rsidP="006E429F">
      <w:pPr>
        <w:pStyle w:val="Table"/>
      </w:pPr>
      <w:bookmarkStart w:id="235" w:name="_Toc354994017"/>
      <w:bookmarkStart w:id="236" w:name="_Toc379899188"/>
      <w:bookmarkStart w:id="237" w:name="_Toc397424581"/>
      <w:bookmarkStart w:id="238" w:name="_Toc523225446"/>
      <w:bookmarkStart w:id="239" w:name="_Toc52203854"/>
      <w:r w:rsidRPr="00751C9C">
        <w:t>Table A6: Excluded delivery procedure codes</w:t>
      </w:r>
      <w:bookmarkEnd w:id="235"/>
      <w:bookmarkEnd w:id="236"/>
      <w:bookmarkEnd w:id="237"/>
      <w:bookmarkEnd w:id="238"/>
      <w:bookmarkEnd w:id="23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0BC85058" w14:textId="77777777" w:rsidTr="007C3A78">
        <w:trPr>
          <w:cantSplit/>
        </w:trPr>
        <w:tc>
          <w:tcPr>
            <w:tcW w:w="2127" w:type="dxa"/>
            <w:tcBorders>
              <w:top w:val="nil"/>
              <w:bottom w:val="nil"/>
            </w:tcBorders>
            <w:shd w:val="clear" w:color="auto" w:fill="D9D9D9" w:themeFill="background1" w:themeFillShade="D9"/>
          </w:tcPr>
          <w:p w14:paraId="3E8D2AE0" w14:textId="77777777" w:rsidR="004A7F24" w:rsidRPr="007C3A78" w:rsidRDefault="004A7F24" w:rsidP="007C3A78">
            <w:pPr>
              <w:pStyle w:val="TableText"/>
              <w:keepNext/>
              <w:rPr>
                <w:b/>
              </w:rPr>
            </w:pPr>
            <w:r w:rsidRPr="007C3A78">
              <w:rPr>
                <w:b/>
              </w:rPr>
              <w:t>Clinical code</w:t>
            </w:r>
          </w:p>
        </w:tc>
        <w:tc>
          <w:tcPr>
            <w:tcW w:w="5953" w:type="dxa"/>
            <w:tcBorders>
              <w:top w:val="nil"/>
              <w:bottom w:val="nil"/>
            </w:tcBorders>
            <w:shd w:val="clear" w:color="auto" w:fill="D9D9D9" w:themeFill="background1" w:themeFillShade="D9"/>
          </w:tcPr>
          <w:p w14:paraId="48B2BB4D" w14:textId="77777777" w:rsidR="004A7F24" w:rsidRPr="007C3A78" w:rsidRDefault="004A7F24" w:rsidP="007C3A78">
            <w:pPr>
              <w:pStyle w:val="TableText"/>
              <w:keepNext/>
              <w:rPr>
                <w:b/>
              </w:rPr>
            </w:pPr>
            <w:r w:rsidRPr="007C3A78">
              <w:rPr>
                <w:b/>
              </w:rPr>
              <w:t>Description</w:t>
            </w:r>
          </w:p>
        </w:tc>
      </w:tr>
      <w:tr w:rsidR="004A7F24" w:rsidRPr="00751C9C" w14:paraId="266302F9" w14:textId="77777777" w:rsidTr="007C3A78">
        <w:trPr>
          <w:cantSplit/>
        </w:trPr>
        <w:tc>
          <w:tcPr>
            <w:tcW w:w="2127" w:type="dxa"/>
            <w:tcBorders>
              <w:top w:val="nil"/>
            </w:tcBorders>
          </w:tcPr>
          <w:p w14:paraId="1EBEEB81" w14:textId="77777777" w:rsidR="004A7F24" w:rsidRPr="00751C9C" w:rsidRDefault="004A7F24" w:rsidP="007C3A78">
            <w:pPr>
              <w:pStyle w:val="TableText"/>
            </w:pPr>
            <w:r w:rsidRPr="00751C9C">
              <w:t>9046805</w:t>
            </w:r>
          </w:p>
        </w:tc>
        <w:tc>
          <w:tcPr>
            <w:tcW w:w="5953" w:type="dxa"/>
            <w:tcBorders>
              <w:top w:val="nil"/>
            </w:tcBorders>
          </w:tcPr>
          <w:p w14:paraId="1D5D7BCC" w14:textId="77777777" w:rsidR="004A7F24" w:rsidRPr="00751C9C" w:rsidRDefault="004A7F24" w:rsidP="007C3A78">
            <w:pPr>
              <w:pStyle w:val="TableText"/>
            </w:pPr>
            <w:r w:rsidRPr="00751C9C">
              <w:t>Failed forceps</w:t>
            </w:r>
          </w:p>
        </w:tc>
      </w:tr>
      <w:tr w:rsidR="004A7F24" w:rsidRPr="00751C9C" w14:paraId="7E0F5975" w14:textId="77777777" w:rsidTr="007C3A78">
        <w:trPr>
          <w:cantSplit/>
        </w:trPr>
        <w:tc>
          <w:tcPr>
            <w:tcW w:w="2127" w:type="dxa"/>
          </w:tcPr>
          <w:p w14:paraId="3F75D755" w14:textId="77777777" w:rsidR="004A7F24" w:rsidRPr="00751C9C" w:rsidRDefault="004A7F24" w:rsidP="007C3A78">
            <w:pPr>
              <w:pStyle w:val="TableText"/>
            </w:pPr>
            <w:r w:rsidRPr="00751C9C">
              <w:t>9046901</w:t>
            </w:r>
          </w:p>
        </w:tc>
        <w:tc>
          <w:tcPr>
            <w:tcW w:w="5953" w:type="dxa"/>
          </w:tcPr>
          <w:p w14:paraId="26D2BFA8" w14:textId="77777777" w:rsidR="004A7F24" w:rsidRPr="00751C9C" w:rsidRDefault="004A7F24" w:rsidP="007C3A78">
            <w:pPr>
              <w:pStyle w:val="TableText"/>
            </w:pPr>
            <w:r w:rsidRPr="00751C9C">
              <w:t>Failed vacuum extraction</w:t>
            </w:r>
          </w:p>
        </w:tc>
      </w:tr>
    </w:tbl>
    <w:p w14:paraId="2DE7DE02" w14:textId="77777777" w:rsidR="004A7F24" w:rsidRPr="00751C9C" w:rsidRDefault="004A7F24" w:rsidP="00023FCA"/>
    <w:p w14:paraId="333CB9FC" w14:textId="77777777" w:rsidR="004A7F24" w:rsidRPr="00751C9C" w:rsidRDefault="004A7F24" w:rsidP="00023FCA">
      <w:r w:rsidRPr="00751C9C">
        <w:rPr>
          <w:b/>
        </w:rPr>
        <w:t xml:space="preserve">Caesarean section: </w:t>
      </w:r>
      <w:r w:rsidRPr="00751C9C">
        <w:t>an operative birth through an abdominal incision. This definition includes emergency and elective, lower segment and classical caesarean sections, and it is identified by the presence of any caesarean section clinical code (see Table A5).</w:t>
      </w:r>
    </w:p>
    <w:p w14:paraId="3BB7C86C" w14:textId="77777777" w:rsidR="004A7F24" w:rsidRPr="00751C9C" w:rsidRDefault="004A7F24" w:rsidP="00023FCA"/>
    <w:p w14:paraId="1490A2D7" w14:textId="77777777" w:rsidR="004A7F24" w:rsidRPr="00751C9C" w:rsidRDefault="004A7F24" w:rsidP="00023FCA">
      <w:r w:rsidRPr="00751C9C">
        <w:rPr>
          <w:b/>
        </w:rPr>
        <w:t xml:space="preserve">Induction of labour: </w:t>
      </w:r>
      <w:r w:rsidRPr="00751C9C">
        <w:t>an intervention to stimulate the onset of labour by pharmacological or other means, identified by induction of labour clinical codes (see Table A7).</w:t>
      </w:r>
    </w:p>
    <w:p w14:paraId="0BC3D026" w14:textId="77777777" w:rsidR="004A7F24" w:rsidRPr="00751C9C" w:rsidRDefault="004A7F24" w:rsidP="00023FCA"/>
    <w:p w14:paraId="3A546304" w14:textId="77777777" w:rsidR="0076192B" w:rsidRDefault="0076192B">
      <w:pPr>
        <w:rPr>
          <w:b/>
          <w:sz w:val="20"/>
        </w:rPr>
      </w:pPr>
      <w:bookmarkStart w:id="240" w:name="_Toc354994018"/>
      <w:bookmarkStart w:id="241" w:name="_Toc379899189"/>
      <w:bookmarkStart w:id="242" w:name="_Toc397424582"/>
      <w:bookmarkStart w:id="243" w:name="_Toc523225447"/>
      <w:r>
        <w:br w:type="page"/>
      </w:r>
    </w:p>
    <w:p w14:paraId="72150490" w14:textId="25A15C08" w:rsidR="004A7F24" w:rsidRPr="00751C9C" w:rsidRDefault="004A7F24" w:rsidP="00023FCA">
      <w:pPr>
        <w:pStyle w:val="Table"/>
      </w:pPr>
      <w:bookmarkStart w:id="244" w:name="_Toc52203855"/>
      <w:r w:rsidRPr="00751C9C">
        <w:lastRenderedPageBreak/>
        <w:t>Table A7: Induction procedure codes</w:t>
      </w:r>
      <w:bookmarkEnd w:id="240"/>
      <w:bookmarkEnd w:id="241"/>
      <w:bookmarkEnd w:id="242"/>
      <w:bookmarkEnd w:id="243"/>
      <w:bookmarkEnd w:id="24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1B63EF1D" w14:textId="77777777" w:rsidTr="007C3A78">
        <w:trPr>
          <w:cantSplit/>
        </w:trPr>
        <w:tc>
          <w:tcPr>
            <w:tcW w:w="2127" w:type="dxa"/>
            <w:tcBorders>
              <w:top w:val="nil"/>
              <w:bottom w:val="nil"/>
            </w:tcBorders>
            <w:shd w:val="clear" w:color="auto" w:fill="D9D9D9" w:themeFill="background1" w:themeFillShade="D9"/>
          </w:tcPr>
          <w:p w14:paraId="2B5D0272"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2A33AC40" w14:textId="77777777" w:rsidR="004A7F24" w:rsidRPr="007C3A78" w:rsidRDefault="004A7F24" w:rsidP="007C3A78">
            <w:pPr>
              <w:pStyle w:val="TableText"/>
              <w:rPr>
                <w:b/>
              </w:rPr>
            </w:pPr>
            <w:r w:rsidRPr="007C3A78">
              <w:rPr>
                <w:b/>
              </w:rPr>
              <w:t>Description</w:t>
            </w:r>
          </w:p>
        </w:tc>
      </w:tr>
      <w:tr w:rsidR="004A7F24" w:rsidRPr="00751C9C" w14:paraId="475C4A86" w14:textId="77777777" w:rsidTr="007C3A78">
        <w:trPr>
          <w:cantSplit/>
        </w:trPr>
        <w:tc>
          <w:tcPr>
            <w:tcW w:w="2127" w:type="dxa"/>
            <w:tcBorders>
              <w:top w:val="nil"/>
            </w:tcBorders>
          </w:tcPr>
          <w:p w14:paraId="63D8F989" w14:textId="77777777" w:rsidR="004A7F24" w:rsidRPr="00751C9C" w:rsidRDefault="004A7F24" w:rsidP="007C3A78">
            <w:pPr>
              <w:pStyle w:val="TableText"/>
            </w:pPr>
            <w:r w:rsidRPr="00751C9C">
              <w:t>9046500</w:t>
            </w:r>
          </w:p>
        </w:tc>
        <w:tc>
          <w:tcPr>
            <w:tcW w:w="5953" w:type="dxa"/>
            <w:tcBorders>
              <w:top w:val="nil"/>
            </w:tcBorders>
          </w:tcPr>
          <w:p w14:paraId="15E9D9FC" w14:textId="77777777" w:rsidR="004A7F24" w:rsidRPr="00751C9C" w:rsidRDefault="004A7F24" w:rsidP="007C3A78">
            <w:pPr>
              <w:pStyle w:val="TableText"/>
            </w:pPr>
            <w:r w:rsidRPr="00751C9C">
              <w:t>Medical induction of labour, oxytocin</w:t>
            </w:r>
          </w:p>
        </w:tc>
      </w:tr>
      <w:tr w:rsidR="004A7F24" w:rsidRPr="00751C9C" w14:paraId="055B23AA" w14:textId="77777777" w:rsidTr="007C3A78">
        <w:trPr>
          <w:cantSplit/>
        </w:trPr>
        <w:tc>
          <w:tcPr>
            <w:tcW w:w="2127" w:type="dxa"/>
          </w:tcPr>
          <w:p w14:paraId="3AA3D670" w14:textId="77777777" w:rsidR="004A7F24" w:rsidRPr="00751C9C" w:rsidRDefault="004A7F24" w:rsidP="007C3A78">
            <w:pPr>
              <w:pStyle w:val="TableText"/>
            </w:pPr>
            <w:r w:rsidRPr="00751C9C">
              <w:t>9046501</w:t>
            </w:r>
          </w:p>
        </w:tc>
        <w:tc>
          <w:tcPr>
            <w:tcW w:w="5953" w:type="dxa"/>
          </w:tcPr>
          <w:p w14:paraId="3A6665C6" w14:textId="77777777" w:rsidR="004A7F24" w:rsidRPr="00751C9C" w:rsidRDefault="004A7F24" w:rsidP="007C3A78">
            <w:pPr>
              <w:pStyle w:val="TableText"/>
            </w:pPr>
            <w:r w:rsidRPr="00751C9C">
              <w:t>Medical induction of labour, prostaglandin</w:t>
            </w:r>
          </w:p>
        </w:tc>
      </w:tr>
      <w:tr w:rsidR="004A7F24" w:rsidRPr="00751C9C" w14:paraId="4B1A51BE" w14:textId="77777777" w:rsidTr="007C3A78">
        <w:trPr>
          <w:cantSplit/>
        </w:trPr>
        <w:tc>
          <w:tcPr>
            <w:tcW w:w="2127" w:type="dxa"/>
          </w:tcPr>
          <w:p w14:paraId="1473F638" w14:textId="77777777" w:rsidR="004A7F24" w:rsidRPr="00751C9C" w:rsidRDefault="004A7F24" w:rsidP="007C3A78">
            <w:pPr>
              <w:pStyle w:val="TableText"/>
            </w:pPr>
            <w:r w:rsidRPr="00751C9C">
              <w:t>9046502</w:t>
            </w:r>
          </w:p>
        </w:tc>
        <w:tc>
          <w:tcPr>
            <w:tcW w:w="5953" w:type="dxa"/>
          </w:tcPr>
          <w:p w14:paraId="3FB9846E" w14:textId="77777777" w:rsidR="004A7F24" w:rsidRPr="00751C9C" w:rsidRDefault="004A7F24" w:rsidP="007C3A78">
            <w:pPr>
              <w:pStyle w:val="TableText"/>
            </w:pPr>
            <w:r w:rsidRPr="00751C9C">
              <w:t>Other medical induction of labour</w:t>
            </w:r>
          </w:p>
        </w:tc>
      </w:tr>
      <w:tr w:rsidR="004A7F24" w:rsidRPr="00751C9C" w14:paraId="24E90A19" w14:textId="77777777" w:rsidTr="007C3A78">
        <w:trPr>
          <w:cantSplit/>
        </w:trPr>
        <w:tc>
          <w:tcPr>
            <w:tcW w:w="2127" w:type="dxa"/>
          </w:tcPr>
          <w:p w14:paraId="4BBEC170" w14:textId="77777777" w:rsidR="004A7F24" w:rsidRPr="00751C9C" w:rsidRDefault="004A7F24" w:rsidP="007C3A78">
            <w:pPr>
              <w:pStyle w:val="TableText"/>
            </w:pPr>
            <w:r w:rsidRPr="00751C9C">
              <w:t>9046503</w:t>
            </w:r>
          </w:p>
        </w:tc>
        <w:tc>
          <w:tcPr>
            <w:tcW w:w="5953" w:type="dxa"/>
          </w:tcPr>
          <w:p w14:paraId="700FB03D" w14:textId="77777777" w:rsidR="004A7F24" w:rsidRPr="00751C9C" w:rsidRDefault="004A7F24" w:rsidP="007C3A78">
            <w:pPr>
              <w:pStyle w:val="TableText"/>
            </w:pPr>
            <w:r w:rsidRPr="00751C9C">
              <w:t xml:space="preserve">Surgical induction of labour by </w:t>
            </w:r>
            <w:r w:rsidR="007C3A78">
              <w:t>artificial rupture of membranes</w:t>
            </w:r>
          </w:p>
        </w:tc>
      </w:tr>
      <w:tr w:rsidR="004A7F24" w:rsidRPr="00751C9C" w14:paraId="6400316B" w14:textId="77777777" w:rsidTr="007C3A78">
        <w:trPr>
          <w:cantSplit/>
        </w:trPr>
        <w:tc>
          <w:tcPr>
            <w:tcW w:w="2127" w:type="dxa"/>
          </w:tcPr>
          <w:p w14:paraId="1B353754" w14:textId="77777777" w:rsidR="004A7F24" w:rsidRPr="00751C9C" w:rsidRDefault="004A7F24" w:rsidP="007C3A78">
            <w:pPr>
              <w:pStyle w:val="TableText"/>
            </w:pPr>
            <w:r w:rsidRPr="00751C9C">
              <w:t>9046504</w:t>
            </w:r>
          </w:p>
        </w:tc>
        <w:tc>
          <w:tcPr>
            <w:tcW w:w="5953" w:type="dxa"/>
          </w:tcPr>
          <w:p w14:paraId="6398479D" w14:textId="77777777" w:rsidR="004A7F24" w:rsidRPr="00751C9C" w:rsidRDefault="004A7F24" w:rsidP="007C3A78">
            <w:pPr>
              <w:pStyle w:val="TableText"/>
            </w:pPr>
            <w:r w:rsidRPr="00751C9C">
              <w:t>Other surgical induction of labour</w:t>
            </w:r>
          </w:p>
        </w:tc>
      </w:tr>
      <w:tr w:rsidR="004A7F24" w:rsidRPr="00D2650B" w14:paraId="0A24460F" w14:textId="77777777" w:rsidTr="007C3A78">
        <w:trPr>
          <w:cantSplit/>
        </w:trPr>
        <w:tc>
          <w:tcPr>
            <w:tcW w:w="2127" w:type="dxa"/>
          </w:tcPr>
          <w:p w14:paraId="7674B879" w14:textId="77777777" w:rsidR="004A7F24" w:rsidRPr="00751C9C" w:rsidRDefault="004A7F24" w:rsidP="007C3A78">
            <w:pPr>
              <w:pStyle w:val="TableText"/>
            </w:pPr>
            <w:r w:rsidRPr="00751C9C">
              <w:t>9046505</w:t>
            </w:r>
          </w:p>
        </w:tc>
        <w:tc>
          <w:tcPr>
            <w:tcW w:w="5953" w:type="dxa"/>
          </w:tcPr>
          <w:p w14:paraId="76D5FBA8" w14:textId="77777777" w:rsidR="004A7F24" w:rsidRPr="00751C9C" w:rsidRDefault="004A7F24" w:rsidP="007C3A78">
            <w:pPr>
              <w:pStyle w:val="TableText"/>
            </w:pPr>
            <w:r w:rsidRPr="00751C9C">
              <w:t>Medical and surgical induction of labour</w:t>
            </w:r>
          </w:p>
        </w:tc>
      </w:tr>
    </w:tbl>
    <w:p w14:paraId="2CA061D3" w14:textId="77777777" w:rsidR="004A7F24" w:rsidRPr="00D2650B" w:rsidRDefault="004A7F24" w:rsidP="00023FCA">
      <w:pPr>
        <w:rPr>
          <w:highlight w:val="yellow"/>
        </w:rPr>
      </w:pPr>
    </w:p>
    <w:p w14:paraId="1FD5B438" w14:textId="54BE27CB" w:rsidR="004A7F24" w:rsidRPr="00751C9C" w:rsidRDefault="004A7F24" w:rsidP="00023FCA">
      <w:r w:rsidRPr="00751C9C">
        <w:rPr>
          <w:b/>
        </w:rPr>
        <w:t xml:space="preserve">Intact lower genital tract: </w:t>
      </w:r>
      <w:r w:rsidRPr="00751C9C">
        <w:t xml:space="preserve">identified by an absence of clinical codes indicating an episiotomy or a tear of any degree (first to </w:t>
      </w:r>
      <w:r w:rsidR="00F84791" w:rsidRPr="00751C9C">
        <w:t>fourth and</w:t>
      </w:r>
      <w:r w:rsidRPr="00751C9C">
        <w:t xml:space="preserve"> including </w:t>
      </w:r>
      <w:r w:rsidR="00F377BB">
        <w:t>‘</w:t>
      </w:r>
      <w:r w:rsidRPr="00751C9C">
        <w:t>was unspecified</w:t>
      </w:r>
      <w:r w:rsidR="00F377BB">
        <w:t>’</w:t>
      </w:r>
      <w:r w:rsidRPr="00751C9C">
        <w:t xml:space="preserve"> degree) (see Table A8).</w:t>
      </w:r>
    </w:p>
    <w:p w14:paraId="646F96A4" w14:textId="77777777" w:rsidR="004A7F24" w:rsidRPr="00751C9C" w:rsidRDefault="004A7F24" w:rsidP="00023FCA"/>
    <w:p w14:paraId="27F30AAA" w14:textId="00AB8755" w:rsidR="004A7F24" w:rsidRPr="00751C9C" w:rsidRDefault="004A7F24" w:rsidP="00023FCA">
      <w:r w:rsidRPr="00751C9C">
        <w:rPr>
          <w:b/>
        </w:rPr>
        <w:t xml:space="preserve">Episiotomy: </w:t>
      </w:r>
      <w:r w:rsidRPr="00751C9C">
        <w:t>an incision of the perineal tissue surrounding the vagina at the time of birth to facilitate delivery, identified by the presence of an episiotomy clinical code (see Table</w:t>
      </w:r>
      <w:r w:rsidR="00023FCA">
        <w:t> </w:t>
      </w:r>
      <w:r w:rsidRPr="00751C9C">
        <w:t xml:space="preserve">A8). </w:t>
      </w:r>
      <w:r w:rsidR="00F17FB8">
        <w:t>W</w:t>
      </w:r>
      <w:r w:rsidRPr="00751C9C">
        <w:t xml:space="preserve">omen giving birth at home </w:t>
      </w:r>
      <w:r w:rsidR="00F17FB8">
        <w:t xml:space="preserve">were counted </w:t>
      </w:r>
      <w:r w:rsidRPr="00751C9C">
        <w:t>as having had a spontaneous vaginal birth without an episiotomy.</w:t>
      </w:r>
    </w:p>
    <w:p w14:paraId="31ECE39D" w14:textId="77777777" w:rsidR="004A7F24" w:rsidRPr="00751C9C" w:rsidRDefault="004A7F24" w:rsidP="00023FCA"/>
    <w:p w14:paraId="67E4DF4A" w14:textId="77777777" w:rsidR="004A7F24" w:rsidRPr="00751C9C" w:rsidRDefault="004A7F24" w:rsidP="00023FCA">
      <w:r w:rsidRPr="00751C9C">
        <w:rPr>
          <w:b/>
        </w:rPr>
        <w:t xml:space="preserve">Third- and fourth-degree tear: </w:t>
      </w:r>
      <w:r w:rsidRPr="00751C9C">
        <w:t>a third- or fourth-degree perineal laceration during birth, identified by the presence of a third- or fourth-degree tear clinical code (see Table A8) in a hospital admission within three days after birth.</w:t>
      </w:r>
    </w:p>
    <w:p w14:paraId="5257113E" w14:textId="77777777" w:rsidR="004A7F24" w:rsidRPr="00751C9C" w:rsidRDefault="004A7F24" w:rsidP="00023FCA"/>
    <w:p w14:paraId="713D5EEC" w14:textId="77777777" w:rsidR="004A7F24" w:rsidRPr="00751C9C" w:rsidRDefault="004A7F24" w:rsidP="00023FCA">
      <w:pPr>
        <w:pStyle w:val="Table"/>
      </w:pPr>
      <w:bookmarkStart w:id="245" w:name="Epi_tear"/>
      <w:bookmarkStart w:id="246" w:name="_Toc354994019"/>
      <w:bookmarkStart w:id="247" w:name="_Toc379899190"/>
      <w:bookmarkStart w:id="248" w:name="_Toc397424583"/>
      <w:bookmarkStart w:id="249" w:name="_Toc523225448"/>
      <w:bookmarkStart w:id="250" w:name="_Toc52203856"/>
      <w:bookmarkEnd w:id="245"/>
      <w:r w:rsidRPr="00751C9C">
        <w:t>Table A8: Episiotomy and/or perineal tear codes</w:t>
      </w:r>
      <w:bookmarkEnd w:id="246"/>
      <w:bookmarkEnd w:id="247"/>
      <w:bookmarkEnd w:id="248"/>
      <w:bookmarkEnd w:id="249"/>
      <w:bookmarkEnd w:id="25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348F0EFD" w14:textId="77777777" w:rsidTr="007C3A78">
        <w:trPr>
          <w:cantSplit/>
        </w:trPr>
        <w:tc>
          <w:tcPr>
            <w:tcW w:w="2127" w:type="dxa"/>
            <w:tcBorders>
              <w:top w:val="nil"/>
              <w:bottom w:val="nil"/>
            </w:tcBorders>
            <w:shd w:val="clear" w:color="auto" w:fill="D9D9D9" w:themeFill="background1" w:themeFillShade="D9"/>
          </w:tcPr>
          <w:p w14:paraId="5A6F770C" w14:textId="77777777" w:rsidR="004A7F24" w:rsidRPr="007C3A78" w:rsidRDefault="004A7F24" w:rsidP="007C3A78">
            <w:pPr>
              <w:pStyle w:val="TableText"/>
              <w:keepNext/>
              <w:rPr>
                <w:b/>
              </w:rPr>
            </w:pPr>
            <w:r w:rsidRPr="007C3A78">
              <w:rPr>
                <w:b/>
              </w:rPr>
              <w:t>Clinical code</w:t>
            </w:r>
          </w:p>
        </w:tc>
        <w:tc>
          <w:tcPr>
            <w:tcW w:w="5953" w:type="dxa"/>
            <w:tcBorders>
              <w:top w:val="nil"/>
              <w:bottom w:val="nil"/>
            </w:tcBorders>
            <w:shd w:val="clear" w:color="auto" w:fill="D9D9D9" w:themeFill="background1" w:themeFillShade="D9"/>
          </w:tcPr>
          <w:p w14:paraId="0136F62F" w14:textId="77777777" w:rsidR="004A7F24" w:rsidRPr="007C3A78" w:rsidRDefault="004A7F24" w:rsidP="007C3A78">
            <w:pPr>
              <w:pStyle w:val="TableText"/>
              <w:rPr>
                <w:b/>
              </w:rPr>
            </w:pPr>
            <w:r w:rsidRPr="007C3A78">
              <w:rPr>
                <w:b/>
              </w:rPr>
              <w:t>Description</w:t>
            </w:r>
          </w:p>
        </w:tc>
      </w:tr>
      <w:tr w:rsidR="004A7F24" w:rsidRPr="00751C9C" w14:paraId="7C4279D6" w14:textId="77777777" w:rsidTr="007C3A78">
        <w:trPr>
          <w:cantSplit/>
        </w:trPr>
        <w:tc>
          <w:tcPr>
            <w:tcW w:w="2127" w:type="dxa"/>
            <w:tcBorders>
              <w:top w:val="nil"/>
            </w:tcBorders>
          </w:tcPr>
          <w:p w14:paraId="6F3ED64D" w14:textId="77777777" w:rsidR="004A7F24" w:rsidRPr="00751C9C" w:rsidRDefault="004A7F24" w:rsidP="007C3A78">
            <w:pPr>
              <w:pStyle w:val="TableText"/>
              <w:keepNext/>
            </w:pPr>
            <w:r w:rsidRPr="00751C9C">
              <w:t>9047200</w:t>
            </w:r>
          </w:p>
        </w:tc>
        <w:tc>
          <w:tcPr>
            <w:tcW w:w="5953" w:type="dxa"/>
            <w:tcBorders>
              <w:top w:val="nil"/>
            </w:tcBorders>
          </w:tcPr>
          <w:p w14:paraId="58B03DDF" w14:textId="77777777" w:rsidR="004A7F24" w:rsidRPr="00751C9C" w:rsidRDefault="004A7F24" w:rsidP="007C3A78">
            <w:pPr>
              <w:pStyle w:val="TableText"/>
            </w:pPr>
            <w:r w:rsidRPr="00751C9C">
              <w:t>Episiotomy</w:t>
            </w:r>
          </w:p>
        </w:tc>
      </w:tr>
      <w:tr w:rsidR="004A7F24" w:rsidRPr="00751C9C" w14:paraId="7BB1910A" w14:textId="77777777" w:rsidTr="007C3A78">
        <w:trPr>
          <w:cantSplit/>
        </w:trPr>
        <w:tc>
          <w:tcPr>
            <w:tcW w:w="2127" w:type="dxa"/>
          </w:tcPr>
          <w:p w14:paraId="1D49012D" w14:textId="77777777" w:rsidR="004A7F24" w:rsidRPr="00751C9C" w:rsidRDefault="004A7F24" w:rsidP="007C3A78">
            <w:pPr>
              <w:pStyle w:val="TableText"/>
              <w:keepNext/>
            </w:pPr>
            <w:r w:rsidRPr="00751C9C">
              <w:t>O700</w:t>
            </w:r>
          </w:p>
        </w:tc>
        <w:tc>
          <w:tcPr>
            <w:tcW w:w="5953" w:type="dxa"/>
          </w:tcPr>
          <w:p w14:paraId="14BEEDB2" w14:textId="77777777" w:rsidR="004A7F24" w:rsidRPr="00751C9C" w:rsidRDefault="004A7F24" w:rsidP="007C3A78">
            <w:pPr>
              <w:pStyle w:val="TableText"/>
            </w:pPr>
            <w:r w:rsidRPr="00751C9C">
              <w:t>First-degree perineal laceration during delivery</w:t>
            </w:r>
          </w:p>
        </w:tc>
      </w:tr>
      <w:tr w:rsidR="004A7F24" w:rsidRPr="00751C9C" w14:paraId="0C0F89DC" w14:textId="77777777" w:rsidTr="007C3A78">
        <w:trPr>
          <w:cantSplit/>
        </w:trPr>
        <w:tc>
          <w:tcPr>
            <w:tcW w:w="2127" w:type="dxa"/>
          </w:tcPr>
          <w:p w14:paraId="6616227E" w14:textId="77777777" w:rsidR="004A7F24" w:rsidRPr="00751C9C" w:rsidRDefault="004A7F24" w:rsidP="007C3A78">
            <w:pPr>
              <w:pStyle w:val="TableText"/>
              <w:keepNext/>
            </w:pPr>
            <w:r w:rsidRPr="00751C9C">
              <w:t>O701</w:t>
            </w:r>
          </w:p>
        </w:tc>
        <w:tc>
          <w:tcPr>
            <w:tcW w:w="5953" w:type="dxa"/>
          </w:tcPr>
          <w:p w14:paraId="7A363155" w14:textId="77777777" w:rsidR="004A7F24" w:rsidRPr="00751C9C" w:rsidRDefault="004A7F24" w:rsidP="007C3A78">
            <w:pPr>
              <w:pStyle w:val="TableText"/>
            </w:pPr>
            <w:r w:rsidRPr="00751C9C">
              <w:t>Second-degree perineal laceration during delivery</w:t>
            </w:r>
          </w:p>
        </w:tc>
      </w:tr>
      <w:tr w:rsidR="004A7F24" w:rsidRPr="00751C9C" w14:paraId="77C56566" w14:textId="77777777" w:rsidTr="007C3A78">
        <w:trPr>
          <w:cantSplit/>
        </w:trPr>
        <w:tc>
          <w:tcPr>
            <w:tcW w:w="2127" w:type="dxa"/>
          </w:tcPr>
          <w:p w14:paraId="4B2879B0" w14:textId="77777777" w:rsidR="004A7F24" w:rsidRPr="00751C9C" w:rsidRDefault="004A7F24" w:rsidP="007C3A78">
            <w:pPr>
              <w:pStyle w:val="TableText"/>
              <w:keepNext/>
            </w:pPr>
            <w:r w:rsidRPr="00751C9C">
              <w:t>O702</w:t>
            </w:r>
          </w:p>
        </w:tc>
        <w:tc>
          <w:tcPr>
            <w:tcW w:w="5953" w:type="dxa"/>
          </w:tcPr>
          <w:p w14:paraId="6AD13AB0" w14:textId="77777777" w:rsidR="004A7F24" w:rsidRPr="00751C9C" w:rsidRDefault="004A7F24" w:rsidP="007C3A78">
            <w:pPr>
              <w:pStyle w:val="TableText"/>
            </w:pPr>
            <w:r w:rsidRPr="00751C9C">
              <w:t>Third-degree perineal laceration during delivery</w:t>
            </w:r>
          </w:p>
        </w:tc>
      </w:tr>
      <w:tr w:rsidR="004A7F24" w:rsidRPr="00751C9C" w14:paraId="6F7C9DAB" w14:textId="77777777" w:rsidTr="007C3A78">
        <w:trPr>
          <w:cantSplit/>
        </w:trPr>
        <w:tc>
          <w:tcPr>
            <w:tcW w:w="2127" w:type="dxa"/>
          </w:tcPr>
          <w:p w14:paraId="6ACFF6CF" w14:textId="77777777" w:rsidR="004A7F24" w:rsidRPr="00751C9C" w:rsidRDefault="004A7F24" w:rsidP="007C3A78">
            <w:pPr>
              <w:pStyle w:val="TableText"/>
              <w:keepNext/>
            </w:pPr>
            <w:r w:rsidRPr="00751C9C">
              <w:t>O703</w:t>
            </w:r>
          </w:p>
        </w:tc>
        <w:tc>
          <w:tcPr>
            <w:tcW w:w="5953" w:type="dxa"/>
          </w:tcPr>
          <w:p w14:paraId="473C4DAC" w14:textId="77777777" w:rsidR="004A7F24" w:rsidRPr="00751C9C" w:rsidRDefault="004A7F24" w:rsidP="007C3A78">
            <w:pPr>
              <w:pStyle w:val="TableText"/>
            </w:pPr>
            <w:r w:rsidRPr="00751C9C">
              <w:t>Fourth-degree perineal laceration during delivery</w:t>
            </w:r>
          </w:p>
        </w:tc>
      </w:tr>
      <w:tr w:rsidR="004A7F24" w:rsidRPr="00751C9C" w14:paraId="5E183DFB" w14:textId="77777777" w:rsidTr="007C3A78">
        <w:trPr>
          <w:cantSplit/>
        </w:trPr>
        <w:tc>
          <w:tcPr>
            <w:tcW w:w="2127" w:type="dxa"/>
          </w:tcPr>
          <w:p w14:paraId="1AB98F53" w14:textId="77777777" w:rsidR="004A7F24" w:rsidRPr="00751C9C" w:rsidRDefault="004A7F24" w:rsidP="007C3A78">
            <w:pPr>
              <w:pStyle w:val="TableText"/>
              <w:keepNext/>
            </w:pPr>
            <w:r w:rsidRPr="00751C9C">
              <w:t>O709</w:t>
            </w:r>
          </w:p>
        </w:tc>
        <w:tc>
          <w:tcPr>
            <w:tcW w:w="5953" w:type="dxa"/>
          </w:tcPr>
          <w:p w14:paraId="5BBC33B3" w14:textId="77777777" w:rsidR="004A7F24" w:rsidRPr="00751C9C" w:rsidRDefault="004A7F24" w:rsidP="007C3A78">
            <w:pPr>
              <w:pStyle w:val="TableText"/>
            </w:pPr>
            <w:r w:rsidRPr="00751C9C">
              <w:t>Perineal laceration during delivery, was unspecified</w:t>
            </w:r>
          </w:p>
        </w:tc>
      </w:tr>
      <w:tr w:rsidR="004A7F24" w:rsidRPr="00751C9C" w14:paraId="7A63FA4E" w14:textId="77777777" w:rsidTr="007C3A78">
        <w:trPr>
          <w:cantSplit/>
        </w:trPr>
        <w:tc>
          <w:tcPr>
            <w:tcW w:w="2127" w:type="dxa"/>
          </w:tcPr>
          <w:p w14:paraId="630EABDC" w14:textId="77777777" w:rsidR="004A7F24" w:rsidRPr="00751C9C" w:rsidRDefault="004A7F24" w:rsidP="007C3A78">
            <w:pPr>
              <w:pStyle w:val="TableText"/>
            </w:pPr>
            <w:r w:rsidRPr="00751C9C">
              <w:t>9048100</w:t>
            </w:r>
          </w:p>
        </w:tc>
        <w:tc>
          <w:tcPr>
            <w:tcW w:w="5953" w:type="dxa"/>
          </w:tcPr>
          <w:p w14:paraId="44E4036B" w14:textId="77777777" w:rsidR="004A7F24" w:rsidRPr="00751C9C" w:rsidRDefault="004A7F24" w:rsidP="007C3A78">
            <w:pPr>
              <w:pStyle w:val="TableText"/>
            </w:pPr>
            <w:r w:rsidRPr="00751C9C">
              <w:t>Suture of first or second degree tear of perineum</w:t>
            </w:r>
          </w:p>
        </w:tc>
      </w:tr>
      <w:tr w:rsidR="004A7F24" w:rsidRPr="00751C9C" w14:paraId="48A18D85" w14:textId="77777777" w:rsidTr="007C3A78">
        <w:trPr>
          <w:cantSplit/>
        </w:trPr>
        <w:tc>
          <w:tcPr>
            <w:tcW w:w="2127" w:type="dxa"/>
          </w:tcPr>
          <w:p w14:paraId="68868BC1" w14:textId="77777777" w:rsidR="004A7F24" w:rsidRPr="00751C9C" w:rsidRDefault="004A7F24" w:rsidP="007C3A78">
            <w:pPr>
              <w:pStyle w:val="TableText"/>
            </w:pPr>
            <w:r w:rsidRPr="00751C9C">
              <w:t>1657300</w:t>
            </w:r>
          </w:p>
        </w:tc>
        <w:tc>
          <w:tcPr>
            <w:tcW w:w="5953" w:type="dxa"/>
          </w:tcPr>
          <w:p w14:paraId="0CAC4A0D" w14:textId="77777777" w:rsidR="004A7F24" w:rsidRPr="00751C9C" w:rsidRDefault="004A7F24" w:rsidP="007C3A78">
            <w:pPr>
              <w:pStyle w:val="TableText"/>
            </w:pPr>
            <w:r w:rsidRPr="00751C9C">
              <w:t>Suture of third or fourth degree tear of perineum</w:t>
            </w:r>
          </w:p>
        </w:tc>
      </w:tr>
    </w:tbl>
    <w:p w14:paraId="78BEF504" w14:textId="77777777" w:rsidR="004A7F24" w:rsidRPr="00751C9C" w:rsidRDefault="004A7F24" w:rsidP="00023FCA"/>
    <w:p w14:paraId="50CA8227" w14:textId="77777777" w:rsidR="004A7F24" w:rsidRPr="00751C9C" w:rsidRDefault="004A7F24" w:rsidP="00023FCA">
      <w:r w:rsidRPr="00751C9C">
        <w:rPr>
          <w:b/>
        </w:rPr>
        <w:t xml:space="preserve">General anaesthetic for a caesarean section birth: </w:t>
      </w:r>
      <w:r w:rsidRPr="00751C9C">
        <w:t>identified by the presence of a general anaesthetic clinical code (see Table A9) and a caesarean section clinical code (see Table A5).</w:t>
      </w:r>
    </w:p>
    <w:p w14:paraId="03EFFAFF" w14:textId="77777777" w:rsidR="004A7F24" w:rsidRPr="00751C9C" w:rsidRDefault="004A7F24" w:rsidP="00023FCA"/>
    <w:p w14:paraId="6509698B" w14:textId="77777777" w:rsidR="0076192B" w:rsidRDefault="0076192B">
      <w:pPr>
        <w:rPr>
          <w:b/>
          <w:sz w:val="20"/>
        </w:rPr>
      </w:pPr>
      <w:bookmarkStart w:id="251" w:name="_Toc354994020"/>
      <w:bookmarkStart w:id="252" w:name="_Toc379899191"/>
      <w:bookmarkStart w:id="253" w:name="_Toc397424584"/>
      <w:bookmarkStart w:id="254" w:name="_Toc523225449"/>
      <w:r>
        <w:br w:type="page"/>
      </w:r>
    </w:p>
    <w:p w14:paraId="287CC089" w14:textId="52676E90" w:rsidR="004A7F24" w:rsidRPr="00751C9C" w:rsidRDefault="004A7F24" w:rsidP="00023FCA">
      <w:pPr>
        <w:pStyle w:val="Table"/>
      </w:pPr>
      <w:bookmarkStart w:id="255" w:name="_Toc52203857"/>
      <w:r w:rsidRPr="00751C9C">
        <w:lastRenderedPageBreak/>
        <w:t>Table A9: General anaesthetic procedure code</w:t>
      </w:r>
      <w:bookmarkEnd w:id="251"/>
      <w:bookmarkEnd w:id="252"/>
      <w:bookmarkEnd w:id="253"/>
      <w:bookmarkEnd w:id="254"/>
      <w:bookmarkEnd w:id="255"/>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3E110C21" w14:textId="77777777" w:rsidTr="007C3A78">
        <w:trPr>
          <w:cantSplit/>
        </w:trPr>
        <w:tc>
          <w:tcPr>
            <w:tcW w:w="2127" w:type="dxa"/>
            <w:tcBorders>
              <w:top w:val="nil"/>
              <w:bottom w:val="nil"/>
            </w:tcBorders>
            <w:shd w:val="clear" w:color="auto" w:fill="D9D9D9" w:themeFill="background1" w:themeFillShade="D9"/>
          </w:tcPr>
          <w:p w14:paraId="54F30E93" w14:textId="77777777" w:rsidR="004A7F24" w:rsidRPr="007C3A78" w:rsidRDefault="004A7F24" w:rsidP="00023FCA">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0B831032" w14:textId="77777777" w:rsidR="004A7F24" w:rsidRPr="007C3A78" w:rsidRDefault="004A7F24" w:rsidP="00023FCA">
            <w:pPr>
              <w:pStyle w:val="TableText"/>
              <w:rPr>
                <w:b/>
              </w:rPr>
            </w:pPr>
            <w:r w:rsidRPr="007C3A78">
              <w:rPr>
                <w:b/>
              </w:rPr>
              <w:t>Description</w:t>
            </w:r>
          </w:p>
        </w:tc>
      </w:tr>
      <w:tr w:rsidR="004A7F24" w:rsidRPr="00751C9C" w14:paraId="2DB24031" w14:textId="77777777" w:rsidTr="007C3A78">
        <w:trPr>
          <w:cantSplit/>
        </w:trPr>
        <w:tc>
          <w:tcPr>
            <w:tcW w:w="2127" w:type="dxa"/>
            <w:tcBorders>
              <w:top w:val="nil"/>
            </w:tcBorders>
            <w:shd w:val="clear" w:color="auto" w:fill="auto"/>
          </w:tcPr>
          <w:p w14:paraId="2F0B3025" w14:textId="77777777" w:rsidR="004A7F24" w:rsidRPr="00751C9C" w:rsidRDefault="004A7F24" w:rsidP="00023FCA">
            <w:pPr>
              <w:pStyle w:val="TableText"/>
            </w:pPr>
            <w:r w:rsidRPr="00751C9C">
              <w:t>92514XX</w:t>
            </w:r>
          </w:p>
        </w:tc>
        <w:tc>
          <w:tcPr>
            <w:tcW w:w="5953" w:type="dxa"/>
            <w:tcBorders>
              <w:top w:val="nil"/>
            </w:tcBorders>
            <w:shd w:val="clear" w:color="auto" w:fill="auto"/>
          </w:tcPr>
          <w:p w14:paraId="5B42D355" w14:textId="77777777" w:rsidR="004A7F24" w:rsidRPr="00751C9C" w:rsidRDefault="004A7F24" w:rsidP="00023FCA">
            <w:pPr>
              <w:pStyle w:val="TableText"/>
            </w:pPr>
            <w:r w:rsidRPr="00751C9C">
              <w:t>General anaesthesia</w:t>
            </w:r>
          </w:p>
        </w:tc>
      </w:tr>
    </w:tbl>
    <w:p w14:paraId="2A556940" w14:textId="77777777" w:rsidR="004A7F24" w:rsidRPr="00751C9C" w:rsidRDefault="004A7F24" w:rsidP="00023FCA"/>
    <w:p w14:paraId="29B380BC" w14:textId="77777777" w:rsidR="004A7F24" w:rsidRPr="00751C9C" w:rsidRDefault="004A7F24" w:rsidP="00023FCA">
      <w:r w:rsidRPr="00751C9C">
        <w:rPr>
          <w:b/>
        </w:rPr>
        <w:t xml:space="preserve">Blood transfusion during birth admission: </w:t>
      </w:r>
      <w:r w:rsidRPr="00751C9C">
        <w:t>identified by clinical codes for selected blood transfusion procedures (see Table A10) in a hospital admission within three days after birth.</w:t>
      </w:r>
    </w:p>
    <w:p w14:paraId="665E86E2" w14:textId="77777777" w:rsidR="004A7F24" w:rsidRPr="00751C9C" w:rsidRDefault="004A7F24" w:rsidP="00023FCA"/>
    <w:p w14:paraId="53697D18" w14:textId="77777777" w:rsidR="004A7F24" w:rsidRPr="00751C9C" w:rsidRDefault="004A7F24" w:rsidP="00023FCA">
      <w:pPr>
        <w:pStyle w:val="Table"/>
      </w:pPr>
      <w:bookmarkStart w:id="256" w:name="_Toc397424585"/>
      <w:bookmarkStart w:id="257" w:name="_Toc523225450"/>
      <w:bookmarkStart w:id="258" w:name="_Toc52203858"/>
      <w:r w:rsidRPr="00751C9C">
        <w:t>Table A10: Blood transfusion procedure codes</w:t>
      </w:r>
      <w:bookmarkEnd w:id="256"/>
      <w:bookmarkEnd w:id="257"/>
      <w:bookmarkEnd w:id="25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1BA04FF7" w14:textId="77777777" w:rsidTr="007C3A78">
        <w:trPr>
          <w:cantSplit/>
        </w:trPr>
        <w:tc>
          <w:tcPr>
            <w:tcW w:w="2127" w:type="dxa"/>
            <w:tcBorders>
              <w:top w:val="nil"/>
              <w:bottom w:val="nil"/>
            </w:tcBorders>
            <w:shd w:val="clear" w:color="auto" w:fill="D9D9D9" w:themeFill="background1" w:themeFillShade="D9"/>
          </w:tcPr>
          <w:p w14:paraId="10F0D844"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02A55451" w14:textId="77777777" w:rsidR="004A7F24" w:rsidRPr="007C3A78" w:rsidRDefault="004A7F24" w:rsidP="007C3A78">
            <w:pPr>
              <w:pStyle w:val="TableText"/>
              <w:rPr>
                <w:b/>
              </w:rPr>
            </w:pPr>
            <w:r w:rsidRPr="007C3A78">
              <w:rPr>
                <w:b/>
              </w:rPr>
              <w:t>Description</w:t>
            </w:r>
          </w:p>
        </w:tc>
      </w:tr>
      <w:tr w:rsidR="004A7F24" w:rsidRPr="00751C9C" w14:paraId="09A534F5" w14:textId="77777777" w:rsidTr="007C3A78">
        <w:trPr>
          <w:cantSplit/>
        </w:trPr>
        <w:tc>
          <w:tcPr>
            <w:tcW w:w="2127" w:type="dxa"/>
            <w:tcBorders>
              <w:top w:val="nil"/>
            </w:tcBorders>
          </w:tcPr>
          <w:p w14:paraId="70287479" w14:textId="77777777" w:rsidR="004A7F24" w:rsidRPr="00751C9C" w:rsidRDefault="004A7F24" w:rsidP="007C3A78">
            <w:pPr>
              <w:pStyle w:val="TableText"/>
            </w:pPr>
            <w:r w:rsidRPr="00751C9C">
              <w:t>1370601</w:t>
            </w:r>
          </w:p>
        </w:tc>
        <w:tc>
          <w:tcPr>
            <w:tcW w:w="5953" w:type="dxa"/>
            <w:tcBorders>
              <w:top w:val="nil"/>
            </w:tcBorders>
          </w:tcPr>
          <w:p w14:paraId="5B092A36" w14:textId="77777777" w:rsidR="004A7F24" w:rsidRPr="00751C9C" w:rsidRDefault="004A7F24" w:rsidP="007C3A78">
            <w:pPr>
              <w:pStyle w:val="TableText"/>
            </w:pPr>
            <w:r w:rsidRPr="00751C9C">
              <w:t>Administration of whole blood</w:t>
            </w:r>
          </w:p>
        </w:tc>
      </w:tr>
      <w:tr w:rsidR="004A7F24" w:rsidRPr="00751C9C" w14:paraId="3DFFE8F1" w14:textId="77777777" w:rsidTr="007C3A78">
        <w:trPr>
          <w:cantSplit/>
        </w:trPr>
        <w:tc>
          <w:tcPr>
            <w:tcW w:w="2127" w:type="dxa"/>
          </w:tcPr>
          <w:p w14:paraId="21ED5E97" w14:textId="77777777" w:rsidR="004A7F24" w:rsidRPr="00751C9C" w:rsidRDefault="004A7F24" w:rsidP="007C3A78">
            <w:pPr>
              <w:pStyle w:val="TableText"/>
            </w:pPr>
            <w:r w:rsidRPr="00751C9C">
              <w:t>1370602</w:t>
            </w:r>
          </w:p>
        </w:tc>
        <w:tc>
          <w:tcPr>
            <w:tcW w:w="5953" w:type="dxa"/>
          </w:tcPr>
          <w:p w14:paraId="2A529A8D" w14:textId="77777777" w:rsidR="004A7F24" w:rsidRPr="00751C9C" w:rsidRDefault="004A7F24" w:rsidP="007C3A78">
            <w:pPr>
              <w:pStyle w:val="TableText"/>
            </w:pPr>
            <w:r w:rsidRPr="00751C9C">
              <w:t>Administration of packed cells</w:t>
            </w:r>
          </w:p>
        </w:tc>
      </w:tr>
      <w:tr w:rsidR="004A7F24" w:rsidRPr="00751C9C" w14:paraId="6C2C21C2" w14:textId="77777777" w:rsidTr="007C3A78">
        <w:trPr>
          <w:cantSplit/>
        </w:trPr>
        <w:tc>
          <w:tcPr>
            <w:tcW w:w="2127" w:type="dxa"/>
          </w:tcPr>
          <w:p w14:paraId="1D98379A" w14:textId="77777777" w:rsidR="004A7F24" w:rsidRPr="00751C9C" w:rsidRDefault="004A7F24" w:rsidP="007C3A78">
            <w:pPr>
              <w:pStyle w:val="TableText"/>
            </w:pPr>
            <w:r w:rsidRPr="00751C9C">
              <w:t>1370603</w:t>
            </w:r>
          </w:p>
        </w:tc>
        <w:tc>
          <w:tcPr>
            <w:tcW w:w="5953" w:type="dxa"/>
          </w:tcPr>
          <w:p w14:paraId="7399BE72" w14:textId="77777777" w:rsidR="004A7F24" w:rsidRPr="00751C9C" w:rsidRDefault="004A7F24" w:rsidP="007C3A78">
            <w:pPr>
              <w:pStyle w:val="TableText"/>
            </w:pPr>
            <w:r w:rsidRPr="00751C9C">
              <w:t>Administration of platelets</w:t>
            </w:r>
          </w:p>
        </w:tc>
      </w:tr>
      <w:tr w:rsidR="004A7F24" w:rsidRPr="00751C9C" w14:paraId="10923027" w14:textId="77777777" w:rsidTr="007C3A78">
        <w:trPr>
          <w:cantSplit/>
        </w:trPr>
        <w:tc>
          <w:tcPr>
            <w:tcW w:w="2127" w:type="dxa"/>
          </w:tcPr>
          <w:p w14:paraId="7418038A" w14:textId="77777777" w:rsidR="004A7F24" w:rsidRPr="00751C9C" w:rsidRDefault="004A7F24" w:rsidP="007C3A78">
            <w:pPr>
              <w:pStyle w:val="TableText"/>
            </w:pPr>
            <w:r w:rsidRPr="00751C9C">
              <w:t>9206000</w:t>
            </w:r>
          </w:p>
        </w:tc>
        <w:tc>
          <w:tcPr>
            <w:tcW w:w="5953" w:type="dxa"/>
          </w:tcPr>
          <w:p w14:paraId="584CACE8" w14:textId="77777777" w:rsidR="004A7F24" w:rsidRPr="00751C9C" w:rsidRDefault="004A7F24" w:rsidP="007C3A78">
            <w:pPr>
              <w:pStyle w:val="TableText"/>
            </w:pPr>
            <w:r w:rsidRPr="00751C9C">
              <w:t>Administration of autologous blood</w:t>
            </w:r>
          </w:p>
        </w:tc>
      </w:tr>
      <w:tr w:rsidR="004A7F24" w:rsidRPr="00751C9C" w14:paraId="12A111D2" w14:textId="77777777" w:rsidTr="007C3A78">
        <w:trPr>
          <w:cantSplit/>
        </w:trPr>
        <w:tc>
          <w:tcPr>
            <w:tcW w:w="2127" w:type="dxa"/>
          </w:tcPr>
          <w:p w14:paraId="534E02E9" w14:textId="77777777" w:rsidR="004A7F24" w:rsidRPr="00751C9C" w:rsidRDefault="004A7F24" w:rsidP="007C3A78">
            <w:pPr>
              <w:pStyle w:val="TableText"/>
            </w:pPr>
            <w:r w:rsidRPr="00751C9C">
              <w:t>9206200</w:t>
            </w:r>
          </w:p>
        </w:tc>
        <w:tc>
          <w:tcPr>
            <w:tcW w:w="5953" w:type="dxa"/>
          </w:tcPr>
          <w:p w14:paraId="72D28E11" w14:textId="77777777" w:rsidR="004A7F24" w:rsidRPr="00751C9C" w:rsidRDefault="004A7F24" w:rsidP="007C3A78">
            <w:pPr>
              <w:pStyle w:val="TableText"/>
            </w:pPr>
            <w:r w:rsidRPr="00751C9C">
              <w:t>Administration of other serum</w:t>
            </w:r>
          </w:p>
        </w:tc>
      </w:tr>
      <w:tr w:rsidR="004A7F24" w:rsidRPr="00751C9C" w14:paraId="7BCD4676" w14:textId="77777777" w:rsidTr="007C3A78">
        <w:trPr>
          <w:cantSplit/>
        </w:trPr>
        <w:tc>
          <w:tcPr>
            <w:tcW w:w="2127" w:type="dxa"/>
          </w:tcPr>
          <w:p w14:paraId="483571A4" w14:textId="77777777" w:rsidR="004A7F24" w:rsidRPr="00751C9C" w:rsidRDefault="004A7F24" w:rsidP="007C3A78">
            <w:pPr>
              <w:pStyle w:val="TableText"/>
            </w:pPr>
            <w:r w:rsidRPr="00751C9C">
              <w:t>9206300</w:t>
            </w:r>
          </w:p>
        </w:tc>
        <w:tc>
          <w:tcPr>
            <w:tcW w:w="5953" w:type="dxa"/>
          </w:tcPr>
          <w:p w14:paraId="45557DF0" w14:textId="77777777" w:rsidR="004A7F24" w:rsidRPr="00751C9C" w:rsidRDefault="004A7F24" w:rsidP="007C3A78">
            <w:pPr>
              <w:pStyle w:val="TableText"/>
            </w:pPr>
            <w:r w:rsidRPr="00751C9C">
              <w:t>Administration of blood expander</w:t>
            </w:r>
          </w:p>
        </w:tc>
      </w:tr>
      <w:tr w:rsidR="004A7F24" w:rsidRPr="00751C9C" w14:paraId="61C5D765" w14:textId="77777777" w:rsidTr="007C3A78">
        <w:trPr>
          <w:cantSplit/>
        </w:trPr>
        <w:tc>
          <w:tcPr>
            <w:tcW w:w="2127" w:type="dxa"/>
          </w:tcPr>
          <w:p w14:paraId="0D151AC0" w14:textId="77777777" w:rsidR="004A7F24" w:rsidRPr="00751C9C" w:rsidRDefault="004A7F24" w:rsidP="007C3A78">
            <w:pPr>
              <w:pStyle w:val="TableText"/>
            </w:pPr>
            <w:r w:rsidRPr="00751C9C">
              <w:t>9206400</w:t>
            </w:r>
          </w:p>
        </w:tc>
        <w:tc>
          <w:tcPr>
            <w:tcW w:w="5953" w:type="dxa"/>
          </w:tcPr>
          <w:p w14:paraId="7DAFF137" w14:textId="77777777" w:rsidR="004A7F24" w:rsidRPr="00751C9C" w:rsidRDefault="004A7F24" w:rsidP="007C3A78">
            <w:pPr>
              <w:pStyle w:val="TableText"/>
            </w:pPr>
            <w:r w:rsidRPr="00751C9C">
              <w:t>Administration of other blood product</w:t>
            </w:r>
          </w:p>
        </w:tc>
      </w:tr>
    </w:tbl>
    <w:p w14:paraId="7DE526D0" w14:textId="77777777" w:rsidR="004A7F24" w:rsidRPr="00751C9C" w:rsidRDefault="004A7F24" w:rsidP="00023FCA"/>
    <w:p w14:paraId="5B0EF3B2" w14:textId="77777777" w:rsidR="004A7F24" w:rsidRPr="00751C9C" w:rsidRDefault="004A7F24" w:rsidP="00023FCA">
      <w:r w:rsidRPr="00751C9C">
        <w:rPr>
          <w:b/>
        </w:rPr>
        <w:t xml:space="preserve">Diagnosis of eclampsia at birth admission: </w:t>
      </w:r>
      <w:r w:rsidRPr="00751C9C">
        <w:t>identified by the presence of an eclampsia clinical code (see Table A11) during birth admission.</w:t>
      </w:r>
    </w:p>
    <w:p w14:paraId="67A7D080" w14:textId="77777777" w:rsidR="004A7F24" w:rsidRPr="00D2650B" w:rsidRDefault="004A7F24" w:rsidP="00023FCA">
      <w:pPr>
        <w:rPr>
          <w:highlight w:val="yellow"/>
        </w:rPr>
      </w:pPr>
    </w:p>
    <w:p w14:paraId="2BF69A5D" w14:textId="77777777" w:rsidR="004A7F24" w:rsidRPr="00751C9C" w:rsidRDefault="004A7F24" w:rsidP="00023FCA">
      <w:pPr>
        <w:pStyle w:val="Table"/>
      </w:pPr>
      <w:bookmarkStart w:id="259" w:name="_Toc397424586"/>
      <w:bookmarkStart w:id="260" w:name="_Toc523225451"/>
      <w:bookmarkStart w:id="261" w:name="_Toc52203859"/>
      <w:r w:rsidRPr="00751C9C">
        <w:t>Table A11: Eclampsia codes</w:t>
      </w:r>
      <w:bookmarkEnd w:id="259"/>
      <w:bookmarkEnd w:id="260"/>
      <w:bookmarkEnd w:id="26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55C3A2C6" w14:textId="77777777" w:rsidTr="007C3A78">
        <w:trPr>
          <w:cantSplit/>
        </w:trPr>
        <w:tc>
          <w:tcPr>
            <w:tcW w:w="2127" w:type="dxa"/>
            <w:tcBorders>
              <w:top w:val="nil"/>
              <w:bottom w:val="nil"/>
            </w:tcBorders>
            <w:shd w:val="clear" w:color="auto" w:fill="D9D9D9" w:themeFill="background1" w:themeFillShade="D9"/>
          </w:tcPr>
          <w:p w14:paraId="2E8CAFC9" w14:textId="77777777" w:rsidR="004A7F24" w:rsidRPr="007C3A78" w:rsidRDefault="004A7F24" w:rsidP="007C3A78">
            <w:pPr>
              <w:pStyle w:val="TableText"/>
              <w:keepNext/>
              <w:rPr>
                <w:b/>
              </w:rPr>
            </w:pPr>
            <w:r w:rsidRPr="007C3A78">
              <w:rPr>
                <w:b/>
              </w:rPr>
              <w:t>Clinical code</w:t>
            </w:r>
          </w:p>
        </w:tc>
        <w:tc>
          <w:tcPr>
            <w:tcW w:w="5953" w:type="dxa"/>
            <w:tcBorders>
              <w:top w:val="nil"/>
              <w:bottom w:val="nil"/>
            </w:tcBorders>
            <w:shd w:val="clear" w:color="auto" w:fill="D9D9D9" w:themeFill="background1" w:themeFillShade="D9"/>
          </w:tcPr>
          <w:p w14:paraId="66408F3A" w14:textId="77777777" w:rsidR="004A7F24" w:rsidRPr="007C3A78" w:rsidRDefault="004A7F24" w:rsidP="007C3A78">
            <w:pPr>
              <w:pStyle w:val="TableText"/>
              <w:keepNext/>
              <w:rPr>
                <w:b/>
              </w:rPr>
            </w:pPr>
            <w:r w:rsidRPr="007C3A78">
              <w:rPr>
                <w:b/>
              </w:rPr>
              <w:t>Description</w:t>
            </w:r>
          </w:p>
        </w:tc>
      </w:tr>
      <w:tr w:rsidR="004A7F24" w:rsidRPr="00751C9C" w14:paraId="4711DCE9" w14:textId="77777777" w:rsidTr="007C3A78">
        <w:trPr>
          <w:cantSplit/>
        </w:trPr>
        <w:tc>
          <w:tcPr>
            <w:tcW w:w="2127" w:type="dxa"/>
            <w:tcBorders>
              <w:top w:val="nil"/>
            </w:tcBorders>
          </w:tcPr>
          <w:p w14:paraId="4D4865B0" w14:textId="77777777" w:rsidR="004A7F24" w:rsidRPr="00751C9C" w:rsidRDefault="004A7F24" w:rsidP="007C3A78">
            <w:pPr>
              <w:pStyle w:val="TableText"/>
              <w:keepNext/>
            </w:pPr>
            <w:r w:rsidRPr="00751C9C">
              <w:t>O150</w:t>
            </w:r>
          </w:p>
        </w:tc>
        <w:tc>
          <w:tcPr>
            <w:tcW w:w="5953" w:type="dxa"/>
            <w:tcBorders>
              <w:top w:val="nil"/>
            </w:tcBorders>
          </w:tcPr>
          <w:p w14:paraId="6D71F005" w14:textId="77777777" w:rsidR="004A7F24" w:rsidRPr="00751C9C" w:rsidRDefault="004A7F24" w:rsidP="007C3A78">
            <w:pPr>
              <w:pStyle w:val="TableText"/>
              <w:keepNext/>
            </w:pPr>
            <w:r w:rsidRPr="00751C9C">
              <w:t>Eclampsia in pregnancy</w:t>
            </w:r>
          </w:p>
        </w:tc>
      </w:tr>
      <w:tr w:rsidR="004A7F24" w:rsidRPr="00751C9C" w14:paraId="0425EFFF" w14:textId="77777777" w:rsidTr="007C3A78">
        <w:trPr>
          <w:cantSplit/>
        </w:trPr>
        <w:tc>
          <w:tcPr>
            <w:tcW w:w="2127" w:type="dxa"/>
          </w:tcPr>
          <w:p w14:paraId="1354C278" w14:textId="77777777" w:rsidR="004A7F24" w:rsidRPr="00751C9C" w:rsidRDefault="004A7F24" w:rsidP="007C3A78">
            <w:pPr>
              <w:pStyle w:val="TableText"/>
              <w:keepNext/>
            </w:pPr>
            <w:r w:rsidRPr="00751C9C">
              <w:t>O151</w:t>
            </w:r>
          </w:p>
        </w:tc>
        <w:tc>
          <w:tcPr>
            <w:tcW w:w="5953" w:type="dxa"/>
          </w:tcPr>
          <w:p w14:paraId="35B537AE" w14:textId="77777777" w:rsidR="004A7F24" w:rsidRPr="00751C9C" w:rsidRDefault="004A7F24" w:rsidP="007C3A78">
            <w:pPr>
              <w:pStyle w:val="TableText"/>
              <w:keepNext/>
            </w:pPr>
            <w:r w:rsidRPr="00751C9C">
              <w:t>Eclampsia in labour</w:t>
            </w:r>
          </w:p>
        </w:tc>
      </w:tr>
      <w:tr w:rsidR="004A7F24" w:rsidRPr="00751C9C" w14:paraId="44852159" w14:textId="77777777" w:rsidTr="007C3A78">
        <w:trPr>
          <w:cantSplit/>
        </w:trPr>
        <w:tc>
          <w:tcPr>
            <w:tcW w:w="2127" w:type="dxa"/>
          </w:tcPr>
          <w:p w14:paraId="3E74BEB0" w14:textId="77777777" w:rsidR="004A7F24" w:rsidRPr="00751C9C" w:rsidRDefault="004A7F24" w:rsidP="007C3A78">
            <w:pPr>
              <w:pStyle w:val="TableText"/>
              <w:keepNext/>
            </w:pPr>
            <w:r w:rsidRPr="00751C9C">
              <w:t>O152</w:t>
            </w:r>
          </w:p>
        </w:tc>
        <w:tc>
          <w:tcPr>
            <w:tcW w:w="5953" w:type="dxa"/>
          </w:tcPr>
          <w:p w14:paraId="1FC4307E" w14:textId="77777777" w:rsidR="004A7F24" w:rsidRPr="00751C9C" w:rsidRDefault="004A7F24" w:rsidP="007C3A78">
            <w:pPr>
              <w:pStyle w:val="TableText"/>
              <w:keepNext/>
            </w:pPr>
            <w:r w:rsidRPr="00751C9C">
              <w:t>Eclampsia in the puerperium</w:t>
            </w:r>
          </w:p>
        </w:tc>
      </w:tr>
      <w:tr w:rsidR="004A7F24" w:rsidRPr="00751C9C" w14:paraId="4169D1E3" w14:textId="77777777" w:rsidTr="007C3A78">
        <w:trPr>
          <w:cantSplit/>
        </w:trPr>
        <w:tc>
          <w:tcPr>
            <w:tcW w:w="2127" w:type="dxa"/>
          </w:tcPr>
          <w:p w14:paraId="425D296D" w14:textId="77777777" w:rsidR="004A7F24" w:rsidRPr="00751C9C" w:rsidRDefault="004A7F24" w:rsidP="007C3A78">
            <w:pPr>
              <w:pStyle w:val="TableText"/>
            </w:pPr>
            <w:r w:rsidRPr="00751C9C">
              <w:t>O159</w:t>
            </w:r>
          </w:p>
        </w:tc>
        <w:tc>
          <w:tcPr>
            <w:tcW w:w="5953" w:type="dxa"/>
          </w:tcPr>
          <w:p w14:paraId="0B0B0920" w14:textId="77777777" w:rsidR="004A7F24" w:rsidRPr="00751C9C" w:rsidRDefault="004A7F24" w:rsidP="007C3A78">
            <w:pPr>
              <w:pStyle w:val="TableText"/>
            </w:pPr>
            <w:r w:rsidRPr="00751C9C">
              <w:t>Eclampsia, was unspecified as to time period</w:t>
            </w:r>
          </w:p>
        </w:tc>
      </w:tr>
    </w:tbl>
    <w:p w14:paraId="13A5D353" w14:textId="77777777" w:rsidR="004A7F24" w:rsidRPr="00751C9C" w:rsidRDefault="004A7F24" w:rsidP="00023FCA"/>
    <w:p w14:paraId="5BA8D32B" w14:textId="77777777" w:rsidR="004A7F24" w:rsidRPr="00751C9C" w:rsidRDefault="004A7F24" w:rsidP="00023FCA">
      <w:r w:rsidRPr="00751C9C">
        <w:rPr>
          <w:b/>
        </w:rPr>
        <w:t xml:space="preserve">Diagnosis of peripartum hysterectomy: </w:t>
      </w:r>
      <w:r w:rsidRPr="00751C9C">
        <w:t>identified by the presence of an abdominal hysterectomy clinical code (see Table A12) in a hospital admission within six weeks after birth.</w:t>
      </w:r>
    </w:p>
    <w:p w14:paraId="76BA056A" w14:textId="77777777" w:rsidR="004A7F24" w:rsidRPr="00751C9C" w:rsidRDefault="004A7F24" w:rsidP="00023FCA"/>
    <w:p w14:paraId="596EA9D2" w14:textId="77777777" w:rsidR="004A7F24" w:rsidRPr="00751C9C" w:rsidRDefault="004A7F24" w:rsidP="00023FCA">
      <w:pPr>
        <w:pStyle w:val="Table"/>
      </w:pPr>
      <w:bookmarkStart w:id="262" w:name="_Toc523225452"/>
      <w:bookmarkStart w:id="263" w:name="_Toc52203860"/>
      <w:r w:rsidRPr="00751C9C">
        <w:t>Table A12: Peripartum hysterectomy codes</w:t>
      </w:r>
      <w:bookmarkEnd w:id="262"/>
      <w:bookmarkEnd w:id="26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5953"/>
      </w:tblGrid>
      <w:tr w:rsidR="004A7F24" w:rsidRPr="007C3A78" w14:paraId="73ABFD47" w14:textId="77777777" w:rsidTr="007C3A78">
        <w:trPr>
          <w:cantSplit/>
        </w:trPr>
        <w:tc>
          <w:tcPr>
            <w:tcW w:w="2127" w:type="dxa"/>
            <w:tcBorders>
              <w:top w:val="nil"/>
              <w:bottom w:val="nil"/>
            </w:tcBorders>
            <w:shd w:val="clear" w:color="auto" w:fill="D9D9D9" w:themeFill="background1" w:themeFillShade="D9"/>
          </w:tcPr>
          <w:p w14:paraId="0575AFF0" w14:textId="77777777" w:rsidR="004A7F24" w:rsidRPr="007C3A78" w:rsidRDefault="004A7F24" w:rsidP="007C3A78">
            <w:pPr>
              <w:pStyle w:val="TableText"/>
              <w:rPr>
                <w:b/>
              </w:rPr>
            </w:pPr>
            <w:r w:rsidRPr="007C3A78">
              <w:rPr>
                <w:b/>
              </w:rPr>
              <w:t>Clinical code</w:t>
            </w:r>
          </w:p>
        </w:tc>
        <w:tc>
          <w:tcPr>
            <w:tcW w:w="5953" w:type="dxa"/>
            <w:tcBorders>
              <w:top w:val="nil"/>
              <w:bottom w:val="nil"/>
            </w:tcBorders>
            <w:shd w:val="clear" w:color="auto" w:fill="D9D9D9" w:themeFill="background1" w:themeFillShade="D9"/>
          </w:tcPr>
          <w:p w14:paraId="0EEB4B14" w14:textId="77777777" w:rsidR="004A7F24" w:rsidRPr="007C3A78" w:rsidRDefault="004A7F24" w:rsidP="007C3A78">
            <w:pPr>
              <w:pStyle w:val="TableText"/>
              <w:rPr>
                <w:b/>
              </w:rPr>
            </w:pPr>
            <w:r w:rsidRPr="007C3A78">
              <w:rPr>
                <w:b/>
              </w:rPr>
              <w:t>Description</w:t>
            </w:r>
          </w:p>
        </w:tc>
      </w:tr>
      <w:tr w:rsidR="004A7F24" w:rsidRPr="00751C9C" w14:paraId="10E7A38A" w14:textId="77777777" w:rsidTr="007C3A78">
        <w:trPr>
          <w:cantSplit/>
        </w:trPr>
        <w:tc>
          <w:tcPr>
            <w:tcW w:w="2127" w:type="dxa"/>
            <w:tcBorders>
              <w:top w:val="nil"/>
            </w:tcBorders>
            <w:shd w:val="clear" w:color="auto" w:fill="auto"/>
          </w:tcPr>
          <w:p w14:paraId="282083C8" w14:textId="77777777" w:rsidR="004A7F24" w:rsidRPr="00751C9C" w:rsidRDefault="004A7F24" w:rsidP="007C3A78">
            <w:pPr>
              <w:pStyle w:val="TableText"/>
            </w:pPr>
            <w:r w:rsidRPr="00751C9C">
              <w:t>3565300</w:t>
            </w:r>
          </w:p>
        </w:tc>
        <w:tc>
          <w:tcPr>
            <w:tcW w:w="5953" w:type="dxa"/>
            <w:tcBorders>
              <w:top w:val="nil"/>
            </w:tcBorders>
            <w:shd w:val="clear" w:color="auto" w:fill="auto"/>
          </w:tcPr>
          <w:p w14:paraId="026C5438" w14:textId="77777777" w:rsidR="004A7F24" w:rsidRPr="00751C9C" w:rsidRDefault="004A7F24" w:rsidP="007C3A78">
            <w:pPr>
              <w:pStyle w:val="TableText"/>
            </w:pPr>
            <w:r w:rsidRPr="00751C9C">
              <w:t>Subtotal abdominal hysterectomy</w:t>
            </w:r>
          </w:p>
        </w:tc>
      </w:tr>
      <w:tr w:rsidR="004A7F24" w:rsidRPr="00751C9C" w14:paraId="39AC13E2" w14:textId="77777777" w:rsidTr="007C3A78">
        <w:trPr>
          <w:cantSplit/>
        </w:trPr>
        <w:tc>
          <w:tcPr>
            <w:tcW w:w="2127" w:type="dxa"/>
            <w:shd w:val="clear" w:color="auto" w:fill="auto"/>
          </w:tcPr>
          <w:p w14:paraId="2179ABA5" w14:textId="77777777" w:rsidR="004A7F24" w:rsidRPr="00751C9C" w:rsidRDefault="004A7F24" w:rsidP="007C3A78">
            <w:pPr>
              <w:pStyle w:val="TableText"/>
            </w:pPr>
            <w:r w:rsidRPr="00751C9C">
              <w:t>3565301</w:t>
            </w:r>
          </w:p>
        </w:tc>
        <w:tc>
          <w:tcPr>
            <w:tcW w:w="5953" w:type="dxa"/>
            <w:shd w:val="clear" w:color="auto" w:fill="auto"/>
          </w:tcPr>
          <w:p w14:paraId="53BAA07F" w14:textId="77777777" w:rsidR="004A7F24" w:rsidRPr="00751C9C" w:rsidRDefault="004A7F24" w:rsidP="007C3A78">
            <w:pPr>
              <w:pStyle w:val="TableText"/>
            </w:pPr>
            <w:r w:rsidRPr="00751C9C">
              <w:t>Total abdominal hysterectomy</w:t>
            </w:r>
          </w:p>
        </w:tc>
      </w:tr>
      <w:tr w:rsidR="004A7F24" w:rsidRPr="00751C9C" w14:paraId="456175F2" w14:textId="77777777" w:rsidTr="007C3A78">
        <w:trPr>
          <w:cantSplit/>
        </w:trPr>
        <w:tc>
          <w:tcPr>
            <w:tcW w:w="2127" w:type="dxa"/>
            <w:shd w:val="clear" w:color="auto" w:fill="auto"/>
          </w:tcPr>
          <w:p w14:paraId="1983A696" w14:textId="77777777" w:rsidR="004A7F24" w:rsidRPr="00751C9C" w:rsidRDefault="004A7F24" w:rsidP="007C3A78">
            <w:pPr>
              <w:pStyle w:val="TableText"/>
            </w:pPr>
            <w:r w:rsidRPr="00751C9C">
              <w:t>3565304</w:t>
            </w:r>
          </w:p>
        </w:tc>
        <w:tc>
          <w:tcPr>
            <w:tcW w:w="5953" w:type="dxa"/>
            <w:shd w:val="clear" w:color="auto" w:fill="auto"/>
          </w:tcPr>
          <w:p w14:paraId="6A9A8807" w14:textId="77777777" w:rsidR="004A7F24" w:rsidRPr="00751C9C" w:rsidRDefault="004A7F24" w:rsidP="007C3A78">
            <w:pPr>
              <w:pStyle w:val="TableText"/>
            </w:pPr>
            <w:r w:rsidRPr="00751C9C">
              <w:t>Total abdominal hysterectomy with removal of adnexa</w:t>
            </w:r>
          </w:p>
        </w:tc>
      </w:tr>
    </w:tbl>
    <w:p w14:paraId="46F692FD" w14:textId="77777777" w:rsidR="004A7F24" w:rsidRPr="00751C9C" w:rsidRDefault="004A7F24" w:rsidP="00023FCA"/>
    <w:p w14:paraId="7C71D816" w14:textId="77777777" w:rsidR="004A7F24" w:rsidRPr="00751C9C" w:rsidRDefault="004A7F24" w:rsidP="00023FCA">
      <w:r w:rsidRPr="00751C9C">
        <w:rPr>
          <w:b/>
        </w:rPr>
        <w:t xml:space="preserve">Mechanical ventilation required during pregnancy or postnatal period: </w:t>
      </w:r>
      <w:r w:rsidRPr="00751C9C">
        <w:t>identified by any hospital admission during the pregnancy or postnatal period where the woman was in an intensive care unit and required more than 24 hours of mechanical ventilation.</w:t>
      </w:r>
    </w:p>
    <w:p w14:paraId="367BBE93" w14:textId="77777777" w:rsidR="004A7F24" w:rsidRPr="00751C9C" w:rsidRDefault="004A7F24" w:rsidP="00023FCA"/>
    <w:p w14:paraId="444AED89" w14:textId="77777777" w:rsidR="004A7F24" w:rsidRPr="00751C9C" w:rsidRDefault="004A7F24" w:rsidP="004A7F24">
      <w:r w:rsidRPr="00751C9C">
        <w:rPr>
          <w:b/>
        </w:rPr>
        <w:lastRenderedPageBreak/>
        <w:t xml:space="preserve">First trimester registration with </w:t>
      </w:r>
      <w:r>
        <w:rPr>
          <w:b/>
        </w:rPr>
        <w:t xml:space="preserve">an </w:t>
      </w:r>
      <w:r w:rsidRPr="00751C9C">
        <w:rPr>
          <w:b/>
        </w:rPr>
        <w:t xml:space="preserve">LMC: </w:t>
      </w:r>
      <w:r>
        <w:t xml:space="preserve">applicable </w:t>
      </w:r>
      <w:r w:rsidRPr="00751C9C">
        <w:t>where date of registration with an LMC</w:t>
      </w:r>
      <w:r w:rsidRPr="00023FCA">
        <w:t xml:space="preserve"> </w:t>
      </w:r>
      <w:r w:rsidRPr="00751C9C">
        <w:t>is within the first 12 completed weeks of pregnancy, based on the woman</w:t>
      </w:r>
      <w:r w:rsidR="00F377BB">
        <w:t>’</w:t>
      </w:r>
      <w:r w:rsidRPr="00751C9C">
        <w:t>s estimated date of delivery reported at registration.</w:t>
      </w:r>
    </w:p>
    <w:p w14:paraId="09877C56" w14:textId="77777777" w:rsidR="004A7F24" w:rsidRPr="00751C9C" w:rsidRDefault="004A7F24" w:rsidP="00023FCA"/>
    <w:p w14:paraId="2DB9A15F" w14:textId="39755CCA" w:rsidR="004A7F24" w:rsidRPr="00751C9C" w:rsidRDefault="004A7F24" w:rsidP="00023FCA">
      <w:r w:rsidRPr="00751C9C">
        <w:rPr>
          <w:b/>
        </w:rPr>
        <w:t xml:space="preserve">Preterm birth: </w:t>
      </w:r>
      <w:r w:rsidRPr="00751C9C">
        <w:t xml:space="preserve">the birth of a live-born baby between 20 weeks 0 days and 36 weeks 6 days </w:t>
      </w:r>
      <w:r w:rsidR="0017101D">
        <w:t xml:space="preserve">of </w:t>
      </w:r>
      <w:r w:rsidRPr="00751C9C">
        <w:t>gestation.</w:t>
      </w:r>
    </w:p>
    <w:p w14:paraId="457080D8" w14:textId="77777777" w:rsidR="004A7F24" w:rsidRPr="00751C9C" w:rsidRDefault="004A7F24" w:rsidP="00023FCA"/>
    <w:p w14:paraId="080BB550" w14:textId="77777777" w:rsidR="004A7F24" w:rsidRPr="00751C9C" w:rsidRDefault="004A7F24" w:rsidP="00023FCA">
      <w:r w:rsidRPr="00751C9C">
        <w:rPr>
          <w:b/>
        </w:rPr>
        <w:t xml:space="preserve">Small for gestational age: </w:t>
      </w:r>
      <w:r w:rsidRPr="00751C9C">
        <w:t>applies to babies born with birthweight below the 10th percentile for their gestational age, based on smoothed centile tables for birthweight according to gestational age from the INTERGROWTH-21st project (see Table A13).</w:t>
      </w:r>
    </w:p>
    <w:p w14:paraId="4437858B" w14:textId="77777777" w:rsidR="004A7F24" w:rsidRPr="00751C9C" w:rsidRDefault="004A7F24" w:rsidP="00023FCA"/>
    <w:p w14:paraId="210B0A47" w14:textId="77777777" w:rsidR="004A7F24" w:rsidRPr="00751C9C" w:rsidRDefault="004A7F24" w:rsidP="00023FCA">
      <w:pPr>
        <w:pStyle w:val="Table"/>
      </w:pPr>
      <w:bookmarkStart w:id="264" w:name="_Toc523225453"/>
      <w:bookmarkStart w:id="265" w:name="_Toc52203861"/>
      <w:r w:rsidRPr="00751C9C">
        <w:t>Table A13: 10th centile birthweight for male and female babies according to gestational age</w:t>
      </w:r>
      <w:bookmarkEnd w:id="264"/>
      <w:bookmarkEnd w:id="26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410"/>
        <w:gridCol w:w="1630"/>
        <w:gridCol w:w="1630"/>
      </w:tblGrid>
      <w:tr w:rsidR="004A7F24" w:rsidRPr="007C3A78" w14:paraId="748531EE" w14:textId="77777777" w:rsidTr="007C3A78">
        <w:trPr>
          <w:cantSplit/>
        </w:trPr>
        <w:tc>
          <w:tcPr>
            <w:tcW w:w="2410" w:type="dxa"/>
            <w:tcBorders>
              <w:top w:val="nil"/>
              <w:bottom w:val="nil"/>
            </w:tcBorders>
            <w:shd w:val="clear" w:color="auto" w:fill="D9D9D9" w:themeFill="background1" w:themeFillShade="D9"/>
            <w:noWrap/>
            <w:hideMark/>
          </w:tcPr>
          <w:p w14:paraId="3F960508" w14:textId="77777777" w:rsidR="004A7F24" w:rsidRPr="007C3A78" w:rsidRDefault="004A7F24" w:rsidP="007C3A78">
            <w:pPr>
              <w:pStyle w:val="TableText"/>
              <w:rPr>
                <w:b/>
                <w:lang w:eastAsia="en-NZ"/>
              </w:rPr>
            </w:pPr>
            <w:r w:rsidRPr="007C3A78">
              <w:rPr>
                <w:b/>
                <w:lang w:eastAsia="en-NZ"/>
              </w:rPr>
              <w:t>Gestational age (weeks)</w:t>
            </w:r>
          </w:p>
        </w:tc>
        <w:tc>
          <w:tcPr>
            <w:tcW w:w="1630" w:type="dxa"/>
            <w:tcBorders>
              <w:top w:val="nil"/>
              <w:bottom w:val="nil"/>
            </w:tcBorders>
            <w:shd w:val="clear" w:color="auto" w:fill="D9D9D9" w:themeFill="background1" w:themeFillShade="D9"/>
            <w:noWrap/>
            <w:hideMark/>
          </w:tcPr>
          <w:p w14:paraId="794BE96E" w14:textId="77777777" w:rsidR="004A7F24" w:rsidRPr="007C3A78" w:rsidRDefault="004A7F24" w:rsidP="007C3A78">
            <w:pPr>
              <w:pStyle w:val="TableText"/>
              <w:jc w:val="center"/>
              <w:rPr>
                <w:b/>
                <w:lang w:eastAsia="en-NZ"/>
              </w:rPr>
            </w:pPr>
            <w:r w:rsidRPr="007C3A78">
              <w:rPr>
                <w:b/>
                <w:lang w:eastAsia="en-NZ"/>
              </w:rPr>
              <w:t>Male (kg)</w:t>
            </w:r>
          </w:p>
        </w:tc>
        <w:tc>
          <w:tcPr>
            <w:tcW w:w="1630" w:type="dxa"/>
            <w:tcBorders>
              <w:top w:val="nil"/>
              <w:bottom w:val="nil"/>
            </w:tcBorders>
            <w:shd w:val="clear" w:color="auto" w:fill="D9D9D9" w:themeFill="background1" w:themeFillShade="D9"/>
            <w:noWrap/>
            <w:hideMark/>
          </w:tcPr>
          <w:p w14:paraId="704725E2" w14:textId="77777777" w:rsidR="004A7F24" w:rsidRPr="007C3A78" w:rsidRDefault="004A7F24" w:rsidP="007C3A78">
            <w:pPr>
              <w:pStyle w:val="TableText"/>
              <w:jc w:val="center"/>
              <w:rPr>
                <w:b/>
                <w:lang w:eastAsia="en-NZ"/>
              </w:rPr>
            </w:pPr>
            <w:r w:rsidRPr="007C3A78">
              <w:rPr>
                <w:b/>
                <w:lang w:eastAsia="en-NZ"/>
              </w:rPr>
              <w:t>Female (kg)</w:t>
            </w:r>
          </w:p>
        </w:tc>
      </w:tr>
      <w:tr w:rsidR="004A7F24" w:rsidRPr="00751C9C" w14:paraId="101B60D4" w14:textId="77777777" w:rsidTr="007C3A78">
        <w:trPr>
          <w:cantSplit/>
        </w:trPr>
        <w:tc>
          <w:tcPr>
            <w:tcW w:w="2410" w:type="dxa"/>
            <w:tcBorders>
              <w:top w:val="nil"/>
            </w:tcBorders>
            <w:noWrap/>
            <w:hideMark/>
          </w:tcPr>
          <w:p w14:paraId="34D967C8" w14:textId="77777777" w:rsidR="004A7F24" w:rsidRPr="00751C9C" w:rsidRDefault="004A7F24" w:rsidP="007C3A78">
            <w:pPr>
              <w:pStyle w:val="TableText"/>
              <w:rPr>
                <w:lang w:eastAsia="en-NZ"/>
              </w:rPr>
            </w:pPr>
            <w:r w:rsidRPr="00751C9C">
              <w:rPr>
                <w:lang w:eastAsia="en-NZ"/>
              </w:rPr>
              <w:t>37</w:t>
            </w:r>
          </w:p>
        </w:tc>
        <w:tc>
          <w:tcPr>
            <w:tcW w:w="1630" w:type="dxa"/>
            <w:tcBorders>
              <w:top w:val="nil"/>
            </w:tcBorders>
            <w:noWrap/>
            <w:hideMark/>
          </w:tcPr>
          <w:p w14:paraId="136F21ED" w14:textId="77777777" w:rsidR="004A7F24" w:rsidRPr="00751C9C" w:rsidRDefault="004A7F24" w:rsidP="007C3A78">
            <w:pPr>
              <w:pStyle w:val="TableText"/>
              <w:jc w:val="center"/>
              <w:rPr>
                <w:lang w:eastAsia="en-NZ"/>
              </w:rPr>
            </w:pPr>
            <w:r w:rsidRPr="00751C9C">
              <w:rPr>
                <w:lang w:eastAsia="en-NZ"/>
              </w:rPr>
              <w:t>2.38</w:t>
            </w:r>
          </w:p>
        </w:tc>
        <w:tc>
          <w:tcPr>
            <w:tcW w:w="1630" w:type="dxa"/>
            <w:tcBorders>
              <w:top w:val="nil"/>
            </w:tcBorders>
            <w:noWrap/>
            <w:hideMark/>
          </w:tcPr>
          <w:p w14:paraId="29753267" w14:textId="77777777" w:rsidR="004A7F24" w:rsidRPr="00751C9C" w:rsidRDefault="004A7F24" w:rsidP="007C3A78">
            <w:pPr>
              <w:pStyle w:val="TableText"/>
              <w:jc w:val="center"/>
              <w:rPr>
                <w:lang w:eastAsia="en-NZ"/>
              </w:rPr>
            </w:pPr>
            <w:r w:rsidRPr="00751C9C">
              <w:rPr>
                <w:lang w:eastAsia="en-NZ"/>
              </w:rPr>
              <w:t>2.33</w:t>
            </w:r>
          </w:p>
        </w:tc>
      </w:tr>
      <w:tr w:rsidR="004A7F24" w:rsidRPr="00751C9C" w14:paraId="2CCE00CF" w14:textId="77777777" w:rsidTr="007C3A78">
        <w:trPr>
          <w:cantSplit/>
        </w:trPr>
        <w:tc>
          <w:tcPr>
            <w:tcW w:w="2410" w:type="dxa"/>
            <w:noWrap/>
            <w:hideMark/>
          </w:tcPr>
          <w:p w14:paraId="055E5C77" w14:textId="77777777" w:rsidR="004A7F24" w:rsidRPr="00751C9C" w:rsidRDefault="004A7F24" w:rsidP="007C3A78">
            <w:pPr>
              <w:pStyle w:val="TableText"/>
              <w:rPr>
                <w:lang w:eastAsia="en-NZ"/>
              </w:rPr>
            </w:pPr>
            <w:r w:rsidRPr="00751C9C">
              <w:rPr>
                <w:lang w:eastAsia="en-NZ"/>
              </w:rPr>
              <w:t>38</w:t>
            </w:r>
          </w:p>
        </w:tc>
        <w:tc>
          <w:tcPr>
            <w:tcW w:w="1630" w:type="dxa"/>
            <w:noWrap/>
            <w:hideMark/>
          </w:tcPr>
          <w:p w14:paraId="100E0498" w14:textId="77777777" w:rsidR="004A7F24" w:rsidRPr="00751C9C" w:rsidRDefault="004A7F24" w:rsidP="007C3A78">
            <w:pPr>
              <w:pStyle w:val="TableText"/>
              <w:jc w:val="center"/>
              <w:rPr>
                <w:lang w:eastAsia="en-NZ"/>
              </w:rPr>
            </w:pPr>
            <w:r w:rsidRPr="00751C9C">
              <w:rPr>
                <w:lang w:eastAsia="en-NZ"/>
              </w:rPr>
              <w:t>2.57</w:t>
            </w:r>
          </w:p>
        </w:tc>
        <w:tc>
          <w:tcPr>
            <w:tcW w:w="1630" w:type="dxa"/>
            <w:noWrap/>
            <w:hideMark/>
          </w:tcPr>
          <w:p w14:paraId="04D2FA03" w14:textId="77777777" w:rsidR="004A7F24" w:rsidRPr="00751C9C" w:rsidRDefault="004A7F24" w:rsidP="007C3A78">
            <w:pPr>
              <w:pStyle w:val="TableText"/>
              <w:jc w:val="center"/>
              <w:rPr>
                <w:lang w:eastAsia="en-NZ"/>
              </w:rPr>
            </w:pPr>
            <w:r w:rsidRPr="00751C9C">
              <w:rPr>
                <w:lang w:eastAsia="en-NZ"/>
              </w:rPr>
              <w:t>2.50</w:t>
            </w:r>
          </w:p>
        </w:tc>
      </w:tr>
      <w:tr w:rsidR="004A7F24" w:rsidRPr="00751C9C" w14:paraId="5F3DFE89" w14:textId="77777777" w:rsidTr="007C3A78">
        <w:trPr>
          <w:cantSplit/>
        </w:trPr>
        <w:tc>
          <w:tcPr>
            <w:tcW w:w="2410" w:type="dxa"/>
            <w:noWrap/>
            <w:hideMark/>
          </w:tcPr>
          <w:p w14:paraId="7601D61E" w14:textId="77777777" w:rsidR="004A7F24" w:rsidRPr="00751C9C" w:rsidRDefault="004A7F24" w:rsidP="007C3A78">
            <w:pPr>
              <w:pStyle w:val="TableText"/>
              <w:rPr>
                <w:lang w:eastAsia="en-NZ"/>
              </w:rPr>
            </w:pPr>
            <w:r w:rsidRPr="00751C9C">
              <w:rPr>
                <w:lang w:eastAsia="en-NZ"/>
              </w:rPr>
              <w:t>39</w:t>
            </w:r>
          </w:p>
        </w:tc>
        <w:tc>
          <w:tcPr>
            <w:tcW w:w="1630" w:type="dxa"/>
            <w:noWrap/>
            <w:hideMark/>
          </w:tcPr>
          <w:p w14:paraId="3F8043B2" w14:textId="77777777" w:rsidR="004A7F24" w:rsidRPr="00751C9C" w:rsidRDefault="004A7F24" w:rsidP="007C3A78">
            <w:pPr>
              <w:pStyle w:val="TableText"/>
              <w:jc w:val="center"/>
              <w:rPr>
                <w:lang w:eastAsia="en-NZ"/>
              </w:rPr>
            </w:pPr>
            <w:r w:rsidRPr="00751C9C">
              <w:rPr>
                <w:lang w:eastAsia="en-NZ"/>
              </w:rPr>
              <w:t>2.73</w:t>
            </w:r>
          </w:p>
        </w:tc>
        <w:tc>
          <w:tcPr>
            <w:tcW w:w="1630" w:type="dxa"/>
            <w:noWrap/>
            <w:hideMark/>
          </w:tcPr>
          <w:p w14:paraId="36B1D4D0" w14:textId="77777777" w:rsidR="004A7F24" w:rsidRPr="00751C9C" w:rsidRDefault="004A7F24" w:rsidP="007C3A78">
            <w:pPr>
              <w:pStyle w:val="TableText"/>
              <w:jc w:val="center"/>
              <w:rPr>
                <w:lang w:eastAsia="en-NZ"/>
              </w:rPr>
            </w:pPr>
            <w:r w:rsidRPr="00751C9C">
              <w:rPr>
                <w:lang w:eastAsia="en-NZ"/>
              </w:rPr>
              <w:t>2.65</w:t>
            </w:r>
          </w:p>
        </w:tc>
      </w:tr>
      <w:tr w:rsidR="004A7F24" w:rsidRPr="00751C9C" w14:paraId="1F08705C" w14:textId="77777777" w:rsidTr="007C3A78">
        <w:trPr>
          <w:cantSplit/>
        </w:trPr>
        <w:tc>
          <w:tcPr>
            <w:tcW w:w="2410" w:type="dxa"/>
            <w:noWrap/>
            <w:hideMark/>
          </w:tcPr>
          <w:p w14:paraId="685AB8D7" w14:textId="77777777" w:rsidR="004A7F24" w:rsidRPr="00751C9C" w:rsidRDefault="004A7F24" w:rsidP="007C3A78">
            <w:pPr>
              <w:pStyle w:val="TableText"/>
              <w:rPr>
                <w:lang w:eastAsia="en-NZ"/>
              </w:rPr>
            </w:pPr>
            <w:r w:rsidRPr="00751C9C">
              <w:rPr>
                <w:lang w:eastAsia="en-NZ"/>
              </w:rPr>
              <w:t>40</w:t>
            </w:r>
          </w:p>
        </w:tc>
        <w:tc>
          <w:tcPr>
            <w:tcW w:w="1630" w:type="dxa"/>
            <w:noWrap/>
            <w:hideMark/>
          </w:tcPr>
          <w:p w14:paraId="7B71FF98" w14:textId="77777777" w:rsidR="004A7F24" w:rsidRPr="00751C9C" w:rsidRDefault="004A7F24" w:rsidP="007C3A78">
            <w:pPr>
              <w:pStyle w:val="TableText"/>
              <w:jc w:val="center"/>
              <w:rPr>
                <w:lang w:eastAsia="en-NZ"/>
              </w:rPr>
            </w:pPr>
            <w:r w:rsidRPr="00751C9C">
              <w:rPr>
                <w:lang w:eastAsia="en-NZ"/>
              </w:rPr>
              <w:t>2.88</w:t>
            </w:r>
          </w:p>
        </w:tc>
        <w:tc>
          <w:tcPr>
            <w:tcW w:w="1630" w:type="dxa"/>
            <w:noWrap/>
            <w:hideMark/>
          </w:tcPr>
          <w:p w14:paraId="5F677536" w14:textId="77777777" w:rsidR="004A7F24" w:rsidRPr="00751C9C" w:rsidRDefault="004A7F24" w:rsidP="007C3A78">
            <w:pPr>
              <w:pStyle w:val="TableText"/>
              <w:jc w:val="center"/>
              <w:rPr>
                <w:lang w:eastAsia="en-NZ"/>
              </w:rPr>
            </w:pPr>
            <w:r w:rsidRPr="00751C9C">
              <w:rPr>
                <w:lang w:eastAsia="en-NZ"/>
              </w:rPr>
              <w:t>2.78</w:t>
            </w:r>
          </w:p>
        </w:tc>
      </w:tr>
      <w:tr w:rsidR="004A7F24" w:rsidRPr="00751C9C" w14:paraId="23CF44E3" w14:textId="77777777" w:rsidTr="007C3A78">
        <w:trPr>
          <w:cantSplit/>
        </w:trPr>
        <w:tc>
          <w:tcPr>
            <w:tcW w:w="2410" w:type="dxa"/>
            <w:noWrap/>
            <w:hideMark/>
          </w:tcPr>
          <w:p w14:paraId="21CB47CD" w14:textId="77777777" w:rsidR="004A7F24" w:rsidRPr="00751C9C" w:rsidRDefault="004A7F24" w:rsidP="007C3A78">
            <w:pPr>
              <w:pStyle w:val="TableText"/>
              <w:rPr>
                <w:lang w:eastAsia="en-NZ"/>
              </w:rPr>
            </w:pPr>
            <w:r w:rsidRPr="00751C9C">
              <w:rPr>
                <w:lang w:eastAsia="en-NZ"/>
              </w:rPr>
              <w:t>41</w:t>
            </w:r>
          </w:p>
        </w:tc>
        <w:tc>
          <w:tcPr>
            <w:tcW w:w="1630" w:type="dxa"/>
            <w:noWrap/>
            <w:hideMark/>
          </w:tcPr>
          <w:p w14:paraId="0E8E36CD" w14:textId="77777777" w:rsidR="004A7F24" w:rsidRPr="00751C9C" w:rsidRDefault="004A7F24" w:rsidP="007C3A78">
            <w:pPr>
              <w:pStyle w:val="TableText"/>
              <w:jc w:val="center"/>
              <w:rPr>
                <w:lang w:eastAsia="en-NZ"/>
              </w:rPr>
            </w:pPr>
            <w:r w:rsidRPr="00751C9C">
              <w:rPr>
                <w:lang w:eastAsia="en-NZ"/>
              </w:rPr>
              <w:t>3.01</w:t>
            </w:r>
          </w:p>
        </w:tc>
        <w:tc>
          <w:tcPr>
            <w:tcW w:w="1630" w:type="dxa"/>
            <w:noWrap/>
            <w:hideMark/>
          </w:tcPr>
          <w:p w14:paraId="00D91A36" w14:textId="77777777" w:rsidR="004A7F24" w:rsidRPr="00751C9C" w:rsidRDefault="004A7F24" w:rsidP="007C3A78">
            <w:pPr>
              <w:pStyle w:val="TableText"/>
              <w:jc w:val="center"/>
              <w:rPr>
                <w:lang w:eastAsia="en-NZ"/>
              </w:rPr>
            </w:pPr>
            <w:r w:rsidRPr="00751C9C">
              <w:rPr>
                <w:lang w:eastAsia="en-NZ"/>
              </w:rPr>
              <w:t>2.89</w:t>
            </w:r>
          </w:p>
        </w:tc>
      </w:tr>
      <w:tr w:rsidR="004A7F24" w:rsidRPr="00751C9C" w14:paraId="7DAB43D1" w14:textId="77777777" w:rsidTr="007C3A78">
        <w:trPr>
          <w:cantSplit/>
        </w:trPr>
        <w:tc>
          <w:tcPr>
            <w:tcW w:w="2410" w:type="dxa"/>
            <w:noWrap/>
            <w:hideMark/>
          </w:tcPr>
          <w:p w14:paraId="619285F1" w14:textId="77777777" w:rsidR="004A7F24" w:rsidRPr="00751C9C" w:rsidRDefault="004A7F24" w:rsidP="007C3A78">
            <w:pPr>
              <w:pStyle w:val="TableText"/>
              <w:rPr>
                <w:lang w:eastAsia="en-NZ"/>
              </w:rPr>
            </w:pPr>
            <w:r w:rsidRPr="00751C9C">
              <w:rPr>
                <w:lang w:eastAsia="en-NZ"/>
              </w:rPr>
              <w:t>42</w:t>
            </w:r>
          </w:p>
        </w:tc>
        <w:tc>
          <w:tcPr>
            <w:tcW w:w="1630" w:type="dxa"/>
            <w:noWrap/>
            <w:hideMark/>
          </w:tcPr>
          <w:p w14:paraId="4D294CD9" w14:textId="77777777" w:rsidR="004A7F24" w:rsidRPr="00751C9C" w:rsidRDefault="004A7F24" w:rsidP="007C3A78">
            <w:pPr>
              <w:pStyle w:val="TableText"/>
              <w:jc w:val="center"/>
              <w:rPr>
                <w:lang w:eastAsia="en-NZ"/>
              </w:rPr>
            </w:pPr>
            <w:r w:rsidRPr="00751C9C">
              <w:rPr>
                <w:lang w:eastAsia="en-NZ"/>
              </w:rPr>
              <w:t>3.12</w:t>
            </w:r>
          </w:p>
        </w:tc>
        <w:tc>
          <w:tcPr>
            <w:tcW w:w="1630" w:type="dxa"/>
            <w:noWrap/>
            <w:hideMark/>
          </w:tcPr>
          <w:p w14:paraId="4475FE58" w14:textId="77777777" w:rsidR="004A7F24" w:rsidRPr="00751C9C" w:rsidRDefault="004A7F24" w:rsidP="007C3A78">
            <w:pPr>
              <w:pStyle w:val="TableText"/>
              <w:jc w:val="center"/>
              <w:rPr>
                <w:lang w:eastAsia="en-NZ"/>
              </w:rPr>
            </w:pPr>
            <w:r w:rsidRPr="00751C9C">
              <w:rPr>
                <w:lang w:eastAsia="en-NZ"/>
              </w:rPr>
              <w:t>2.98</w:t>
            </w:r>
          </w:p>
        </w:tc>
      </w:tr>
    </w:tbl>
    <w:p w14:paraId="2E559E91" w14:textId="77777777" w:rsidR="004A7F24" w:rsidRPr="00751C9C" w:rsidRDefault="004A7F24" w:rsidP="00023FCA">
      <w:pPr>
        <w:pStyle w:val="Source"/>
      </w:pPr>
      <w:r w:rsidRPr="00751C9C">
        <w:t>Source: Villar et al 2014.</w:t>
      </w:r>
    </w:p>
    <w:p w14:paraId="25B0DB0C" w14:textId="77777777" w:rsidR="004A7F24" w:rsidRPr="00751C9C" w:rsidRDefault="004A7F24" w:rsidP="00023FCA"/>
    <w:p w14:paraId="0CD021F2" w14:textId="1E098066" w:rsidR="004A7F24" w:rsidRPr="00751C9C" w:rsidRDefault="004A7F24" w:rsidP="00023FCA">
      <w:r w:rsidRPr="00751C9C">
        <w:rPr>
          <w:b/>
        </w:rPr>
        <w:t xml:space="preserve">Respiratory support during birth admission: </w:t>
      </w:r>
      <w:r w:rsidRPr="00751C9C">
        <w:t xml:space="preserve">applies to a baby requiring </w:t>
      </w:r>
      <w:r w:rsidR="00F206A0">
        <w:t>more than</w:t>
      </w:r>
      <w:r w:rsidR="00F206A0" w:rsidRPr="00751C9C">
        <w:t xml:space="preserve"> </w:t>
      </w:r>
      <w:r w:rsidRPr="00751C9C">
        <w:t>four hours of mechanical ventilation or of continuous positive airway pressure during a hospital admission within three days after birth.</w:t>
      </w:r>
    </w:p>
    <w:p w14:paraId="17F1AB05" w14:textId="77777777" w:rsidR="004A7F24" w:rsidRPr="00A7563B" w:rsidRDefault="004A7F24" w:rsidP="00A7563B">
      <w:pPr>
        <w:pStyle w:val="Heading3"/>
      </w:pPr>
      <w:bookmarkStart w:id="266" w:name="_Toc500489677"/>
      <w:bookmarkStart w:id="267" w:name="_Toc501611194"/>
      <w:bookmarkStart w:id="268" w:name="_Toc315979830"/>
      <w:r w:rsidRPr="00A7563B">
        <w:t>Other technical notes</w:t>
      </w:r>
      <w:bookmarkEnd w:id="266"/>
      <w:bookmarkEnd w:id="267"/>
    </w:p>
    <w:p w14:paraId="2D3A997D" w14:textId="28AAB665" w:rsidR="004A7F24" w:rsidRPr="007D0BAC" w:rsidRDefault="004A7F24" w:rsidP="00023FCA">
      <w:r w:rsidRPr="007D0BAC">
        <w:rPr>
          <w:b/>
        </w:rPr>
        <w:t xml:space="preserve">Facility graphs: </w:t>
      </w:r>
      <w:r w:rsidRPr="007D0BAC">
        <w:t xml:space="preserve">facility graphs present maternity events occurring in </w:t>
      </w:r>
      <w:r w:rsidR="00E5353D">
        <w:t xml:space="preserve">primary, </w:t>
      </w:r>
      <w:r w:rsidRPr="007D0BAC">
        <w:t>secondary and tertiary maternity facilities (hospitals), while DHB graphs present maternity events by DHB of residence and include births at all maternity facilities (including primary facilities). The aim of this is to enable the comparison of births for which clinicians have access to similar clinical facilities and interventions. Take care when making comparisons, because many primary units deal with only a small number of maternity events, meaning that in many cases differences between rates will not be statistically significant.</w:t>
      </w:r>
    </w:p>
    <w:p w14:paraId="3C1F0C81" w14:textId="77777777" w:rsidR="004A7F24" w:rsidRPr="007D0BAC" w:rsidRDefault="004A7F24" w:rsidP="00023FCA"/>
    <w:p w14:paraId="0E2F7E44" w14:textId="77777777" w:rsidR="004A7F24" w:rsidRPr="007D0BAC" w:rsidRDefault="004A7F24" w:rsidP="00023FCA">
      <w:r w:rsidRPr="007D0BAC">
        <w:rPr>
          <w:b/>
        </w:rPr>
        <w:t>Presentation of confidence intervals:</w:t>
      </w:r>
      <w:r w:rsidRPr="007D0BAC">
        <w:t xml:space="preserve"> the error bars on the charts in this document represent 95</w:t>
      </w:r>
      <w:r>
        <w:t> percent</w:t>
      </w:r>
      <w:r w:rsidRPr="007D0BAC">
        <w:t xml:space="preserve"> confidence intervals for the sample proportion, which have been calculated using the Wilson score (see Newcombe 1998).</w:t>
      </w:r>
    </w:p>
    <w:p w14:paraId="4F0BC288" w14:textId="77777777" w:rsidR="004A7F24" w:rsidRPr="007D0BAC" w:rsidRDefault="004A7F24" w:rsidP="00023FCA"/>
    <w:p w14:paraId="1132AE5B" w14:textId="4F738518" w:rsidR="004A7F24" w:rsidRPr="007D0BAC" w:rsidRDefault="004A7F24" w:rsidP="00023FCA">
      <w:r w:rsidRPr="007D0BAC">
        <w:rPr>
          <w:b/>
        </w:rPr>
        <w:t xml:space="preserve">Southern DHB data: </w:t>
      </w:r>
      <w:r w:rsidRPr="007D0BAC">
        <w:t xml:space="preserve">in May 2010, Otago and Southland DHBs were merged into a single entity, Southern DHB, which began reporting to the Ministry of Health National Collections in 2011. This </w:t>
      </w:r>
      <w:r w:rsidR="008B188A">
        <w:t xml:space="preserve">series presents </w:t>
      </w:r>
      <w:r w:rsidRPr="007D0BAC">
        <w:t xml:space="preserve">all relevant data under </w:t>
      </w:r>
      <w:r w:rsidR="00F377BB">
        <w:t>‘</w:t>
      </w:r>
      <w:r w:rsidRPr="007D0BAC">
        <w:t>Southern DHB</w:t>
      </w:r>
      <w:r w:rsidR="00F377BB">
        <w:t>’</w:t>
      </w:r>
      <w:r w:rsidRPr="007D0BAC">
        <w:t>.</w:t>
      </w:r>
    </w:p>
    <w:p w14:paraId="60578F74" w14:textId="77777777" w:rsidR="004A7F24" w:rsidRPr="007D0BAC" w:rsidRDefault="004A7F24" w:rsidP="00023FCA"/>
    <w:p w14:paraId="1A275066" w14:textId="1DC5D2EC" w:rsidR="004A7F24" w:rsidRPr="007D0BAC" w:rsidRDefault="004A7F24" w:rsidP="00023FCA">
      <w:r w:rsidRPr="007D0BAC">
        <w:rPr>
          <w:rFonts w:cs="Arial"/>
          <w:b/>
        </w:rPr>
        <w:t>Christchurch and Christchurch Women</w:t>
      </w:r>
      <w:r w:rsidR="00F377BB">
        <w:rPr>
          <w:rFonts w:cs="Arial"/>
          <w:b/>
        </w:rPr>
        <w:t>’</w:t>
      </w:r>
      <w:r w:rsidRPr="007D0BAC">
        <w:rPr>
          <w:rFonts w:cs="Arial"/>
          <w:b/>
        </w:rPr>
        <w:t xml:space="preserve">s data: </w:t>
      </w:r>
      <w:r w:rsidRPr="007D0BAC">
        <w:t>from 1 July 2009 maternity events that had previously been reported as occurring in Christchurch Women</w:t>
      </w:r>
      <w:r w:rsidR="00F377BB">
        <w:t>’</w:t>
      </w:r>
      <w:r w:rsidRPr="007D0BAC">
        <w:t xml:space="preserve">s Hospital were reported as occurring in Christchurch Hospital. This change represents a change in the way the data is </w:t>
      </w:r>
      <w:r w:rsidRPr="007D0BAC">
        <w:lastRenderedPageBreak/>
        <w:t>reported, rather than a change in patient care. For the purposes of this report, Christchurch Women</w:t>
      </w:r>
      <w:r w:rsidR="00F377BB">
        <w:t>’</w:t>
      </w:r>
      <w:r w:rsidRPr="007D0BAC">
        <w:t>s Hospital and Christchurch Hospital events</w:t>
      </w:r>
      <w:r w:rsidR="008B188A">
        <w:t xml:space="preserve"> have been summed and reported as ‘Christchurch’</w:t>
      </w:r>
      <w:r w:rsidRPr="007D0BAC">
        <w:t>.</w:t>
      </w:r>
    </w:p>
    <w:bookmarkEnd w:id="268"/>
    <w:p w14:paraId="71442B2C" w14:textId="77777777" w:rsidR="004A7F24" w:rsidRPr="00D2650B" w:rsidRDefault="004A7F24" w:rsidP="00023FCA">
      <w:pPr>
        <w:rPr>
          <w:highlight w:val="yellow"/>
        </w:rPr>
      </w:pPr>
    </w:p>
    <w:sectPr w:rsidR="004A7F24" w:rsidRPr="00D2650B" w:rsidSect="00A7563B">
      <w:pgSz w:w="11907" w:h="16834" w:code="9"/>
      <w:pgMar w:top="1440" w:right="1440" w:bottom="1440" w:left="1440" w:header="284" w:footer="425" w:gutter="284"/>
      <w:pgNumType w:start="1"/>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9AB76" w16cex:dateUtc="2020-09-25T23:58:00Z"/>
  <w16cex:commentExtensible w16cex:durableId="2319BC64" w16cex:dateUtc="2020-09-26T01:11:00Z"/>
  <w16cex:commentExtensible w16cex:durableId="2319C2E5" w16cex:dateUtc="2020-09-26T01:38:00Z"/>
  <w16cex:commentExtensible w16cex:durableId="2319C3B1" w16cex:dateUtc="2020-09-26T01:42:00Z"/>
  <w16cex:commentExtensible w16cex:durableId="231AEC63" w16cex:dateUtc="2020-09-26T21:48:00Z"/>
  <w16cex:commentExtensible w16cex:durableId="231AEE8A" w16cex:dateUtc="2020-09-26T21:57:00Z"/>
  <w16cex:commentExtensible w16cex:durableId="231AEF5F" w16cex:dateUtc="2020-09-26T22:00:00Z"/>
  <w16cex:commentExtensible w16cex:durableId="231AFCB9" w16cex:dateUtc="2020-09-26T22:57:00Z"/>
  <w16cex:commentExtensible w16cex:durableId="231AFE91" w16cex:dateUtc="2020-09-26T23:05:00Z"/>
  <w16cex:commentExtensible w16cex:durableId="231B0120" w16cex:dateUtc="2020-09-26T23:16:00Z"/>
  <w16cex:commentExtensible w16cex:durableId="231B01DD" w16cex:dateUtc="2020-09-26T23:19:00Z"/>
  <w16cex:commentExtensible w16cex:durableId="231B0541" w16cex:dateUtc="2020-09-26T23:34:00Z"/>
  <w16cex:commentExtensible w16cex:durableId="231B076B" w16cex:dateUtc="2020-09-26T23:43:00Z"/>
  <w16cex:commentExtensible w16cex:durableId="231B07B9" w16cex:dateUtc="2020-09-26T23:44:00Z"/>
  <w16cex:commentExtensible w16cex:durableId="231B09F4" w16cex:dateUtc="2020-09-26T23:54:00Z"/>
  <w16cex:commentExtensible w16cex:durableId="231B0A23" w16cex:dateUtc="2020-09-26T23:54:00Z"/>
  <w16cex:commentExtensible w16cex:durableId="231B0A9E" w16cex:dateUtc="2020-09-26T23:57:00Z"/>
  <w16cex:commentExtensible w16cex:durableId="231B1109" w16cex:dateUtc="2020-09-27T00:24:00Z"/>
  <w16cex:commentExtensible w16cex:durableId="231B1114" w16cex:dateUtc="2020-09-27T00:24:00Z"/>
  <w16cex:commentExtensible w16cex:durableId="231B0BC2" w16cex:dateUtc="2020-09-27T00:01:00Z"/>
  <w16cex:commentExtensible w16cex:durableId="231B1184" w16cex:dateUtc="2020-09-27T00:26:00Z"/>
  <w16cex:commentExtensible w16cex:durableId="231B10C1" w16cex:dateUtc="2020-09-27T00:23:00Z"/>
  <w16cex:commentExtensible w16cex:durableId="231B16C2" w16cex:dateUtc="2020-09-27T00:48:00Z"/>
  <w16cex:commentExtensible w16cex:durableId="231B173C" w16cex:dateUtc="2020-09-27T00:50:00Z"/>
  <w16cex:commentExtensible w16cex:durableId="231B19D1" w16cex:dateUtc="2020-09-27T01:01:00Z"/>
  <w16cex:commentExtensible w16cex:durableId="231B1FA1" w16cex:dateUtc="2020-09-27T0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4394" w14:textId="77777777" w:rsidR="004E3CAB" w:rsidRDefault="004E3CAB">
      <w:r>
        <w:separator/>
      </w:r>
    </w:p>
    <w:p w14:paraId="17E066A0" w14:textId="77777777" w:rsidR="004E3CAB" w:rsidRDefault="004E3CAB"/>
  </w:endnote>
  <w:endnote w:type="continuationSeparator" w:id="0">
    <w:p w14:paraId="6EEA85DF" w14:textId="77777777" w:rsidR="004E3CAB" w:rsidRDefault="004E3CAB">
      <w:r>
        <w:continuationSeparator/>
      </w:r>
    </w:p>
    <w:p w14:paraId="361EB253" w14:textId="77777777" w:rsidR="004E3CAB" w:rsidRDefault="004E3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Maori">
    <w:panose1 w:val="00000000000000000000"/>
    <w:charset w:val="00"/>
    <w:family w:val="auto"/>
    <w:notTrueType/>
    <w:pitch w:val="variable"/>
    <w:sig w:usb0="00000003" w:usb1="00000000" w:usb2="00000000" w:usb3="00000000" w:csb0="00000001" w:csb1="00000000"/>
  </w:font>
  <w:font w:name="NewsGothic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EE9F" w14:textId="77777777" w:rsidR="00A7563B" w:rsidRPr="00581136" w:rsidRDefault="00A7563B"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10CAF4A0" w14:textId="77777777" w:rsidR="00A7563B" w:rsidRPr="005A79E5" w:rsidRDefault="00A7563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7563B" w14:paraId="3406B82F" w14:textId="77777777" w:rsidTr="000E0F0C">
      <w:trPr>
        <w:cantSplit/>
        <w:trHeight w:val="317"/>
      </w:trPr>
      <w:tc>
        <w:tcPr>
          <w:tcW w:w="709" w:type="dxa"/>
          <w:vAlign w:val="center"/>
        </w:tcPr>
        <w:p w14:paraId="12A847BA" w14:textId="77777777" w:rsidR="00A7563B" w:rsidRPr="00931466" w:rsidRDefault="00A7563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xii</w:t>
          </w:r>
          <w:r w:rsidRPr="00931466">
            <w:rPr>
              <w:rStyle w:val="PageNumber"/>
            </w:rPr>
            <w:fldChar w:fldCharType="end"/>
          </w:r>
        </w:p>
      </w:tc>
      <w:tc>
        <w:tcPr>
          <w:tcW w:w="8080" w:type="dxa"/>
          <w:vAlign w:val="center"/>
        </w:tcPr>
        <w:p w14:paraId="58BBB474" w14:textId="354FF794" w:rsidR="00A7563B" w:rsidRDefault="00A7563B" w:rsidP="00292406">
          <w:pPr>
            <w:pStyle w:val="RectoFooter"/>
            <w:jc w:val="left"/>
          </w:pPr>
          <w:r>
            <w:t>new zealand maternity clinical indicators: background document</w:t>
          </w:r>
        </w:p>
      </w:tc>
    </w:tr>
  </w:tbl>
  <w:p w14:paraId="00D4A816" w14:textId="77777777" w:rsidR="00A7563B" w:rsidRPr="00571223" w:rsidRDefault="00A7563B"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7563B" w14:paraId="37585B1D" w14:textId="77777777" w:rsidTr="00FF16AE">
      <w:trPr>
        <w:cantSplit/>
      </w:trPr>
      <w:tc>
        <w:tcPr>
          <w:tcW w:w="8080" w:type="dxa"/>
          <w:vAlign w:val="center"/>
        </w:tcPr>
        <w:sdt>
          <w:sdtPr>
            <w:alias w:val="Title"/>
            <w:tag w:val=""/>
            <w:id w:val="1357467785"/>
            <w:placeholder>
              <w:docPart w:val="FF79F068ED034AE9BC236A6B13398B72"/>
            </w:placeholder>
            <w:dataBinding w:prefixMappings="xmlns:ns0='http://purl.org/dc/elements/1.1/' xmlns:ns1='http://schemas.openxmlformats.org/package/2006/metadata/core-properties' " w:xpath="/ns1:coreProperties[1]/ns0:title[1]" w:storeItemID="{6C3C8BC8-F283-45AE-878A-BAB7291924A1}"/>
            <w:text/>
          </w:sdtPr>
          <w:sdtEndPr/>
          <w:sdtContent>
            <w:p w14:paraId="5074A4FF" w14:textId="3E41477C" w:rsidR="00A7563B" w:rsidRDefault="00A7563B" w:rsidP="004A7F24">
              <w:pPr>
                <w:pStyle w:val="RectoFooter"/>
              </w:pPr>
              <w:r>
                <w:t>New Zealand Maternity Clinical Indicators: background document</w:t>
              </w:r>
            </w:p>
          </w:sdtContent>
        </w:sdt>
      </w:tc>
      <w:tc>
        <w:tcPr>
          <w:tcW w:w="709" w:type="dxa"/>
          <w:vAlign w:val="center"/>
        </w:tcPr>
        <w:p w14:paraId="25EAAF6B" w14:textId="77777777" w:rsidR="00A7563B" w:rsidRPr="00931466" w:rsidRDefault="00A7563B" w:rsidP="00FF16A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3AC26B3" w14:textId="77777777" w:rsidR="00A7563B" w:rsidRPr="00581EB8" w:rsidRDefault="00A7563B"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F05D" w14:textId="77777777" w:rsidR="004E3CAB" w:rsidRPr="00A26E6B" w:rsidRDefault="004E3CAB" w:rsidP="00A26E6B"/>
  </w:footnote>
  <w:footnote w:type="continuationSeparator" w:id="0">
    <w:p w14:paraId="0ADA22A1" w14:textId="77777777" w:rsidR="004E3CAB" w:rsidRDefault="004E3CAB">
      <w:r>
        <w:continuationSeparator/>
      </w:r>
    </w:p>
    <w:p w14:paraId="6D6F2126" w14:textId="77777777" w:rsidR="004E3CAB" w:rsidRDefault="004E3CAB"/>
  </w:footnote>
  <w:footnote w:id="1">
    <w:p w14:paraId="7586FB13" w14:textId="77777777" w:rsidR="00A7563B" w:rsidRDefault="00A7563B" w:rsidP="00DD2A56">
      <w:pPr>
        <w:pStyle w:val="FootnoteText"/>
      </w:pPr>
      <w:r w:rsidRPr="00DD2A56">
        <w:rPr>
          <w:rStyle w:val="FootnoteReference"/>
        </w:rPr>
        <w:footnoteRef/>
      </w:r>
      <w:r>
        <w:tab/>
      </w:r>
      <w:r w:rsidRPr="008426EE">
        <w:t xml:space="preserve">Women who </w:t>
      </w:r>
      <w:r>
        <w:t>register with</w:t>
      </w:r>
      <w:r w:rsidRPr="008426EE">
        <w:t xml:space="preserve"> a DHB primary maternity service</w:t>
      </w:r>
      <w:r>
        <w:t xml:space="preserve"> are not counted in this indicator</w:t>
      </w:r>
      <w:r w:rsidRPr="008426EE">
        <w:t>.</w:t>
      </w:r>
    </w:p>
  </w:footnote>
  <w:footnote w:id="2">
    <w:p w14:paraId="565B0089" w14:textId="69603A7C" w:rsidR="00A7563B" w:rsidRDefault="00A7563B" w:rsidP="00833CC9">
      <w:pPr>
        <w:pStyle w:val="FootnoteText"/>
      </w:pPr>
      <w:r w:rsidRPr="00833CC9">
        <w:rPr>
          <w:rStyle w:val="FootnoteReference"/>
        </w:rPr>
        <w:footnoteRef/>
      </w:r>
      <w:r>
        <w:tab/>
        <w:t xml:space="preserve">Some indicators do not add up to 100 percent </w:t>
      </w:r>
      <w:r w:rsidRPr="00C135CF">
        <w:t>due to missing data codes for some events.</w:t>
      </w:r>
    </w:p>
  </w:footnote>
  <w:footnote w:id="3">
    <w:p w14:paraId="25FBAB95" w14:textId="77777777" w:rsidR="00A7563B" w:rsidRDefault="00A7563B" w:rsidP="006E429F">
      <w:pPr>
        <w:pStyle w:val="FootnoteText"/>
      </w:pPr>
      <w:r w:rsidRPr="006E429F">
        <w:rPr>
          <w:rStyle w:val="FootnoteReference"/>
        </w:rPr>
        <w:footnoteRef/>
      </w:r>
      <w:r>
        <w:tab/>
        <w:t>Place of birth is designated as ‘home’ if there was an LMC claim for home birth supplies and no corresponding record for a birth at a maternity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7563B" w14:paraId="4DBCCAC3" w14:textId="77777777" w:rsidTr="005A79E5">
      <w:trPr>
        <w:cantSplit/>
      </w:trPr>
      <w:tc>
        <w:tcPr>
          <w:tcW w:w="5210" w:type="dxa"/>
        </w:tcPr>
        <w:p w14:paraId="0B439694" w14:textId="77777777" w:rsidR="00A7563B" w:rsidRDefault="00A7563B" w:rsidP="008814E8">
          <w:pPr>
            <w:pStyle w:val="Header"/>
          </w:pPr>
          <w:r>
            <w:rPr>
              <w:noProof/>
              <w:lang w:eastAsia="en-NZ"/>
            </w:rPr>
            <w:drawing>
              <wp:inline distT="0" distB="0" distL="0" distR="0" wp14:anchorId="579DFA4A" wp14:editId="6297CEB6">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AF46B15" w14:textId="77777777" w:rsidR="00A7563B" w:rsidRDefault="00A7563B" w:rsidP="008814E8">
          <w:pPr>
            <w:pStyle w:val="Header"/>
            <w:jc w:val="right"/>
          </w:pPr>
          <w:r>
            <w:rPr>
              <w:noProof/>
              <w:lang w:eastAsia="en-NZ"/>
            </w:rPr>
            <w:drawing>
              <wp:inline distT="0" distB="0" distL="0" distR="0" wp14:anchorId="74E1FBA6" wp14:editId="1C7FFFD9">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EBB7547" w14:textId="77777777" w:rsidR="00A7563B" w:rsidRDefault="00A75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F058" w14:textId="77777777" w:rsidR="00A7563B" w:rsidRDefault="00A7563B"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D57F" w14:textId="77777777" w:rsidR="00A7563B" w:rsidRDefault="00A7563B"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469088B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3FCA"/>
    <w:rsid w:val="000246AB"/>
    <w:rsid w:val="00024A18"/>
    <w:rsid w:val="00025A6F"/>
    <w:rsid w:val="0002618D"/>
    <w:rsid w:val="00030B26"/>
    <w:rsid w:val="00030E84"/>
    <w:rsid w:val="00032C0A"/>
    <w:rsid w:val="00035257"/>
    <w:rsid w:val="0003548C"/>
    <w:rsid w:val="00035D68"/>
    <w:rsid w:val="00036027"/>
    <w:rsid w:val="00040905"/>
    <w:rsid w:val="00043672"/>
    <w:rsid w:val="00045C85"/>
    <w:rsid w:val="00053921"/>
    <w:rsid w:val="00054B44"/>
    <w:rsid w:val="0006006B"/>
    <w:rsid w:val="0006228D"/>
    <w:rsid w:val="00063A4E"/>
    <w:rsid w:val="00072BD6"/>
    <w:rsid w:val="00073605"/>
    <w:rsid w:val="00075B78"/>
    <w:rsid w:val="000763E9"/>
    <w:rsid w:val="0007696B"/>
    <w:rsid w:val="000801A0"/>
    <w:rsid w:val="00082C58"/>
    <w:rsid w:val="00082CD6"/>
    <w:rsid w:val="0008437D"/>
    <w:rsid w:val="00085AFE"/>
    <w:rsid w:val="00085B75"/>
    <w:rsid w:val="000927F5"/>
    <w:rsid w:val="00094800"/>
    <w:rsid w:val="000A0158"/>
    <w:rsid w:val="000A071C"/>
    <w:rsid w:val="000A373D"/>
    <w:rsid w:val="000A41ED"/>
    <w:rsid w:val="000A771F"/>
    <w:rsid w:val="000B0730"/>
    <w:rsid w:val="000B3D6B"/>
    <w:rsid w:val="000B4E6B"/>
    <w:rsid w:val="000C1F46"/>
    <w:rsid w:val="000C2977"/>
    <w:rsid w:val="000C3600"/>
    <w:rsid w:val="000C442E"/>
    <w:rsid w:val="000D0111"/>
    <w:rsid w:val="000D139E"/>
    <w:rsid w:val="000D19F4"/>
    <w:rsid w:val="000D2AF5"/>
    <w:rsid w:val="000D58DD"/>
    <w:rsid w:val="000D6D8A"/>
    <w:rsid w:val="000E0F0C"/>
    <w:rsid w:val="000E3801"/>
    <w:rsid w:val="000E565C"/>
    <w:rsid w:val="000F2AE2"/>
    <w:rsid w:val="000F2BFF"/>
    <w:rsid w:val="0010129F"/>
    <w:rsid w:val="00102063"/>
    <w:rsid w:val="0010541C"/>
    <w:rsid w:val="00106F93"/>
    <w:rsid w:val="00106FB6"/>
    <w:rsid w:val="00107C51"/>
    <w:rsid w:val="00110C6B"/>
    <w:rsid w:val="00111D50"/>
    <w:rsid w:val="00113B8E"/>
    <w:rsid w:val="0012053C"/>
    <w:rsid w:val="00122363"/>
    <w:rsid w:val="00125D45"/>
    <w:rsid w:val="00132A8C"/>
    <w:rsid w:val="001342B8"/>
    <w:rsid w:val="001342C7"/>
    <w:rsid w:val="0013585C"/>
    <w:rsid w:val="00142261"/>
    <w:rsid w:val="00142954"/>
    <w:rsid w:val="001460E0"/>
    <w:rsid w:val="001472F0"/>
    <w:rsid w:val="00147F71"/>
    <w:rsid w:val="00150A6E"/>
    <w:rsid w:val="00160C52"/>
    <w:rsid w:val="0016304B"/>
    <w:rsid w:val="00163973"/>
    <w:rsid w:val="0016468A"/>
    <w:rsid w:val="00167B10"/>
    <w:rsid w:val="0017070E"/>
    <w:rsid w:val="0017101D"/>
    <w:rsid w:val="001721D7"/>
    <w:rsid w:val="0017412D"/>
    <w:rsid w:val="001760F8"/>
    <w:rsid w:val="0018376C"/>
    <w:rsid w:val="0018662D"/>
    <w:rsid w:val="00187877"/>
    <w:rsid w:val="00191AE7"/>
    <w:rsid w:val="00197427"/>
    <w:rsid w:val="001A21B4"/>
    <w:rsid w:val="001A40CE"/>
    <w:rsid w:val="001A5B6D"/>
    <w:rsid w:val="001A5CF5"/>
    <w:rsid w:val="001A6B4C"/>
    <w:rsid w:val="001B39D2"/>
    <w:rsid w:val="001B4BF8"/>
    <w:rsid w:val="001B7B14"/>
    <w:rsid w:val="001C4326"/>
    <w:rsid w:val="001C665E"/>
    <w:rsid w:val="001D03D3"/>
    <w:rsid w:val="001D3541"/>
    <w:rsid w:val="001D3E4E"/>
    <w:rsid w:val="001D6444"/>
    <w:rsid w:val="001E254A"/>
    <w:rsid w:val="001E2ADF"/>
    <w:rsid w:val="001E40C8"/>
    <w:rsid w:val="001E42D9"/>
    <w:rsid w:val="001E7386"/>
    <w:rsid w:val="001F2A05"/>
    <w:rsid w:val="001F357E"/>
    <w:rsid w:val="001F45A7"/>
    <w:rsid w:val="001F60B3"/>
    <w:rsid w:val="001F6578"/>
    <w:rsid w:val="001F6C8E"/>
    <w:rsid w:val="001F790D"/>
    <w:rsid w:val="0020027C"/>
    <w:rsid w:val="00201A01"/>
    <w:rsid w:val="002055D9"/>
    <w:rsid w:val="0020754B"/>
    <w:rsid w:val="002104D3"/>
    <w:rsid w:val="002115FB"/>
    <w:rsid w:val="00213A33"/>
    <w:rsid w:val="0021763B"/>
    <w:rsid w:val="00217FE6"/>
    <w:rsid w:val="00222E5B"/>
    <w:rsid w:val="00224021"/>
    <w:rsid w:val="00227070"/>
    <w:rsid w:val="00230085"/>
    <w:rsid w:val="00232B89"/>
    <w:rsid w:val="002463C5"/>
    <w:rsid w:val="00246DB1"/>
    <w:rsid w:val="00247100"/>
    <w:rsid w:val="002476B5"/>
    <w:rsid w:val="002520CC"/>
    <w:rsid w:val="00253ECF"/>
    <w:rsid w:val="00254044"/>
    <w:rsid w:val="002546A1"/>
    <w:rsid w:val="00255067"/>
    <w:rsid w:val="002575E8"/>
    <w:rsid w:val="002628F4"/>
    <w:rsid w:val="002635CA"/>
    <w:rsid w:val="00271BE4"/>
    <w:rsid w:val="00275D08"/>
    <w:rsid w:val="002809BF"/>
    <w:rsid w:val="002839AF"/>
    <w:rsid w:val="00284DC0"/>
    <w:rsid w:val="002858E3"/>
    <w:rsid w:val="00287376"/>
    <w:rsid w:val="00287D65"/>
    <w:rsid w:val="0029190A"/>
    <w:rsid w:val="002923B0"/>
    <w:rsid w:val="00292406"/>
    <w:rsid w:val="0029262B"/>
    <w:rsid w:val="00292C5A"/>
    <w:rsid w:val="00295241"/>
    <w:rsid w:val="002A4DFC"/>
    <w:rsid w:val="002A6F93"/>
    <w:rsid w:val="002B047D"/>
    <w:rsid w:val="002B732B"/>
    <w:rsid w:val="002B76A7"/>
    <w:rsid w:val="002B7896"/>
    <w:rsid w:val="002B7BEC"/>
    <w:rsid w:val="002C2219"/>
    <w:rsid w:val="002C2552"/>
    <w:rsid w:val="002C380A"/>
    <w:rsid w:val="002C79AB"/>
    <w:rsid w:val="002D0DF2"/>
    <w:rsid w:val="002D23BD"/>
    <w:rsid w:val="002E0B47"/>
    <w:rsid w:val="002F2ED2"/>
    <w:rsid w:val="002F4685"/>
    <w:rsid w:val="002F6A8C"/>
    <w:rsid w:val="002F7213"/>
    <w:rsid w:val="003037C7"/>
    <w:rsid w:val="0030382F"/>
    <w:rsid w:val="0030408D"/>
    <w:rsid w:val="00304558"/>
    <w:rsid w:val="003060E4"/>
    <w:rsid w:val="00310606"/>
    <w:rsid w:val="00310AF9"/>
    <w:rsid w:val="00310E1A"/>
    <w:rsid w:val="003112AD"/>
    <w:rsid w:val="003160E7"/>
    <w:rsid w:val="0031739E"/>
    <w:rsid w:val="003173F9"/>
    <w:rsid w:val="003235C6"/>
    <w:rsid w:val="00325809"/>
    <w:rsid w:val="00325C3A"/>
    <w:rsid w:val="003309CA"/>
    <w:rsid w:val="00331630"/>
    <w:rsid w:val="003325AB"/>
    <w:rsid w:val="003332D1"/>
    <w:rsid w:val="0033412B"/>
    <w:rsid w:val="00341161"/>
    <w:rsid w:val="00343365"/>
    <w:rsid w:val="003445F4"/>
    <w:rsid w:val="00353501"/>
    <w:rsid w:val="00353734"/>
    <w:rsid w:val="00354652"/>
    <w:rsid w:val="00355149"/>
    <w:rsid w:val="00357309"/>
    <w:rsid w:val="003606F8"/>
    <w:rsid w:val="00361D0E"/>
    <w:rsid w:val="003648EF"/>
    <w:rsid w:val="003673E6"/>
    <w:rsid w:val="0037253B"/>
    <w:rsid w:val="00377264"/>
    <w:rsid w:val="003779D2"/>
    <w:rsid w:val="00385E38"/>
    <w:rsid w:val="00387EDF"/>
    <w:rsid w:val="00397383"/>
    <w:rsid w:val="003A1871"/>
    <w:rsid w:val="003A26A5"/>
    <w:rsid w:val="003A2A7D"/>
    <w:rsid w:val="003A3761"/>
    <w:rsid w:val="003A512D"/>
    <w:rsid w:val="003A5FEA"/>
    <w:rsid w:val="003A710B"/>
    <w:rsid w:val="003A775A"/>
    <w:rsid w:val="003B1D10"/>
    <w:rsid w:val="003C211B"/>
    <w:rsid w:val="003C417E"/>
    <w:rsid w:val="003C4DD6"/>
    <w:rsid w:val="003C76D4"/>
    <w:rsid w:val="003D137D"/>
    <w:rsid w:val="003D22AF"/>
    <w:rsid w:val="003D2CC5"/>
    <w:rsid w:val="003D3E5C"/>
    <w:rsid w:val="003D445A"/>
    <w:rsid w:val="003E04C1"/>
    <w:rsid w:val="003E0887"/>
    <w:rsid w:val="003E74C8"/>
    <w:rsid w:val="003E74E2"/>
    <w:rsid w:val="003E7C46"/>
    <w:rsid w:val="003F2106"/>
    <w:rsid w:val="003F38B5"/>
    <w:rsid w:val="003F4B92"/>
    <w:rsid w:val="003F52A7"/>
    <w:rsid w:val="003F693D"/>
    <w:rsid w:val="003F7013"/>
    <w:rsid w:val="003F7E4C"/>
    <w:rsid w:val="003F7F6A"/>
    <w:rsid w:val="004009A0"/>
    <w:rsid w:val="0040240C"/>
    <w:rsid w:val="00413021"/>
    <w:rsid w:val="00414C35"/>
    <w:rsid w:val="0042161A"/>
    <w:rsid w:val="00422619"/>
    <w:rsid w:val="004227F4"/>
    <w:rsid w:val="004301C6"/>
    <w:rsid w:val="004337A4"/>
    <w:rsid w:val="0043478F"/>
    <w:rsid w:val="0043602B"/>
    <w:rsid w:val="004367D2"/>
    <w:rsid w:val="00440091"/>
    <w:rsid w:val="00440BE0"/>
    <w:rsid w:val="00442A06"/>
    <w:rsid w:val="00442C1C"/>
    <w:rsid w:val="004431E0"/>
    <w:rsid w:val="0044584B"/>
    <w:rsid w:val="00447CB7"/>
    <w:rsid w:val="00454FB5"/>
    <w:rsid w:val="00455CC9"/>
    <w:rsid w:val="004578A6"/>
    <w:rsid w:val="00457C4D"/>
    <w:rsid w:val="00460826"/>
    <w:rsid w:val="00460B1E"/>
    <w:rsid w:val="00460EA7"/>
    <w:rsid w:val="0046195B"/>
    <w:rsid w:val="0046362D"/>
    <w:rsid w:val="0046596D"/>
    <w:rsid w:val="00466215"/>
    <w:rsid w:val="00474E2A"/>
    <w:rsid w:val="00480882"/>
    <w:rsid w:val="00487C04"/>
    <w:rsid w:val="004907E1"/>
    <w:rsid w:val="00492EC1"/>
    <w:rsid w:val="004940C1"/>
    <w:rsid w:val="00494C8E"/>
    <w:rsid w:val="00496E2F"/>
    <w:rsid w:val="004976D8"/>
    <w:rsid w:val="004A035B"/>
    <w:rsid w:val="004A2108"/>
    <w:rsid w:val="004A38D7"/>
    <w:rsid w:val="004A778C"/>
    <w:rsid w:val="004A7F24"/>
    <w:rsid w:val="004B4363"/>
    <w:rsid w:val="004B48C7"/>
    <w:rsid w:val="004B4B94"/>
    <w:rsid w:val="004B4BD7"/>
    <w:rsid w:val="004C04BE"/>
    <w:rsid w:val="004C2E6A"/>
    <w:rsid w:val="004C64B8"/>
    <w:rsid w:val="004D0573"/>
    <w:rsid w:val="004D2A2D"/>
    <w:rsid w:val="004D4147"/>
    <w:rsid w:val="004D479F"/>
    <w:rsid w:val="004D6689"/>
    <w:rsid w:val="004E1B68"/>
    <w:rsid w:val="004E1D1D"/>
    <w:rsid w:val="004E1F14"/>
    <w:rsid w:val="004E3CAB"/>
    <w:rsid w:val="004E7AC8"/>
    <w:rsid w:val="004F0C94"/>
    <w:rsid w:val="004F4A0E"/>
    <w:rsid w:val="004F700D"/>
    <w:rsid w:val="005019AE"/>
    <w:rsid w:val="00503749"/>
    <w:rsid w:val="00504CF4"/>
    <w:rsid w:val="0050635B"/>
    <w:rsid w:val="005075B3"/>
    <w:rsid w:val="00510683"/>
    <w:rsid w:val="005151C2"/>
    <w:rsid w:val="00515939"/>
    <w:rsid w:val="00515DFB"/>
    <w:rsid w:val="00525681"/>
    <w:rsid w:val="00530269"/>
    <w:rsid w:val="00531952"/>
    <w:rsid w:val="0053199F"/>
    <w:rsid w:val="00531E12"/>
    <w:rsid w:val="00533B90"/>
    <w:rsid w:val="005341B6"/>
    <w:rsid w:val="0054011B"/>
    <w:rsid w:val="005410F8"/>
    <w:rsid w:val="00542AB2"/>
    <w:rsid w:val="005448EC"/>
    <w:rsid w:val="00545963"/>
    <w:rsid w:val="00550256"/>
    <w:rsid w:val="00553165"/>
    <w:rsid w:val="00553958"/>
    <w:rsid w:val="00553BF6"/>
    <w:rsid w:val="005545DC"/>
    <w:rsid w:val="00556BB7"/>
    <w:rsid w:val="0055763D"/>
    <w:rsid w:val="00561516"/>
    <w:rsid w:val="005621F2"/>
    <w:rsid w:val="00563C75"/>
    <w:rsid w:val="00567B58"/>
    <w:rsid w:val="00571223"/>
    <w:rsid w:val="005763E0"/>
    <w:rsid w:val="00581136"/>
    <w:rsid w:val="00581EB8"/>
    <w:rsid w:val="0058437F"/>
    <w:rsid w:val="00586702"/>
    <w:rsid w:val="00587479"/>
    <w:rsid w:val="00595BC7"/>
    <w:rsid w:val="005A270B"/>
    <w:rsid w:val="005A27CA"/>
    <w:rsid w:val="005A43BD"/>
    <w:rsid w:val="005A79E5"/>
    <w:rsid w:val="005B1FBB"/>
    <w:rsid w:val="005B3982"/>
    <w:rsid w:val="005C0CBC"/>
    <w:rsid w:val="005D034C"/>
    <w:rsid w:val="005E0742"/>
    <w:rsid w:val="005E226E"/>
    <w:rsid w:val="005E2636"/>
    <w:rsid w:val="005E5ABE"/>
    <w:rsid w:val="005F2AFE"/>
    <w:rsid w:val="00600C7D"/>
    <w:rsid w:val="006015D7"/>
    <w:rsid w:val="00601B21"/>
    <w:rsid w:val="006041F0"/>
    <w:rsid w:val="00605C6D"/>
    <w:rsid w:val="006120CA"/>
    <w:rsid w:val="00612E94"/>
    <w:rsid w:val="0062111A"/>
    <w:rsid w:val="00623421"/>
    <w:rsid w:val="00624174"/>
    <w:rsid w:val="00626CF8"/>
    <w:rsid w:val="006314AF"/>
    <w:rsid w:val="00633DBA"/>
    <w:rsid w:val="00634003"/>
    <w:rsid w:val="00634ED8"/>
    <w:rsid w:val="00636D7D"/>
    <w:rsid w:val="00637408"/>
    <w:rsid w:val="00642868"/>
    <w:rsid w:val="0064303A"/>
    <w:rsid w:val="00647AFE"/>
    <w:rsid w:val="00650417"/>
    <w:rsid w:val="006512BC"/>
    <w:rsid w:val="006519B7"/>
    <w:rsid w:val="00653A5A"/>
    <w:rsid w:val="006554AC"/>
    <w:rsid w:val="00656647"/>
    <w:rsid w:val="006566AC"/>
    <w:rsid w:val="006575F4"/>
    <w:rsid w:val="006579E6"/>
    <w:rsid w:val="00660682"/>
    <w:rsid w:val="00660F74"/>
    <w:rsid w:val="00663EDC"/>
    <w:rsid w:val="006661AF"/>
    <w:rsid w:val="00671078"/>
    <w:rsid w:val="00671C3B"/>
    <w:rsid w:val="00672799"/>
    <w:rsid w:val="00673D21"/>
    <w:rsid w:val="006758CA"/>
    <w:rsid w:val="00675FBB"/>
    <w:rsid w:val="00680A04"/>
    <w:rsid w:val="00686B22"/>
    <w:rsid w:val="00686D80"/>
    <w:rsid w:val="00687877"/>
    <w:rsid w:val="00690B12"/>
    <w:rsid w:val="00692AD9"/>
    <w:rsid w:val="006942D4"/>
    <w:rsid w:val="006945CA"/>
    <w:rsid w:val="00694895"/>
    <w:rsid w:val="00697E2E"/>
    <w:rsid w:val="006A25A2"/>
    <w:rsid w:val="006A26B7"/>
    <w:rsid w:val="006A3919"/>
    <w:rsid w:val="006A3B87"/>
    <w:rsid w:val="006B0A88"/>
    <w:rsid w:val="006B0E73"/>
    <w:rsid w:val="006B1E3D"/>
    <w:rsid w:val="006B4A4D"/>
    <w:rsid w:val="006B510B"/>
    <w:rsid w:val="006B5695"/>
    <w:rsid w:val="006B62E6"/>
    <w:rsid w:val="006B7B2E"/>
    <w:rsid w:val="006C1AFC"/>
    <w:rsid w:val="006C38B4"/>
    <w:rsid w:val="006C78EB"/>
    <w:rsid w:val="006D1660"/>
    <w:rsid w:val="006D22E4"/>
    <w:rsid w:val="006D63E5"/>
    <w:rsid w:val="006E1753"/>
    <w:rsid w:val="006E3911"/>
    <w:rsid w:val="006E429F"/>
    <w:rsid w:val="006E7683"/>
    <w:rsid w:val="006F0894"/>
    <w:rsid w:val="006F1B67"/>
    <w:rsid w:val="006F4D9C"/>
    <w:rsid w:val="0070091D"/>
    <w:rsid w:val="00702854"/>
    <w:rsid w:val="007105DE"/>
    <w:rsid w:val="00712678"/>
    <w:rsid w:val="0071741C"/>
    <w:rsid w:val="00723DC6"/>
    <w:rsid w:val="00736FE9"/>
    <w:rsid w:val="007377FB"/>
    <w:rsid w:val="00737C25"/>
    <w:rsid w:val="007416CE"/>
    <w:rsid w:val="0074235C"/>
    <w:rsid w:val="007428C6"/>
    <w:rsid w:val="00742B90"/>
    <w:rsid w:val="00743CE7"/>
    <w:rsid w:val="0074434D"/>
    <w:rsid w:val="007505C2"/>
    <w:rsid w:val="00751CF3"/>
    <w:rsid w:val="007570C4"/>
    <w:rsid w:val="007605B8"/>
    <w:rsid w:val="0076192B"/>
    <w:rsid w:val="00771B1E"/>
    <w:rsid w:val="00773C95"/>
    <w:rsid w:val="0078171E"/>
    <w:rsid w:val="00782C66"/>
    <w:rsid w:val="00786522"/>
    <w:rsid w:val="0078658E"/>
    <w:rsid w:val="007920E2"/>
    <w:rsid w:val="0079566E"/>
    <w:rsid w:val="00795B34"/>
    <w:rsid w:val="00795CBA"/>
    <w:rsid w:val="00796AEC"/>
    <w:rsid w:val="007A067F"/>
    <w:rsid w:val="007A178D"/>
    <w:rsid w:val="007A6430"/>
    <w:rsid w:val="007B1770"/>
    <w:rsid w:val="007B4D3E"/>
    <w:rsid w:val="007B7C70"/>
    <w:rsid w:val="007B7DEB"/>
    <w:rsid w:val="007C0449"/>
    <w:rsid w:val="007C3A78"/>
    <w:rsid w:val="007C4FF7"/>
    <w:rsid w:val="007C6327"/>
    <w:rsid w:val="007D2151"/>
    <w:rsid w:val="007D3B90"/>
    <w:rsid w:val="007D42CC"/>
    <w:rsid w:val="007D4F4E"/>
    <w:rsid w:val="007D5DE4"/>
    <w:rsid w:val="007D7C3A"/>
    <w:rsid w:val="007E0777"/>
    <w:rsid w:val="007E1341"/>
    <w:rsid w:val="007E1B41"/>
    <w:rsid w:val="007E1EC4"/>
    <w:rsid w:val="007E30B9"/>
    <w:rsid w:val="007E74F1"/>
    <w:rsid w:val="007F0F0C"/>
    <w:rsid w:val="007F1288"/>
    <w:rsid w:val="007F3E11"/>
    <w:rsid w:val="007F68B6"/>
    <w:rsid w:val="00800A8A"/>
    <w:rsid w:val="0080155C"/>
    <w:rsid w:val="008052E1"/>
    <w:rsid w:val="00807057"/>
    <w:rsid w:val="00814573"/>
    <w:rsid w:val="00822F2C"/>
    <w:rsid w:val="00823DEE"/>
    <w:rsid w:val="008305E8"/>
    <w:rsid w:val="00833CC9"/>
    <w:rsid w:val="00836165"/>
    <w:rsid w:val="00836B34"/>
    <w:rsid w:val="0084640C"/>
    <w:rsid w:val="00847897"/>
    <w:rsid w:val="00856088"/>
    <w:rsid w:val="00860826"/>
    <w:rsid w:val="00860E21"/>
    <w:rsid w:val="00863117"/>
    <w:rsid w:val="0086388B"/>
    <w:rsid w:val="008642E5"/>
    <w:rsid w:val="00864488"/>
    <w:rsid w:val="00867452"/>
    <w:rsid w:val="00870A36"/>
    <w:rsid w:val="008710B2"/>
    <w:rsid w:val="00872B53"/>
    <w:rsid w:val="00872D93"/>
    <w:rsid w:val="00877B9B"/>
    <w:rsid w:val="00880470"/>
    <w:rsid w:val="00880D94"/>
    <w:rsid w:val="008814E8"/>
    <w:rsid w:val="00883DA0"/>
    <w:rsid w:val="00886F64"/>
    <w:rsid w:val="00887361"/>
    <w:rsid w:val="008924DE"/>
    <w:rsid w:val="0089655B"/>
    <w:rsid w:val="008A3755"/>
    <w:rsid w:val="008A44C1"/>
    <w:rsid w:val="008B188A"/>
    <w:rsid w:val="008B19DC"/>
    <w:rsid w:val="008B264F"/>
    <w:rsid w:val="008B5849"/>
    <w:rsid w:val="008B6F83"/>
    <w:rsid w:val="008B7A2E"/>
    <w:rsid w:val="008B7FD8"/>
    <w:rsid w:val="008C2973"/>
    <w:rsid w:val="008C6324"/>
    <w:rsid w:val="008C64C4"/>
    <w:rsid w:val="008D2CDD"/>
    <w:rsid w:val="008D4929"/>
    <w:rsid w:val="008D4FC2"/>
    <w:rsid w:val="008D74D5"/>
    <w:rsid w:val="008D7C9F"/>
    <w:rsid w:val="008E0ED1"/>
    <w:rsid w:val="008E3A07"/>
    <w:rsid w:val="008E40AA"/>
    <w:rsid w:val="008E537B"/>
    <w:rsid w:val="008E6EC3"/>
    <w:rsid w:val="008F243B"/>
    <w:rsid w:val="008F249B"/>
    <w:rsid w:val="008F29BE"/>
    <w:rsid w:val="008F3360"/>
    <w:rsid w:val="008F4AE5"/>
    <w:rsid w:val="008F51EB"/>
    <w:rsid w:val="00900197"/>
    <w:rsid w:val="00902F55"/>
    <w:rsid w:val="00904A73"/>
    <w:rsid w:val="0090582B"/>
    <w:rsid w:val="009060C0"/>
    <w:rsid w:val="00906D40"/>
    <w:rsid w:val="009070C4"/>
    <w:rsid w:val="00911F3F"/>
    <w:rsid w:val="009133F5"/>
    <w:rsid w:val="0091756F"/>
    <w:rsid w:val="00920A27"/>
    <w:rsid w:val="00921216"/>
    <w:rsid w:val="009216CC"/>
    <w:rsid w:val="00922E41"/>
    <w:rsid w:val="00925892"/>
    <w:rsid w:val="00926083"/>
    <w:rsid w:val="00926D08"/>
    <w:rsid w:val="00930D08"/>
    <w:rsid w:val="00931466"/>
    <w:rsid w:val="00932A67"/>
    <w:rsid w:val="00932D69"/>
    <w:rsid w:val="00935589"/>
    <w:rsid w:val="00937408"/>
    <w:rsid w:val="009420E0"/>
    <w:rsid w:val="009427FA"/>
    <w:rsid w:val="00944647"/>
    <w:rsid w:val="00946648"/>
    <w:rsid w:val="00950289"/>
    <w:rsid w:val="009513D0"/>
    <w:rsid w:val="00952E1C"/>
    <w:rsid w:val="0095565C"/>
    <w:rsid w:val="00962EF3"/>
    <w:rsid w:val="00964AB6"/>
    <w:rsid w:val="00966F9A"/>
    <w:rsid w:val="0097288B"/>
    <w:rsid w:val="00977B8A"/>
    <w:rsid w:val="00982971"/>
    <w:rsid w:val="00984038"/>
    <w:rsid w:val="009845AD"/>
    <w:rsid w:val="00984835"/>
    <w:rsid w:val="00991AD8"/>
    <w:rsid w:val="009933EF"/>
    <w:rsid w:val="00995BA0"/>
    <w:rsid w:val="009A418B"/>
    <w:rsid w:val="009A426F"/>
    <w:rsid w:val="009A42D5"/>
    <w:rsid w:val="009A4344"/>
    <w:rsid w:val="009A4473"/>
    <w:rsid w:val="009A5B77"/>
    <w:rsid w:val="009B05C9"/>
    <w:rsid w:val="009B286C"/>
    <w:rsid w:val="009B3101"/>
    <w:rsid w:val="009C05E9"/>
    <w:rsid w:val="009C0BDE"/>
    <w:rsid w:val="009C151C"/>
    <w:rsid w:val="009C440A"/>
    <w:rsid w:val="009C53A9"/>
    <w:rsid w:val="009D1020"/>
    <w:rsid w:val="009D5125"/>
    <w:rsid w:val="009D60B8"/>
    <w:rsid w:val="009D7613"/>
    <w:rsid w:val="009D79CE"/>
    <w:rsid w:val="009D7D4B"/>
    <w:rsid w:val="009E36ED"/>
    <w:rsid w:val="009E3B47"/>
    <w:rsid w:val="009E3C8C"/>
    <w:rsid w:val="009E6B77"/>
    <w:rsid w:val="009F0140"/>
    <w:rsid w:val="009F2359"/>
    <w:rsid w:val="009F460A"/>
    <w:rsid w:val="00A043FB"/>
    <w:rsid w:val="00A06BE4"/>
    <w:rsid w:val="00A0729C"/>
    <w:rsid w:val="00A073CF"/>
    <w:rsid w:val="00A075A3"/>
    <w:rsid w:val="00A07779"/>
    <w:rsid w:val="00A10841"/>
    <w:rsid w:val="00A11523"/>
    <w:rsid w:val="00A1166A"/>
    <w:rsid w:val="00A20B2E"/>
    <w:rsid w:val="00A24F33"/>
    <w:rsid w:val="00A25069"/>
    <w:rsid w:val="00A26E6B"/>
    <w:rsid w:val="00A3068F"/>
    <w:rsid w:val="00A3145B"/>
    <w:rsid w:val="00A339D0"/>
    <w:rsid w:val="00A3415C"/>
    <w:rsid w:val="00A40367"/>
    <w:rsid w:val="00A41002"/>
    <w:rsid w:val="00A4201A"/>
    <w:rsid w:val="00A43F81"/>
    <w:rsid w:val="00A45363"/>
    <w:rsid w:val="00A45746"/>
    <w:rsid w:val="00A47095"/>
    <w:rsid w:val="00A5019B"/>
    <w:rsid w:val="00A5465D"/>
    <w:rsid w:val="00A553CE"/>
    <w:rsid w:val="00A5677A"/>
    <w:rsid w:val="00A56DCC"/>
    <w:rsid w:val="00A62258"/>
    <w:rsid w:val="00A625E8"/>
    <w:rsid w:val="00A63DFF"/>
    <w:rsid w:val="00A64496"/>
    <w:rsid w:val="00A6490D"/>
    <w:rsid w:val="00A67033"/>
    <w:rsid w:val="00A72E41"/>
    <w:rsid w:val="00A7415D"/>
    <w:rsid w:val="00A7563B"/>
    <w:rsid w:val="00A76A50"/>
    <w:rsid w:val="00A80363"/>
    <w:rsid w:val="00A80939"/>
    <w:rsid w:val="00A83E9D"/>
    <w:rsid w:val="00A860F9"/>
    <w:rsid w:val="00A87C05"/>
    <w:rsid w:val="00A9169D"/>
    <w:rsid w:val="00A91EF5"/>
    <w:rsid w:val="00A92614"/>
    <w:rsid w:val="00A93598"/>
    <w:rsid w:val="00AA240C"/>
    <w:rsid w:val="00AA2A5C"/>
    <w:rsid w:val="00AA4AC7"/>
    <w:rsid w:val="00AA542A"/>
    <w:rsid w:val="00AB0332"/>
    <w:rsid w:val="00AB0A40"/>
    <w:rsid w:val="00AB76A8"/>
    <w:rsid w:val="00AC101C"/>
    <w:rsid w:val="00AD011E"/>
    <w:rsid w:val="00AD09B1"/>
    <w:rsid w:val="00AD0A1F"/>
    <w:rsid w:val="00AD4CF1"/>
    <w:rsid w:val="00AD5988"/>
    <w:rsid w:val="00AD6293"/>
    <w:rsid w:val="00AE16AF"/>
    <w:rsid w:val="00AF49ED"/>
    <w:rsid w:val="00AF705E"/>
    <w:rsid w:val="00AF7800"/>
    <w:rsid w:val="00B00CF5"/>
    <w:rsid w:val="00B072E0"/>
    <w:rsid w:val="00B07D14"/>
    <w:rsid w:val="00B1007E"/>
    <w:rsid w:val="00B14BEE"/>
    <w:rsid w:val="00B23614"/>
    <w:rsid w:val="00B253F6"/>
    <w:rsid w:val="00B26675"/>
    <w:rsid w:val="00B305DB"/>
    <w:rsid w:val="00B328C4"/>
    <w:rsid w:val="00B332F8"/>
    <w:rsid w:val="00B3492B"/>
    <w:rsid w:val="00B3735E"/>
    <w:rsid w:val="00B42A75"/>
    <w:rsid w:val="00B4646F"/>
    <w:rsid w:val="00B50E91"/>
    <w:rsid w:val="00B55C7D"/>
    <w:rsid w:val="00B56418"/>
    <w:rsid w:val="00B63038"/>
    <w:rsid w:val="00B63F02"/>
    <w:rsid w:val="00B64BD8"/>
    <w:rsid w:val="00B701D1"/>
    <w:rsid w:val="00B737FD"/>
    <w:rsid w:val="00B73AF2"/>
    <w:rsid w:val="00B7551A"/>
    <w:rsid w:val="00B773F1"/>
    <w:rsid w:val="00B862DE"/>
    <w:rsid w:val="00B86AB1"/>
    <w:rsid w:val="00B87272"/>
    <w:rsid w:val="00B87726"/>
    <w:rsid w:val="00B91B22"/>
    <w:rsid w:val="00B91FA0"/>
    <w:rsid w:val="00B938A7"/>
    <w:rsid w:val="00B9723C"/>
    <w:rsid w:val="00BA52D1"/>
    <w:rsid w:val="00BA7EBA"/>
    <w:rsid w:val="00BB2A06"/>
    <w:rsid w:val="00BB2CBB"/>
    <w:rsid w:val="00BB4198"/>
    <w:rsid w:val="00BC03EE"/>
    <w:rsid w:val="00BC59F1"/>
    <w:rsid w:val="00BD1151"/>
    <w:rsid w:val="00BD488E"/>
    <w:rsid w:val="00BD53E9"/>
    <w:rsid w:val="00BE1412"/>
    <w:rsid w:val="00BE323B"/>
    <w:rsid w:val="00BF3DE1"/>
    <w:rsid w:val="00BF4843"/>
    <w:rsid w:val="00BF5205"/>
    <w:rsid w:val="00C02FB1"/>
    <w:rsid w:val="00C0311A"/>
    <w:rsid w:val="00C04D7B"/>
    <w:rsid w:val="00C05132"/>
    <w:rsid w:val="00C12508"/>
    <w:rsid w:val="00C160BA"/>
    <w:rsid w:val="00C17A60"/>
    <w:rsid w:val="00C228D5"/>
    <w:rsid w:val="00C23313"/>
    <w:rsid w:val="00C23728"/>
    <w:rsid w:val="00C26535"/>
    <w:rsid w:val="00C3026C"/>
    <w:rsid w:val="00C313A9"/>
    <w:rsid w:val="00C347C8"/>
    <w:rsid w:val="00C4136B"/>
    <w:rsid w:val="00C441CF"/>
    <w:rsid w:val="00C45AA2"/>
    <w:rsid w:val="00C4792C"/>
    <w:rsid w:val="00C55BEF"/>
    <w:rsid w:val="00C57C92"/>
    <w:rsid w:val="00C601AF"/>
    <w:rsid w:val="00C61A63"/>
    <w:rsid w:val="00C64D1D"/>
    <w:rsid w:val="00C66296"/>
    <w:rsid w:val="00C70A69"/>
    <w:rsid w:val="00C7394D"/>
    <w:rsid w:val="00C76410"/>
    <w:rsid w:val="00C76BDD"/>
    <w:rsid w:val="00C77282"/>
    <w:rsid w:val="00C84DE5"/>
    <w:rsid w:val="00C86248"/>
    <w:rsid w:val="00C90B31"/>
    <w:rsid w:val="00CA0D6F"/>
    <w:rsid w:val="00CA4C33"/>
    <w:rsid w:val="00CA6F4A"/>
    <w:rsid w:val="00CB02A1"/>
    <w:rsid w:val="00CB6427"/>
    <w:rsid w:val="00CC0BF8"/>
    <w:rsid w:val="00CC0FBE"/>
    <w:rsid w:val="00CC185A"/>
    <w:rsid w:val="00CC523C"/>
    <w:rsid w:val="00CD2119"/>
    <w:rsid w:val="00CD237A"/>
    <w:rsid w:val="00CD36AC"/>
    <w:rsid w:val="00CD5434"/>
    <w:rsid w:val="00CE025D"/>
    <w:rsid w:val="00CE13A3"/>
    <w:rsid w:val="00CE36BC"/>
    <w:rsid w:val="00CF0CE8"/>
    <w:rsid w:val="00CF1747"/>
    <w:rsid w:val="00CF60ED"/>
    <w:rsid w:val="00D05D74"/>
    <w:rsid w:val="00D14376"/>
    <w:rsid w:val="00D20C59"/>
    <w:rsid w:val="00D22F96"/>
    <w:rsid w:val="00D23323"/>
    <w:rsid w:val="00D2392A"/>
    <w:rsid w:val="00D25856"/>
    <w:rsid w:val="00D25FFE"/>
    <w:rsid w:val="00D341B0"/>
    <w:rsid w:val="00D37D80"/>
    <w:rsid w:val="00D40CEF"/>
    <w:rsid w:val="00D41D1B"/>
    <w:rsid w:val="00D442F3"/>
    <w:rsid w:val="00D44483"/>
    <w:rsid w:val="00D4476F"/>
    <w:rsid w:val="00D50573"/>
    <w:rsid w:val="00D54D50"/>
    <w:rsid w:val="00D560B4"/>
    <w:rsid w:val="00D662F8"/>
    <w:rsid w:val="00D66797"/>
    <w:rsid w:val="00D7087C"/>
    <w:rsid w:val="00D70C3C"/>
    <w:rsid w:val="00D712E4"/>
    <w:rsid w:val="00D71DF7"/>
    <w:rsid w:val="00D72BE5"/>
    <w:rsid w:val="00D81462"/>
    <w:rsid w:val="00D82431"/>
    <w:rsid w:val="00D82F26"/>
    <w:rsid w:val="00D863D0"/>
    <w:rsid w:val="00D86B00"/>
    <w:rsid w:val="00D86FB9"/>
    <w:rsid w:val="00D871ED"/>
    <w:rsid w:val="00D87C87"/>
    <w:rsid w:val="00D90BB4"/>
    <w:rsid w:val="00D90E07"/>
    <w:rsid w:val="00D932C2"/>
    <w:rsid w:val="00DA0232"/>
    <w:rsid w:val="00DA0A02"/>
    <w:rsid w:val="00DA3047"/>
    <w:rsid w:val="00DB39CF"/>
    <w:rsid w:val="00DB47E2"/>
    <w:rsid w:val="00DB7256"/>
    <w:rsid w:val="00DC0401"/>
    <w:rsid w:val="00DC06C6"/>
    <w:rsid w:val="00DC20BD"/>
    <w:rsid w:val="00DC3703"/>
    <w:rsid w:val="00DD0BCD"/>
    <w:rsid w:val="00DD2A56"/>
    <w:rsid w:val="00DD447A"/>
    <w:rsid w:val="00DD6081"/>
    <w:rsid w:val="00DE1FC5"/>
    <w:rsid w:val="00DE3B20"/>
    <w:rsid w:val="00DE6538"/>
    <w:rsid w:val="00DE6804"/>
    <w:rsid w:val="00DE6C94"/>
    <w:rsid w:val="00DE6FD7"/>
    <w:rsid w:val="00DE7771"/>
    <w:rsid w:val="00DF0C7C"/>
    <w:rsid w:val="00DF2FCB"/>
    <w:rsid w:val="00DF6445"/>
    <w:rsid w:val="00E04556"/>
    <w:rsid w:val="00E05301"/>
    <w:rsid w:val="00E10B18"/>
    <w:rsid w:val="00E21584"/>
    <w:rsid w:val="00E23271"/>
    <w:rsid w:val="00E23570"/>
    <w:rsid w:val="00E235DA"/>
    <w:rsid w:val="00E24214"/>
    <w:rsid w:val="00E2484F"/>
    <w:rsid w:val="00E24F80"/>
    <w:rsid w:val="00E259F3"/>
    <w:rsid w:val="00E27F0C"/>
    <w:rsid w:val="00E30985"/>
    <w:rsid w:val="00E330D9"/>
    <w:rsid w:val="00E33238"/>
    <w:rsid w:val="00E33934"/>
    <w:rsid w:val="00E376B7"/>
    <w:rsid w:val="00E42F5D"/>
    <w:rsid w:val="00E4486C"/>
    <w:rsid w:val="00E460B6"/>
    <w:rsid w:val="00E511D5"/>
    <w:rsid w:val="00E5353D"/>
    <w:rsid w:val="00E53A9F"/>
    <w:rsid w:val="00E54F9C"/>
    <w:rsid w:val="00E60249"/>
    <w:rsid w:val="00E65171"/>
    <w:rsid w:val="00E65269"/>
    <w:rsid w:val="00E65A9E"/>
    <w:rsid w:val="00E67720"/>
    <w:rsid w:val="00E72610"/>
    <w:rsid w:val="00E76D66"/>
    <w:rsid w:val="00E8362D"/>
    <w:rsid w:val="00E83C10"/>
    <w:rsid w:val="00EA20E4"/>
    <w:rsid w:val="00EA796A"/>
    <w:rsid w:val="00EB1856"/>
    <w:rsid w:val="00EB2EC3"/>
    <w:rsid w:val="00EC50CE"/>
    <w:rsid w:val="00EC5B34"/>
    <w:rsid w:val="00EC7713"/>
    <w:rsid w:val="00ED021E"/>
    <w:rsid w:val="00ED0624"/>
    <w:rsid w:val="00ED181D"/>
    <w:rsid w:val="00ED323C"/>
    <w:rsid w:val="00ED563B"/>
    <w:rsid w:val="00EE2D5C"/>
    <w:rsid w:val="00EE4ADE"/>
    <w:rsid w:val="00EE4DE8"/>
    <w:rsid w:val="00EE5CB7"/>
    <w:rsid w:val="00EF1D08"/>
    <w:rsid w:val="00F000BF"/>
    <w:rsid w:val="00F024FE"/>
    <w:rsid w:val="00F055E7"/>
    <w:rsid w:val="00F05AD4"/>
    <w:rsid w:val="00F10EB6"/>
    <w:rsid w:val="00F13F07"/>
    <w:rsid w:val="00F140B2"/>
    <w:rsid w:val="00F17FB8"/>
    <w:rsid w:val="00F206A0"/>
    <w:rsid w:val="00F25970"/>
    <w:rsid w:val="00F311A9"/>
    <w:rsid w:val="00F37381"/>
    <w:rsid w:val="00F377BB"/>
    <w:rsid w:val="00F42A2A"/>
    <w:rsid w:val="00F5180D"/>
    <w:rsid w:val="00F5295B"/>
    <w:rsid w:val="00F63781"/>
    <w:rsid w:val="00F644E5"/>
    <w:rsid w:val="00F67496"/>
    <w:rsid w:val="00F73659"/>
    <w:rsid w:val="00F73A50"/>
    <w:rsid w:val="00F7421E"/>
    <w:rsid w:val="00F76F6A"/>
    <w:rsid w:val="00F801BA"/>
    <w:rsid w:val="00F807AD"/>
    <w:rsid w:val="00F84791"/>
    <w:rsid w:val="00F86678"/>
    <w:rsid w:val="00F87906"/>
    <w:rsid w:val="00F9366A"/>
    <w:rsid w:val="00F946C9"/>
    <w:rsid w:val="00FA0EA5"/>
    <w:rsid w:val="00FA28F5"/>
    <w:rsid w:val="00FA5DE4"/>
    <w:rsid w:val="00FA68C7"/>
    <w:rsid w:val="00FA74EE"/>
    <w:rsid w:val="00FA7E27"/>
    <w:rsid w:val="00FB30C7"/>
    <w:rsid w:val="00FB6270"/>
    <w:rsid w:val="00FC3711"/>
    <w:rsid w:val="00FC46E7"/>
    <w:rsid w:val="00FC5D25"/>
    <w:rsid w:val="00FD0D53"/>
    <w:rsid w:val="00FD0D7E"/>
    <w:rsid w:val="00FD16C4"/>
    <w:rsid w:val="00FD362F"/>
    <w:rsid w:val="00FD4FFB"/>
    <w:rsid w:val="00FE061D"/>
    <w:rsid w:val="00FE259A"/>
    <w:rsid w:val="00FE6E13"/>
    <w:rsid w:val="00FE7971"/>
    <w:rsid w:val="00FF0F7A"/>
    <w:rsid w:val="00FF15F6"/>
    <w:rsid w:val="00FF16AE"/>
    <w:rsid w:val="00FF527C"/>
    <w:rsid w:val="00FF65CD"/>
    <w:rsid w:val="00FF702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AA6D8"/>
  <w15:docId w15:val="{E9E3B8BB-C4E3-47F1-836A-1FDD5B69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A7563B"/>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292406"/>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33CC9"/>
    <w:pPr>
      <w:spacing w:before="80"/>
      <w:ind w:left="284" w:hanging="284"/>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833CC9"/>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A7563B"/>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styleId="BalloonText">
    <w:name w:val="Balloon Text"/>
    <w:basedOn w:val="Normal"/>
    <w:link w:val="BalloonTextChar"/>
    <w:semiHidden/>
    <w:unhideWhenUsed/>
    <w:rsid w:val="00227070"/>
    <w:rPr>
      <w:rFonts w:cs="Segoe UI"/>
      <w:sz w:val="18"/>
      <w:szCs w:val="18"/>
    </w:rPr>
  </w:style>
  <w:style w:type="character" w:customStyle="1" w:styleId="BalloonTextChar">
    <w:name w:val="Balloon Text Char"/>
    <w:basedOn w:val="DefaultParagraphFont"/>
    <w:link w:val="BalloonText"/>
    <w:semiHidden/>
    <w:rsid w:val="00227070"/>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AA542A"/>
    <w:rPr>
      <w:sz w:val="16"/>
      <w:szCs w:val="16"/>
    </w:rPr>
  </w:style>
  <w:style w:type="paragraph" w:styleId="CommentText">
    <w:name w:val="annotation text"/>
    <w:basedOn w:val="Normal"/>
    <w:link w:val="CommentTextChar"/>
    <w:uiPriority w:val="99"/>
    <w:semiHidden/>
    <w:unhideWhenUsed/>
    <w:rsid w:val="00AA542A"/>
    <w:rPr>
      <w:sz w:val="20"/>
    </w:rPr>
  </w:style>
  <w:style w:type="character" w:customStyle="1" w:styleId="CommentTextChar">
    <w:name w:val="Comment Text Char"/>
    <w:basedOn w:val="DefaultParagraphFont"/>
    <w:link w:val="CommentText"/>
    <w:uiPriority w:val="99"/>
    <w:semiHidden/>
    <w:rsid w:val="00AA542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AA542A"/>
    <w:rPr>
      <w:b/>
      <w:bCs/>
    </w:rPr>
  </w:style>
  <w:style w:type="character" w:customStyle="1" w:styleId="CommentSubjectChar">
    <w:name w:val="Comment Subject Char"/>
    <w:basedOn w:val="CommentTextChar"/>
    <w:link w:val="CommentSubject"/>
    <w:uiPriority w:val="99"/>
    <w:semiHidden/>
    <w:rsid w:val="00AA542A"/>
    <w:rPr>
      <w:rFonts w:ascii="Segoe UI" w:hAnsi="Segoe UI"/>
      <w:b/>
      <w:bCs/>
      <w:lang w:eastAsia="en-GB"/>
    </w:rPr>
  </w:style>
  <w:style w:type="character" w:styleId="FollowedHyperlink">
    <w:name w:val="FollowedHyperlink"/>
    <w:basedOn w:val="DefaultParagraphFont"/>
    <w:uiPriority w:val="99"/>
    <w:semiHidden/>
    <w:unhideWhenUsed/>
    <w:rsid w:val="009C0BDE"/>
    <w:rPr>
      <w:color w:val="800080" w:themeColor="followedHyperlink"/>
      <w:u w:val="single"/>
    </w:rPr>
  </w:style>
  <w:style w:type="character" w:styleId="UnresolvedMention">
    <w:name w:val="Unresolved Mention"/>
    <w:basedOn w:val="DefaultParagraphFont"/>
    <w:uiPriority w:val="99"/>
    <w:semiHidden/>
    <w:unhideWhenUsed/>
    <w:rsid w:val="00280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www.aihw.gov.au/reports/mothers-babies/national-core-maternity-indicators-2017/contents/table-of-contents" TargetMode="External"/><Relationship Id="rId39" Type="http://schemas.openxmlformats.org/officeDocument/2006/relationships/hyperlink" Target="https://www.health.govt.nz/publication/national-maternity-monitoring-group-annual-report-2018" TargetMode="External"/><Relationship Id="rId3" Type="http://schemas.openxmlformats.org/officeDocument/2006/relationships/customXml" Target="../customXml/item3.xml"/><Relationship Id="rId21" Type="http://schemas.openxmlformats.org/officeDocument/2006/relationships/hyperlink" Target="http://www.hqsc.govt.nz/atlas" TargetMode="External"/><Relationship Id="rId34" Type="http://schemas.openxmlformats.org/officeDocument/2006/relationships/hyperlink" Target="https://www.health.govt.nz/publication/new-zealand-maternity-clinical-indicators-2017" TargetMode="External"/><Relationship Id="rId42" Type="http://schemas.openxmlformats.org/officeDocument/2006/relationships/hyperlink" Target="https://www.who.int/reproductivehealth/publications/maternal_perinatal_health/9789241548335/en/"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aihw.gov.au/reports/mothers-babies/national-core-maternity-indicators/contents/table-of-contents" TargetMode="External"/><Relationship Id="rId33" Type="http://schemas.openxmlformats.org/officeDocument/2006/relationships/hyperlink" Target="http://www.health.govt.nz/publication/new-zealand-maternity-clinical-indicators-2013" TargetMode="External"/><Relationship Id="rId38" Type="http://schemas.openxmlformats.org/officeDocument/2006/relationships/hyperlink" Target="http://www.health.govt.nz/system/files/documents/publications/national-maternity-monitoring-group-annual-report-2015-dec15.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inhealthnz.shinyapps.io/maternity-clinical-indicator-trends/" TargetMode="External"/><Relationship Id="rId29" Type="http://schemas.openxmlformats.org/officeDocument/2006/relationships/hyperlink" Target="https://obgyn.onlinelibrary.wiley.com/doi/epdf/10.1111/1471-0528.14178" TargetMode="External"/><Relationship Id="rId41" Type="http://schemas.openxmlformats.org/officeDocument/2006/relationships/hyperlink" Target="http://www.hqsc.govt.nz/assets/PMMRC/Publications/13thPMMRCreport/13thPMMRCAnnualReportWeb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govt.nz/system/files/documents/pages/factsheet-2-growth-charts-well-child.pdf" TargetMode="External"/><Relationship Id="rId32" Type="http://schemas.openxmlformats.org/officeDocument/2006/relationships/hyperlink" Target="http://www.health.govt.nz/publication/new-zealand-maternity-clinical-indicators-2012" TargetMode="External"/><Relationship Id="rId37" Type="http://schemas.openxmlformats.org/officeDocument/2006/relationships/hyperlink" Target="https://obgyn.onlinelibrary.wiley.com/doi/epdf/10.1111/1471-0528.13435" TargetMode="External"/><Relationship Id="rId40" Type="http://schemas.openxmlformats.org/officeDocument/2006/relationships/hyperlink" Target="http://www.nice.org.uk/guidance/cg132" TargetMode="External"/><Relationship Id="rId45" Type="http://schemas.openxmlformats.org/officeDocument/2006/relationships/hyperlink" Target="http://www.health.govt.nz/publication/national-minimum-dataset-hospital-events-data-dictionar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en.wikipedia.org/wiki/Proteinuria" TargetMode="External"/><Relationship Id="rId28" Type="http://schemas.openxmlformats.org/officeDocument/2006/relationships/hyperlink" Target="http://dx.doi.org/10.1093/intqhc/mzg081" TargetMode="External"/><Relationship Id="rId36" Type="http://schemas.openxmlformats.org/officeDocument/2006/relationships/hyperlink" Target="http://www.health.govt.nz/your-health/pregnancy-and-kids/pregnancy/helpful-advice-during-pregnancy/stop-smoking-drinking-alcohol-and-using-drugs-pregnancy"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health.govt.nz/publication/new-zealand-maternity-clinical-indicators-2018" TargetMode="External"/><Relationship Id="rId31" Type="http://schemas.openxmlformats.org/officeDocument/2006/relationships/hyperlink" Target="https://www.health.govt.nz/publication/national-consensus-guideline-treatment-postpartum-haemorrhage" TargetMode="External"/><Relationship Id="rId44" Type="http://schemas.openxmlformats.org/officeDocument/2006/relationships/hyperlink" Target="http://www.health.govt.nz/publication/national-maternity-collection-data-dictio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en.wikipedia.org/wiki/Hypertension" TargetMode="External"/><Relationship Id="rId27" Type="http://schemas.openxmlformats.org/officeDocument/2006/relationships/hyperlink" Target="https://www.achs.org.au/media/88679/clinical_indicator_report_2006_2013.pdf" TargetMode="External"/><Relationship Id="rId30" Type="http://schemas.openxmlformats.org/officeDocument/2006/relationships/hyperlink" Target="https://www.health.govt.nz/publication/new-zealand-maternity-standards" TargetMode="External"/><Relationship Id="rId35" Type="http://schemas.openxmlformats.org/officeDocument/2006/relationships/hyperlink" Target="http://www.health.govt.nz/publication/new-zealand-maternity-clinical-indicators-2017" TargetMode="External"/><Relationship Id="rId43" Type="http://schemas.openxmlformats.org/officeDocument/2006/relationships/hyperlink" Target="http://www.who.int/mediacentre/factsheets/fs363/en/index.html" TargetMode="External"/><Relationship Id="rId48"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9F068ED034AE9BC236A6B13398B72"/>
        <w:category>
          <w:name w:val="General"/>
          <w:gallery w:val="placeholder"/>
        </w:category>
        <w:types>
          <w:type w:val="bbPlcHdr"/>
        </w:types>
        <w:behaviors>
          <w:behavior w:val="content"/>
        </w:behaviors>
        <w:guid w:val="{BE531262-3641-413A-9862-8587D3234A4E}"/>
      </w:docPartPr>
      <w:docPartBody>
        <w:p w:rsidR="000758C9" w:rsidRDefault="00F049AA" w:rsidP="00F049AA">
          <w:pPr>
            <w:pStyle w:val="FF79F068ED034AE9BC236A6B13398B72"/>
          </w:pPr>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Maori">
    <w:panose1 w:val="00000000000000000000"/>
    <w:charset w:val="00"/>
    <w:family w:val="auto"/>
    <w:notTrueType/>
    <w:pitch w:val="variable"/>
    <w:sig w:usb0="00000003" w:usb1="00000000" w:usb2="00000000" w:usb3="00000000" w:csb0="00000001" w:csb1="00000000"/>
  </w:font>
  <w:font w:name="NewsGothic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9AA"/>
    <w:rsid w:val="00025A10"/>
    <w:rsid w:val="000758C9"/>
    <w:rsid w:val="00077F63"/>
    <w:rsid w:val="000B4E6B"/>
    <w:rsid w:val="000E27BD"/>
    <w:rsid w:val="00130651"/>
    <w:rsid w:val="00177B0F"/>
    <w:rsid w:val="00217351"/>
    <w:rsid w:val="002D06ED"/>
    <w:rsid w:val="003035D4"/>
    <w:rsid w:val="0048332E"/>
    <w:rsid w:val="004F4B2C"/>
    <w:rsid w:val="00586565"/>
    <w:rsid w:val="00677C0B"/>
    <w:rsid w:val="008474B3"/>
    <w:rsid w:val="00A75813"/>
    <w:rsid w:val="00AC5F36"/>
    <w:rsid w:val="00B47E1B"/>
    <w:rsid w:val="00B71E83"/>
    <w:rsid w:val="00DA4C8C"/>
    <w:rsid w:val="00F049AA"/>
    <w:rsid w:val="00F253B8"/>
    <w:rsid w:val="00FD5DC0"/>
    <w:rsid w:val="00FF7FE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8C9"/>
    <w:rPr>
      <w:color w:val="808080"/>
    </w:rPr>
  </w:style>
  <w:style w:type="paragraph" w:customStyle="1" w:styleId="E8AD606CE52F46EFA67642D4974F4652">
    <w:name w:val="E8AD606CE52F46EFA67642D4974F4652"/>
    <w:rsid w:val="00F049AA"/>
  </w:style>
  <w:style w:type="paragraph" w:customStyle="1" w:styleId="E8AD606CE52F46EFA67642D4974F46521">
    <w:name w:val="E8AD606CE52F46EFA67642D4974F46521"/>
    <w:rsid w:val="00F049AA"/>
    <w:pPr>
      <w:spacing w:after="0" w:line="240" w:lineRule="auto"/>
      <w:jc w:val="right"/>
    </w:pPr>
    <w:rPr>
      <w:rFonts w:ascii="Segoe UI" w:eastAsia="Times New Roman" w:hAnsi="Segoe UI" w:cs="Times New Roman"/>
      <w:caps/>
      <w:sz w:val="15"/>
      <w:szCs w:val="20"/>
      <w:lang w:eastAsia="en-GB"/>
    </w:rPr>
  </w:style>
  <w:style w:type="paragraph" w:customStyle="1" w:styleId="3E5648CA8D4241A6A7A83E07CDEF471E">
    <w:name w:val="3E5648CA8D4241A6A7A83E07CDEF471E"/>
    <w:rsid w:val="00F049AA"/>
  </w:style>
  <w:style w:type="paragraph" w:customStyle="1" w:styleId="D8389D33873B4539ACBA5841B0642AEF">
    <w:name w:val="D8389D33873B4539ACBA5841B0642AEF"/>
    <w:rsid w:val="00F049AA"/>
  </w:style>
  <w:style w:type="paragraph" w:customStyle="1" w:styleId="06F76C6BEC3F4B60AF13D5E853C872C3">
    <w:name w:val="06F76C6BEC3F4B60AF13D5E853C872C3"/>
    <w:rsid w:val="00F049AA"/>
  </w:style>
  <w:style w:type="paragraph" w:customStyle="1" w:styleId="901094AC63BA48C898BF743A88C39335">
    <w:name w:val="901094AC63BA48C898BF743A88C39335"/>
    <w:rsid w:val="00F049AA"/>
  </w:style>
  <w:style w:type="paragraph" w:customStyle="1" w:styleId="8D8FE93A217640D4ADACDC016E0FE553">
    <w:name w:val="8D8FE93A217640D4ADACDC016E0FE553"/>
    <w:rsid w:val="00F049AA"/>
  </w:style>
  <w:style w:type="paragraph" w:customStyle="1" w:styleId="FA30304E6E3F448CB37D30DFF5467ED9">
    <w:name w:val="FA30304E6E3F448CB37D30DFF5467ED9"/>
    <w:rsid w:val="00F049AA"/>
  </w:style>
  <w:style w:type="paragraph" w:customStyle="1" w:styleId="99A66507DA024AB29CA5CD09D3983175">
    <w:name w:val="99A66507DA024AB29CA5CD09D3983175"/>
    <w:rsid w:val="00F049AA"/>
  </w:style>
  <w:style w:type="paragraph" w:customStyle="1" w:styleId="FF79F068ED034AE9BC236A6B13398B72">
    <w:name w:val="FF79F068ED034AE9BC236A6B13398B72"/>
    <w:rsid w:val="00F049AA"/>
  </w:style>
  <w:style w:type="paragraph" w:customStyle="1" w:styleId="EBA9CE7BFF774E1BB0C90E78A9965495">
    <w:name w:val="EBA9CE7BFF774E1BB0C90E78A9965495"/>
    <w:rsid w:val="000758C9"/>
  </w:style>
  <w:style w:type="paragraph" w:customStyle="1" w:styleId="A4B731662FF94AD7B1BA2CFEF01F1261">
    <w:name w:val="A4B731662FF94AD7B1BA2CFEF01F1261"/>
    <w:rsid w:val="00075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AB7C-10A5-4E37-A6B6-1F9106B404CC}">
  <ds:schemaRefs>
    <ds:schemaRef ds:uri="http://schemas.microsoft.com/sharepoint/v3/contenttype/forms"/>
  </ds:schemaRefs>
</ds:datastoreItem>
</file>

<file path=customXml/itemProps2.xml><?xml version="1.0" encoding="utf-8"?>
<ds:datastoreItem xmlns:ds="http://schemas.openxmlformats.org/officeDocument/2006/customXml" ds:itemID="{57FAAA0D-0445-4B4C-8B1C-EEEADEDEC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EA14B-7902-47E3-8402-A0E7DACE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5446B-8D41-4BE9-80BA-2A206F91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2</TotalTime>
  <Pages>37</Pages>
  <Words>9789</Words>
  <Characters>55798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New Zealand Maternity Clinical Indicators: background document</vt:lpstr>
    </vt:vector>
  </TitlesOfParts>
  <Company>Microsoft</Company>
  <LinksUpToDate>false</LinksUpToDate>
  <CharactersWithSpaces>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Maternity Clinical Indicators: background document</dc:title>
  <dc:creator>Ministry of Health</dc:creator>
  <cp:lastModifiedBy>Ministry of Health</cp:lastModifiedBy>
  <cp:revision>3</cp:revision>
  <cp:lastPrinted>2020-10-11T21:06:00Z</cp:lastPrinted>
  <dcterms:created xsi:type="dcterms:W3CDTF">2020-10-11T21:05:00Z</dcterms:created>
  <dcterms:modified xsi:type="dcterms:W3CDTF">2020-10-11T21:06:00Z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